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0BBFA">
      <w:pPr>
        <w:rPr>
          <w:rFonts w:ascii="宋体" w:hAnsi="宋体"/>
          <w:color w:val="auto"/>
          <w:highlight w:val="none"/>
        </w:rPr>
      </w:pPr>
    </w:p>
    <w:p w14:paraId="6AE9E179">
      <w:pPr>
        <w:jc w:val="center"/>
        <w:rPr>
          <w:rFonts w:hint="eastAsia" w:ascii="宋体" w:hAnsi="宋体"/>
          <w:b/>
          <w:color w:val="auto"/>
          <w:sz w:val="44"/>
          <w:szCs w:val="44"/>
          <w:highlight w:val="none"/>
          <w:lang w:eastAsia="zh-CN"/>
        </w:rPr>
      </w:pPr>
    </w:p>
    <w:p w14:paraId="79CD3232">
      <w:pPr>
        <w:jc w:val="center"/>
        <w:rPr>
          <w:rFonts w:hint="eastAsia" w:ascii="宋体" w:hAnsi="宋体"/>
          <w:b/>
          <w:color w:val="auto"/>
          <w:sz w:val="44"/>
          <w:szCs w:val="44"/>
          <w:highlight w:val="none"/>
          <w:lang w:eastAsia="zh-CN"/>
        </w:rPr>
      </w:pPr>
    </w:p>
    <w:p w14:paraId="26498BC8">
      <w:pPr>
        <w:jc w:val="center"/>
        <w:rPr>
          <w:rFonts w:hint="eastAsia" w:ascii="宋体" w:hAnsi="宋体" w:eastAsia="宋体"/>
          <w:color w:val="auto"/>
          <w:highlight w:val="none"/>
          <w:lang w:eastAsia="zh-CN"/>
        </w:rPr>
      </w:pPr>
      <w:r>
        <w:rPr>
          <w:rFonts w:hint="eastAsia" w:ascii="宋体" w:hAnsi="宋体"/>
          <w:b/>
          <w:color w:val="auto"/>
          <w:sz w:val="44"/>
          <w:szCs w:val="44"/>
          <w:highlight w:val="none"/>
          <w:lang w:eastAsia="zh-CN"/>
        </w:rPr>
        <w:t>东莞市置拓投资有限公司水业大厦工程项目诉讼代理服务采购项目</w:t>
      </w:r>
    </w:p>
    <w:p w14:paraId="3A2B251E">
      <w:pPr>
        <w:rPr>
          <w:rFonts w:ascii="宋体" w:hAnsi="宋体"/>
          <w:color w:val="auto"/>
          <w:highlight w:val="none"/>
        </w:rPr>
      </w:pPr>
    </w:p>
    <w:p w14:paraId="0BDA9B04">
      <w:pPr>
        <w:rPr>
          <w:rFonts w:ascii="宋体" w:hAnsi="宋体"/>
          <w:color w:val="auto"/>
          <w:highlight w:val="none"/>
        </w:rPr>
      </w:pPr>
    </w:p>
    <w:p w14:paraId="551F32F0">
      <w:pPr>
        <w:rPr>
          <w:rFonts w:ascii="宋体" w:hAnsi="宋体"/>
          <w:color w:val="auto"/>
          <w:highlight w:val="none"/>
        </w:rPr>
      </w:pPr>
    </w:p>
    <w:p w14:paraId="51FB848B">
      <w:pPr>
        <w:pStyle w:val="10"/>
        <w:rPr>
          <w:rFonts w:ascii="宋体" w:hAnsi="宋体"/>
          <w:color w:val="auto"/>
          <w:highlight w:val="none"/>
        </w:rPr>
      </w:pPr>
    </w:p>
    <w:p w14:paraId="00ED6F2D">
      <w:pPr>
        <w:pStyle w:val="24"/>
      </w:pPr>
    </w:p>
    <w:p w14:paraId="4E0E9C4F">
      <w:pPr>
        <w:rPr>
          <w:rFonts w:ascii="宋体" w:hAnsi="宋体"/>
          <w:color w:val="auto"/>
          <w:highlight w:val="none"/>
        </w:rPr>
      </w:pPr>
    </w:p>
    <w:p w14:paraId="346A8C6C">
      <w:pPr>
        <w:rPr>
          <w:rFonts w:ascii="宋体" w:hAnsi="宋体"/>
          <w:color w:val="auto"/>
          <w:highlight w:val="none"/>
        </w:rPr>
      </w:pPr>
    </w:p>
    <w:p w14:paraId="62B0DDCF">
      <w:pPr>
        <w:jc w:val="center"/>
        <w:rPr>
          <w:rFonts w:ascii="宋体" w:hAnsi="宋体"/>
          <w:b/>
          <w:color w:val="auto"/>
          <w:sz w:val="72"/>
          <w:szCs w:val="72"/>
          <w:highlight w:val="none"/>
        </w:rPr>
      </w:pPr>
      <w:r>
        <w:rPr>
          <w:rFonts w:hint="eastAsia" w:ascii="宋体" w:hAnsi="宋体"/>
          <w:b/>
          <w:color w:val="auto"/>
          <w:sz w:val="72"/>
          <w:szCs w:val="72"/>
          <w:highlight w:val="none"/>
        </w:rPr>
        <w:t>询</w:t>
      </w:r>
      <w:r>
        <w:rPr>
          <w:rFonts w:hint="eastAsia" w:ascii="宋体" w:hAnsi="宋体"/>
          <w:b/>
          <w:color w:val="auto"/>
          <w:sz w:val="72"/>
          <w:szCs w:val="72"/>
          <w:highlight w:val="none"/>
          <w:lang w:val="en-US" w:eastAsia="zh-CN"/>
        </w:rPr>
        <w:t>比采购</w:t>
      </w:r>
      <w:r>
        <w:rPr>
          <w:rFonts w:hint="eastAsia" w:ascii="宋体" w:hAnsi="宋体"/>
          <w:b/>
          <w:color w:val="auto"/>
          <w:sz w:val="72"/>
          <w:szCs w:val="72"/>
          <w:highlight w:val="none"/>
        </w:rPr>
        <w:t>文件</w:t>
      </w:r>
    </w:p>
    <w:p w14:paraId="206E798E">
      <w:pPr>
        <w:spacing w:line="700" w:lineRule="exact"/>
        <w:ind w:right="-28" w:hanging="482"/>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lang w:val="zh-CN"/>
        </w:rPr>
        <w:t>（自行采购）</w:t>
      </w:r>
    </w:p>
    <w:p w14:paraId="232C6C35">
      <w:pPr>
        <w:rPr>
          <w:rFonts w:ascii="宋体" w:hAnsi="宋体"/>
          <w:color w:val="auto"/>
          <w:sz w:val="52"/>
          <w:highlight w:val="none"/>
        </w:rPr>
      </w:pPr>
    </w:p>
    <w:p w14:paraId="1583C5D7">
      <w:pPr>
        <w:rPr>
          <w:rFonts w:ascii="宋体" w:hAnsi="宋体"/>
          <w:color w:val="auto"/>
          <w:sz w:val="52"/>
          <w:highlight w:val="none"/>
        </w:rPr>
      </w:pPr>
    </w:p>
    <w:p w14:paraId="038CECD7">
      <w:pPr>
        <w:tabs>
          <w:tab w:val="left" w:pos="1620"/>
          <w:tab w:val="left" w:pos="1800"/>
        </w:tabs>
        <w:spacing w:line="740" w:lineRule="exact"/>
        <w:rPr>
          <w:rFonts w:ascii="宋体" w:hAnsi="宋体"/>
          <w:b/>
          <w:bCs/>
          <w:color w:val="auto"/>
          <w:sz w:val="32"/>
          <w:szCs w:val="32"/>
          <w:highlight w:val="none"/>
        </w:rPr>
      </w:pPr>
    </w:p>
    <w:p w14:paraId="49DE0B06">
      <w:pPr>
        <w:tabs>
          <w:tab w:val="left" w:pos="1620"/>
          <w:tab w:val="left" w:pos="1800"/>
        </w:tabs>
        <w:spacing w:line="740" w:lineRule="exact"/>
        <w:rPr>
          <w:rFonts w:ascii="宋体" w:hAnsi="宋体"/>
          <w:b/>
          <w:bCs/>
          <w:color w:val="auto"/>
          <w:sz w:val="32"/>
          <w:szCs w:val="32"/>
          <w:highlight w:val="none"/>
        </w:rPr>
      </w:pPr>
    </w:p>
    <w:p w14:paraId="70BB50BD">
      <w:pPr>
        <w:tabs>
          <w:tab w:val="left" w:pos="1620"/>
          <w:tab w:val="left" w:pos="1800"/>
          <w:tab w:val="left" w:pos="8460"/>
        </w:tabs>
        <w:spacing w:line="740" w:lineRule="exact"/>
        <w:rPr>
          <w:rFonts w:ascii="宋体" w:hAnsi="宋体"/>
          <w:b/>
          <w:bCs/>
          <w:color w:val="auto"/>
          <w:sz w:val="32"/>
          <w:szCs w:val="32"/>
          <w:highlight w:val="none"/>
        </w:rPr>
      </w:pPr>
    </w:p>
    <w:p w14:paraId="4290B58F">
      <w:pPr>
        <w:shd w:val="clear"/>
        <w:tabs>
          <w:tab w:val="left" w:pos="1620"/>
          <w:tab w:val="left" w:pos="1800"/>
          <w:tab w:val="left" w:pos="8460"/>
        </w:tabs>
        <w:spacing w:line="740" w:lineRule="exact"/>
        <w:ind w:left="897" w:leftChars="135" w:hanging="614" w:hangingChars="191"/>
        <w:rPr>
          <w:rFonts w:ascii="宋体" w:hAnsi="宋体"/>
          <w:b/>
          <w:bCs/>
          <w:color w:val="auto"/>
          <w:sz w:val="32"/>
          <w:szCs w:val="32"/>
          <w:highlight w:val="none"/>
          <w:u w:val="single"/>
        </w:rPr>
      </w:pPr>
      <w:r>
        <w:rPr>
          <w:rFonts w:hint="eastAsia" w:ascii="宋体" w:hAnsi="宋体"/>
          <w:b/>
          <w:bCs/>
          <w:color w:val="auto"/>
          <w:sz w:val="32"/>
          <w:szCs w:val="32"/>
          <w:highlight w:val="none"/>
        </w:rPr>
        <w:t>项目编号：</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b/>
          <w:bCs/>
          <w:color w:val="auto"/>
          <w:sz w:val="32"/>
          <w:szCs w:val="32"/>
          <w:highlight w:val="none"/>
          <w:u w:val="single"/>
          <w:lang w:val="en-US" w:eastAsia="zh-CN"/>
        </w:rPr>
        <w:t xml:space="preserve">2026-004 </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p>
    <w:p w14:paraId="38BB88BA">
      <w:pPr>
        <w:shd w:val="clear"/>
        <w:spacing w:line="740" w:lineRule="exact"/>
        <w:ind w:left="1906" w:leftChars="132" w:hanging="1629" w:hangingChars="507"/>
        <w:rPr>
          <w:rFonts w:hint="default" w:ascii="宋体" w:hAnsi="宋体"/>
          <w:b/>
          <w:bCs/>
          <w:color w:val="auto"/>
          <w:sz w:val="32"/>
          <w:szCs w:val="32"/>
          <w:highlight w:val="none"/>
          <w:lang w:val="en-US"/>
        </w:rPr>
      </w:pPr>
      <w:r>
        <w:rPr>
          <w:rFonts w:hint="eastAsia" w:ascii="宋体" w:hAnsi="宋体"/>
          <w:b/>
          <w:bCs/>
          <w:color w:val="auto"/>
          <w:sz w:val="32"/>
          <w:szCs w:val="32"/>
          <w:highlight w:val="none"/>
        </w:rPr>
        <w:t>采 购 人：</w:t>
      </w:r>
      <w:r>
        <w:rPr>
          <w:rFonts w:hint="eastAsia" w:ascii="宋体" w:hAnsi="宋体"/>
          <w:b/>
          <w:bCs/>
          <w:color w:val="auto"/>
          <w:sz w:val="32"/>
          <w:szCs w:val="32"/>
          <w:highlight w:val="none"/>
          <w:u w:val="single"/>
          <w:lang w:val="en-US" w:eastAsia="zh-CN"/>
        </w:rPr>
        <w:t xml:space="preserve">        东莞市置拓投资有限公司</w:t>
      </w:r>
      <w:r>
        <w:rPr>
          <w:rFonts w:hint="eastAsia" w:ascii="宋体" w:hAnsi="宋体"/>
          <w:b/>
          <w:bCs/>
          <w:color w:val="auto"/>
          <w:spacing w:val="28"/>
          <w:sz w:val="32"/>
          <w:szCs w:val="32"/>
          <w:highlight w:val="none"/>
          <w:u w:val="single"/>
          <w:lang w:val="en-US" w:eastAsia="zh-CN"/>
        </w:rPr>
        <w:t xml:space="preserve">      </w:t>
      </w:r>
    </w:p>
    <w:p w14:paraId="671DE31E">
      <w:pPr>
        <w:spacing w:line="700" w:lineRule="exact"/>
        <w:ind w:right="-28" w:hanging="482"/>
        <w:jc w:val="center"/>
        <w:rPr>
          <w:rFonts w:ascii="宋体" w:hAnsi="宋体"/>
          <w:b/>
          <w:bCs/>
          <w:color w:val="auto"/>
          <w:sz w:val="32"/>
          <w:szCs w:val="32"/>
          <w:highlight w:val="none"/>
          <w:lang w:val="zh-CN"/>
        </w:rPr>
      </w:pPr>
    </w:p>
    <w:p w14:paraId="7FC7CA89">
      <w:pPr>
        <w:spacing w:line="700" w:lineRule="exact"/>
        <w:ind w:right="-28" w:hanging="482"/>
        <w:jc w:val="center"/>
        <w:rPr>
          <w:rFonts w:ascii="宋体" w:hAnsi="宋体" w:eastAsia="宋体"/>
          <w:b/>
          <w:color w:val="auto"/>
          <w:sz w:val="30"/>
          <w:szCs w:val="30"/>
          <w:highlight w:val="none"/>
          <w:lang w:val="zh-CN"/>
        </w:rPr>
      </w:pPr>
      <w:r>
        <w:rPr>
          <w:rFonts w:hint="eastAsia" w:ascii="宋体" w:hAnsi="宋体"/>
          <w:b/>
          <w:bCs/>
          <w:color w:val="auto"/>
          <w:sz w:val="32"/>
          <w:szCs w:val="32"/>
          <w:highlight w:val="none"/>
          <w:lang w:val="en-US" w:eastAsia="zh-CN"/>
        </w:rPr>
        <w:t>2026</w:t>
      </w:r>
      <w:r>
        <w:rPr>
          <w:rFonts w:ascii="宋体" w:hAnsi="宋体"/>
          <w:b/>
          <w:bCs/>
          <w:color w:val="auto"/>
          <w:sz w:val="32"/>
          <w:szCs w:val="32"/>
          <w:highlight w:val="none"/>
          <w:lang w:val="zh-CN"/>
        </w:rPr>
        <w:t>年</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lang w:val="zh-CN"/>
        </w:rPr>
        <w:t>月</w:t>
      </w:r>
      <w:r>
        <w:rPr>
          <w:rFonts w:hint="eastAsia" w:ascii="宋体" w:hAnsi="宋体"/>
          <w:b/>
          <w:bCs/>
          <w:color w:val="auto"/>
          <w:sz w:val="32"/>
          <w:szCs w:val="32"/>
          <w:highlight w:val="none"/>
          <w:lang w:val="en-US" w:eastAsia="zh-CN"/>
        </w:rPr>
        <w:t>9</w:t>
      </w:r>
      <w:r>
        <w:rPr>
          <w:rFonts w:hint="eastAsia" w:ascii="宋体" w:hAnsi="宋体"/>
          <w:b/>
          <w:bCs/>
          <w:color w:val="auto"/>
          <w:sz w:val="32"/>
          <w:szCs w:val="32"/>
          <w:highlight w:val="none"/>
          <w:lang w:val="zh-CN"/>
        </w:rPr>
        <w:t>日</w:t>
      </w:r>
    </w:p>
    <w:p w14:paraId="352B5600">
      <w:pPr>
        <w:pStyle w:val="40"/>
        <w:keepNext/>
        <w:keepLines/>
        <w:pageBreakBefore/>
        <w:widowControl/>
        <w:kinsoku/>
        <w:wordWrap/>
        <w:overflowPunct/>
        <w:topLinePunct w:val="0"/>
        <w:autoSpaceDE/>
        <w:autoSpaceDN/>
        <w:bidi w:val="0"/>
        <w:adjustRightInd/>
        <w:snapToGrid/>
        <w:spacing w:line="408" w:lineRule="auto"/>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zh-CN"/>
        </w:rPr>
        <w:t>目录</w:t>
      </w:r>
    </w:p>
    <w:p w14:paraId="50422C31">
      <w:pPr>
        <w:pStyle w:val="18"/>
        <w:tabs>
          <w:tab w:val="right" w:leader="dot" w:pos="9070"/>
          <w:tab w:val="clear" w:pos="126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_Toc23046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val="zh-CN"/>
        </w:rPr>
        <w:t xml:space="preserve">第一篇 </w:t>
      </w:r>
      <w:r>
        <w:rPr>
          <w:rFonts w:hint="eastAsia" w:ascii="宋体" w:hAnsi="宋体" w:eastAsia="宋体" w:cs="宋体"/>
          <w:sz w:val="21"/>
          <w:szCs w:val="21"/>
          <w:highlight w:val="none"/>
          <w:lang w:val="en-US" w:eastAsia="zh-CN"/>
        </w:rPr>
        <w:t>询比采购公告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_Toc23046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46E1F356">
      <w:pPr>
        <w:pStyle w:val="18"/>
        <w:tabs>
          <w:tab w:val="right" w:leader="dot" w:pos="9070"/>
          <w:tab w:val="clear" w:pos="126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_Toc18653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sz w:val="21"/>
          <w:szCs w:val="21"/>
          <w:highlight w:val="none"/>
          <w:lang w:val="zh-CN"/>
        </w:rPr>
        <w:t xml:space="preserve">第二篇 </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lang w:val="zh-CN"/>
        </w:rPr>
        <w:t>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_Toc18653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57350095">
      <w:pPr>
        <w:pStyle w:val="19"/>
        <w:tabs>
          <w:tab w:val="right" w:leader="dot" w:pos="907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_Toc30533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kern w:val="44"/>
          <w:sz w:val="21"/>
          <w:szCs w:val="21"/>
          <w:lang w:val="zh-CN"/>
        </w:rPr>
        <w:t>一、总则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_Toc30533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1B617E4C">
      <w:pPr>
        <w:pStyle w:val="12"/>
        <w:tabs>
          <w:tab w:val="right" w:leader="dot" w:pos="9070"/>
        </w:tabs>
        <w:kinsoku/>
        <w:wordWrap/>
        <w:overflowPunct/>
        <w:topLinePunct w:val="0"/>
        <w:autoSpaceDE/>
        <w:autoSpaceDN/>
        <w:bidi w:val="0"/>
        <w:snapToGrid/>
        <w:spacing w:line="408" w:lineRule="auto"/>
        <w:ind w:left="0" w:leftChars="0" w:firstLine="630" w:firstLineChars="300"/>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_Toc1776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val="0"/>
          <w:kern w:val="2"/>
          <w:sz w:val="21"/>
          <w:szCs w:val="21"/>
          <w:lang w:val="en-US" w:eastAsia="zh-CN"/>
        </w:rPr>
        <w:t xml:space="preserve">1 </w:t>
      </w:r>
      <w:r>
        <w:rPr>
          <w:rFonts w:hint="eastAsia" w:ascii="宋体" w:hAnsi="宋体" w:eastAsia="宋体" w:cs="宋体"/>
          <w:bCs w:val="0"/>
          <w:kern w:val="2"/>
          <w:sz w:val="21"/>
          <w:szCs w:val="21"/>
          <w:lang w:val="zh-CN"/>
        </w:rPr>
        <w:t>资金来源：企业自筹资金。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_Toc1776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0ECCCFA0">
      <w:pPr>
        <w:pStyle w:val="12"/>
        <w:tabs>
          <w:tab w:val="right" w:leader="dot" w:pos="9070"/>
        </w:tabs>
        <w:kinsoku/>
        <w:wordWrap/>
        <w:overflowPunct/>
        <w:topLinePunct w:val="0"/>
        <w:autoSpaceDE/>
        <w:autoSpaceDN/>
        <w:bidi w:val="0"/>
        <w:snapToGrid/>
        <w:spacing w:line="408" w:lineRule="auto"/>
        <w:ind w:left="0" w:leftChars="0" w:firstLine="630" w:firstLineChars="300"/>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_Toc9273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val="0"/>
          <w:kern w:val="2"/>
          <w:sz w:val="21"/>
          <w:szCs w:val="21"/>
          <w:lang w:val="zh-CN"/>
        </w:rPr>
        <w:t>2</w:t>
      </w:r>
      <w:r>
        <w:rPr>
          <w:rFonts w:hint="eastAsia" w:ascii="宋体" w:hAnsi="宋体" w:eastAsia="宋体" w:cs="宋体"/>
          <w:bCs w:val="0"/>
          <w:kern w:val="2"/>
          <w:sz w:val="21"/>
          <w:szCs w:val="21"/>
          <w:lang w:val="en-US" w:eastAsia="zh-CN"/>
        </w:rPr>
        <w:t xml:space="preserve"> </w:t>
      </w:r>
      <w:r>
        <w:rPr>
          <w:rFonts w:hint="eastAsia" w:ascii="宋体" w:hAnsi="宋体" w:eastAsia="宋体" w:cs="宋体"/>
          <w:bCs w:val="0"/>
          <w:kern w:val="2"/>
          <w:sz w:val="21"/>
          <w:szCs w:val="21"/>
          <w:lang w:val="zh-CN"/>
        </w:rPr>
        <w:t>合格的</w:t>
      </w:r>
      <w:r>
        <w:rPr>
          <w:rFonts w:hint="eastAsia" w:ascii="宋体" w:hAnsi="宋体" w:eastAsia="宋体" w:cs="宋体"/>
          <w:bCs w:val="0"/>
          <w:kern w:val="2"/>
          <w:sz w:val="21"/>
          <w:szCs w:val="21"/>
          <w:lang w:val="en-US" w:eastAsia="zh-CN"/>
        </w:rPr>
        <w:t>供应商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_Toc9273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6CFE7F5E">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_Toc20660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val="0"/>
          <w:kern w:val="2"/>
          <w:sz w:val="21"/>
          <w:szCs w:val="21"/>
          <w:lang w:val="zh-CN"/>
        </w:rPr>
        <w:t>3</w:t>
      </w:r>
      <w:r>
        <w:rPr>
          <w:rFonts w:hint="eastAsia" w:ascii="宋体" w:hAnsi="宋体" w:eastAsia="宋体" w:cs="宋体"/>
          <w:bCs w:val="0"/>
          <w:kern w:val="2"/>
          <w:sz w:val="21"/>
          <w:szCs w:val="21"/>
          <w:lang w:val="en-US" w:eastAsia="zh-CN"/>
        </w:rPr>
        <w:t xml:space="preserve"> </w:t>
      </w:r>
      <w:r>
        <w:rPr>
          <w:rFonts w:hint="eastAsia" w:ascii="宋体" w:hAnsi="宋体" w:eastAsia="宋体" w:cs="宋体"/>
          <w:bCs w:val="0"/>
          <w:kern w:val="2"/>
          <w:sz w:val="21"/>
          <w:szCs w:val="21"/>
          <w:lang w:val="zh-CN"/>
        </w:rPr>
        <w:t>合格的货物、服务或工程</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_Toc20660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447FE366">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_Toc17071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val="0"/>
          <w:kern w:val="2"/>
          <w:sz w:val="21"/>
          <w:szCs w:val="21"/>
          <w:lang w:val="zh-CN"/>
        </w:rPr>
        <w:t>4</w:t>
      </w:r>
      <w:r>
        <w:rPr>
          <w:rFonts w:hint="eastAsia" w:ascii="宋体" w:hAnsi="宋体" w:eastAsia="宋体" w:cs="宋体"/>
          <w:bCs w:val="0"/>
          <w:kern w:val="2"/>
          <w:sz w:val="21"/>
          <w:szCs w:val="21"/>
          <w:lang w:val="en-US" w:eastAsia="zh-CN"/>
        </w:rPr>
        <w:t xml:space="preserve"> </w:t>
      </w:r>
      <w:r>
        <w:rPr>
          <w:rFonts w:hint="eastAsia" w:ascii="宋体" w:hAnsi="宋体" w:eastAsia="宋体" w:cs="宋体"/>
          <w:bCs w:val="0"/>
          <w:kern w:val="2"/>
          <w:sz w:val="21"/>
          <w:szCs w:val="21"/>
          <w:lang w:val="zh-CN"/>
        </w:rPr>
        <w:t>其它说明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_Toc17071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706C38CB">
      <w:pPr>
        <w:pStyle w:val="19"/>
        <w:tabs>
          <w:tab w:val="right" w:leader="dot" w:pos="907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_Toc14631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kern w:val="44"/>
          <w:sz w:val="21"/>
          <w:szCs w:val="21"/>
          <w:lang w:val="zh-CN"/>
        </w:rPr>
        <w:t>二、</w:t>
      </w:r>
      <w:r>
        <w:rPr>
          <w:rFonts w:hint="eastAsia" w:ascii="宋体" w:hAnsi="宋体" w:eastAsia="宋体" w:cs="宋体"/>
          <w:bCs/>
          <w:kern w:val="44"/>
          <w:sz w:val="21"/>
          <w:szCs w:val="21"/>
          <w:lang w:val="en-US" w:eastAsia="zh-CN"/>
        </w:rPr>
        <w:t>询比采购</w:t>
      </w:r>
      <w:r>
        <w:rPr>
          <w:rFonts w:hint="eastAsia" w:ascii="宋体" w:hAnsi="宋体" w:eastAsia="宋体" w:cs="宋体"/>
          <w:bCs/>
          <w:kern w:val="44"/>
          <w:sz w:val="21"/>
          <w:szCs w:val="21"/>
          <w:lang w:val="zh-CN"/>
        </w:rPr>
        <w:t>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_Toc14631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1148DD18">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_Toc6260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val="0"/>
          <w:kern w:val="2"/>
          <w:sz w:val="21"/>
          <w:szCs w:val="21"/>
          <w:lang w:val="zh-CN"/>
        </w:rPr>
        <w:t xml:space="preserve">5 </w:t>
      </w:r>
      <w:r>
        <w:rPr>
          <w:rFonts w:hint="eastAsia" w:ascii="宋体" w:hAnsi="宋体" w:eastAsia="宋体" w:cs="宋体"/>
          <w:bCs w:val="0"/>
          <w:kern w:val="2"/>
          <w:sz w:val="21"/>
          <w:szCs w:val="21"/>
          <w:lang w:val="en-US" w:eastAsia="zh-CN"/>
        </w:rPr>
        <w:t>询比采购</w:t>
      </w:r>
      <w:r>
        <w:rPr>
          <w:rFonts w:hint="eastAsia" w:ascii="宋体" w:hAnsi="宋体" w:eastAsia="宋体" w:cs="宋体"/>
          <w:bCs w:val="0"/>
          <w:kern w:val="2"/>
          <w:sz w:val="21"/>
          <w:szCs w:val="21"/>
          <w:lang w:val="zh-CN"/>
        </w:rPr>
        <w:t>文件的构成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_Toc6260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1B3C4119">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_Toc31391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val="0"/>
          <w:kern w:val="2"/>
          <w:sz w:val="21"/>
          <w:szCs w:val="21"/>
          <w:lang w:val="en-US" w:eastAsia="zh-CN"/>
        </w:rPr>
        <w:t>6 询比采购</w:t>
      </w:r>
      <w:r>
        <w:rPr>
          <w:rFonts w:hint="eastAsia" w:ascii="宋体" w:hAnsi="宋体" w:eastAsia="宋体" w:cs="宋体"/>
          <w:bCs w:val="0"/>
          <w:kern w:val="2"/>
          <w:sz w:val="21"/>
          <w:szCs w:val="21"/>
          <w:lang w:val="zh-CN"/>
        </w:rPr>
        <w:t>文件的异议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_Toc31391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4B529373">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_Toc15189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val="0"/>
          <w:kern w:val="2"/>
          <w:sz w:val="21"/>
          <w:szCs w:val="21"/>
          <w:lang w:val="zh-CN" w:eastAsia="zh-CN"/>
        </w:rPr>
        <w:t>7</w:t>
      </w:r>
      <w:r>
        <w:rPr>
          <w:rFonts w:hint="eastAsia" w:ascii="宋体" w:hAnsi="宋体" w:eastAsia="宋体" w:cs="宋体"/>
          <w:bCs w:val="0"/>
          <w:kern w:val="2"/>
          <w:sz w:val="21"/>
          <w:szCs w:val="21"/>
          <w:lang w:val="en-US" w:eastAsia="zh-CN"/>
        </w:rPr>
        <w:t xml:space="preserve"> 询比采购</w:t>
      </w:r>
      <w:r>
        <w:rPr>
          <w:rFonts w:hint="eastAsia" w:ascii="宋体" w:hAnsi="宋体" w:eastAsia="宋体" w:cs="宋体"/>
          <w:bCs w:val="0"/>
          <w:kern w:val="2"/>
          <w:sz w:val="21"/>
          <w:szCs w:val="21"/>
          <w:lang w:val="zh-CN" w:eastAsia="zh-CN"/>
        </w:rPr>
        <w:t>文件的澄清及修改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_Toc15189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02252039">
      <w:pPr>
        <w:pStyle w:val="19"/>
        <w:tabs>
          <w:tab w:val="right" w:leader="dot" w:pos="907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_Toc19777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kern w:val="44"/>
          <w:sz w:val="21"/>
          <w:szCs w:val="21"/>
          <w:lang w:val="zh-CN"/>
        </w:rPr>
        <w:t>三、响应文件的编制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_Toc19777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4CCFCF30">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_Toc15944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8</w:t>
      </w:r>
      <w:r>
        <w:rPr>
          <w:rFonts w:hint="eastAsia" w:ascii="宋体" w:hAnsi="宋体" w:eastAsia="宋体" w:cs="宋体"/>
          <w:kern w:val="2"/>
          <w:sz w:val="21"/>
          <w:szCs w:val="21"/>
        </w:rPr>
        <w:t xml:space="preserve"> 响应文件</w:t>
      </w:r>
      <w:r>
        <w:rPr>
          <w:rFonts w:hint="eastAsia" w:ascii="宋体" w:hAnsi="宋体" w:eastAsia="宋体" w:cs="宋体"/>
          <w:kern w:val="2"/>
          <w:sz w:val="21"/>
          <w:szCs w:val="21"/>
          <w:lang w:val="zh-CN"/>
        </w:rPr>
        <w:t>使用的文字及度量衡单位</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_Toc15944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22C273F3">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_Toc19966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9</w:t>
      </w:r>
      <w:r>
        <w:rPr>
          <w:rFonts w:hint="eastAsia" w:ascii="宋体" w:hAnsi="宋体" w:eastAsia="宋体" w:cs="宋体"/>
          <w:kern w:val="2"/>
          <w:sz w:val="21"/>
          <w:szCs w:val="21"/>
        </w:rPr>
        <w:t xml:space="preserve"> 响应文件</w:t>
      </w:r>
      <w:r>
        <w:rPr>
          <w:rFonts w:hint="eastAsia" w:ascii="宋体" w:hAnsi="宋体" w:eastAsia="宋体" w:cs="宋体"/>
          <w:kern w:val="2"/>
          <w:sz w:val="21"/>
          <w:szCs w:val="21"/>
          <w:lang w:val="zh-CN"/>
        </w:rPr>
        <w:t>的组成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_Toc19966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228C99C7">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_Toc12520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highlight w:val="none"/>
          <w:lang w:val="zh-CN"/>
        </w:rPr>
        <w:t>1</w:t>
      </w:r>
      <w:r>
        <w:rPr>
          <w:rFonts w:hint="eastAsia" w:ascii="宋体" w:hAnsi="宋体" w:eastAsia="宋体" w:cs="宋体"/>
          <w:kern w:val="2"/>
          <w:sz w:val="21"/>
          <w:szCs w:val="21"/>
          <w:highlight w:val="none"/>
          <w:lang w:val="en-US" w:eastAsia="zh-CN"/>
        </w:rPr>
        <w:t>0 响应</w:t>
      </w:r>
      <w:r>
        <w:rPr>
          <w:rFonts w:hint="eastAsia" w:ascii="宋体" w:hAnsi="宋体" w:eastAsia="宋体" w:cs="宋体"/>
          <w:kern w:val="2"/>
          <w:sz w:val="21"/>
          <w:szCs w:val="21"/>
          <w:highlight w:val="none"/>
          <w:lang w:val="zh-CN"/>
        </w:rPr>
        <w:t>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_Toc12520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7466DEAC">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_Toc25271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kern w:val="2"/>
          <w:sz w:val="21"/>
          <w:szCs w:val="21"/>
          <w:lang w:val="zh-CN"/>
        </w:rPr>
        <w:t>11</w:t>
      </w:r>
      <w:r>
        <w:rPr>
          <w:rFonts w:hint="eastAsia" w:ascii="宋体" w:hAnsi="宋体" w:eastAsia="宋体" w:cs="宋体"/>
          <w:bCs/>
          <w:kern w:val="2"/>
          <w:sz w:val="21"/>
          <w:szCs w:val="21"/>
        </w:rPr>
        <w:t xml:space="preserve"> </w:t>
      </w:r>
      <w:r>
        <w:rPr>
          <w:rFonts w:hint="eastAsia" w:ascii="宋体" w:hAnsi="宋体" w:eastAsia="宋体" w:cs="宋体"/>
          <w:bCs/>
          <w:kern w:val="2"/>
          <w:sz w:val="21"/>
          <w:szCs w:val="21"/>
          <w:lang w:val="zh-CN"/>
        </w:rPr>
        <w:t>响应报价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_Toc25271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0DE6C829">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_Toc19354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val="0"/>
          <w:kern w:val="2"/>
          <w:sz w:val="21"/>
          <w:szCs w:val="21"/>
          <w:lang w:val="zh-CN"/>
        </w:rPr>
        <w:t>12</w:t>
      </w:r>
      <w:r>
        <w:rPr>
          <w:rFonts w:hint="eastAsia" w:ascii="宋体" w:hAnsi="宋体" w:eastAsia="宋体" w:cs="宋体"/>
          <w:bCs w:val="0"/>
          <w:kern w:val="2"/>
          <w:sz w:val="21"/>
          <w:szCs w:val="21"/>
        </w:rPr>
        <w:t xml:space="preserve"> </w:t>
      </w:r>
      <w:r>
        <w:rPr>
          <w:rFonts w:hint="eastAsia" w:ascii="宋体" w:hAnsi="宋体" w:eastAsia="宋体" w:cs="宋体"/>
          <w:bCs w:val="0"/>
          <w:kern w:val="2"/>
          <w:sz w:val="21"/>
          <w:szCs w:val="21"/>
          <w:lang w:val="zh-CN"/>
        </w:rPr>
        <w:t>响应报价货币</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_Toc19354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03233FDA">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_Toc11313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13</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证明供应商的合格性和资格的声明文件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_Toc11313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2289C1D5">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_Toc13850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14</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证明服务的合格性并符合</w:t>
      </w:r>
      <w:r>
        <w:rPr>
          <w:rFonts w:hint="eastAsia" w:ascii="宋体" w:hAnsi="宋体" w:eastAsia="宋体" w:cs="宋体"/>
          <w:kern w:val="2"/>
          <w:sz w:val="21"/>
          <w:szCs w:val="21"/>
          <w:lang w:val="en-US" w:eastAsia="zh-CN"/>
        </w:rPr>
        <w:t>询比采购</w:t>
      </w:r>
      <w:r>
        <w:rPr>
          <w:rFonts w:hint="eastAsia" w:ascii="宋体" w:hAnsi="宋体" w:eastAsia="宋体" w:cs="宋体"/>
          <w:kern w:val="2"/>
          <w:sz w:val="21"/>
          <w:szCs w:val="21"/>
          <w:lang w:val="zh-CN"/>
        </w:rPr>
        <w:t>文件规定的声明文件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_Toc13850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6A685397">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_Toc23811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kern w:val="2"/>
          <w:sz w:val="21"/>
          <w:szCs w:val="21"/>
          <w:highlight w:val="none"/>
          <w:lang w:val="zh-CN"/>
        </w:rPr>
        <w:t>15</w:t>
      </w:r>
      <w:r>
        <w:rPr>
          <w:rFonts w:hint="eastAsia" w:ascii="宋体" w:hAnsi="宋体" w:eastAsia="宋体" w:cs="宋体"/>
          <w:bCs/>
          <w:kern w:val="2"/>
          <w:sz w:val="21"/>
          <w:szCs w:val="21"/>
          <w:highlight w:val="none"/>
          <w:lang w:val="en-US" w:eastAsia="zh-CN"/>
        </w:rPr>
        <w:t xml:space="preserve"> 响应</w:t>
      </w:r>
      <w:r>
        <w:rPr>
          <w:rFonts w:hint="eastAsia" w:ascii="宋体" w:hAnsi="宋体" w:eastAsia="宋体" w:cs="宋体"/>
          <w:bCs/>
          <w:kern w:val="2"/>
          <w:sz w:val="21"/>
          <w:szCs w:val="21"/>
          <w:highlight w:val="none"/>
          <w:lang w:val="zh-CN"/>
        </w:rPr>
        <w:t>保证金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_Toc23811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290C7FF4">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_Toc840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16</w:t>
      </w:r>
      <w:r>
        <w:rPr>
          <w:rFonts w:hint="eastAsia" w:ascii="宋体" w:hAnsi="宋体" w:eastAsia="宋体" w:cs="宋体"/>
          <w:kern w:val="2"/>
          <w:sz w:val="21"/>
          <w:szCs w:val="21"/>
        </w:rPr>
        <w:t xml:space="preserve"> 响应</w:t>
      </w:r>
      <w:r>
        <w:rPr>
          <w:rFonts w:hint="eastAsia" w:ascii="宋体" w:hAnsi="宋体" w:eastAsia="宋体" w:cs="宋体"/>
          <w:kern w:val="2"/>
          <w:sz w:val="21"/>
          <w:szCs w:val="21"/>
          <w:lang w:val="zh-CN"/>
        </w:rPr>
        <w:t>有效期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_Toc840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79ECD90A">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_Toc17578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highlight w:val="none"/>
          <w:lang w:val="zh-CN"/>
        </w:rPr>
        <w:t>17</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lang w:val="zh-CN"/>
        </w:rPr>
        <w:t>响应文件的式样和签署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_Toc17578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101763C9">
      <w:pPr>
        <w:pStyle w:val="19"/>
        <w:tabs>
          <w:tab w:val="right" w:leader="dot" w:pos="907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_Toc5217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kern w:val="44"/>
          <w:sz w:val="21"/>
          <w:szCs w:val="21"/>
          <w:lang w:val="zh-CN"/>
        </w:rPr>
        <w:t>四、响应文件的递交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_Toc5217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4F7D56B5">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_Toc6232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18</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响应文件的密封和标记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_Toc6232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382A124E">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_Toc26384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highlight w:val="none"/>
          <w:lang w:val="zh-CN"/>
        </w:rPr>
        <w:t>19</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lang w:val="zh-CN"/>
        </w:rPr>
        <w:t>递交响应文件的截止日期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_Toc26384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4B5CBDC3">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_Toc3910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20</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迟交的响应文件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_Toc3910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059214F1">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_Toc11512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highlight w:val="none"/>
          <w:lang w:val="zh-CN"/>
        </w:rPr>
        <w:t>21</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lang w:val="zh-CN"/>
        </w:rPr>
        <w:t>响应文件的修改和撤回</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_Toc11512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7E98200D">
      <w:pPr>
        <w:pStyle w:val="19"/>
        <w:tabs>
          <w:tab w:val="right" w:leader="dot" w:pos="907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_Toc22160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kern w:val="44"/>
          <w:sz w:val="21"/>
          <w:szCs w:val="21"/>
          <w:lang w:val="zh-CN"/>
        </w:rPr>
        <w:t>五、</w:t>
      </w:r>
      <w:r>
        <w:rPr>
          <w:rFonts w:hint="eastAsia" w:ascii="宋体" w:hAnsi="宋体" w:eastAsia="宋体" w:cs="宋体"/>
          <w:bCs/>
          <w:kern w:val="44"/>
          <w:sz w:val="21"/>
          <w:szCs w:val="21"/>
          <w:lang w:val="en-US" w:eastAsia="zh-CN"/>
        </w:rPr>
        <w:t>开封响应报价与评审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_Toc22160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77C37CD0">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_Toc16557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highlight w:val="none"/>
          <w:lang w:val="en-US" w:eastAsia="zh-CN"/>
        </w:rPr>
        <w:t xml:space="preserve">22 </w:t>
      </w:r>
      <w:r>
        <w:rPr>
          <w:rFonts w:hint="eastAsia" w:ascii="宋体" w:hAnsi="宋体" w:eastAsia="宋体" w:cs="宋体"/>
          <w:kern w:val="2"/>
          <w:sz w:val="21"/>
          <w:szCs w:val="21"/>
          <w:highlight w:val="none"/>
          <w:lang w:val="zh-CN"/>
        </w:rPr>
        <w:t>开封</w:t>
      </w:r>
      <w:r>
        <w:rPr>
          <w:rFonts w:hint="eastAsia" w:ascii="宋体" w:hAnsi="宋体" w:eastAsia="宋体" w:cs="宋体"/>
          <w:kern w:val="2"/>
          <w:sz w:val="21"/>
          <w:szCs w:val="21"/>
          <w:highlight w:val="none"/>
          <w:lang w:val="en-US" w:eastAsia="zh-CN"/>
        </w:rPr>
        <w:t>响应</w:t>
      </w:r>
      <w:r>
        <w:rPr>
          <w:rFonts w:hint="eastAsia" w:ascii="宋体" w:hAnsi="宋体" w:eastAsia="宋体" w:cs="宋体"/>
          <w:kern w:val="2"/>
          <w:sz w:val="21"/>
          <w:szCs w:val="21"/>
          <w:highlight w:val="none"/>
          <w:lang w:val="zh-CN"/>
        </w:rPr>
        <w:t>报价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_Toc16557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4E899F9B">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_Toc16605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highlight w:val="none"/>
          <w:lang w:val="en-US" w:eastAsia="zh-CN"/>
        </w:rPr>
        <w:t>23 评审</w:t>
      </w:r>
      <w:r>
        <w:rPr>
          <w:rFonts w:hint="eastAsia" w:ascii="宋体" w:hAnsi="宋体" w:eastAsia="宋体" w:cs="宋体"/>
          <w:kern w:val="2"/>
          <w:sz w:val="21"/>
          <w:szCs w:val="21"/>
          <w:highlight w:val="none"/>
          <w:lang w:val="zh-CN" w:eastAsia="zh-CN"/>
        </w:rPr>
        <w:t>小组</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_Toc16605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10CF0948">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_Toc27432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highlight w:val="none"/>
          <w:lang w:val="en-US" w:eastAsia="zh-CN"/>
        </w:rPr>
        <w:t>24 响应文件的初审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_Toc27432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4CE3A164">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_Toc30822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highlight w:val="none"/>
          <w:lang w:val="zh-CN" w:eastAsia="zh-CN"/>
        </w:rPr>
        <w:t>2</w:t>
      </w:r>
      <w:r>
        <w:rPr>
          <w:rFonts w:hint="eastAsia" w:ascii="宋体" w:hAnsi="宋体" w:eastAsia="宋体" w:cs="宋体"/>
          <w:kern w:val="2"/>
          <w:sz w:val="21"/>
          <w:szCs w:val="21"/>
          <w:highlight w:val="none"/>
          <w:lang w:val="en-US" w:eastAsia="zh-CN"/>
        </w:rPr>
        <w:t xml:space="preserve">5 </w:t>
      </w:r>
      <w:r>
        <w:rPr>
          <w:rFonts w:hint="eastAsia" w:ascii="宋体" w:hAnsi="宋体" w:eastAsia="宋体" w:cs="宋体"/>
          <w:kern w:val="2"/>
          <w:sz w:val="21"/>
          <w:szCs w:val="21"/>
          <w:highlight w:val="none"/>
          <w:lang w:val="zh-CN" w:eastAsia="zh-CN"/>
        </w:rPr>
        <w:t>响应文件的澄清</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_Toc30822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51346EAE">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_Toc17986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highlight w:val="none"/>
          <w:lang w:val="zh-CN" w:eastAsia="zh-CN"/>
        </w:rPr>
        <w:t>2</w:t>
      </w:r>
      <w:r>
        <w:rPr>
          <w:rFonts w:hint="eastAsia" w:ascii="宋体" w:hAnsi="宋体" w:eastAsia="宋体" w:cs="宋体"/>
          <w:kern w:val="2"/>
          <w:sz w:val="21"/>
          <w:szCs w:val="21"/>
          <w:highlight w:val="none"/>
          <w:lang w:val="en-US" w:eastAsia="zh-CN"/>
        </w:rPr>
        <w:t xml:space="preserve">6 </w:t>
      </w:r>
      <w:r>
        <w:rPr>
          <w:rFonts w:hint="eastAsia" w:ascii="宋体" w:hAnsi="宋体" w:eastAsia="宋体" w:cs="宋体"/>
          <w:kern w:val="2"/>
          <w:sz w:val="21"/>
          <w:szCs w:val="21"/>
          <w:highlight w:val="none"/>
          <w:lang w:val="zh-CN" w:eastAsia="zh-CN"/>
        </w:rPr>
        <w:t>对</w:t>
      </w:r>
      <w:r>
        <w:rPr>
          <w:rFonts w:hint="eastAsia" w:ascii="宋体" w:hAnsi="宋体" w:eastAsia="宋体" w:cs="宋体"/>
          <w:kern w:val="2"/>
          <w:sz w:val="21"/>
          <w:szCs w:val="21"/>
          <w:highlight w:val="none"/>
          <w:lang w:val="en-US" w:eastAsia="zh-CN"/>
        </w:rPr>
        <w:t>响应</w:t>
      </w:r>
      <w:r>
        <w:rPr>
          <w:rFonts w:hint="eastAsia" w:ascii="宋体" w:hAnsi="宋体" w:eastAsia="宋体" w:cs="宋体"/>
          <w:kern w:val="2"/>
          <w:sz w:val="21"/>
          <w:szCs w:val="21"/>
          <w:highlight w:val="none"/>
          <w:lang w:val="zh-CN" w:eastAsia="zh-CN"/>
        </w:rPr>
        <w:t>文件的比较和评价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_Toc17986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44F95CA5">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_Toc28184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2</w:t>
      </w: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评审原则及方法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_Toc28184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1F33E001">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_Toc11205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2</w:t>
      </w:r>
      <w:r>
        <w:rPr>
          <w:rFonts w:hint="eastAsia" w:ascii="宋体" w:hAnsi="宋体" w:eastAsia="宋体" w:cs="宋体"/>
          <w:kern w:val="2"/>
          <w:sz w:val="21"/>
          <w:szCs w:val="21"/>
          <w:lang w:val="en-US" w:eastAsia="zh-CN"/>
        </w:rPr>
        <w:t>8</w:t>
      </w:r>
      <w:r>
        <w:rPr>
          <w:rFonts w:hint="eastAsia" w:ascii="宋体" w:hAnsi="宋体" w:eastAsia="宋体" w:cs="宋体"/>
          <w:kern w:val="2"/>
          <w:sz w:val="21"/>
          <w:szCs w:val="21"/>
        </w:rPr>
        <w:t xml:space="preserve"> 评审结果公示</w:t>
      </w:r>
      <w:r>
        <w:rPr>
          <w:rFonts w:hint="eastAsia" w:ascii="宋体" w:hAnsi="宋体" w:eastAsia="宋体" w:cs="宋体"/>
          <w:kern w:val="2"/>
          <w:sz w:val="21"/>
          <w:szCs w:val="21"/>
          <w:lang w:val="zh-CN"/>
        </w:rPr>
        <w:t>及异议、投诉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_Toc11205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500BE6D0">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_Toc22245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val="0"/>
          <w:kern w:val="2"/>
          <w:sz w:val="21"/>
          <w:szCs w:val="21"/>
          <w:lang w:val="en-US" w:eastAsia="zh-CN"/>
        </w:rPr>
        <w:t>29</w:t>
      </w:r>
      <w:r>
        <w:rPr>
          <w:rFonts w:hint="eastAsia" w:ascii="宋体" w:hAnsi="宋体" w:eastAsia="宋体" w:cs="宋体"/>
          <w:bCs w:val="0"/>
          <w:kern w:val="2"/>
          <w:sz w:val="21"/>
          <w:szCs w:val="21"/>
        </w:rPr>
        <w:t xml:space="preserve"> </w:t>
      </w:r>
      <w:r>
        <w:rPr>
          <w:rFonts w:hint="eastAsia" w:ascii="宋体" w:hAnsi="宋体" w:eastAsia="宋体" w:cs="宋体"/>
          <w:bCs w:val="0"/>
          <w:kern w:val="2"/>
          <w:sz w:val="21"/>
          <w:szCs w:val="21"/>
          <w:lang w:val="zh-CN"/>
        </w:rPr>
        <w:t>真实性审查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_Toc22245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1AEFC1B1">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_Toc24060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3</w:t>
      </w:r>
      <w:r>
        <w:rPr>
          <w:rFonts w:hint="eastAsia" w:ascii="宋体" w:hAnsi="宋体" w:eastAsia="宋体" w:cs="宋体"/>
          <w:kern w:val="2"/>
          <w:sz w:val="21"/>
          <w:szCs w:val="21"/>
          <w:lang w:val="en-US" w:eastAsia="zh-CN"/>
        </w:rPr>
        <w:t>0</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en-US" w:eastAsia="zh-CN"/>
        </w:rPr>
        <w:t>评审</w:t>
      </w:r>
      <w:r>
        <w:rPr>
          <w:rFonts w:hint="eastAsia" w:ascii="宋体" w:hAnsi="宋体" w:eastAsia="宋体" w:cs="宋体"/>
          <w:kern w:val="2"/>
          <w:sz w:val="21"/>
          <w:szCs w:val="21"/>
          <w:lang w:val="zh-CN"/>
        </w:rPr>
        <w:t>小组和采购人接受或拒绝任何</w:t>
      </w:r>
      <w:r>
        <w:rPr>
          <w:rFonts w:hint="eastAsia" w:ascii="宋体" w:hAnsi="宋体" w:eastAsia="宋体" w:cs="宋体"/>
          <w:kern w:val="2"/>
          <w:sz w:val="21"/>
          <w:szCs w:val="21"/>
        </w:rPr>
        <w:t>响应</w:t>
      </w:r>
      <w:r>
        <w:rPr>
          <w:rFonts w:hint="eastAsia" w:ascii="宋体" w:hAnsi="宋体" w:eastAsia="宋体" w:cs="宋体"/>
          <w:kern w:val="2"/>
          <w:sz w:val="21"/>
          <w:szCs w:val="21"/>
          <w:lang w:val="zh-CN"/>
        </w:rPr>
        <w:t>或所有</w:t>
      </w:r>
      <w:r>
        <w:rPr>
          <w:rFonts w:hint="eastAsia" w:ascii="宋体" w:hAnsi="宋体" w:eastAsia="宋体" w:cs="宋体"/>
          <w:kern w:val="2"/>
          <w:sz w:val="21"/>
          <w:szCs w:val="21"/>
        </w:rPr>
        <w:t>响应</w:t>
      </w:r>
      <w:r>
        <w:rPr>
          <w:rFonts w:hint="eastAsia" w:ascii="宋体" w:hAnsi="宋体" w:eastAsia="宋体" w:cs="宋体"/>
          <w:kern w:val="2"/>
          <w:sz w:val="21"/>
          <w:szCs w:val="21"/>
          <w:lang w:val="zh-CN"/>
        </w:rPr>
        <w:t>的权利</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_Toc24060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62262A52">
      <w:pPr>
        <w:pStyle w:val="19"/>
        <w:tabs>
          <w:tab w:val="right" w:leader="dot" w:pos="907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_Toc20610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kern w:val="44"/>
          <w:sz w:val="21"/>
          <w:szCs w:val="21"/>
          <w:lang w:val="zh-CN"/>
        </w:rPr>
        <w:t>六、授予合同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_Toc20610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715E9888">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_Toc15867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3</w:t>
      </w:r>
      <w:r>
        <w:rPr>
          <w:rFonts w:hint="eastAsia" w:ascii="宋体" w:hAnsi="宋体" w:eastAsia="宋体" w:cs="宋体"/>
          <w:kern w:val="2"/>
          <w:sz w:val="21"/>
          <w:szCs w:val="21"/>
          <w:lang w:val="en-US" w:eastAsia="zh-CN"/>
        </w:rPr>
        <w:t>1</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授予合同的准则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_Toc15867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2CB93904">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_Toc20768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zh-CN"/>
        </w:rPr>
        <w:t>3</w:t>
      </w: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签署合同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_Toc20768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1B5CF8EB">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_Toc17651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highlight w:val="none"/>
          <w:lang w:val="zh-CN"/>
        </w:rPr>
        <w:t>3</w:t>
      </w:r>
      <w:r>
        <w:rPr>
          <w:rFonts w:hint="eastAsia" w:ascii="宋体" w:hAnsi="宋体" w:eastAsia="宋体" w:cs="宋体"/>
          <w:kern w:val="2"/>
          <w:sz w:val="21"/>
          <w:szCs w:val="21"/>
          <w:highlight w:val="none"/>
          <w:lang w:val="en-US" w:eastAsia="zh-CN"/>
        </w:rPr>
        <w:t xml:space="preserve">3 </w:t>
      </w:r>
      <w:r>
        <w:rPr>
          <w:rFonts w:hint="eastAsia" w:ascii="宋体" w:hAnsi="宋体" w:eastAsia="宋体" w:cs="宋体"/>
          <w:kern w:val="2"/>
          <w:sz w:val="21"/>
          <w:szCs w:val="21"/>
          <w:highlight w:val="none"/>
          <w:lang w:val="zh-CN"/>
        </w:rPr>
        <w:t>发票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_Toc17651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2592EAF7">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_Toc25058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bCs w:val="0"/>
          <w:kern w:val="2"/>
          <w:sz w:val="21"/>
          <w:szCs w:val="21"/>
          <w:lang w:val="zh-CN"/>
        </w:rPr>
        <w:t>3</w:t>
      </w:r>
      <w:r>
        <w:rPr>
          <w:rFonts w:hint="eastAsia" w:ascii="宋体" w:hAnsi="宋体" w:eastAsia="宋体" w:cs="宋体"/>
          <w:bCs w:val="0"/>
          <w:kern w:val="2"/>
          <w:sz w:val="21"/>
          <w:szCs w:val="21"/>
          <w:lang w:val="en-US" w:eastAsia="zh-CN"/>
        </w:rPr>
        <w:t>4</w:t>
      </w:r>
      <w:r>
        <w:rPr>
          <w:rFonts w:hint="eastAsia" w:ascii="宋体" w:hAnsi="宋体" w:eastAsia="宋体" w:cs="宋体"/>
          <w:bCs w:val="0"/>
          <w:kern w:val="2"/>
          <w:sz w:val="21"/>
          <w:szCs w:val="21"/>
        </w:rPr>
        <w:t xml:space="preserve"> 采购</w:t>
      </w:r>
      <w:r>
        <w:rPr>
          <w:rFonts w:hint="eastAsia" w:ascii="宋体" w:hAnsi="宋体" w:eastAsia="宋体" w:cs="宋体"/>
          <w:bCs w:val="0"/>
          <w:kern w:val="2"/>
          <w:sz w:val="21"/>
          <w:szCs w:val="21"/>
          <w:lang w:val="zh-CN"/>
        </w:rPr>
        <w:t>相关补充约定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_Toc25058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45778509">
      <w:pPr>
        <w:pStyle w:val="12"/>
        <w:keepNext w:val="0"/>
        <w:keepLines w:val="0"/>
        <w:pageBreakBefore w:val="0"/>
        <w:widowControl w:val="0"/>
        <w:tabs>
          <w:tab w:val="right" w:leader="dot" w:pos="9070"/>
        </w:tabs>
        <w:kinsoku/>
        <w:wordWrap/>
        <w:overflowPunct/>
        <w:topLinePunct w:val="0"/>
        <w:autoSpaceDE/>
        <w:autoSpaceDN/>
        <w:bidi w:val="0"/>
        <w:adjustRightInd/>
        <w:snapToGrid/>
        <w:spacing w:line="408" w:lineRule="auto"/>
        <w:ind w:left="0" w:leftChars="0" w:firstLine="630" w:firstLineChars="300"/>
        <w:textAlignment w:val="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_Toc24907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kern w:val="2"/>
          <w:sz w:val="21"/>
          <w:szCs w:val="21"/>
          <w:lang w:val="en-US" w:eastAsia="zh-CN"/>
        </w:rPr>
        <w:t>35</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本次采购活动的最终解释权归采购人所有。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_Toc24907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7FDBF304">
      <w:pPr>
        <w:pStyle w:val="18"/>
        <w:tabs>
          <w:tab w:val="right" w:leader="dot" w:pos="9070"/>
          <w:tab w:val="clear" w:pos="126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_Toc25124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sz w:val="21"/>
          <w:szCs w:val="21"/>
          <w:highlight w:val="none"/>
          <w:lang w:val="zh-CN"/>
        </w:rPr>
        <w:t>第三篇 用户需求书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_Toc25124 \h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00E3B196">
      <w:pPr>
        <w:pStyle w:val="18"/>
        <w:tabs>
          <w:tab w:val="right" w:leader="dot" w:pos="9070"/>
          <w:tab w:val="clear" w:pos="126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_Toc7506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sz w:val="21"/>
          <w:szCs w:val="21"/>
          <w:highlight w:val="none"/>
          <w:lang w:val="zh-CN"/>
        </w:rPr>
        <w:t>第四篇 合同条款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_Toc7506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47C8DE67">
      <w:pPr>
        <w:pStyle w:val="18"/>
        <w:tabs>
          <w:tab w:val="right" w:leader="dot" w:pos="9070"/>
          <w:tab w:val="clear" w:pos="126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_Toc16841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sz w:val="21"/>
          <w:szCs w:val="21"/>
          <w:highlight w:val="none"/>
          <w:lang w:val="zh-CN"/>
        </w:rPr>
        <w:t xml:space="preserve">第五篇 </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lang w:val="zh-CN"/>
        </w:rPr>
        <w:t>文件格式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_Toc16841 \h </w:instrText>
      </w:r>
      <w:r>
        <w:rPr>
          <w:rFonts w:hint="eastAsia" w:ascii="宋体" w:hAnsi="宋体" w:eastAsia="宋体" w:cs="宋体"/>
          <w:sz w:val="21"/>
          <w:szCs w:val="21"/>
        </w:rPr>
        <w:fldChar w:fldCharType="separate"/>
      </w:r>
      <w:r>
        <w:rPr>
          <w:rFonts w:hint="eastAsia" w:ascii="宋体" w:hAnsi="宋体" w:eastAsia="宋体" w:cs="宋体"/>
          <w:sz w:val="21"/>
          <w:szCs w:val="21"/>
        </w:rPr>
        <w:t>36</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0D440C8C">
      <w:pPr>
        <w:pStyle w:val="18"/>
        <w:tabs>
          <w:tab w:val="right" w:leader="dot" w:pos="9070"/>
          <w:tab w:val="clear" w:pos="1260"/>
          <w:tab w:val="clear" w:pos="8722"/>
        </w:tabs>
        <w:kinsoku/>
        <w:wordWrap/>
        <w:overflowPunct/>
        <w:topLinePunct w:val="0"/>
        <w:autoSpaceDE/>
        <w:autoSpaceDN/>
        <w:bidi w:val="0"/>
        <w:snapToGrid/>
        <w:spacing w:line="408" w:lineRule="auto"/>
        <w:rPr>
          <w:rFonts w:hint="eastAsia" w:ascii="宋体" w:hAnsi="宋体" w:eastAsia="宋体" w:cs="宋体"/>
          <w:sz w:val="21"/>
          <w:szCs w:val="21"/>
        </w:rPr>
      </w:pPr>
      <w:r>
        <w:rPr>
          <w:rFonts w:hint="eastAsia" w:ascii="宋体" w:hAnsi="宋体" w:eastAsia="宋体" w:cs="宋体"/>
          <w:bCs/>
          <w:color w:val="auto"/>
          <w:sz w:val="21"/>
          <w:szCs w:val="21"/>
          <w:highlight w:val="none"/>
          <w:lang w:val="zh-CN"/>
        </w:rPr>
        <w:fldChar w:fldCharType="begin"/>
      </w:r>
      <w:r>
        <w:rPr>
          <w:rFonts w:hint="eastAsia" w:ascii="宋体" w:hAnsi="宋体" w:eastAsia="宋体" w:cs="宋体"/>
          <w:bCs/>
          <w:sz w:val="21"/>
          <w:szCs w:val="21"/>
          <w:highlight w:val="none"/>
          <w:lang w:val="zh-CN"/>
        </w:rPr>
        <w:instrText xml:space="preserve"> HYPERLINK \l _Toc25808 </w:instrText>
      </w:r>
      <w:r>
        <w:rPr>
          <w:rFonts w:hint="eastAsia" w:ascii="宋体" w:hAnsi="宋体" w:eastAsia="宋体" w:cs="宋体"/>
          <w:bCs/>
          <w:sz w:val="21"/>
          <w:szCs w:val="21"/>
          <w:highlight w:val="none"/>
          <w:lang w:val="zh-CN"/>
        </w:rPr>
        <w:fldChar w:fldCharType="separate"/>
      </w:r>
      <w:r>
        <w:rPr>
          <w:rFonts w:hint="eastAsia" w:ascii="宋体" w:hAnsi="宋体" w:eastAsia="宋体" w:cs="宋体"/>
          <w:sz w:val="21"/>
          <w:szCs w:val="21"/>
          <w:highlight w:val="none"/>
          <w:lang w:val="zh-CN"/>
        </w:rPr>
        <w:t>附件一：评</w:t>
      </w:r>
      <w:r>
        <w:rPr>
          <w:rFonts w:hint="eastAsia" w:ascii="宋体" w:hAnsi="宋体" w:eastAsia="宋体" w:cs="宋体"/>
          <w:sz w:val="21"/>
          <w:szCs w:val="21"/>
          <w:highlight w:val="none"/>
          <w:lang w:val="en-US" w:eastAsia="zh-CN"/>
        </w:rPr>
        <w:t>审</w:t>
      </w:r>
      <w:r>
        <w:rPr>
          <w:rFonts w:hint="eastAsia" w:ascii="宋体" w:hAnsi="宋体" w:eastAsia="宋体" w:cs="宋体"/>
          <w:sz w:val="21"/>
          <w:szCs w:val="21"/>
          <w:highlight w:val="none"/>
          <w:lang w:val="zh-CN"/>
        </w:rPr>
        <w:t>工作大纲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_Toc25808 \h </w:instrText>
      </w:r>
      <w:r>
        <w:rPr>
          <w:rFonts w:hint="eastAsia" w:ascii="宋体" w:hAnsi="宋体" w:eastAsia="宋体" w:cs="宋体"/>
          <w:sz w:val="21"/>
          <w:szCs w:val="21"/>
        </w:rPr>
        <w:fldChar w:fldCharType="separate"/>
      </w:r>
      <w:r>
        <w:rPr>
          <w:rFonts w:hint="eastAsia" w:ascii="宋体" w:hAnsi="宋体" w:eastAsia="宋体" w:cs="宋体"/>
          <w:sz w:val="21"/>
          <w:szCs w:val="21"/>
        </w:rPr>
        <w:t>70</w:t>
      </w:r>
      <w:r>
        <w:rPr>
          <w:rFonts w:hint="eastAsia" w:ascii="宋体" w:hAnsi="宋体" w:eastAsia="宋体" w:cs="宋体"/>
          <w:sz w:val="21"/>
          <w:szCs w:val="21"/>
        </w:rPr>
        <w:fldChar w:fldCharType="end"/>
      </w:r>
      <w:r>
        <w:rPr>
          <w:rFonts w:hint="eastAsia" w:ascii="宋体" w:hAnsi="宋体" w:eastAsia="宋体" w:cs="宋体"/>
          <w:bCs/>
          <w:color w:val="auto"/>
          <w:sz w:val="21"/>
          <w:szCs w:val="21"/>
          <w:highlight w:val="none"/>
          <w:lang w:val="zh-CN"/>
        </w:rPr>
        <w:fldChar w:fldCharType="end"/>
      </w:r>
    </w:p>
    <w:p w14:paraId="20D8499C">
      <w:pPr>
        <w:pStyle w:val="19"/>
        <w:kinsoku/>
        <w:wordWrap/>
        <w:overflowPunct/>
        <w:topLinePunct w:val="0"/>
        <w:autoSpaceDE/>
        <w:autoSpaceDN/>
        <w:bidi w:val="0"/>
        <w:snapToGrid/>
        <w:spacing w:before="0" w:after="0" w:line="408" w:lineRule="auto"/>
        <w:ind w:left="158"/>
        <w:rPr>
          <w:rFonts w:hint="eastAsia" w:ascii="宋体" w:hAnsi="宋体"/>
          <w:color w:val="auto"/>
          <w:sz w:val="30"/>
          <w:szCs w:val="30"/>
          <w:highlight w:val="none"/>
          <w:lang w:val="zh-CN"/>
        </w:rPr>
      </w:pPr>
      <w:r>
        <w:rPr>
          <w:rFonts w:hint="eastAsia" w:ascii="宋体" w:hAnsi="宋体" w:eastAsia="宋体" w:cs="宋体"/>
          <w:bCs/>
          <w:color w:val="auto"/>
          <w:sz w:val="21"/>
          <w:szCs w:val="21"/>
          <w:highlight w:val="none"/>
          <w:lang w:val="zh-CN"/>
        </w:rPr>
        <w:fldChar w:fldCharType="end"/>
      </w:r>
    </w:p>
    <w:p w14:paraId="5F1B93C0">
      <w:pPr>
        <w:pStyle w:val="22"/>
        <w:spacing w:before="0" w:after="0" w:line="360" w:lineRule="auto"/>
        <w:rPr>
          <w:rFonts w:hint="eastAsia" w:ascii="宋体" w:hAnsi="宋体"/>
          <w:color w:val="auto"/>
          <w:sz w:val="30"/>
          <w:szCs w:val="30"/>
          <w:highlight w:val="none"/>
          <w:lang w:val="zh-CN"/>
        </w:rPr>
      </w:pPr>
      <w:bookmarkStart w:id="0" w:name="_Toc2241"/>
    </w:p>
    <w:p w14:paraId="56804A12">
      <w:pPr>
        <w:pStyle w:val="22"/>
        <w:keepNext w:val="0"/>
        <w:keepLines w:val="0"/>
        <w:pageBreakBefore/>
        <w:widowControl w:val="0"/>
        <w:kinsoku/>
        <w:wordWrap/>
        <w:overflowPunct/>
        <w:topLinePunct w:val="0"/>
        <w:autoSpaceDE w:val="0"/>
        <w:autoSpaceDN w:val="0"/>
        <w:bidi w:val="0"/>
        <w:adjustRightInd w:val="0"/>
        <w:snapToGrid/>
        <w:spacing w:before="0" w:after="0" w:line="360" w:lineRule="auto"/>
        <w:textAlignment w:val="auto"/>
        <w:rPr>
          <w:rFonts w:ascii="宋体" w:hAnsi="宋体"/>
          <w:color w:val="auto"/>
          <w:szCs w:val="21"/>
          <w:highlight w:val="none"/>
        </w:rPr>
      </w:pPr>
      <w:bookmarkStart w:id="1" w:name="_Toc23046"/>
      <w:r>
        <w:rPr>
          <w:rFonts w:hint="eastAsia" w:ascii="宋体" w:hAnsi="宋体"/>
          <w:color w:val="auto"/>
          <w:sz w:val="30"/>
          <w:szCs w:val="30"/>
          <w:highlight w:val="none"/>
          <w:lang w:val="zh-CN"/>
        </w:rPr>
        <w:t xml:space="preserve">第一篇 </w:t>
      </w:r>
      <w:bookmarkEnd w:id="0"/>
      <w:r>
        <w:rPr>
          <w:rFonts w:hint="eastAsia" w:ascii="宋体" w:hAnsi="宋体"/>
          <w:color w:val="auto"/>
          <w:sz w:val="30"/>
          <w:szCs w:val="30"/>
          <w:highlight w:val="none"/>
          <w:lang w:val="en-US" w:eastAsia="zh-CN"/>
        </w:rPr>
        <w:t>询比采购公告</w:t>
      </w:r>
      <w:bookmarkEnd w:id="1"/>
    </w:p>
    <w:p w14:paraId="6672EC97">
      <w:pPr>
        <w:keepNext w:val="0"/>
        <w:keepLines w:val="0"/>
        <w:pageBreakBefore w:val="0"/>
        <w:widowControl w:val="0"/>
        <w:kinsoku/>
        <w:wordWrap/>
        <w:overflowPunct/>
        <w:topLinePunct w:val="0"/>
        <w:autoSpaceDE/>
        <w:autoSpaceDN/>
        <w:bidi w:val="0"/>
        <w:adjustRightInd/>
        <w:snapToGrid w:val="0"/>
        <w:spacing w:line="360" w:lineRule="auto"/>
        <w:ind w:right="210" w:right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787C609A">
      <w:pPr>
        <w:pStyle w:val="10"/>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东莞市置拓投资有限公司（本项目“采购人”）现就</w:t>
      </w:r>
      <w:r>
        <w:rPr>
          <w:rFonts w:hint="eastAsia" w:ascii="宋体" w:hAnsi="宋体" w:cs="宋体"/>
          <w:color w:val="auto"/>
          <w:szCs w:val="21"/>
          <w:highlight w:val="none"/>
          <w:lang w:eastAsia="zh-CN"/>
        </w:rPr>
        <w:t>东莞市置拓投资有限公司水业大厦工程项目诉讼代理服务采购项目</w:t>
      </w: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val="en-US" w:eastAsia="zh-CN"/>
        </w:rPr>
        <w:t>2026-004</w:t>
      </w:r>
      <w:r>
        <w:rPr>
          <w:rFonts w:hint="eastAsia" w:ascii="宋体" w:hAnsi="宋体" w:eastAsia="宋体" w:cs="宋体"/>
          <w:color w:val="auto"/>
          <w:szCs w:val="21"/>
          <w:highlight w:val="none"/>
        </w:rPr>
        <w:t>）参照</w:t>
      </w:r>
      <w:r>
        <w:rPr>
          <w:rFonts w:hint="eastAsia" w:ascii="宋体" w:hAnsi="宋体" w:cs="宋体"/>
          <w:color w:val="auto"/>
          <w:szCs w:val="21"/>
          <w:highlight w:val="none"/>
          <w:lang w:val="en-US" w:eastAsia="zh-CN"/>
        </w:rPr>
        <w:t>询比</w:t>
      </w:r>
      <w:r>
        <w:rPr>
          <w:rFonts w:hint="eastAsia" w:ascii="宋体" w:hAnsi="宋体" w:eastAsia="宋体" w:cs="宋体"/>
          <w:color w:val="auto"/>
          <w:szCs w:val="21"/>
          <w:highlight w:val="none"/>
        </w:rPr>
        <w:t>的采购方式，</w:t>
      </w:r>
      <w:r>
        <w:rPr>
          <w:rFonts w:hint="eastAsia" w:ascii="宋体" w:hAnsi="宋体" w:cs="宋体"/>
          <w:color w:val="auto"/>
          <w:szCs w:val="21"/>
          <w:highlight w:val="none"/>
          <w:lang w:val="en-US" w:eastAsia="zh-CN"/>
        </w:rPr>
        <w:t>欢迎符合条件</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就本项目提交密封</w:t>
      </w:r>
      <w:r>
        <w:rPr>
          <w:rFonts w:hint="eastAsia" w:ascii="宋体" w:hAnsi="宋体" w:cs="宋体"/>
          <w:color w:val="auto"/>
          <w:szCs w:val="21"/>
          <w:highlight w:val="none"/>
          <w:lang w:val="en-US" w:eastAsia="zh-CN"/>
        </w:rPr>
        <w:t>响应文件</w:t>
      </w:r>
      <w:r>
        <w:rPr>
          <w:rFonts w:hint="eastAsia" w:ascii="宋体" w:hAnsi="宋体" w:eastAsia="宋体" w:cs="宋体"/>
          <w:color w:val="auto"/>
          <w:szCs w:val="21"/>
          <w:highlight w:val="none"/>
        </w:rPr>
        <w:t>。</w:t>
      </w:r>
    </w:p>
    <w:p w14:paraId="2964F1A9">
      <w:pPr>
        <w:spacing w:line="360" w:lineRule="auto"/>
        <w:rPr>
          <w:rFonts w:hint="eastAsia" w:ascii="宋体" w:hAnsi="宋体" w:eastAsia="宋体" w:cs="宋体"/>
          <w:highlight w:val="none"/>
        </w:rPr>
      </w:pPr>
    </w:p>
    <w:p w14:paraId="0EFB6339">
      <w:pPr>
        <w:numPr>
          <w:ilvl w:val="0"/>
          <w:numId w:val="1"/>
        </w:numPr>
        <w:tabs>
          <w:tab w:val="left" w:pos="567"/>
        </w:tabs>
        <w:autoSpaceDE w:val="0"/>
        <w:autoSpaceDN w:val="0"/>
        <w:adjustRightInd w:val="0"/>
        <w:spacing w:line="360" w:lineRule="auto"/>
        <w:ind w:right="-34"/>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lang w:val="zh-CN"/>
        </w:rPr>
        <w:t>就下列</w:t>
      </w:r>
      <w:r>
        <w:rPr>
          <w:rFonts w:hint="eastAsia"/>
          <w:color w:val="auto"/>
          <w:szCs w:val="21"/>
          <w:highlight w:val="none"/>
          <w:lang w:val="zh-CN"/>
        </w:rPr>
        <w:t>采购范围内全部的服务</w:t>
      </w:r>
      <w:r>
        <w:rPr>
          <w:rFonts w:hint="eastAsia" w:ascii="宋体" w:hAnsi="宋体" w:eastAsia="宋体" w:cs="宋体"/>
          <w:color w:val="auto"/>
          <w:szCs w:val="21"/>
          <w:highlight w:val="none"/>
          <w:lang w:val="zh-CN"/>
        </w:rPr>
        <w:t>提交</w:t>
      </w:r>
      <w:r>
        <w:rPr>
          <w:rFonts w:hint="eastAsia" w:ascii="宋体" w:hAnsi="宋体" w:eastAsia="宋体" w:cs="宋体"/>
          <w:bCs/>
          <w:color w:val="auto"/>
          <w:szCs w:val="21"/>
          <w:highlight w:val="none"/>
        </w:rPr>
        <w:t>密封</w:t>
      </w:r>
      <w:r>
        <w:rPr>
          <w:rFonts w:hint="eastAsia" w:ascii="宋体" w:hAnsi="宋体" w:cs="宋体"/>
          <w:color w:val="auto"/>
          <w:szCs w:val="21"/>
          <w:highlight w:val="none"/>
          <w:lang w:val="en-US" w:eastAsia="zh-CN"/>
        </w:rPr>
        <w:t>响应文件</w:t>
      </w:r>
      <w:r>
        <w:rPr>
          <w:rFonts w:hint="eastAsia" w:ascii="宋体" w:hAnsi="宋体" w:eastAsia="宋体" w:cs="宋体"/>
          <w:bCs/>
          <w:color w:val="auto"/>
          <w:szCs w:val="21"/>
          <w:highlight w:val="none"/>
        </w:rPr>
        <w:t>：</w:t>
      </w:r>
    </w:p>
    <w:p w14:paraId="6289DA89">
      <w:pPr>
        <w:numPr>
          <w:ilvl w:val="0"/>
          <w:numId w:val="0"/>
        </w:numPr>
        <w:tabs>
          <w:tab w:val="left" w:pos="567"/>
        </w:tabs>
        <w:autoSpaceDE w:val="0"/>
        <w:autoSpaceDN w:val="0"/>
        <w:adjustRightInd w:val="0"/>
        <w:spacing w:line="360" w:lineRule="auto"/>
        <w:ind w:leftChars="0" w:right="-34"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水业大厦</w:t>
      </w:r>
      <w:r>
        <w:rPr>
          <w:rFonts w:hint="eastAsia" w:ascii="宋体" w:hAnsi="宋体" w:cs="宋体"/>
          <w:color w:val="auto"/>
          <w:sz w:val="21"/>
          <w:szCs w:val="21"/>
          <w:highlight w:val="none"/>
          <w:lang w:val="en-US" w:eastAsia="zh-CN"/>
        </w:rPr>
        <w:t>工程</w:t>
      </w:r>
      <w:r>
        <w:rPr>
          <w:rFonts w:hint="eastAsia" w:ascii="宋体" w:hAnsi="宋体" w:eastAsia="宋体" w:cs="宋体"/>
          <w:color w:val="auto"/>
          <w:sz w:val="21"/>
          <w:szCs w:val="21"/>
          <w:highlight w:val="none"/>
          <w:lang w:val="en-US" w:eastAsia="zh-CN"/>
        </w:rPr>
        <w:t>项目潜在诉讼或仲裁案件</w:t>
      </w:r>
      <w:r>
        <w:rPr>
          <w:rFonts w:hint="eastAsia" w:ascii="宋体" w:hAnsi="宋体" w:cs="宋体"/>
          <w:color w:val="auto"/>
          <w:sz w:val="21"/>
          <w:szCs w:val="21"/>
          <w:highlight w:val="none"/>
          <w:lang w:val="en-US" w:eastAsia="zh-CN"/>
        </w:rPr>
        <w:t>全流程</w:t>
      </w:r>
      <w:r>
        <w:rPr>
          <w:rFonts w:hint="eastAsia" w:ascii="宋体" w:hAnsi="宋体" w:eastAsia="宋体" w:cs="宋体"/>
          <w:color w:val="auto"/>
          <w:sz w:val="21"/>
          <w:szCs w:val="21"/>
          <w:highlight w:val="none"/>
          <w:lang w:val="en-US" w:eastAsia="zh-CN"/>
        </w:rPr>
        <w:t>代理服务</w:t>
      </w:r>
      <w:r>
        <w:rPr>
          <w:rFonts w:hint="eastAsia" w:ascii="宋体" w:hAnsi="宋体" w:cs="宋体"/>
          <w:color w:val="auto"/>
          <w:sz w:val="21"/>
          <w:szCs w:val="21"/>
          <w:highlight w:val="none"/>
          <w:lang w:val="en-US" w:eastAsia="zh-CN"/>
        </w:rPr>
        <w:t>。采购人不承诺是否会产生诉讼或仲裁案件、不承诺将产生几个诉讼或仲裁案件、不确定诉讼或仲裁标的额、不确定将产生下述哪些具体服务内容。如有，则按实际情况推进相关工作，</w:t>
      </w:r>
      <w:r>
        <w:rPr>
          <w:rFonts w:hint="eastAsia" w:ascii="宋体" w:hAnsi="宋体" w:cs="宋体"/>
          <w:b w:val="0"/>
          <w:bCs w:val="0"/>
          <w:color w:val="auto"/>
          <w:sz w:val="21"/>
          <w:szCs w:val="21"/>
          <w:highlight w:val="none"/>
          <w:lang w:val="en-US" w:eastAsia="zh-CN"/>
        </w:rPr>
        <w:t>具体</w:t>
      </w:r>
      <w:r>
        <w:rPr>
          <w:rFonts w:hint="eastAsia" w:ascii="宋体" w:hAnsi="宋体" w:eastAsia="宋体" w:cs="宋体"/>
          <w:b w:val="0"/>
          <w:bCs w:val="0"/>
          <w:color w:val="auto"/>
          <w:sz w:val="21"/>
          <w:szCs w:val="21"/>
          <w:highlight w:val="none"/>
          <w:lang w:val="en-US" w:eastAsia="zh-CN"/>
        </w:rPr>
        <w:t>服务内容包括但不限于和解、调解、起诉/提起仲裁、应诉、反诉/反仲裁申请、上诉、执行、发回重审、再审等代理服务。</w:t>
      </w:r>
      <w:r>
        <w:rPr>
          <w:rFonts w:hint="eastAsia" w:ascii="宋体" w:hAnsi="宋体" w:eastAsia="宋体" w:cs="宋体"/>
          <w:color w:val="auto"/>
          <w:sz w:val="21"/>
          <w:szCs w:val="21"/>
          <w:highlight w:val="none"/>
        </w:rPr>
        <w:t>（具体采购内容及要求详见第三篇用户需求书。）</w:t>
      </w:r>
    </w:p>
    <w:p w14:paraId="4490FFD5">
      <w:pPr>
        <w:spacing w:line="360" w:lineRule="auto"/>
        <w:rPr>
          <w:rFonts w:hint="eastAsia" w:ascii="宋体" w:hAnsi="宋体" w:eastAsia="宋体" w:cs="宋体"/>
        </w:rPr>
      </w:pPr>
    </w:p>
    <w:p w14:paraId="3DFDB144">
      <w:pPr>
        <w:pStyle w:val="45"/>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合格供应商资格要求</w:t>
      </w:r>
      <w:r>
        <w:rPr>
          <w:rFonts w:hint="eastAsia" w:ascii="宋体" w:hAnsi="宋体" w:eastAsia="宋体" w:cs="宋体"/>
          <w:color w:val="auto"/>
          <w:szCs w:val="21"/>
          <w:highlight w:val="none"/>
        </w:rPr>
        <w:t>：</w:t>
      </w:r>
    </w:p>
    <w:p w14:paraId="5FA36534">
      <w:pPr>
        <w:pStyle w:val="10"/>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szCs w:val="21"/>
          <w:u w:val="single"/>
          <w:lang w:val="en-US" w:eastAsia="zh-CN"/>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szCs w:val="21"/>
          <w:u w:val="single"/>
          <w:lang w:val="en-US" w:eastAsia="zh-CN"/>
        </w:rPr>
        <w:t>在中华人民共和国司法行政主管部门合法登记注册，具有由中华人民共和国司法行政主管部门颁发的律师事务所执业许可证(批准成立5年或以上)，3年内未受到行政处罚或者行业处分，且律师事务所年度检查考核结果为合格；</w:t>
      </w:r>
    </w:p>
    <w:p w14:paraId="2BE9892E">
      <w:pPr>
        <w:pStyle w:val="10"/>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 xml:space="preserve"> </w:t>
      </w:r>
      <w:r>
        <w:rPr>
          <w:rFonts w:hint="eastAsia" w:ascii="宋体" w:hAnsi="宋体" w:cs="宋体"/>
          <w:b/>
          <w:bCs w:val="0"/>
          <w:szCs w:val="21"/>
          <w:u w:val="single"/>
          <w:lang w:val="en-US" w:eastAsia="zh-CN"/>
        </w:rPr>
        <w:t>供应商2023年1月1日以来具有一项建设工程合同纠纷民事诉讼案件代理业绩(判决书落款时间为2023年1月1日或以后)</w:t>
      </w:r>
      <w:r>
        <w:rPr>
          <w:rFonts w:hint="eastAsia" w:ascii="宋体" w:hAnsi="宋体" w:eastAsia="宋体" w:cs="宋体"/>
          <w:b/>
          <w:bCs w:val="0"/>
          <w:szCs w:val="21"/>
          <w:u w:val="single"/>
          <w:lang w:val="en-US" w:eastAsia="zh-CN"/>
        </w:rPr>
        <w:t>；</w:t>
      </w:r>
    </w:p>
    <w:p w14:paraId="5D7CF0D9">
      <w:pPr>
        <w:pStyle w:val="10"/>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column">
                  <wp:posOffset>6598285</wp:posOffset>
                </wp:positionH>
                <wp:positionV relativeFrom="paragraph">
                  <wp:posOffset>60325</wp:posOffset>
                </wp:positionV>
                <wp:extent cx="635" cy="635"/>
                <wp:effectExtent l="8890" t="8890" r="15875" b="15875"/>
                <wp:wrapNone/>
                <wp:docPr id="8" name="墨迹 8"/>
                <wp:cNvGraphicFramePr/>
                <a:graphic xmlns:a="http://schemas.openxmlformats.org/drawingml/2006/main">
                  <a:graphicData uri="http://schemas.microsoft.com/office/word/2010/wordprocessingInk">
                    <mc:AlternateContent xmlns:a14="http://schemas.microsoft.com/office/drawing/2010/main">
                      <mc:Choice Requires="a14">
                        <w14:contentPart bwMode="clr" r:id="rId12">
                          <w14:nvContentPartPr>
                            <w14:cNvPr id="8" name="墨迹 8"/>
                            <w14:cNvContentPartPr/>
                          </w14:nvContentPartPr>
                          <w14:xfrm>
                            <a:off x="7498715" y="4852670"/>
                            <a:ext cx="635" cy="635"/>
                          </w14:xfrm>
                        </w14:contentPart>
                      </mc:Choice>
                    </mc:AlternateContent>
                  </a:graphicData>
                </a:graphic>
              </wp:anchor>
            </w:drawing>
          </mc:Choice>
          <mc:Fallback>
            <w:pict>
              <v:shape id="_x0000_s1026" o:spid="_x0000_s1026" o:spt="75" style="position:absolute;left:0pt;margin-left:519.55pt;margin-top:4.75pt;height:0.05pt;width:0.05pt;z-index:251659264;mso-width-relative:page;mso-height-relative:page;" coordsize="21600,21600" o:gfxdata="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">
                <v:imagedata r:id="rId13" o:title=""/>
                <o:lock v:ext="edit"/>
              </v:shape>
            </w:pict>
          </mc:Fallback>
        </mc:AlternateConten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val="0"/>
          <w:szCs w:val="21"/>
          <w:u w:val="single"/>
          <w:lang w:val="en-US" w:eastAsia="zh-CN"/>
        </w:rPr>
        <w:t>本项目不接受联合体</w:t>
      </w:r>
      <w:r>
        <w:rPr>
          <w:rFonts w:hint="eastAsia" w:ascii="宋体" w:hAnsi="宋体" w:cs="宋体"/>
          <w:b/>
          <w:bCs w:val="0"/>
          <w:szCs w:val="21"/>
          <w:u w:val="single"/>
          <w:lang w:val="en-US" w:eastAsia="zh-CN"/>
        </w:rPr>
        <w:t>响应</w:t>
      </w:r>
      <w:r>
        <w:rPr>
          <w:rFonts w:hint="eastAsia" w:ascii="宋体" w:hAnsi="宋体" w:eastAsia="宋体" w:cs="宋体"/>
          <w:b/>
          <w:bCs w:val="0"/>
          <w:szCs w:val="21"/>
          <w:u w:val="single"/>
          <w:lang w:val="en-US" w:eastAsia="zh-CN"/>
        </w:rPr>
        <w:t>。</w:t>
      </w:r>
    </w:p>
    <w:p w14:paraId="3417702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lang w:val="zh-CN"/>
        </w:rPr>
      </w:pPr>
    </w:p>
    <w:p w14:paraId="71F72062">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询</w:t>
      </w:r>
      <w:r>
        <w:rPr>
          <w:rFonts w:hint="eastAsia" w:ascii="宋体" w:hAnsi="宋体" w:cs="宋体"/>
          <w:color w:val="auto"/>
          <w:szCs w:val="21"/>
          <w:highlight w:val="none"/>
          <w:lang w:val="en-US" w:eastAsia="zh-CN"/>
        </w:rPr>
        <w:t>比采购</w:t>
      </w:r>
      <w:r>
        <w:rPr>
          <w:rFonts w:hint="eastAsia" w:ascii="宋体" w:hAnsi="宋体" w:eastAsia="宋体" w:cs="宋体"/>
          <w:color w:val="auto"/>
          <w:szCs w:val="21"/>
          <w:highlight w:val="none"/>
          <w:lang w:val="zh-CN"/>
        </w:rPr>
        <w:t>文件获取方式：</w:t>
      </w:r>
    </w:p>
    <w:p w14:paraId="4E792B7D">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本项目采用“不记名网上下载”的方式发布询比采购文件，凡有意参加本项目询比采购的供应商可于本项目递交响应文件截止时间前，自行在</w:t>
      </w:r>
      <w:r>
        <w:rPr>
          <w:rFonts w:hint="eastAsia" w:ascii="宋体" w:hAnsi="宋体" w:eastAsia="宋体" w:cs="宋体"/>
          <w:color w:val="auto"/>
          <w:kern w:val="2"/>
          <w:sz w:val="21"/>
          <w:szCs w:val="21"/>
          <w:highlight w:val="none"/>
          <w:lang w:val="zh-CN"/>
        </w:rPr>
        <w:t>东莞市水务</w:t>
      </w:r>
      <w:r>
        <w:rPr>
          <w:rFonts w:hint="eastAsia" w:ascii="宋体" w:hAnsi="宋体" w:cs="宋体"/>
          <w:color w:val="auto"/>
          <w:kern w:val="2"/>
          <w:sz w:val="21"/>
          <w:szCs w:val="21"/>
          <w:highlight w:val="none"/>
          <w:lang w:val="en-US" w:eastAsia="zh-CN"/>
        </w:rPr>
        <w:t>环境投资控股</w:t>
      </w:r>
      <w:r>
        <w:rPr>
          <w:rFonts w:hint="eastAsia" w:ascii="宋体" w:hAnsi="宋体" w:eastAsia="宋体" w:cs="宋体"/>
          <w:color w:val="auto"/>
          <w:kern w:val="2"/>
          <w:sz w:val="21"/>
          <w:szCs w:val="21"/>
          <w:highlight w:val="none"/>
          <w:lang w:val="zh-CN"/>
        </w:rPr>
        <w:t>集团有限公司网（</w:t>
      </w:r>
      <w:r>
        <w:rPr>
          <w:rFonts w:hint="eastAsia" w:ascii="宋体" w:hAnsi="宋体" w:cs="宋体"/>
          <w:color w:val="auto"/>
          <w:kern w:val="2"/>
          <w:sz w:val="21"/>
          <w:szCs w:val="21"/>
          <w:highlight w:val="none"/>
          <w:lang w:val="zh-CN"/>
        </w:rPr>
        <w:t>www.dgweg.cn</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下载询比采购文件</w:t>
      </w:r>
      <w:r>
        <w:rPr>
          <w:rFonts w:hint="eastAsia" w:ascii="宋体" w:hAnsi="宋体" w:eastAsia="宋体" w:cs="宋体"/>
          <w:color w:val="auto"/>
          <w:szCs w:val="21"/>
          <w:highlight w:val="none"/>
          <w:lang w:val="zh-CN"/>
        </w:rPr>
        <w:t>。</w:t>
      </w:r>
    </w:p>
    <w:p w14:paraId="4A208074">
      <w:pPr>
        <w:pStyle w:val="10"/>
        <w:keepNext w:val="0"/>
        <w:keepLines w:val="0"/>
        <w:pageBreakBefore w:val="0"/>
        <w:widowControl w:val="0"/>
        <w:kinsoku/>
        <w:wordWrap/>
        <w:overflowPunct/>
        <w:topLinePunct w:val="0"/>
        <w:bidi w:val="0"/>
        <w:snapToGrid w:val="0"/>
        <w:spacing w:after="0" w:line="360" w:lineRule="auto"/>
        <w:textAlignment w:val="auto"/>
        <w:rPr>
          <w:rFonts w:hint="eastAsia" w:ascii="宋体" w:hAnsi="宋体" w:eastAsia="宋体" w:cs="宋体"/>
          <w:color w:val="auto"/>
          <w:highlight w:val="none"/>
          <w:lang w:val="zh-CN"/>
        </w:rPr>
      </w:pPr>
    </w:p>
    <w:p w14:paraId="0406BB48">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cs="宋体"/>
          <w:b/>
          <w:bCs/>
          <w:color w:val="auto"/>
          <w:szCs w:val="21"/>
          <w:highlight w:val="none"/>
          <w:u w:val="single"/>
          <w:lang w:val="en-US" w:eastAsia="zh-CN"/>
        </w:rPr>
        <w:t>响应</w:t>
      </w:r>
      <w:r>
        <w:rPr>
          <w:rFonts w:hint="eastAsia" w:ascii="宋体" w:hAnsi="宋体" w:eastAsia="宋体" w:cs="宋体"/>
          <w:b/>
          <w:bCs/>
          <w:color w:val="auto"/>
          <w:szCs w:val="21"/>
          <w:highlight w:val="none"/>
          <w:u w:val="single"/>
          <w:lang w:val="zh-CN"/>
        </w:rPr>
        <w:t>文件</w:t>
      </w:r>
      <w:r>
        <w:rPr>
          <w:rFonts w:hint="eastAsia" w:ascii="宋体" w:hAnsi="宋体" w:eastAsia="宋体" w:cs="宋体"/>
          <w:b/>
          <w:bCs/>
          <w:color w:val="auto"/>
          <w:szCs w:val="21"/>
          <w:highlight w:val="none"/>
          <w:u w:val="single"/>
          <w:lang w:val="zh-CN"/>
        </w:rPr>
        <w:t>于202</w:t>
      </w:r>
      <w:r>
        <w:rPr>
          <w:rFonts w:hint="eastAsia" w:ascii="宋体" w:hAnsi="宋体" w:eastAsia="宋体" w:cs="宋体"/>
          <w:b/>
          <w:bCs/>
          <w:color w:val="auto"/>
          <w:szCs w:val="21"/>
          <w:highlight w:val="none"/>
          <w:u w:val="single"/>
          <w:lang w:val="en-US" w:eastAsia="zh-CN"/>
        </w:rPr>
        <w:t>6</w:t>
      </w:r>
      <w:r>
        <w:rPr>
          <w:rFonts w:hint="eastAsia" w:ascii="宋体" w:hAnsi="宋体" w:eastAsia="宋体" w:cs="宋体"/>
          <w:b/>
          <w:bCs/>
          <w:color w:val="auto"/>
          <w:szCs w:val="21"/>
          <w:highlight w:val="none"/>
          <w:u w:val="single"/>
          <w:lang w:val="zh-CN"/>
        </w:rPr>
        <w:t>年</w:t>
      </w:r>
      <w:r>
        <w:rPr>
          <w:rFonts w:hint="eastAsia" w:ascii="宋体" w:hAnsi="宋体" w:eastAsia="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rPr>
        <w:t>月</w:t>
      </w:r>
      <w:r>
        <w:rPr>
          <w:rFonts w:hint="eastAsia" w:ascii="宋体" w:hAnsi="宋体" w:eastAsia="宋体" w:cs="宋体"/>
          <w:b/>
          <w:bCs/>
          <w:color w:val="auto"/>
          <w:szCs w:val="21"/>
          <w:highlight w:val="none"/>
          <w:u w:val="single"/>
          <w:lang w:val="en-US" w:eastAsia="zh-CN"/>
        </w:rPr>
        <w:t>15</w:t>
      </w:r>
      <w:r>
        <w:rPr>
          <w:rFonts w:hint="eastAsia" w:ascii="宋体" w:hAnsi="宋体" w:eastAsia="宋体" w:cs="宋体"/>
          <w:b/>
          <w:bCs/>
          <w:color w:val="auto"/>
          <w:szCs w:val="21"/>
          <w:highlight w:val="none"/>
          <w:u w:val="single"/>
        </w:rPr>
        <w:t>日</w:t>
      </w:r>
      <w:r>
        <w:rPr>
          <w:rFonts w:hint="eastAsia" w:ascii="宋体" w:hAnsi="宋体" w:eastAsia="宋体" w:cs="宋体"/>
          <w:b/>
          <w:bCs/>
          <w:color w:val="auto"/>
          <w:szCs w:val="21"/>
          <w:highlight w:val="none"/>
          <w:u w:val="single"/>
          <w:lang w:val="en-US" w:eastAsia="zh-CN"/>
        </w:rPr>
        <w:t>上午9</w:t>
      </w:r>
      <w:r>
        <w:rPr>
          <w:rFonts w:hint="eastAsia" w:ascii="宋体" w:hAnsi="宋体" w:eastAsia="宋体" w:cs="宋体"/>
          <w:b/>
          <w:bCs/>
          <w:color w:val="auto"/>
          <w:szCs w:val="21"/>
          <w:highlight w:val="none"/>
          <w:u w:val="single"/>
        </w:rPr>
        <w:t>时</w:t>
      </w:r>
      <w:r>
        <w:rPr>
          <w:rFonts w:hint="eastAsia" w:ascii="宋体" w:hAnsi="宋体" w:eastAsia="宋体" w:cs="宋体"/>
          <w:b/>
          <w:bCs/>
          <w:color w:val="auto"/>
          <w:szCs w:val="21"/>
          <w:highlight w:val="none"/>
          <w:u w:val="single"/>
          <w:lang w:val="en-US" w:eastAsia="zh-CN"/>
        </w:rPr>
        <w:t>3</w:t>
      </w:r>
      <w:r>
        <w:rPr>
          <w:rFonts w:hint="eastAsia" w:ascii="宋体" w:hAnsi="宋体" w:eastAsia="宋体" w:cs="宋体"/>
          <w:b/>
          <w:bCs/>
          <w:color w:val="auto"/>
          <w:szCs w:val="21"/>
          <w:highlight w:val="none"/>
          <w:u w:val="single"/>
        </w:rPr>
        <w:t>0分</w:t>
      </w:r>
      <w:r>
        <w:rPr>
          <w:rFonts w:hint="eastAsia" w:ascii="宋体" w:hAnsi="宋体" w:eastAsia="宋体" w:cs="宋体"/>
          <w:b/>
          <w:bCs/>
          <w:color w:val="auto"/>
          <w:szCs w:val="21"/>
          <w:highlight w:val="none"/>
          <w:u w:val="single"/>
          <w:lang w:val="zh-CN"/>
        </w:rPr>
        <w:t>（北京时间）前递交到我司采购部门</w:t>
      </w:r>
      <w:r>
        <w:rPr>
          <w:rFonts w:hint="eastAsia" w:ascii="宋体" w:hAnsi="宋体" w:eastAsia="宋体" w:cs="宋体"/>
          <w:b/>
          <w:color w:val="auto"/>
          <w:szCs w:val="21"/>
          <w:highlight w:val="none"/>
          <w:u w:val="single"/>
        </w:rPr>
        <w:t>（</w:t>
      </w:r>
      <w:r>
        <w:rPr>
          <w:rFonts w:hint="eastAsia" w:ascii="宋体" w:hAnsi="宋体" w:cs="宋体"/>
          <w:b/>
          <w:color w:val="auto"/>
          <w:szCs w:val="21"/>
          <w:highlight w:val="none"/>
          <w:u w:val="single"/>
          <w:lang w:val="en-US" w:eastAsia="zh-CN"/>
        </w:rPr>
        <w:t>广</w:t>
      </w:r>
      <w:r>
        <w:rPr>
          <w:rFonts w:hint="eastAsia" w:ascii="宋体" w:hAnsi="宋体" w:eastAsia="宋体" w:cs="宋体"/>
          <w:b/>
          <w:color w:val="auto"/>
          <w:szCs w:val="21"/>
          <w:highlight w:val="none"/>
          <w:u w:val="single"/>
        </w:rPr>
        <w:t>东省东莞市南城街道宏北路16号水业大厦</w:t>
      </w:r>
      <w:r>
        <w:rPr>
          <w:rFonts w:hint="eastAsia" w:ascii="宋体" w:hAnsi="宋体" w:cs="宋体"/>
          <w:b/>
          <w:color w:val="auto"/>
          <w:szCs w:val="21"/>
          <w:highlight w:val="none"/>
          <w:u w:val="single"/>
          <w:lang w:eastAsia="zh-CN"/>
        </w:rPr>
        <w:t>B塔</w:t>
      </w:r>
      <w:r>
        <w:rPr>
          <w:rFonts w:hint="eastAsia" w:ascii="宋体" w:hAnsi="宋体" w:eastAsia="宋体" w:cs="宋体"/>
          <w:b/>
          <w:color w:val="auto"/>
          <w:szCs w:val="21"/>
          <w:highlight w:val="none"/>
          <w:u w:val="single"/>
        </w:rPr>
        <w:t>11楼1105室东莞市水务环境投资控股集团实业发展有限公司招标成本部）</w:t>
      </w:r>
      <w:r>
        <w:rPr>
          <w:rFonts w:hint="eastAsia" w:ascii="宋体" w:hAnsi="宋体" w:eastAsia="宋体" w:cs="宋体"/>
          <w:color w:val="auto"/>
          <w:szCs w:val="21"/>
          <w:highlight w:val="none"/>
          <w:lang w:val="zh-CN"/>
        </w:rPr>
        <w:t>。电报、传真、邮件等非密封形式的</w:t>
      </w:r>
      <w:r>
        <w:rPr>
          <w:rFonts w:hint="eastAsia" w:ascii="宋体" w:hAnsi="宋体" w:cs="宋体"/>
          <w:color w:val="auto"/>
          <w:szCs w:val="21"/>
          <w:highlight w:val="none"/>
          <w:lang w:val="en-US" w:eastAsia="zh-CN"/>
        </w:rPr>
        <w:t>响应文件</w:t>
      </w:r>
      <w:r>
        <w:rPr>
          <w:rFonts w:hint="eastAsia" w:ascii="宋体" w:hAnsi="宋体" w:eastAsia="宋体" w:cs="宋体"/>
          <w:color w:val="auto"/>
          <w:szCs w:val="21"/>
          <w:highlight w:val="none"/>
          <w:lang w:val="zh-CN"/>
        </w:rPr>
        <w:t>概不接受。</w:t>
      </w:r>
    </w:p>
    <w:p w14:paraId="164CD96C">
      <w:pPr>
        <w:tabs>
          <w:tab w:val="left" w:pos="567"/>
        </w:tabs>
        <w:kinsoku/>
        <w:wordWrap/>
        <w:overflowPunct/>
        <w:topLinePunct w:val="0"/>
        <w:autoSpaceDE w:val="0"/>
        <w:autoSpaceDN w:val="0"/>
        <w:bidi w:val="0"/>
        <w:adjustRightInd w:val="0"/>
        <w:snapToGrid w:val="0"/>
        <w:spacing w:line="360" w:lineRule="auto"/>
        <w:ind w:left="340" w:right="-34" w:firstLine="420" w:firstLineChars="200"/>
        <w:rPr>
          <w:rFonts w:hint="eastAsia" w:ascii="宋体" w:hAnsi="宋体" w:cs="宋体"/>
          <w:color w:val="auto"/>
          <w:szCs w:val="21"/>
          <w:highlight w:val="none"/>
          <w:lang w:val="zh-CN" w:eastAsia="zh-CN"/>
        </w:rPr>
      </w:pPr>
      <w:r>
        <w:rPr>
          <w:rFonts w:hint="eastAsia" w:ascii="宋体" w:hAnsi="宋体" w:cs="宋体"/>
          <w:color w:val="auto"/>
          <w:szCs w:val="21"/>
          <w:highlight w:val="none"/>
          <w:lang w:val="zh-CN" w:eastAsia="zh-CN"/>
        </w:rPr>
        <w:t>采购人倡议在递交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eastAsia="zh-CN"/>
        </w:rPr>
        <w:t>文件截止日当天，由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lang w:val="zh-CN" w:eastAsia="zh-CN"/>
        </w:rPr>
        <w:t>法定代表人或其授权代表于递交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eastAsia="zh-CN"/>
        </w:rPr>
        <w:t>文件截止时间前亲自递交密封的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eastAsia="zh-CN"/>
        </w:rPr>
        <w:t>文件，并见证开封</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eastAsia="zh-CN"/>
        </w:rPr>
        <w:t>报价的过程。电报、传真、邮件等非密封形式的</w:t>
      </w:r>
      <w:r>
        <w:rPr>
          <w:rFonts w:hint="eastAsia" w:ascii="宋体" w:hAnsi="宋体" w:cs="宋体"/>
          <w:color w:val="auto"/>
          <w:szCs w:val="21"/>
          <w:highlight w:val="none"/>
          <w:lang w:val="en-US" w:eastAsia="zh-CN"/>
        </w:rPr>
        <w:t>响应文件</w:t>
      </w:r>
      <w:r>
        <w:rPr>
          <w:rFonts w:hint="eastAsia" w:ascii="宋体" w:hAnsi="宋体" w:cs="宋体"/>
          <w:color w:val="auto"/>
          <w:szCs w:val="21"/>
          <w:highlight w:val="none"/>
          <w:lang w:val="zh-CN" w:eastAsia="zh-CN"/>
        </w:rPr>
        <w:t>概不接受。</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lang w:val="zh-CN" w:eastAsia="zh-CN"/>
        </w:rPr>
        <w:t>以快递、邮寄方式递交密封</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eastAsia="zh-CN"/>
        </w:rPr>
        <w:t>文件的，务必与采购联系人确认，并确保在递交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eastAsia="zh-CN"/>
        </w:rPr>
        <w:t>文件截止时间前送达采购联系人（必须由</w:t>
      </w:r>
      <w:r>
        <w:rPr>
          <w:rFonts w:hint="eastAsia" w:ascii="宋体" w:hAnsi="宋体" w:cs="宋体"/>
          <w:color w:val="auto"/>
          <w:szCs w:val="21"/>
          <w:highlight w:val="none"/>
          <w:lang w:val="en-US" w:eastAsia="zh-CN"/>
        </w:rPr>
        <w:t>询比采购</w:t>
      </w:r>
      <w:r>
        <w:rPr>
          <w:rFonts w:hint="eastAsia" w:ascii="宋体" w:hAnsi="宋体" w:cs="宋体"/>
          <w:color w:val="auto"/>
          <w:szCs w:val="21"/>
          <w:highlight w:val="none"/>
          <w:lang w:val="zh-CN" w:eastAsia="zh-CN"/>
        </w:rPr>
        <w:t>文件内列明的采购联系人签收），自行承担因未能在递交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eastAsia="zh-CN"/>
        </w:rPr>
        <w:t>文件截止时间前送达而被拒绝</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eastAsia="zh-CN"/>
        </w:rPr>
        <w:t>的风险，并视为自愿放弃对开封</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eastAsia="zh-CN"/>
        </w:rPr>
        <w:t>报价过程的监督，以及对开封</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eastAsia="zh-CN"/>
        </w:rPr>
        <w:t>报价的过程及程序提出异议的权利。</w:t>
      </w:r>
    </w:p>
    <w:p w14:paraId="0DC846D5">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color w:val="auto"/>
          <w:szCs w:val="21"/>
          <w:highlight w:val="none"/>
          <w:lang w:val="zh-CN"/>
        </w:rPr>
      </w:pPr>
      <w:r>
        <w:rPr>
          <w:rFonts w:hint="eastAsia" w:hAnsi="宋体"/>
          <w:color w:val="auto"/>
          <w:szCs w:val="21"/>
          <w:highlight w:val="none"/>
        </w:rPr>
        <w:t>兹定于</w:t>
      </w:r>
      <w:r>
        <w:rPr>
          <w:rFonts w:hint="eastAsia" w:ascii="宋体" w:hAnsi="宋体" w:eastAsia="宋体" w:cs="宋体"/>
          <w:b/>
          <w:bCs/>
          <w:color w:val="auto"/>
          <w:szCs w:val="21"/>
          <w:highlight w:val="none"/>
          <w:u w:val="single"/>
          <w:lang w:val="zh-CN"/>
        </w:rPr>
        <w:t>202</w:t>
      </w:r>
      <w:r>
        <w:rPr>
          <w:rFonts w:hint="eastAsia" w:ascii="宋体" w:hAnsi="宋体" w:eastAsia="宋体" w:cs="宋体"/>
          <w:b/>
          <w:bCs/>
          <w:color w:val="auto"/>
          <w:szCs w:val="21"/>
          <w:highlight w:val="none"/>
          <w:u w:val="single"/>
          <w:lang w:val="en-US" w:eastAsia="zh-CN"/>
        </w:rPr>
        <w:t>6</w:t>
      </w:r>
      <w:r>
        <w:rPr>
          <w:rFonts w:hint="eastAsia" w:ascii="宋体" w:hAnsi="宋体" w:eastAsia="宋体" w:cs="宋体"/>
          <w:b/>
          <w:bCs/>
          <w:color w:val="auto"/>
          <w:szCs w:val="21"/>
          <w:highlight w:val="none"/>
          <w:u w:val="single"/>
          <w:lang w:val="zh-CN"/>
        </w:rPr>
        <w:t>年</w:t>
      </w:r>
      <w:r>
        <w:rPr>
          <w:rFonts w:hint="eastAsia" w:ascii="宋体" w:hAnsi="宋体" w:eastAsia="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rPr>
        <w:t>月</w:t>
      </w:r>
      <w:r>
        <w:rPr>
          <w:rFonts w:hint="eastAsia" w:ascii="宋体" w:hAnsi="宋体" w:eastAsia="宋体" w:cs="宋体"/>
          <w:b/>
          <w:bCs/>
          <w:color w:val="auto"/>
          <w:szCs w:val="21"/>
          <w:highlight w:val="none"/>
          <w:u w:val="single"/>
          <w:lang w:val="en-US" w:eastAsia="zh-CN"/>
        </w:rPr>
        <w:t>15</w:t>
      </w:r>
      <w:r>
        <w:rPr>
          <w:rFonts w:hint="eastAsia" w:ascii="宋体" w:hAnsi="宋体" w:eastAsia="宋体" w:cs="宋体"/>
          <w:b/>
          <w:bCs/>
          <w:color w:val="auto"/>
          <w:szCs w:val="21"/>
          <w:highlight w:val="none"/>
          <w:u w:val="single"/>
        </w:rPr>
        <w:t>日</w:t>
      </w:r>
      <w:r>
        <w:rPr>
          <w:rFonts w:hint="eastAsia" w:ascii="宋体" w:hAnsi="宋体" w:eastAsia="宋体" w:cs="宋体"/>
          <w:b/>
          <w:bCs/>
          <w:color w:val="auto"/>
          <w:szCs w:val="21"/>
          <w:highlight w:val="none"/>
          <w:u w:val="single"/>
          <w:lang w:val="en-US" w:eastAsia="zh-CN"/>
        </w:rPr>
        <w:t>上午9</w:t>
      </w:r>
      <w:r>
        <w:rPr>
          <w:rFonts w:hint="eastAsia" w:ascii="宋体" w:hAnsi="宋体" w:eastAsia="宋体" w:cs="宋体"/>
          <w:b/>
          <w:bCs/>
          <w:color w:val="auto"/>
          <w:szCs w:val="21"/>
          <w:highlight w:val="none"/>
          <w:u w:val="single"/>
        </w:rPr>
        <w:t>时</w:t>
      </w:r>
      <w:r>
        <w:rPr>
          <w:rFonts w:hint="eastAsia" w:ascii="宋体" w:hAnsi="宋体" w:eastAsia="宋体" w:cs="宋体"/>
          <w:b/>
          <w:bCs/>
          <w:color w:val="auto"/>
          <w:szCs w:val="21"/>
          <w:highlight w:val="none"/>
          <w:u w:val="single"/>
          <w:lang w:val="en-US" w:eastAsia="zh-CN"/>
        </w:rPr>
        <w:t>3</w:t>
      </w:r>
      <w:r>
        <w:rPr>
          <w:rFonts w:hint="eastAsia" w:ascii="宋体" w:hAnsi="宋体" w:eastAsia="宋体" w:cs="宋体"/>
          <w:b/>
          <w:bCs/>
          <w:color w:val="auto"/>
          <w:szCs w:val="21"/>
          <w:highlight w:val="none"/>
          <w:u w:val="single"/>
        </w:rPr>
        <w:t>0分</w:t>
      </w:r>
      <w:r>
        <w:rPr>
          <w:rFonts w:hint="eastAsia" w:hAnsi="宋体"/>
          <w:color w:val="auto"/>
          <w:szCs w:val="21"/>
          <w:highlight w:val="none"/>
        </w:rPr>
        <w:t>（北京时间）在下述地址公开开封</w:t>
      </w:r>
      <w:r>
        <w:rPr>
          <w:rFonts w:hint="eastAsia" w:hAnsi="宋体"/>
          <w:color w:val="auto"/>
          <w:szCs w:val="21"/>
          <w:highlight w:val="none"/>
          <w:lang w:val="en-US" w:eastAsia="zh-CN"/>
        </w:rPr>
        <w:t>响应报价</w:t>
      </w:r>
      <w:r>
        <w:rPr>
          <w:rFonts w:hint="eastAsia" w:hAnsi="宋体"/>
          <w:color w:val="auto"/>
          <w:szCs w:val="21"/>
          <w:highlight w:val="none"/>
        </w:rPr>
        <w:t>。</w:t>
      </w:r>
    </w:p>
    <w:p w14:paraId="3B2F9413">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hAnsi="宋体"/>
          <w:color w:val="auto"/>
          <w:szCs w:val="21"/>
          <w:highlight w:val="none"/>
        </w:rPr>
      </w:pPr>
      <w:r>
        <w:rPr>
          <w:rFonts w:hint="eastAsia" w:hAnsi="宋体"/>
          <w:color w:val="auto"/>
          <w:szCs w:val="21"/>
          <w:highlight w:val="none"/>
        </w:rPr>
        <w:t>开封</w:t>
      </w:r>
      <w:r>
        <w:rPr>
          <w:rFonts w:hint="eastAsia" w:hAnsi="宋体"/>
          <w:color w:val="auto"/>
          <w:szCs w:val="21"/>
          <w:highlight w:val="none"/>
          <w:lang w:val="en-US" w:eastAsia="zh-CN"/>
        </w:rPr>
        <w:t>响应</w:t>
      </w:r>
      <w:r>
        <w:rPr>
          <w:rFonts w:hint="eastAsia" w:hAnsi="宋体"/>
          <w:color w:val="auto"/>
          <w:szCs w:val="21"/>
          <w:highlight w:val="none"/>
        </w:rPr>
        <w:t>报价地点</w:t>
      </w:r>
      <w:r>
        <w:rPr>
          <w:rFonts w:hint="eastAsia" w:ascii="宋体" w:hAnsi="宋体" w:eastAsia="宋体" w:cs="宋体"/>
          <w:color w:val="auto"/>
          <w:szCs w:val="21"/>
          <w:highlight w:val="none"/>
          <w:lang w:eastAsia="zh-CN"/>
        </w:rPr>
        <w:t>：广东省东莞市南城街道宏北路16号水业大厦</w:t>
      </w:r>
      <w:r>
        <w:rPr>
          <w:rFonts w:hint="eastAsia" w:ascii="宋体" w:hAnsi="宋体" w:cs="宋体"/>
          <w:color w:val="auto"/>
          <w:szCs w:val="21"/>
          <w:highlight w:val="none"/>
          <w:lang w:eastAsia="zh-CN"/>
        </w:rPr>
        <w:t>B塔</w:t>
      </w:r>
      <w:r>
        <w:rPr>
          <w:rFonts w:hint="eastAsia" w:ascii="宋体" w:hAnsi="宋体" w:eastAsia="宋体" w:cs="宋体"/>
          <w:color w:val="auto"/>
          <w:szCs w:val="21"/>
          <w:highlight w:val="none"/>
          <w:lang w:eastAsia="zh-CN"/>
        </w:rPr>
        <w:t>11楼东莞市水务环境投资控股集团实业发展有限公司会议室</w:t>
      </w:r>
      <w:r>
        <w:rPr>
          <w:rFonts w:hint="eastAsia" w:hAnsi="宋体"/>
          <w:color w:val="auto"/>
          <w:szCs w:val="21"/>
          <w:highlight w:val="none"/>
        </w:rPr>
        <w:t>（或根据采购人采购部门临时调整的采购人办公区域内指定地点）。</w:t>
      </w:r>
    </w:p>
    <w:p w14:paraId="567C5A57">
      <w:pPr>
        <w:pStyle w:val="10"/>
        <w:keepNext w:val="0"/>
        <w:keepLines w:val="0"/>
        <w:pageBreakBefore w:val="0"/>
        <w:widowControl w:val="0"/>
        <w:kinsoku/>
        <w:wordWrap/>
        <w:overflowPunct/>
        <w:topLinePunct w:val="0"/>
        <w:bidi w:val="0"/>
        <w:snapToGrid w:val="0"/>
        <w:spacing w:after="0" w:line="360" w:lineRule="auto"/>
        <w:textAlignment w:val="auto"/>
        <w:rPr>
          <w:color w:val="auto"/>
          <w:highlight w:val="none"/>
        </w:rPr>
      </w:pPr>
    </w:p>
    <w:p w14:paraId="2A488AA5">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color w:val="auto"/>
          <w:szCs w:val="21"/>
          <w:highlight w:val="none"/>
          <w:lang w:val="zh-CN"/>
        </w:rPr>
      </w:pPr>
      <w:r>
        <w:rPr>
          <w:rFonts w:hint="eastAsia" w:hAnsi="宋体"/>
          <w:color w:val="auto"/>
          <w:szCs w:val="21"/>
          <w:highlight w:val="none"/>
        </w:rPr>
        <w:t>有关此次采购事宜，可按下列地址向采购人查询：</w:t>
      </w:r>
    </w:p>
    <w:p w14:paraId="6A02FA66">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default" w:hAnsi="宋体" w:eastAsia="宋体"/>
          <w:color w:val="auto"/>
          <w:szCs w:val="21"/>
          <w:highlight w:val="none"/>
          <w:lang w:val="en-US" w:eastAsia="zh-CN"/>
        </w:rPr>
      </w:pPr>
      <w:r>
        <w:rPr>
          <w:rFonts w:hAnsi="宋体"/>
          <w:color w:val="auto"/>
          <w:szCs w:val="21"/>
          <w:highlight w:val="none"/>
        </w:rPr>
        <w:t>联系人：</w:t>
      </w:r>
      <w:r>
        <w:rPr>
          <w:rFonts w:hint="eastAsia" w:hAnsi="宋体"/>
          <w:color w:val="auto"/>
          <w:szCs w:val="21"/>
          <w:highlight w:val="none"/>
          <w:lang w:val="en-US" w:eastAsia="zh-CN"/>
        </w:rPr>
        <w:t>马工</w:t>
      </w:r>
    </w:p>
    <w:p w14:paraId="0FD329B6">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hAnsi="宋体" w:eastAsia="宋体"/>
          <w:color w:val="auto"/>
          <w:szCs w:val="21"/>
          <w:highlight w:val="none"/>
          <w:lang w:eastAsia="zh-CN"/>
        </w:rPr>
      </w:pPr>
      <w:r>
        <w:rPr>
          <w:rFonts w:hAnsi="宋体"/>
          <w:color w:val="auto"/>
          <w:szCs w:val="21"/>
          <w:highlight w:val="none"/>
        </w:rPr>
        <w:t>电话：</w:t>
      </w:r>
      <w:bookmarkStart w:id="437" w:name="_GoBack"/>
      <w:bookmarkEnd w:id="437"/>
      <w:r>
        <w:rPr>
          <w:rFonts w:hint="eastAsia"/>
          <w:color w:val="auto"/>
          <w:szCs w:val="21"/>
          <w:highlight w:val="none"/>
          <w:lang w:eastAsia="zh-CN"/>
        </w:rPr>
        <w:t>18102902679</w:t>
      </w:r>
    </w:p>
    <w:p w14:paraId="5B349584">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int="eastAsia" w:hAnsi="宋体"/>
          <w:color w:val="auto"/>
          <w:szCs w:val="21"/>
          <w:highlight w:val="none"/>
        </w:rPr>
        <w:t>联系部门：东莞市水务</w:t>
      </w:r>
      <w:r>
        <w:rPr>
          <w:rFonts w:hint="eastAsia" w:hAnsi="宋体"/>
          <w:color w:val="auto"/>
          <w:szCs w:val="21"/>
          <w:highlight w:val="none"/>
          <w:lang w:val="en-US" w:eastAsia="zh-CN"/>
        </w:rPr>
        <w:t>环境投资控股</w:t>
      </w:r>
      <w:r>
        <w:rPr>
          <w:rFonts w:hint="eastAsia" w:hAnsi="宋体"/>
          <w:color w:val="auto"/>
          <w:szCs w:val="21"/>
          <w:highlight w:val="none"/>
        </w:rPr>
        <w:t>集团实业发展有限公司</w:t>
      </w:r>
      <w:r>
        <w:rPr>
          <w:rFonts w:hint="eastAsia" w:hAnsi="宋体"/>
          <w:color w:val="auto"/>
          <w:szCs w:val="21"/>
          <w:highlight w:val="none"/>
          <w:lang w:val="en-US" w:eastAsia="zh-CN"/>
        </w:rPr>
        <w:t>招标成本</w:t>
      </w:r>
      <w:r>
        <w:rPr>
          <w:rFonts w:hint="eastAsia" w:hAnsi="宋体"/>
          <w:color w:val="auto"/>
          <w:szCs w:val="21"/>
          <w:highlight w:val="none"/>
        </w:rPr>
        <w:t>部</w:t>
      </w:r>
    </w:p>
    <w:p w14:paraId="2166502A">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int="eastAsia" w:hAnsi="宋体"/>
          <w:color w:val="auto"/>
          <w:szCs w:val="21"/>
          <w:highlight w:val="none"/>
        </w:rPr>
        <w:t>部门邮箱：swsyhtglb@163.com</w:t>
      </w:r>
    </w:p>
    <w:p w14:paraId="16FA81A1">
      <w:pPr>
        <w:keepNext w:val="0"/>
        <w:keepLines w:val="0"/>
        <w:pageBreakBefore w:val="0"/>
        <w:widowControl w:val="0"/>
        <w:kinsoku/>
        <w:wordWrap/>
        <w:overflowPunct/>
        <w:topLinePunct w:val="0"/>
        <w:autoSpaceDE/>
        <w:autoSpaceDN/>
        <w:bidi w:val="0"/>
        <w:adjustRightInd/>
        <w:snapToGrid w:val="0"/>
        <w:spacing w:line="360" w:lineRule="auto"/>
        <w:ind w:left="1680" w:leftChars="100" w:right="0" w:rightChars="0" w:hanging="1470" w:hangingChars="7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联系人地址：广东省东莞市南城街道宏北路16号水业大厦</w:t>
      </w:r>
      <w:r>
        <w:rPr>
          <w:rFonts w:hint="eastAsia" w:ascii="宋体" w:hAnsi="宋体" w:cs="宋体"/>
          <w:color w:val="auto"/>
          <w:szCs w:val="21"/>
          <w:highlight w:val="none"/>
          <w:lang w:eastAsia="zh-CN"/>
        </w:rPr>
        <w:t>B塔</w:t>
      </w:r>
      <w:r>
        <w:rPr>
          <w:rFonts w:hint="eastAsia" w:ascii="宋体" w:hAnsi="宋体" w:eastAsia="宋体" w:cs="宋体"/>
          <w:color w:val="auto"/>
          <w:szCs w:val="21"/>
          <w:highlight w:val="none"/>
        </w:rPr>
        <w:t>11楼东莞市水务环境投资控股集团实业发展有限公司。</w:t>
      </w:r>
    </w:p>
    <w:p w14:paraId="4FFCF3F1">
      <w:pPr>
        <w:pStyle w:val="10"/>
        <w:spacing w:line="360" w:lineRule="auto"/>
        <w:rPr>
          <w:rFonts w:hint="eastAsia" w:ascii="宋体" w:hAnsi="宋体" w:eastAsia="宋体" w:cs="宋体"/>
          <w:color w:val="auto"/>
          <w:szCs w:val="21"/>
          <w:highlight w:val="none"/>
        </w:rPr>
      </w:pPr>
    </w:p>
    <w:p w14:paraId="265D6F20">
      <w:pPr>
        <w:spacing w:line="360" w:lineRule="auto"/>
        <w:rPr>
          <w:color w:val="auto"/>
          <w:highlight w:val="none"/>
        </w:rPr>
      </w:pPr>
    </w:p>
    <w:p w14:paraId="12795ABE">
      <w:pPr>
        <w:keepNext w:val="0"/>
        <w:keepLines w:val="0"/>
        <w:pageBreakBefore w:val="0"/>
        <w:widowControl w:val="0"/>
        <w:kinsoku/>
        <w:wordWrap/>
        <w:overflowPunct/>
        <w:topLinePunct w:val="0"/>
        <w:bidi w:val="0"/>
        <w:snapToGrid w:val="0"/>
        <w:spacing w:line="360" w:lineRule="auto"/>
        <w:ind w:left="210" w:leftChars="100" w:right="210" w:rightChars="100"/>
        <w:jc w:val="right"/>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东莞市置拓投资有限公司</w:t>
      </w:r>
    </w:p>
    <w:p w14:paraId="0E890E54">
      <w:pPr>
        <w:keepNext w:val="0"/>
        <w:keepLines w:val="0"/>
        <w:pageBreakBefore w:val="0"/>
        <w:widowControl w:val="0"/>
        <w:kinsoku/>
        <w:wordWrap/>
        <w:overflowPunct/>
        <w:topLinePunct w:val="0"/>
        <w:bidi w:val="0"/>
        <w:snapToGrid w:val="0"/>
        <w:spacing w:line="360" w:lineRule="auto"/>
        <w:ind w:left="210" w:leftChars="100" w:right="210" w:rightChars="100" w:firstLine="2835" w:firstLineChars="1350"/>
        <w:jc w:val="right"/>
        <w:textAlignment w:val="auto"/>
        <w:rPr>
          <w:rFonts w:ascii="宋体" w:hAnsi="宋体"/>
          <w:color w:val="auto"/>
          <w:szCs w:val="21"/>
          <w:highlight w:val="none"/>
        </w:rPr>
      </w:pPr>
      <w:r>
        <w:rPr>
          <w:rFonts w:hint="eastAsia" w:ascii="宋体" w:hAnsi="宋体"/>
          <w:color w:val="auto"/>
          <w:szCs w:val="21"/>
          <w:highlight w:val="none"/>
          <w:lang w:val="en-US" w:eastAsia="zh-CN"/>
        </w:rPr>
        <w:t>2026</w:t>
      </w:r>
      <w:r>
        <w:rPr>
          <w:rFonts w:ascii="宋体" w:hAnsi="宋体"/>
          <w:color w:val="auto"/>
          <w:szCs w:val="21"/>
          <w:highlight w:val="none"/>
        </w:rPr>
        <w:t>年</w:t>
      </w:r>
      <w:r>
        <w:rPr>
          <w:rFonts w:hint="eastAsia" w:ascii="宋体" w:hAnsi="宋体"/>
          <w:color w:val="auto"/>
          <w:szCs w:val="21"/>
          <w:highlight w:val="none"/>
          <w:lang w:val="en-US" w:eastAsia="zh-CN"/>
        </w:rPr>
        <w:t>5</w:t>
      </w:r>
      <w:r>
        <w:rPr>
          <w:rFonts w:ascii="宋体" w:hAnsi="宋体"/>
          <w:color w:val="auto"/>
          <w:szCs w:val="21"/>
          <w:highlight w:val="none"/>
        </w:rPr>
        <w:t>月</w:t>
      </w:r>
      <w:r>
        <w:rPr>
          <w:rFonts w:hint="eastAsia" w:ascii="宋体" w:hAnsi="宋体"/>
          <w:color w:val="auto"/>
          <w:szCs w:val="21"/>
          <w:highlight w:val="none"/>
          <w:lang w:val="en-US" w:eastAsia="zh-CN"/>
        </w:rPr>
        <w:t>9</w:t>
      </w:r>
      <w:r>
        <w:rPr>
          <w:rFonts w:ascii="宋体" w:hAnsi="宋体"/>
          <w:color w:val="auto"/>
          <w:szCs w:val="21"/>
          <w:highlight w:val="none"/>
        </w:rPr>
        <w:t>日</w:t>
      </w:r>
    </w:p>
    <w:p w14:paraId="620AD192">
      <w:pPr>
        <w:pStyle w:val="22"/>
        <w:keepNext w:val="0"/>
        <w:keepLines w:val="0"/>
        <w:pageBreakBefore/>
        <w:widowControl w:val="0"/>
        <w:kinsoku/>
        <w:wordWrap/>
        <w:overflowPunct/>
        <w:topLinePunct w:val="0"/>
        <w:autoSpaceDE w:val="0"/>
        <w:autoSpaceDN w:val="0"/>
        <w:bidi w:val="0"/>
        <w:adjustRightInd w:val="0"/>
        <w:snapToGrid/>
        <w:spacing w:before="0" w:after="0" w:line="360" w:lineRule="auto"/>
        <w:textAlignment w:val="auto"/>
        <w:rPr>
          <w:rFonts w:hint="eastAsia" w:ascii="宋体" w:hAnsi="宋体"/>
          <w:color w:val="auto"/>
          <w:sz w:val="30"/>
          <w:szCs w:val="30"/>
          <w:highlight w:val="none"/>
          <w:lang w:val="zh-CN"/>
        </w:rPr>
      </w:pPr>
      <w:bookmarkStart w:id="2" w:name="_Toc15511"/>
      <w:bookmarkStart w:id="3" w:name="_Toc18653"/>
      <w:r>
        <w:rPr>
          <w:rFonts w:hint="eastAsia" w:ascii="宋体" w:hAnsi="宋体"/>
          <w:color w:val="auto"/>
          <w:sz w:val="30"/>
          <w:szCs w:val="30"/>
          <w:highlight w:val="none"/>
          <w:lang w:val="zh-CN"/>
        </w:rPr>
        <w:t xml:space="preserve">第二篇 </w:t>
      </w:r>
      <w:r>
        <w:rPr>
          <w:rFonts w:hint="eastAsia" w:ascii="宋体" w:hAnsi="宋体"/>
          <w:color w:val="auto"/>
          <w:sz w:val="30"/>
          <w:szCs w:val="30"/>
          <w:highlight w:val="none"/>
          <w:lang w:val="en-US" w:eastAsia="zh-CN"/>
        </w:rPr>
        <w:t>供应商</w:t>
      </w:r>
      <w:r>
        <w:rPr>
          <w:rFonts w:hint="eastAsia" w:ascii="宋体" w:hAnsi="宋体"/>
          <w:color w:val="auto"/>
          <w:sz w:val="30"/>
          <w:szCs w:val="30"/>
          <w:highlight w:val="none"/>
          <w:lang w:val="zh-CN"/>
        </w:rPr>
        <w:t>须知</w:t>
      </w:r>
      <w:bookmarkEnd w:id="2"/>
      <w:bookmarkEnd w:id="3"/>
    </w:p>
    <w:p w14:paraId="72306079">
      <w:pPr>
        <w:spacing w:line="360" w:lineRule="auto"/>
        <w:ind w:firstLine="211" w:firstLineChars="100"/>
        <w:outlineLvl w:val="1"/>
        <w:rPr>
          <w:rFonts w:hint="eastAsia" w:ascii="宋体" w:hAnsi="宋体" w:eastAsia="宋体" w:cs="宋体"/>
          <w:b/>
          <w:bCs/>
          <w:kern w:val="44"/>
          <w:sz w:val="21"/>
          <w:szCs w:val="21"/>
          <w:lang w:val="zh-CN"/>
        </w:rPr>
      </w:pPr>
      <w:bookmarkStart w:id="4" w:name="_Toc30533"/>
      <w:bookmarkStart w:id="5" w:name="_Toc9739"/>
      <w:bookmarkStart w:id="6" w:name="_Toc24918"/>
      <w:bookmarkStart w:id="7" w:name="_Toc15524"/>
      <w:r>
        <w:rPr>
          <w:rFonts w:hint="eastAsia" w:ascii="宋体" w:hAnsi="宋体" w:eastAsia="宋体" w:cs="宋体"/>
          <w:b/>
          <w:bCs/>
          <w:kern w:val="44"/>
          <w:sz w:val="21"/>
          <w:szCs w:val="21"/>
          <w:lang w:val="zh-CN"/>
        </w:rPr>
        <w:t>一、总则</w:t>
      </w:r>
      <w:bookmarkEnd w:id="4"/>
      <w:bookmarkEnd w:id="5"/>
      <w:bookmarkEnd w:id="6"/>
    </w:p>
    <w:p w14:paraId="23485D90">
      <w:pPr>
        <w:tabs>
          <w:tab w:val="left" w:pos="525"/>
        </w:tabs>
        <w:spacing w:line="360" w:lineRule="auto"/>
        <w:ind w:left="567" w:hanging="567"/>
        <w:jc w:val="both"/>
        <w:outlineLvl w:val="2"/>
        <w:rPr>
          <w:rFonts w:hint="eastAsia" w:asciiTheme="minorEastAsia" w:hAnsiTheme="minorEastAsia" w:eastAsiaTheme="minorEastAsia" w:cstheme="minorEastAsia"/>
          <w:b w:val="0"/>
          <w:bCs w:val="0"/>
          <w:kern w:val="2"/>
          <w:sz w:val="21"/>
          <w:szCs w:val="21"/>
          <w:lang w:val="zh-CN"/>
        </w:rPr>
      </w:pPr>
      <w:bookmarkStart w:id="8" w:name="_Toc1776"/>
      <w:r>
        <w:rPr>
          <w:rFonts w:hint="eastAsia" w:asciiTheme="minorEastAsia" w:hAnsiTheme="minorEastAsia" w:eastAsiaTheme="minorEastAsia" w:cstheme="minorEastAsia"/>
          <w:b w:val="0"/>
          <w:bCs w:val="0"/>
          <w:kern w:val="2"/>
          <w:sz w:val="21"/>
          <w:szCs w:val="21"/>
          <w:lang w:val="en-US" w:eastAsia="zh-CN"/>
        </w:rPr>
        <w:t xml:space="preserve">1 </w:t>
      </w:r>
      <w:r>
        <w:rPr>
          <w:rFonts w:hint="eastAsia" w:asciiTheme="minorEastAsia" w:hAnsiTheme="minorEastAsia" w:eastAsiaTheme="minorEastAsia" w:cstheme="minorEastAsia"/>
          <w:b w:val="0"/>
          <w:bCs w:val="0"/>
          <w:kern w:val="2"/>
          <w:sz w:val="21"/>
          <w:szCs w:val="21"/>
          <w:lang w:val="zh-CN"/>
        </w:rPr>
        <w:t>资金来源：企业自筹资金。</w:t>
      </w:r>
      <w:bookmarkEnd w:id="7"/>
      <w:bookmarkEnd w:id="8"/>
    </w:p>
    <w:p w14:paraId="390FB78B">
      <w:pPr>
        <w:pStyle w:val="10"/>
        <w:pageBreakBefore w:val="0"/>
        <w:widowControl w:val="0"/>
        <w:kinsoku/>
        <w:wordWrap/>
        <w:overflowPunct/>
        <w:topLinePunct w:val="0"/>
        <w:autoSpaceDE/>
        <w:autoSpaceDN/>
        <w:bidi w:val="0"/>
        <w:snapToGrid w:val="0"/>
        <w:spacing w:line="360" w:lineRule="auto"/>
        <w:rPr>
          <w:rFonts w:hint="eastAsia" w:ascii="宋体" w:hAnsi="宋体" w:eastAsia="宋体" w:cs="宋体"/>
          <w:color w:val="auto"/>
          <w:highlight w:val="none"/>
          <w:lang w:val="zh-CN"/>
        </w:rPr>
      </w:pPr>
    </w:p>
    <w:p w14:paraId="66C4AFFB">
      <w:pPr>
        <w:tabs>
          <w:tab w:val="left" w:pos="525"/>
        </w:tabs>
        <w:spacing w:line="360" w:lineRule="auto"/>
        <w:ind w:left="567" w:hanging="567"/>
        <w:jc w:val="both"/>
        <w:outlineLvl w:val="2"/>
        <w:rPr>
          <w:rFonts w:hint="eastAsia" w:asciiTheme="minorEastAsia" w:hAnsiTheme="minorEastAsia" w:eastAsiaTheme="minorEastAsia" w:cstheme="minorEastAsia"/>
          <w:b w:val="0"/>
          <w:bCs w:val="0"/>
          <w:kern w:val="2"/>
          <w:sz w:val="21"/>
          <w:szCs w:val="21"/>
          <w:lang w:val="zh-CN" w:eastAsia="zh-CN"/>
        </w:rPr>
      </w:pPr>
      <w:bookmarkStart w:id="9" w:name="_Toc13375"/>
      <w:bookmarkStart w:id="10" w:name="_Toc9273"/>
      <w:r>
        <w:rPr>
          <w:rFonts w:hint="eastAsia" w:asciiTheme="minorEastAsia" w:hAnsiTheme="minorEastAsia" w:eastAsiaTheme="minorEastAsia" w:cstheme="minorEastAsia"/>
          <w:b w:val="0"/>
          <w:bCs w:val="0"/>
          <w:kern w:val="2"/>
          <w:sz w:val="21"/>
          <w:szCs w:val="21"/>
          <w:lang w:val="zh-CN"/>
        </w:rPr>
        <w:t>2</w:t>
      </w:r>
      <w:r>
        <w:rPr>
          <w:rFonts w:hint="eastAsia" w:asciiTheme="minorEastAsia" w:hAnsiTheme="minorEastAsia" w:eastAsiaTheme="minorEastAsia" w:cstheme="minorEastAsia"/>
          <w:b w:val="0"/>
          <w:bCs w:val="0"/>
          <w:kern w:val="2"/>
          <w:sz w:val="21"/>
          <w:szCs w:val="21"/>
          <w:lang w:val="en-US" w:eastAsia="zh-CN"/>
        </w:rPr>
        <w:t xml:space="preserve"> </w:t>
      </w:r>
      <w:r>
        <w:rPr>
          <w:rFonts w:hint="eastAsia" w:asciiTheme="minorEastAsia" w:hAnsiTheme="minorEastAsia" w:eastAsiaTheme="minorEastAsia" w:cstheme="minorEastAsia"/>
          <w:b w:val="0"/>
          <w:bCs w:val="0"/>
          <w:kern w:val="2"/>
          <w:sz w:val="21"/>
          <w:szCs w:val="21"/>
          <w:lang w:val="zh-CN"/>
        </w:rPr>
        <w:t>合格的</w:t>
      </w:r>
      <w:bookmarkEnd w:id="9"/>
      <w:r>
        <w:rPr>
          <w:rFonts w:hint="eastAsia" w:asciiTheme="minorEastAsia" w:hAnsiTheme="minorEastAsia" w:eastAsiaTheme="minorEastAsia" w:cstheme="minorEastAsia"/>
          <w:b w:val="0"/>
          <w:bCs w:val="0"/>
          <w:kern w:val="2"/>
          <w:sz w:val="21"/>
          <w:szCs w:val="21"/>
          <w:lang w:val="en-US" w:eastAsia="zh-CN"/>
        </w:rPr>
        <w:t>供应商</w:t>
      </w:r>
      <w:bookmarkEnd w:id="10"/>
    </w:p>
    <w:p w14:paraId="25A111FB">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cs="宋体"/>
          <w:b/>
          <w:bCs/>
          <w:kern w:val="2"/>
          <w:sz w:val="21"/>
          <w:szCs w:val="21"/>
          <w:lang w:val="zh-CN"/>
        </w:rPr>
      </w:pPr>
      <w:r>
        <w:rPr>
          <w:rFonts w:hint="eastAsia" w:ascii="宋体" w:hAnsi="宋体" w:eastAsia="宋体" w:cs="宋体"/>
          <w:color w:val="auto"/>
          <w:szCs w:val="21"/>
          <w:highlight w:val="none"/>
          <w:lang w:val="zh-CN"/>
        </w:rPr>
        <w:t xml:space="preserve">2.1 </w:t>
      </w:r>
      <w:r>
        <w:rPr>
          <w:rFonts w:hint="eastAsia" w:ascii="宋体" w:hAnsi="宋体" w:eastAsia="宋体" w:cs="宋体"/>
          <w:b/>
          <w:bCs/>
          <w:color w:val="auto"/>
          <w:szCs w:val="21"/>
          <w:highlight w:val="none"/>
          <w:u w:val="single"/>
          <w:lang w:val="en-US" w:eastAsia="zh-CN"/>
        </w:rPr>
        <w:t>合格的供应商条件见第一篇《</w:t>
      </w:r>
      <w:r>
        <w:rPr>
          <w:rFonts w:hint="eastAsia" w:ascii="宋体" w:hAnsi="宋体" w:cs="宋体"/>
          <w:b/>
          <w:bCs/>
          <w:color w:val="auto"/>
          <w:szCs w:val="21"/>
          <w:highlight w:val="none"/>
          <w:u w:val="single"/>
          <w:lang w:val="en-US" w:eastAsia="zh-CN"/>
        </w:rPr>
        <w:t>询比采购</w:t>
      </w:r>
      <w:r>
        <w:rPr>
          <w:rFonts w:hint="eastAsia" w:ascii="宋体" w:hAnsi="宋体" w:eastAsia="宋体" w:cs="宋体"/>
          <w:b/>
          <w:bCs/>
          <w:color w:val="auto"/>
          <w:szCs w:val="21"/>
          <w:highlight w:val="none"/>
          <w:u w:val="single"/>
          <w:lang w:val="en-US" w:eastAsia="zh-CN"/>
        </w:rPr>
        <w:t>公告》中第2条的“合格供应商资格要求”及本条以下2.2款至2.</w:t>
      </w:r>
      <w:r>
        <w:rPr>
          <w:rFonts w:hint="eastAsia" w:ascii="宋体" w:hAnsi="宋体" w:cs="宋体"/>
          <w:b/>
          <w:bCs/>
          <w:color w:val="auto"/>
          <w:szCs w:val="21"/>
          <w:highlight w:val="none"/>
          <w:u w:val="single"/>
          <w:lang w:val="en-US" w:eastAsia="zh-CN"/>
        </w:rPr>
        <w:t>4</w:t>
      </w:r>
      <w:r>
        <w:rPr>
          <w:rFonts w:hint="eastAsia" w:ascii="宋体" w:hAnsi="宋体" w:eastAsia="宋体" w:cs="宋体"/>
          <w:b/>
          <w:bCs/>
          <w:color w:val="auto"/>
          <w:szCs w:val="21"/>
          <w:highlight w:val="none"/>
          <w:u w:val="single"/>
          <w:lang w:val="en-US" w:eastAsia="zh-CN"/>
        </w:rPr>
        <w:t>款的通用要求</w:t>
      </w:r>
      <w:r>
        <w:rPr>
          <w:rFonts w:hint="eastAsia" w:ascii="宋体" w:hAnsi="宋体" w:eastAsia="宋体" w:cs="宋体"/>
          <w:color w:val="auto"/>
          <w:szCs w:val="21"/>
          <w:highlight w:val="none"/>
          <w:lang w:val="zh-CN"/>
        </w:rPr>
        <w:t>。</w:t>
      </w:r>
    </w:p>
    <w:p w14:paraId="4E660357">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color w:val="auto"/>
          <w:szCs w:val="21"/>
          <w:highlight w:val="none"/>
          <w:u w:val="single"/>
          <w:lang w:val="zh-CN" w:eastAsia="zh-CN"/>
        </w:rPr>
        <w:t>供应商</w:t>
      </w:r>
      <w:r>
        <w:rPr>
          <w:rFonts w:hint="eastAsia" w:ascii="宋体" w:hAnsi="宋体" w:eastAsia="宋体" w:cs="宋体"/>
          <w:b/>
          <w:bCs/>
          <w:color w:val="auto"/>
          <w:szCs w:val="21"/>
          <w:highlight w:val="none"/>
          <w:u w:val="single"/>
          <w:lang w:val="zh-CN"/>
        </w:rPr>
        <w:t>（含其不具有独立法人资格的分支机构）未列入“信用中国”网站（ www.creditchina.gov.cn）失信被执行人、重大税收违法失信主体、政府采购严重违法失信行为记录名单（处罚期限届满的除外）。</w:t>
      </w:r>
    </w:p>
    <w:p w14:paraId="04EF2F5C">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color w:val="auto"/>
          <w:szCs w:val="21"/>
          <w:highlight w:val="none"/>
          <w:u w:val="single"/>
          <w:lang w:val="en-US" w:eastAsia="zh-CN"/>
        </w:rPr>
        <w:t>当供应商为依法登记注册的律师事务所分所，参与</w:t>
      </w:r>
      <w:r>
        <w:rPr>
          <w:rFonts w:hint="eastAsia" w:ascii="宋体" w:hAnsi="宋体" w:cs="宋体"/>
          <w:b/>
          <w:bCs/>
          <w:color w:val="auto"/>
          <w:szCs w:val="21"/>
          <w:highlight w:val="none"/>
          <w:u w:val="single"/>
          <w:lang w:val="en-US" w:eastAsia="zh-CN"/>
        </w:rPr>
        <w:t>响应</w:t>
      </w:r>
      <w:r>
        <w:rPr>
          <w:rFonts w:hint="eastAsia" w:ascii="宋体" w:hAnsi="宋体" w:eastAsia="宋体" w:cs="宋体"/>
          <w:b/>
          <w:bCs/>
          <w:color w:val="auto"/>
          <w:szCs w:val="21"/>
          <w:highlight w:val="none"/>
          <w:u w:val="single"/>
          <w:lang w:val="en-US" w:eastAsia="zh-CN"/>
        </w:rPr>
        <w:t>时需同时提供总律师事务所出具的有效授权资料复印件（授权资料需加盖总律师事务所公章，即复印件能显示总律师事务所公章）</w:t>
      </w:r>
      <w:r>
        <w:rPr>
          <w:rFonts w:hint="eastAsia" w:ascii="宋体" w:hAnsi="宋体" w:eastAsia="宋体" w:cs="宋体"/>
          <w:color w:val="auto"/>
          <w:szCs w:val="21"/>
          <w:highlight w:val="none"/>
          <w:lang w:val="zh-CN"/>
        </w:rPr>
        <w:t>。</w:t>
      </w:r>
    </w:p>
    <w:p w14:paraId="0936982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宋体"/>
          <w:b/>
          <w:bCs/>
          <w:color w:val="auto"/>
          <w:highlight w:val="none"/>
          <w:u w:val="single"/>
          <w:lang w:val="en-US" w:eastAsia="zh-CN"/>
        </w:rPr>
        <w:t>与采购人存在利害关系可能影响采购公正性的法人、其他组织或者个人,不得参与</w:t>
      </w:r>
      <w:r>
        <w:rPr>
          <w:rFonts w:hint="eastAsia" w:ascii="宋体" w:hAnsi="宋体" w:eastAsia="宋体" w:cs="宋体"/>
          <w:b/>
          <w:bCs/>
          <w:color w:val="auto"/>
          <w:szCs w:val="21"/>
          <w:highlight w:val="none"/>
          <w:u w:val="single"/>
          <w:lang w:val="en-US" w:eastAsia="zh-CN"/>
        </w:rPr>
        <w:t>响应</w:t>
      </w:r>
      <w:r>
        <w:rPr>
          <w:rFonts w:hint="eastAsia" w:ascii="宋体" w:hAnsi="宋体" w:cs="宋体"/>
          <w:b/>
          <w:bCs/>
          <w:color w:val="auto"/>
          <w:highlight w:val="none"/>
          <w:u w:val="single"/>
          <w:lang w:val="en-US" w:eastAsia="zh-CN"/>
        </w:rPr>
        <w:t>；</w:t>
      </w:r>
      <w:r>
        <w:rPr>
          <w:rFonts w:hint="eastAsia" w:ascii="宋体" w:hAnsi="宋体" w:eastAsia="宋体" w:cs="宋体"/>
          <w:b/>
          <w:bCs/>
          <w:color w:val="auto"/>
          <w:szCs w:val="21"/>
          <w:highlight w:val="none"/>
          <w:u w:val="single"/>
          <w:lang w:val="en-US" w:eastAsia="zh-CN"/>
        </w:rPr>
        <w:t>供应商</w:t>
      </w:r>
      <w:r>
        <w:rPr>
          <w:rFonts w:hint="eastAsia" w:ascii="宋体" w:hAnsi="宋体" w:eastAsia="宋体" w:cs="宋体"/>
          <w:b/>
          <w:bCs/>
          <w:color w:val="auto"/>
          <w:szCs w:val="21"/>
          <w:highlight w:val="none"/>
          <w:u w:val="single"/>
          <w:lang w:val="zh-CN"/>
        </w:rPr>
        <w:t>负责人为同一人或者存在控股、管理关系的不同</w:t>
      </w:r>
      <w:r>
        <w:rPr>
          <w:rFonts w:hint="eastAsia" w:ascii="宋体" w:hAnsi="宋体" w:eastAsia="宋体" w:cs="宋体"/>
          <w:b/>
          <w:bCs/>
          <w:color w:val="auto"/>
          <w:szCs w:val="21"/>
          <w:highlight w:val="none"/>
          <w:u w:val="single"/>
          <w:lang w:val="en-US" w:eastAsia="zh-CN"/>
        </w:rPr>
        <w:t>供应商</w:t>
      </w:r>
      <w:r>
        <w:rPr>
          <w:rFonts w:hint="eastAsia" w:ascii="宋体" w:hAnsi="宋体" w:eastAsia="宋体" w:cs="宋体"/>
          <w:b/>
          <w:bCs/>
          <w:color w:val="auto"/>
          <w:szCs w:val="21"/>
          <w:highlight w:val="none"/>
          <w:u w:val="single"/>
          <w:lang w:val="zh-CN"/>
        </w:rPr>
        <w:t>，不得参加同一项目</w:t>
      </w:r>
      <w:r>
        <w:rPr>
          <w:rFonts w:hint="eastAsia" w:ascii="宋体" w:hAnsi="宋体" w:eastAsia="宋体" w:cs="宋体"/>
          <w:b/>
          <w:bCs/>
          <w:color w:val="auto"/>
          <w:szCs w:val="21"/>
          <w:highlight w:val="none"/>
          <w:u w:val="single"/>
          <w:lang w:val="en-US" w:eastAsia="zh-CN"/>
        </w:rPr>
        <w:t>响应</w:t>
      </w:r>
      <w:r>
        <w:rPr>
          <w:rFonts w:hint="eastAsia" w:ascii="宋体" w:hAnsi="宋体" w:eastAsia="宋体" w:cs="宋体"/>
          <w:b/>
          <w:bCs/>
          <w:color w:val="auto"/>
          <w:szCs w:val="21"/>
          <w:highlight w:val="none"/>
          <w:u w:val="single"/>
          <w:lang w:val="zh-CN"/>
        </w:rPr>
        <w:t>。上述情况一经发现，相关</w:t>
      </w:r>
      <w:r>
        <w:rPr>
          <w:rFonts w:hint="eastAsia" w:ascii="宋体" w:hAnsi="宋体" w:eastAsia="宋体" w:cs="宋体"/>
          <w:b/>
          <w:bCs/>
          <w:color w:val="auto"/>
          <w:szCs w:val="21"/>
          <w:highlight w:val="none"/>
          <w:u w:val="single"/>
          <w:lang w:val="en-US" w:eastAsia="zh-CN"/>
        </w:rPr>
        <w:t>响应</w:t>
      </w:r>
      <w:r>
        <w:rPr>
          <w:rFonts w:hint="eastAsia" w:ascii="宋体" w:hAnsi="宋体" w:eastAsia="宋体" w:cs="宋体"/>
          <w:b/>
          <w:bCs/>
          <w:color w:val="auto"/>
          <w:szCs w:val="21"/>
          <w:highlight w:val="none"/>
          <w:u w:val="single"/>
          <w:lang w:val="zh-CN"/>
        </w:rPr>
        <w:t>均无效</w:t>
      </w:r>
      <w:r>
        <w:rPr>
          <w:rFonts w:hint="eastAsia" w:ascii="宋体" w:hAnsi="宋体" w:eastAsia="宋体" w:cs="宋体"/>
          <w:b/>
          <w:bCs/>
          <w:color w:val="auto"/>
          <w:szCs w:val="21"/>
          <w:highlight w:val="none"/>
          <w:lang w:val="zh-CN"/>
        </w:rPr>
        <w:t>。</w:t>
      </w:r>
    </w:p>
    <w:p w14:paraId="4F418970">
      <w:pPr>
        <w:pStyle w:val="10"/>
        <w:pageBreakBefore w:val="0"/>
        <w:widowControl w:val="0"/>
        <w:kinsoku/>
        <w:wordWrap/>
        <w:overflowPunct/>
        <w:topLinePunct w:val="0"/>
        <w:autoSpaceDE/>
        <w:autoSpaceDN/>
        <w:bidi w:val="0"/>
        <w:snapToGrid w:val="0"/>
        <w:spacing w:line="360" w:lineRule="auto"/>
        <w:rPr>
          <w:rFonts w:hint="eastAsia" w:ascii="宋体" w:hAnsi="宋体" w:eastAsia="宋体" w:cs="宋体"/>
          <w:color w:val="auto"/>
          <w:highlight w:val="none"/>
          <w:lang w:val="zh-CN"/>
        </w:rPr>
      </w:pPr>
    </w:p>
    <w:p w14:paraId="1F881174">
      <w:pPr>
        <w:tabs>
          <w:tab w:val="left" w:pos="525"/>
        </w:tabs>
        <w:spacing w:line="360" w:lineRule="auto"/>
        <w:ind w:left="567" w:hanging="567"/>
        <w:jc w:val="both"/>
        <w:outlineLvl w:val="2"/>
        <w:rPr>
          <w:rFonts w:hint="eastAsia" w:asciiTheme="minorEastAsia" w:hAnsiTheme="minorEastAsia" w:eastAsiaTheme="minorEastAsia" w:cstheme="minorEastAsia"/>
          <w:b w:val="0"/>
          <w:bCs w:val="0"/>
          <w:kern w:val="2"/>
          <w:sz w:val="21"/>
          <w:szCs w:val="21"/>
          <w:lang w:val="zh-CN"/>
        </w:rPr>
      </w:pPr>
      <w:bookmarkStart w:id="11" w:name="_Toc20660"/>
      <w:bookmarkStart w:id="12" w:name="_Toc18139"/>
      <w:r>
        <w:rPr>
          <w:rFonts w:hint="eastAsia" w:asciiTheme="minorEastAsia" w:hAnsiTheme="minorEastAsia" w:eastAsiaTheme="minorEastAsia" w:cstheme="minorEastAsia"/>
          <w:b w:val="0"/>
          <w:bCs w:val="0"/>
          <w:kern w:val="2"/>
          <w:sz w:val="21"/>
          <w:szCs w:val="21"/>
          <w:lang w:val="zh-CN"/>
        </w:rPr>
        <w:t>3</w:t>
      </w:r>
      <w:r>
        <w:rPr>
          <w:rFonts w:hint="eastAsia" w:asciiTheme="minorEastAsia" w:hAnsiTheme="minorEastAsia" w:eastAsiaTheme="minorEastAsia" w:cstheme="minorEastAsia"/>
          <w:b w:val="0"/>
          <w:bCs w:val="0"/>
          <w:kern w:val="2"/>
          <w:sz w:val="21"/>
          <w:szCs w:val="21"/>
          <w:lang w:val="en-US" w:eastAsia="zh-CN"/>
        </w:rPr>
        <w:t xml:space="preserve"> </w:t>
      </w:r>
      <w:r>
        <w:rPr>
          <w:rFonts w:hint="eastAsia" w:asciiTheme="minorEastAsia" w:hAnsiTheme="minorEastAsia" w:eastAsiaTheme="minorEastAsia" w:cstheme="minorEastAsia"/>
          <w:b w:val="0"/>
          <w:bCs w:val="0"/>
          <w:kern w:val="2"/>
          <w:sz w:val="21"/>
          <w:szCs w:val="21"/>
          <w:lang w:val="zh-CN"/>
        </w:rPr>
        <w:t>合格的货物、服务或工程</w:t>
      </w:r>
      <w:bookmarkEnd w:id="11"/>
      <w:bookmarkEnd w:id="12"/>
    </w:p>
    <w:p w14:paraId="21EA0730">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“服务”是指</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依法并按</w:t>
      </w:r>
      <w:r>
        <w:rPr>
          <w:rFonts w:hint="eastAsia" w:ascii="宋体" w:hAnsi="宋体" w:eastAsia="宋体" w:cs="宋体"/>
          <w:color w:val="auto"/>
          <w:sz w:val="21"/>
          <w:szCs w:val="21"/>
          <w:highlight w:val="none"/>
          <w:lang w:val="en-US" w:eastAsia="zh-CN"/>
        </w:rPr>
        <w:t>询比</w:t>
      </w:r>
      <w:r>
        <w:rPr>
          <w:rFonts w:hint="eastAsia" w:ascii="宋体" w:hAnsi="宋体" w:eastAsia="宋体" w:cs="宋体"/>
          <w:color w:val="auto"/>
          <w:sz w:val="21"/>
          <w:szCs w:val="21"/>
          <w:highlight w:val="none"/>
          <w:lang w:val="zh-CN"/>
        </w:rPr>
        <w:t>采购文件规定完成的全部服务内容，其中包括完成服务所需的货物和工程，及应承担的技术支持、培训和其它伴随服务。</w:t>
      </w:r>
    </w:p>
    <w:p w14:paraId="6FD71475">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 </w:t>
      </w:r>
      <w:r>
        <w:rPr>
          <w:rFonts w:hint="eastAsia" w:ascii="宋体" w:hAnsi="宋体" w:cs="宋体"/>
          <w:kern w:val="2"/>
          <w:sz w:val="21"/>
          <w:szCs w:val="21"/>
        </w:rPr>
        <w:t>供应商</w:t>
      </w:r>
      <w:r>
        <w:rPr>
          <w:rFonts w:hint="eastAsia" w:ascii="宋体" w:hAnsi="宋体" w:cs="宋体"/>
          <w:kern w:val="2"/>
          <w:sz w:val="21"/>
          <w:szCs w:val="21"/>
          <w:lang w:val="zh-CN"/>
        </w:rPr>
        <w:t>必须保证提供的所有服务或服务的任何部分均为最新正式版本</w:t>
      </w:r>
      <w:r>
        <w:rPr>
          <w:rFonts w:hint="eastAsia" w:ascii="宋体" w:hAnsi="宋体" w:eastAsia="宋体" w:cs="宋体"/>
          <w:color w:val="auto"/>
          <w:sz w:val="21"/>
          <w:szCs w:val="21"/>
          <w:highlight w:val="none"/>
        </w:rPr>
        <w:t>。</w:t>
      </w:r>
    </w:p>
    <w:p w14:paraId="036628D7">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应保证本项目的技术、服务或其任何一部分免受第三方提出侵犯其专利权、商标权、著作权或其它知识产权的起诉、仲裁或其他形式的责任追究。如果</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不拥有相应的知识产权，则</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报价应包括合法获取该知识产权的相关费用。如有违反，造成采购人任何经济损失或其</w:t>
      </w:r>
      <w:r>
        <w:rPr>
          <w:rFonts w:hint="eastAsia" w:ascii="宋体" w:hAnsi="宋体" w:eastAsia="宋体" w:cs="宋体"/>
          <w:color w:val="auto"/>
          <w:szCs w:val="21"/>
          <w:highlight w:val="none"/>
        </w:rPr>
        <w:t>他损失的，由</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承担全部赔偿责任，并向采购人支付采购标的20%的违约金（合同条款内对违约金另有约定的，优先从其约定）。</w:t>
      </w:r>
    </w:p>
    <w:p w14:paraId="339D2714">
      <w:pPr>
        <w:pageBreakBefore w:val="0"/>
        <w:widowControl w:val="0"/>
        <w:kinsoku/>
        <w:wordWrap/>
        <w:overflowPunct/>
        <w:topLinePunct w:val="0"/>
        <w:autoSpaceDE/>
        <w:autoSpaceDN/>
        <w:bidi w:val="0"/>
        <w:snapToGrid w:val="0"/>
        <w:spacing w:line="360" w:lineRule="auto"/>
        <w:ind w:left="420" w:hanging="420" w:hanging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 xml:space="preserve"> 无论</w:t>
      </w:r>
      <w:r>
        <w:rPr>
          <w:rFonts w:hint="eastAsia" w:asciiTheme="minorEastAsia" w:hAnsiTheme="minorEastAsia" w:eastAsia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是否在</w:t>
      </w:r>
      <w:r>
        <w:rPr>
          <w:rFonts w:hint="eastAsia" w:asciiTheme="minorEastAsia" w:hAnsiTheme="minorEastAsia" w:eastAsiaTheme="minorEastAsia" w:cstheme="minorEastAsia"/>
          <w:color w:val="auto"/>
          <w:szCs w:val="21"/>
          <w:highlight w:val="none"/>
          <w:lang w:val="en-US" w:eastAsia="zh-CN"/>
        </w:rPr>
        <w:t>响应</w:t>
      </w:r>
      <w:r>
        <w:rPr>
          <w:rFonts w:hint="eastAsia" w:asciiTheme="minorEastAsia" w:hAnsiTheme="minorEastAsia" w:eastAsiaTheme="minorEastAsia" w:cstheme="minorEastAsia"/>
          <w:color w:val="auto"/>
          <w:szCs w:val="21"/>
          <w:highlight w:val="none"/>
        </w:rPr>
        <w:t>报价表中明示，均视为</w:t>
      </w:r>
      <w:r>
        <w:rPr>
          <w:rFonts w:hint="eastAsia" w:asciiTheme="minorEastAsia" w:hAnsiTheme="minorEastAsia" w:eastAsiaTheme="minorEastAsia" w:cstheme="minorEastAsia"/>
          <w:color w:val="auto"/>
          <w:szCs w:val="21"/>
          <w:highlight w:val="none"/>
          <w:lang w:val="en-US" w:eastAsia="zh-CN"/>
        </w:rPr>
        <w:t>响应</w:t>
      </w:r>
      <w:r>
        <w:rPr>
          <w:rFonts w:hint="eastAsia" w:asciiTheme="minorEastAsia" w:hAnsiTheme="minorEastAsia" w:eastAsiaTheme="minorEastAsia" w:cstheme="minorEastAsia"/>
          <w:color w:val="auto"/>
          <w:szCs w:val="21"/>
          <w:highlight w:val="none"/>
        </w:rPr>
        <w:t>报价已承担包含所有应支付的对专利权、商标权和版权、设计或其他知识产权而需要向其他方支付的版税和使用费等相关费用。如</w:t>
      </w:r>
      <w:r>
        <w:rPr>
          <w:rFonts w:hint="eastAsia" w:asciiTheme="minorEastAsia" w:hAnsiTheme="minorEastAsia" w:eastAsia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未依法向第三方支付应缴版税和使用费等相关费用的，造成采购人任何经济损失的，由</w:t>
      </w:r>
      <w:r>
        <w:rPr>
          <w:rFonts w:hint="eastAsia" w:asciiTheme="minorEastAsia" w:hAnsiTheme="minorEastAsia" w:eastAsia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rPr>
        <w:t>承担全部赔偿责任。</w:t>
      </w:r>
    </w:p>
    <w:p w14:paraId="0CA44807">
      <w:pPr>
        <w:pStyle w:val="10"/>
        <w:pageBreakBefore w:val="0"/>
        <w:widowControl w:val="0"/>
        <w:kinsoku/>
        <w:wordWrap/>
        <w:overflowPunct/>
        <w:topLinePunct w:val="0"/>
        <w:autoSpaceDE/>
        <w:autoSpaceDN/>
        <w:bidi w:val="0"/>
        <w:snapToGrid w:val="0"/>
        <w:spacing w:line="360" w:lineRule="auto"/>
        <w:rPr>
          <w:rFonts w:hint="eastAsia" w:asciiTheme="minorEastAsia" w:hAnsiTheme="minorEastAsia" w:eastAsiaTheme="minorEastAsia" w:cstheme="minorEastAsia"/>
          <w:color w:val="auto"/>
          <w:highlight w:val="none"/>
        </w:rPr>
      </w:pPr>
    </w:p>
    <w:p w14:paraId="18AD95EF">
      <w:pPr>
        <w:tabs>
          <w:tab w:val="left" w:pos="525"/>
        </w:tabs>
        <w:spacing w:line="360" w:lineRule="auto"/>
        <w:ind w:left="567" w:hanging="567"/>
        <w:jc w:val="both"/>
        <w:outlineLvl w:val="2"/>
        <w:rPr>
          <w:rFonts w:hint="eastAsia" w:asciiTheme="minorEastAsia" w:hAnsiTheme="minorEastAsia" w:eastAsiaTheme="minorEastAsia" w:cstheme="minorEastAsia"/>
          <w:b w:val="0"/>
          <w:bCs w:val="0"/>
          <w:kern w:val="2"/>
          <w:sz w:val="21"/>
          <w:szCs w:val="21"/>
          <w:lang w:val="zh-CN"/>
        </w:rPr>
      </w:pPr>
      <w:bookmarkStart w:id="13" w:name="_Toc8700"/>
      <w:bookmarkStart w:id="14" w:name="_Toc10476"/>
      <w:bookmarkStart w:id="15" w:name="_Toc17071"/>
      <w:bookmarkStart w:id="16" w:name="_Toc16556"/>
      <w:r>
        <w:rPr>
          <w:rFonts w:hint="eastAsia" w:asciiTheme="minorEastAsia" w:hAnsiTheme="minorEastAsia" w:eastAsiaTheme="minorEastAsia" w:cstheme="minorEastAsia"/>
          <w:b w:val="0"/>
          <w:bCs w:val="0"/>
          <w:kern w:val="2"/>
          <w:sz w:val="21"/>
          <w:szCs w:val="21"/>
          <w:lang w:val="zh-CN"/>
        </w:rPr>
        <w:t>4</w:t>
      </w:r>
      <w:r>
        <w:rPr>
          <w:rFonts w:hint="eastAsia" w:asciiTheme="minorEastAsia" w:hAnsiTheme="minorEastAsia" w:eastAsiaTheme="minorEastAsia" w:cstheme="minorEastAsia"/>
          <w:b w:val="0"/>
          <w:bCs w:val="0"/>
          <w:kern w:val="2"/>
          <w:sz w:val="21"/>
          <w:szCs w:val="21"/>
          <w:lang w:val="en-US" w:eastAsia="zh-CN"/>
        </w:rPr>
        <w:t xml:space="preserve"> </w:t>
      </w:r>
      <w:r>
        <w:rPr>
          <w:rFonts w:hint="eastAsia" w:asciiTheme="minorEastAsia" w:hAnsiTheme="minorEastAsia" w:eastAsiaTheme="minorEastAsia" w:cstheme="minorEastAsia"/>
          <w:b w:val="0"/>
          <w:bCs w:val="0"/>
          <w:kern w:val="2"/>
          <w:sz w:val="21"/>
          <w:szCs w:val="21"/>
          <w:lang w:val="zh-CN"/>
        </w:rPr>
        <w:t>其它说明</w:t>
      </w:r>
      <w:bookmarkEnd w:id="13"/>
      <w:bookmarkEnd w:id="14"/>
      <w:bookmarkEnd w:id="15"/>
    </w:p>
    <w:p w14:paraId="3146EBE8">
      <w:pPr>
        <w:tabs>
          <w:tab w:val="left" w:pos="567"/>
        </w:tabs>
        <w:spacing w:line="360" w:lineRule="auto"/>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 xml:space="preserve">4.1 </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rPr>
        <w:t>过程</w:t>
      </w:r>
      <w:r>
        <w:rPr>
          <w:rFonts w:hint="eastAsia" w:asciiTheme="minorEastAsia" w:hAnsiTheme="minorEastAsia" w:eastAsiaTheme="minorEastAsia" w:cstheme="minorEastAsia"/>
          <w:kern w:val="2"/>
          <w:sz w:val="21"/>
          <w:szCs w:val="21"/>
          <w:lang w:val="zh-CN"/>
        </w:rPr>
        <w:t>费用</w:t>
      </w:r>
    </w:p>
    <w:p w14:paraId="7C347C1F">
      <w:pPr>
        <w:spacing w:line="360" w:lineRule="auto"/>
        <w:ind w:left="365" w:leftChars="174" w:firstLine="420"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无论采购过程中的做法和结果如何，供应商须承担所有与编写和递交响应文件有关的费用，</w:t>
      </w:r>
      <w:r>
        <w:rPr>
          <w:rFonts w:hint="eastAsia" w:asciiTheme="minorEastAsia" w:hAnsiTheme="minorEastAsia" w:eastAsiaTheme="minorEastAsia" w:cstheme="minorEastAsia"/>
          <w:kern w:val="2"/>
          <w:sz w:val="21"/>
          <w:szCs w:val="21"/>
          <w:lang w:val="en-US" w:eastAsia="zh-CN"/>
        </w:rPr>
        <w:t>采购人</w:t>
      </w:r>
      <w:r>
        <w:rPr>
          <w:rFonts w:hint="eastAsia" w:asciiTheme="minorEastAsia" w:hAnsiTheme="minorEastAsia" w:eastAsiaTheme="minorEastAsia" w:cstheme="minorEastAsia"/>
          <w:kern w:val="2"/>
          <w:sz w:val="21"/>
          <w:szCs w:val="21"/>
          <w:lang w:val="zh-CN"/>
        </w:rPr>
        <w:t>在任何情况下不负担这些费用。</w:t>
      </w:r>
    </w:p>
    <w:p w14:paraId="6CC4EE77">
      <w:pPr>
        <w:tabs>
          <w:tab w:val="left" w:pos="567"/>
          <w:tab w:val="left" w:pos="927"/>
        </w:tabs>
        <w:spacing w:line="360" w:lineRule="auto"/>
        <w:ind w:left="630" w:hanging="630" w:hangingChars="300"/>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4.2 踏勘现场</w:t>
      </w:r>
    </w:p>
    <w:p w14:paraId="15307292">
      <w:pPr>
        <w:spacing w:line="360" w:lineRule="auto"/>
        <w:ind w:left="525" w:hanging="525" w:hanging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（1）本项目不组织集中踏勘现场和答疑，供应商获取</w:t>
      </w:r>
      <w:r>
        <w:rPr>
          <w:rFonts w:hint="eastAsia" w:asciiTheme="minorEastAsia" w:hAnsiTheme="minorEastAsia" w:eastAsiaTheme="minorEastAsia" w:cstheme="minorEastAsia"/>
          <w:sz w:val="21"/>
          <w:szCs w:val="21"/>
          <w:lang w:val="en-US" w:eastAsia="zh-CN"/>
        </w:rPr>
        <w:t>询比采购</w:t>
      </w:r>
      <w:r>
        <w:rPr>
          <w:rFonts w:hint="eastAsia" w:asciiTheme="minorEastAsia" w:hAnsiTheme="minorEastAsia" w:eastAsiaTheme="minorEastAsia" w:cstheme="minorEastAsia"/>
          <w:sz w:val="21"/>
          <w:szCs w:val="21"/>
        </w:rPr>
        <w:t>文件后应自行到实地踏勘考察。</w:t>
      </w:r>
    </w:p>
    <w:p w14:paraId="3DEFC9C9">
      <w:pPr>
        <w:spacing w:line="360" w:lineRule="auto"/>
        <w:ind w:left="525" w:hanging="525" w:hanging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（2）潜在供应商应承担踏勘现场自身所发生的费用。</w:t>
      </w:r>
    </w:p>
    <w:p w14:paraId="4F47533D">
      <w:pPr>
        <w:spacing w:line="360" w:lineRule="auto"/>
        <w:ind w:left="525" w:right="105" w:rightChars="50" w:hanging="525" w:hanging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（3）采购人在踏勘现场中介绍的有关现场和相关的周边环境情况，供供应商在编制响应文件时参考，采购人不对供应商据此作出的判断和决策负责。</w:t>
      </w:r>
    </w:p>
    <w:p w14:paraId="6155FF36">
      <w:pPr>
        <w:spacing w:line="360" w:lineRule="auto"/>
        <w:ind w:left="525" w:right="105" w:rightChars="50" w:hanging="525" w:hanging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（4）潜在供应商可为踏勘需要而进入采购人的项目现场，但潜在供应商不得因此使采购人承担有关的责任和蒙受损失。潜在供应商应承担踏勘现场的责任和风险。</w:t>
      </w:r>
    </w:p>
    <w:p w14:paraId="12DE20D2">
      <w:pPr>
        <w:spacing w:line="360" w:lineRule="auto"/>
        <w:ind w:left="525" w:hanging="525" w:hangingChars="250"/>
        <w:jc w:val="both"/>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kern w:val="2"/>
          <w:sz w:val="21"/>
          <w:szCs w:val="21"/>
          <w:lang w:val="zh-CN"/>
        </w:rPr>
        <w:t>4.3 纪律与保密事项</w:t>
      </w:r>
    </w:p>
    <w:p w14:paraId="3F32B77C">
      <w:pPr>
        <w:spacing w:line="360" w:lineRule="auto"/>
        <w:ind w:left="525" w:hanging="525" w:hanging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（1）获得本</w:t>
      </w:r>
      <w:r>
        <w:rPr>
          <w:rFonts w:hint="eastAsia" w:asciiTheme="minorEastAsia" w:hAnsiTheme="minorEastAsia" w:eastAsiaTheme="minorEastAsia" w:cstheme="minorEastAsia"/>
          <w:sz w:val="21"/>
          <w:szCs w:val="21"/>
          <w:lang w:val="en-US" w:eastAsia="zh-CN"/>
        </w:rPr>
        <w:t>询比采购</w:t>
      </w:r>
      <w:r>
        <w:rPr>
          <w:rFonts w:hint="eastAsia" w:asciiTheme="minorEastAsia" w:hAnsiTheme="minorEastAsia" w:eastAsiaTheme="minorEastAsia" w:cstheme="minorEastAsia"/>
          <w:sz w:val="21"/>
          <w:szCs w:val="21"/>
        </w:rPr>
        <w:t>文件的供应商，不得用作本次</w:t>
      </w:r>
      <w:r>
        <w:rPr>
          <w:rFonts w:hint="eastAsia" w:asciiTheme="minorEastAsia" w:hAnsiTheme="minorEastAsia" w:eastAsiaTheme="minorEastAsia" w:cstheme="minorEastAsia"/>
          <w:sz w:val="21"/>
          <w:szCs w:val="21"/>
          <w:lang w:val="en-US" w:eastAsia="zh-CN"/>
        </w:rPr>
        <w:t>询比采购</w:t>
      </w:r>
      <w:r>
        <w:rPr>
          <w:rFonts w:hint="eastAsia" w:asciiTheme="minorEastAsia" w:hAnsiTheme="minorEastAsia" w:eastAsiaTheme="minorEastAsia" w:cstheme="minorEastAsia"/>
          <w:sz w:val="21"/>
          <w:szCs w:val="21"/>
        </w:rPr>
        <w:t>以外的任何用途。</w:t>
      </w:r>
    </w:p>
    <w:p w14:paraId="3B130AE1">
      <w:pPr>
        <w:spacing w:line="360" w:lineRule="auto"/>
        <w:ind w:left="525" w:hanging="525" w:hanging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（2）凡参与采购工作的有关人员均应自觉接受有关主管部门的监督，不得向他人透露可能影响公平竞争的情况。</w:t>
      </w:r>
    </w:p>
    <w:p w14:paraId="1669CD81">
      <w:pPr>
        <w:spacing w:line="360" w:lineRule="auto"/>
        <w:ind w:left="525" w:hanging="525" w:hanging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（3）开启响应文件后，直至向成交人授予合同期间，凡与审查、澄清、评价和比较报价的有关资料以及成交意见等，参与</w:t>
      </w:r>
      <w:r>
        <w:rPr>
          <w:rFonts w:hint="eastAsia" w:asciiTheme="minorEastAsia" w:hAnsiTheme="minorEastAsia" w:eastAsiaTheme="minorEastAsia" w:cstheme="minorEastAsia"/>
          <w:sz w:val="21"/>
          <w:szCs w:val="21"/>
          <w:lang w:val="en-US" w:eastAsia="zh-CN"/>
        </w:rPr>
        <w:t>询比采购</w:t>
      </w:r>
      <w:r>
        <w:rPr>
          <w:rFonts w:hint="eastAsia" w:asciiTheme="minorEastAsia" w:hAnsiTheme="minorEastAsia" w:eastAsiaTheme="minorEastAsia" w:cstheme="minorEastAsia"/>
          <w:sz w:val="21"/>
          <w:szCs w:val="21"/>
        </w:rPr>
        <w:t>工作的有关人员均不得向供应商及与</w:t>
      </w:r>
      <w:r>
        <w:rPr>
          <w:rFonts w:hint="eastAsia" w:asciiTheme="minorEastAsia" w:hAnsiTheme="minorEastAsia" w:eastAsiaTheme="minorEastAsia" w:cstheme="minorEastAsia"/>
          <w:sz w:val="21"/>
          <w:szCs w:val="21"/>
          <w:lang w:val="en-US" w:eastAsia="zh-CN"/>
        </w:rPr>
        <w:t>询比采购</w:t>
      </w:r>
      <w:r>
        <w:rPr>
          <w:rFonts w:hint="eastAsia" w:asciiTheme="minorEastAsia" w:hAnsiTheme="minorEastAsia" w:eastAsiaTheme="minorEastAsia" w:cstheme="minorEastAsia"/>
          <w:sz w:val="21"/>
          <w:szCs w:val="21"/>
        </w:rPr>
        <w:t>无关的其他人透露。</w:t>
      </w:r>
    </w:p>
    <w:p w14:paraId="41E065DA">
      <w:pPr>
        <w:spacing w:line="360" w:lineRule="auto"/>
        <w:ind w:left="525" w:hanging="525" w:hanging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（4）除供应商被要求对响应文件进行澄清外，从递交响应文件截止之时起至授予合同期间，供应商不得就与其响应文件有关的事项主动与</w:t>
      </w:r>
      <w:r>
        <w:rPr>
          <w:rFonts w:hint="eastAsia" w:asciiTheme="minorEastAsia" w:hAnsiTheme="minorEastAsia" w:eastAsiaTheme="minorEastAsia" w:cstheme="minorEastAsia"/>
          <w:sz w:val="21"/>
          <w:szCs w:val="21"/>
          <w:lang w:val="en-US" w:eastAsia="zh-CN"/>
        </w:rPr>
        <w:t>评审</w:t>
      </w:r>
      <w:r>
        <w:rPr>
          <w:rFonts w:hint="eastAsia" w:asciiTheme="minorEastAsia" w:hAnsiTheme="minorEastAsia" w:eastAsiaTheme="minorEastAsia" w:cstheme="minorEastAsia"/>
          <w:sz w:val="21"/>
          <w:szCs w:val="21"/>
        </w:rPr>
        <w:t>小组</w:t>
      </w:r>
      <w:r>
        <w:rPr>
          <w:rFonts w:hint="eastAsia" w:asciiTheme="minorEastAsia" w:hAnsiTheme="minorEastAsia" w:eastAsiaTheme="minorEastAsia" w:cstheme="minorEastAsia"/>
          <w:sz w:val="21"/>
          <w:szCs w:val="21"/>
          <w:lang w:val="zh-CN"/>
        </w:rPr>
        <w:t>以</w:t>
      </w:r>
      <w:r>
        <w:rPr>
          <w:rFonts w:hint="eastAsia" w:asciiTheme="minorEastAsia" w:hAnsiTheme="minorEastAsia" w:eastAsiaTheme="minorEastAsia" w:cstheme="minorEastAsia"/>
          <w:sz w:val="21"/>
          <w:szCs w:val="21"/>
        </w:rPr>
        <w:t>及采购人联系。</w:t>
      </w:r>
    </w:p>
    <w:p w14:paraId="563C02A9">
      <w:pPr>
        <w:spacing w:line="360" w:lineRule="auto"/>
        <w:ind w:left="525" w:hanging="525" w:hanging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（5）从</w:t>
      </w:r>
      <w:r>
        <w:rPr>
          <w:rFonts w:hint="eastAsia" w:asciiTheme="minorEastAsia" w:hAnsiTheme="minorEastAsia" w:eastAsiaTheme="minorEastAsia" w:cstheme="minorEastAsia"/>
          <w:sz w:val="21"/>
          <w:szCs w:val="21"/>
          <w:lang w:val="en-US" w:eastAsia="zh-CN"/>
        </w:rPr>
        <w:t>递交响应文件截止</w:t>
      </w:r>
      <w:r>
        <w:rPr>
          <w:rFonts w:hint="eastAsia" w:asciiTheme="minorEastAsia" w:hAnsiTheme="minorEastAsia" w:eastAsiaTheme="minorEastAsia" w:cstheme="minorEastAsia"/>
          <w:sz w:val="21"/>
          <w:szCs w:val="21"/>
        </w:rPr>
        <w:t>之</w:t>
      </w:r>
      <w:r>
        <w:rPr>
          <w:rFonts w:hint="eastAsia" w:asciiTheme="minorEastAsia" w:hAnsiTheme="minorEastAsia" w:eastAsiaTheme="minorEastAsia" w:cstheme="minorEastAsia"/>
          <w:sz w:val="21"/>
          <w:szCs w:val="21"/>
          <w:lang w:val="en-US" w:eastAsia="zh-CN"/>
        </w:rPr>
        <w:t>时</w:t>
      </w:r>
      <w:r>
        <w:rPr>
          <w:rFonts w:hint="eastAsia" w:asciiTheme="minorEastAsia" w:hAnsiTheme="minorEastAsia" w:eastAsiaTheme="minorEastAsia" w:cstheme="minorEastAsia"/>
          <w:sz w:val="21"/>
          <w:szCs w:val="21"/>
        </w:rPr>
        <w:t>起至授予合同期间，在响应文件的审查、澄清、比较和评价阶段，供应商试图对</w:t>
      </w:r>
      <w:r>
        <w:rPr>
          <w:rFonts w:hint="eastAsia" w:asciiTheme="minorEastAsia" w:hAnsiTheme="minorEastAsia" w:eastAsiaTheme="minorEastAsia" w:cstheme="minorEastAsia"/>
          <w:sz w:val="21"/>
          <w:szCs w:val="21"/>
          <w:lang w:val="en-US" w:eastAsia="zh-CN"/>
        </w:rPr>
        <w:t>评审</w:t>
      </w:r>
      <w:r>
        <w:rPr>
          <w:rFonts w:hint="eastAsia" w:asciiTheme="minorEastAsia" w:hAnsiTheme="minorEastAsia" w:eastAsiaTheme="minorEastAsia" w:cstheme="minorEastAsia"/>
          <w:sz w:val="21"/>
          <w:szCs w:val="21"/>
        </w:rPr>
        <w:t>小组和采购人施加任何影响或对采购人的比较及授予合同的决定产生影响，都可能导致其响应文件被拒绝。</w:t>
      </w:r>
    </w:p>
    <w:p w14:paraId="3B9EF5F9">
      <w:pPr>
        <w:spacing w:line="360" w:lineRule="auto"/>
        <w:ind w:left="525" w:hanging="525" w:hangingChars="25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（6）供应商不得串通作弊，以不正当的手段妨碍、排挤其他供应商，扰乱采购市场，破坏公平竞争原则。</w:t>
      </w:r>
    </w:p>
    <w:bookmarkEnd w:id="16"/>
    <w:p w14:paraId="3800300C">
      <w:pPr>
        <w:pageBreakBefore w:val="0"/>
        <w:widowControl w:val="0"/>
        <w:kinsoku/>
        <w:wordWrap/>
        <w:overflowPunct/>
        <w:topLinePunct w:val="0"/>
        <w:autoSpaceDE/>
        <w:autoSpaceDN/>
        <w:bidi w:val="0"/>
        <w:snapToGrid w:val="0"/>
        <w:spacing w:before="0" w:after="0" w:line="360" w:lineRule="auto"/>
        <w:outlineLvl w:val="9"/>
        <w:rPr>
          <w:rFonts w:hint="eastAsia" w:asciiTheme="minorEastAsia" w:hAnsiTheme="minorEastAsia" w:eastAsiaTheme="minorEastAsia" w:cstheme="minorEastAsia"/>
          <w:color w:val="auto"/>
          <w:sz w:val="21"/>
          <w:szCs w:val="21"/>
          <w:highlight w:val="none"/>
          <w:lang w:val="zh-CN"/>
        </w:rPr>
      </w:pPr>
      <w:bookmarkStart w:id="17" w:name="_Toc9342"/>
    </w:p>
    <w:p w14:paraId="2121BEA7">
      <w:pPr>
        <w:spacing w:line="360" w:lineRule="auto"/>
        <w:ind w:left="526" w:leftChars="100" w:hanging="316" w:hangingChars="150"/>
        <w:jc w:val="both"/>
        <w:outlineLvl w:val="1"/>
        <w:rPr>
          <w:rFonts w:hint="eastAsia" w:asciiTheme="minorEastAsia" w:hAnsiTheme="minorEastAsia" w:eastAsiaTheme="minorEastAsia" w:cstheme="minorEastAsia"/>
          <w:b/>
          <w:bCs/>
          <w:kern w:val="44"/>
          <w:sz w:val="21"/>
          <w:szCs w:val="21"/>
          <w:lang w:val="zh-CN"/>
        </w:rPr>
      </w:pPr>
      <w:bookmarkStart w:id="18" w:name="_Toc521918070"/>
      <w:bookmarkStart w:id="19" w:name="_Toc450662853"/>
      <w:bookmarkStart w:id="20" w:name="_Toc14631"/>
      <w:bookmarkStart w:id="21" w:name="_Toc19606"/>
      <w:bookmarkStart w:id="22" w:name="_Toc15148"/>
      <w:r>
        <w:rPr>
          <w:rFonts w:hint="eastAsia" w:asciiTheme="minorEastAsia" w:hAnsiTheme="minorEastAsia" w:eastAsiaTheme="minorEastAsia" w:cstheme="minorEastAsia"/>
          <w:b/>
          <w:bCs/>
          <w:kern w:val="44"/>
          <w:sz w:val="21"/>
          <w:szCs w:val="21"/>
          <w:lang w:val="zh-CN"/>
        </w:rPr>
        <w:t>二、</w:t>
      </w:r>
      <w:bookmarkEnd w:id="18"/>
      <w:bookmarkEnd w:id="19"/>
      <w:r>
        <w:rPr>
          <w:rFonts w:hint="eastAsia" w:asciiTheme="minorEastAsia" w:hAnsiTheme="minorEastAsia" w:eastAsiaTheme="minorEastAsia" w:cstheme="minorEastAsia"/>
          <w:b/>
          <w:bCs/>
          <w:kern w:val="44"/>
          <w:sz w:val="21"/>
          <w:szCs w:val="21"/>
          <w:lang w:val="en-US" w:eastAsia="zh-CN"/>
        </w:rPr>
        <w:t>询比采购</w:t>
      </w:r>
      <w:r>
        <w:rPr>
          <w:rFonts w:hint="eastAsia" w:asciiTheme="minorEastAsia" w:hAnsiTheme="minorEastAsia" w:eastAsiaTheme="minorEastAsia" w:cstheme="minorEastAsia"/>
          <w:b/>
          <w:bCs/>
          <w:kern w:val="44"/>
          <w:sz w:val="21"/>
          <w:szCs w:val="21"/>
          <w:lang w:val="zh-CN"/>
        </w:rPr>
        <w:t>文件</w:t>
      </w:r>
      <w:bookmarkEnd w:id="20"/>
      <w:bookmarkEnd w:id="21"/>
      <w:bookmarkEnd w:id="22"/>
    </w:p>
    <w:p w14:paraId="06F2DE4B">
      <w:pPr>
        <w:tabs>
          <w:tab w:val="left" w:pos="525"/>
        </w:tabs>
        <w:spacing w:line="360" w:lineRule="auto"/>
        <w:ind w:left="567" w:hanging="567"/>
        <w:jc w:val="both"/>
        <w:outlineLvl w:val="2"/>
        <w:rPr>
          <w:rFonts w:hint="eastAsia" w:asciiTheme="minorEastAsia" w:hAnsiTheme="minorEastAsia" w:eastAsiaTheme="minorEastAsia" w:cstheme="minorEastAsia"/>
          <w:b w:val="0"/>
          <w:bCs w:val="0"/>
          <w:kern w:val="2"/>
          <w:sz w:val="21"/>
          <w:szCs w:val="21"/>
          <w:lang w:val="zh-CN"/>
        </w:rPr>
      </w:pPr>
      <w:bookmarkStart w:id="23" w:name="_Toc450662854"/>
      <w:bookmarkStart w:id="24" w:name="_Toc17130"/>
      <w:bookmarkStart w:id="25" w:name="_Toc18535"/>
      <w:bookmarkStart w:id="26" w:name="_Toc521918071"/>
      <w:bookmarkStart w:id="27" w:name="_Toc6260"/>
      <w:r>
        <w:rPr>
          <w:rFonts w:hint="eastAsia" w:asciiTheme="minorEastAsia" w:hAnsiTheme="minorEastAsia" w:eastAsiaTheme="minorEastAsia" w:cstheme="minorEastAsia"/>
          <w:b w:val="0"/>
          <w:bCs w:val="0"/>
          <w:kern w:val="2"/>
          <w:sz w:val="21"/>
          <w:szCs w:val="21"/>
          <w:lang w:val="zh-CN"/>
        </w:rPr>
        <w:t xml:space="preserve">5 </w:t>
      </w:r>
      <w:r>
        <w:rPr>
          <w:rFonts w:hint="eastAsia" w:asciiTheme="minorEastAsia" w:hAnsiTheme="minorEastAsia" w:eastAsiaTheme="minorEastAsia" w:cstheme="minorEastAsia"/>
          <w:b w:val="0"/>
          <w:bCs w:val="0"/>
          <w:kern w:val="2"/>
          <w:sz w:val="21"/>
          <w:szCs w:val="21"/>
          <w:lang w:val="en-US" w:eastAsia="zh-CN"/>
        </w:rPr>
        <w:t>询比采购</w:t>
      </w:r>
      <w:r>
        <w:rPr>
          <w:rFonts w:hint="eastAsia" w:asciiTheme="minorEastAsia" w:hAnsiTheme="minorEastAsia" w:eastAsiaTheme="minorEastAsia" w:cstheme="minorEastAsia"/>
          <w:b w:val="0"/>
          <w:bCs w:val="0"/>
          <w:kern w:val="2"/>
          <w:sz w:val="21"/>
          <w:szCs w:val="21"/>
          <w:lang w:val="zh-CN"/>
        </w:rPr>
        <w:t>文件的构成</w:t>
      </w:r>
      <w:bookmarkEnd w:id="23"/>
      <w:bookmarkEnd w:id="24"/>
      <w:bookmarkEnd w:id="25"/>
      <w:bookmarkEnd w:id="26"/>
      <w:bookmarkEnd w:id="27"/>
    </w:p>
    <w:p w14:paraId="7EE6D14B">
      <w:pPr>
        <w:tabs>
          <w:tab w:val="left" w:pos="567"/>
        </w:tabs>
        <w:spacing w:line="360" w:lineRule="auto"/>
        <w:ind w:left="567" w:hanging="567"/>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5.</w:t>
      </w:r>
      <w:r>
        <w:rPr>
          <w:rFonts w:hint="eastAsia" w:asciiTheme="minorEastAsia" w:hAnsiTheme="minorEastAsia" w:eastAsiaTheme="minorEastAsia" w:cstheme="minorEastAsia"/>
          <w:kern w:val="2"/>
          <w:sz w:val="21"/>
          <w:szCs w:val="21"/>
        </w:rPr>
        <w:t xml:space="preserve">1 </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lang w:val="zh-CN"/>
        </w:rPr>
        <w:t>文件包括：</w:t>
      </w:r>
    </w:p>
    <w:p w14:paraId="64CBF14E">
      <w:pPr>
        <w:tabs>
          <w:tab w:val="left" w:pos="567"/>
        </w:tabs>
        <w:spacing w:line="360" w:lineRule="auto"/>
        <w:ind w:left="512" w:leftChars="208" w:hanging="75" w:hangingChars="36"/>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zh-CN"/>
        </w:rPr>
        <w:t>第一</w:t>
      </w:r>
      <w:r>
        <w:rPr>
          <w:rFonts w:hint="eastAsia" w:asciiTheme="minorEastAsia" w:hAnsiTheme="minorEastAsia" w:eastAsiaTheme="minorEastAsia" w:cstheme="minorEastAsia"/>
          <w:kern w:val="2"/>
          <w:sz w:val="21"/>
          <w:szCs w:val="21"/>
        </w:rPr>
        <w:t xml:space="preserve">篇 </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rPr>
        <w:t>公告</w:t>
      </w:r>
    </w:p>
    <w:p w14:paraId="3F414B1C">
      <w:pPr>
        <w:tabs>
          <w:tab w:val="left" w:pos="1701"/>
        </w:tabs>
        <w:spacing w:line="360" w:lineRule="auto"/>
        <w:ind w:left="420" w:left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第二篇</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en-US" w:eastAsia="zh-CN"/>
        </w:rPr>
        <w:t>供应商</w:t>
      </w:r>
      <w:r>
        <w:rPr>
          <w:rFonts w:hint="eastAsia" w:asciiTheme="minorEastAsia" w:hAnsiTheme="minorEastAsia" w:eastAsiaTheme="minorEastAsia" w:cstheme="minorEastAsia"/>
          <w:kern w:val="2"/>
          <w:sz w:val="21"/>
          <w:szCs w:val="21"/>
          <w:lang w:val="zh-CN"/>
        </w:rPr>
        <w:t>须知</w:t>
      </w:r>
    </w:p>
    <w:p w14:paraId="19EFFEA3">
      <w:pPr>
        <w:tabs>
          <w:tab w:val="left" w:pos="1701"/>
        </w:tabs>
        <w:spacing w:line="360" w:lineRule="auto"/>
        <w:ind w:left="420" w:left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第三篇</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用户需求书</w:t>
      </w:r>
    </w:p>
    <w:p w14:paraId="1FA0DF01">
      <w:pPr>
        <w:tabs>
          <w:tab w:val="left" w:pos="1701"/>
        </w:tabs>
        <w:spacing w:line="360" w:lineRule="auto"/>
        <w:ind w:left="420" w:left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第四篇</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合同条款格式</w:t>
      </w:r>
    </w:p>
    <w:p w14:paraId="4C20FAB2">
      <w:pPr>
        <w:tabs>
          <w:tab w:val="left" w:pos="1701"/>
        </w:tabs>
        <w:spacing w:line="360" w:lineRule="auto"/>
        <w:ind w:left="420" w:left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第</w:t>
      </w:r>
      <w:r>
        <w:rPr>
          <w:rFonts w:hint="eastAsia" w:asciiTheme="minorEastAsia" w:hAnsiTheme="minorEastAsia" w:eastAsiaTheme="minorEastAsia" w:cstheme="minorEastAsia"/>
          <w:kern w:val="2"/>
          <w:sz w:val="21"/>
          <w:szCs w:val="21"/>
          <w:lang w:val="en-US" w:eastAsia="zh-CN"/>
        </w:rPr>
        <w:t>五</w:t>
      </w:r>
      <w:r>
        <w:rPr>
          <w:rFonts w:hint="eastAsia" w:asciiTheme="minorEastAsia" w:hAnsiTheme="minorEastAsia" w:eastAsiaTheme="minorEastAsia" w:cstheme="minorEastAsia"/>
          <w:kern w:val="2"/>
          <w:sz w:val="21"/>
          <w:szCs w:val="21"/>
          <w:lang w:val="zh-CN"/>
        </w:rPr>
        <w:t>篇</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响应文件格式</w:t>
      </w:r>
    </w:p>
    <w:p w14:paraId="74F9F41E">
      <w:pPr>
        <w:tabs>
          <w:tab w:val="left" w:pos="1701"/>
        </w:tabs>
        <w:spacing w:line="360" w:lineRule="auto"/>
        <w:ind w:left="420" w:left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附件一</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评审工作大纲</w:t>
      </w:r>
    </w:p>
    <w:p w14:paraId="7D958E75">
      <w:pPr>
        <w:spacing w:line="360" w:lineRule="auto"/>
        <w:ind w:left="420" w:hanging="420" w:hangingChars="200"/>
        <w:jc w:val="both"/>
        <w:rPr>
          <w:rFonts w:hint="eastAsia" w:asciiTheme="minorEastAsia" w:hAnsiTheme="minorEastAsia" w:eastAsiaTheme="minorEastAsia" w:cstheme="minorEastAsia"/>
          <w:b/>
          <w:bCs/>
          <w:kern w:val="2"/>
          <w:sz w:val="21"/>
          <w:szCs w:val="21"/>
          <w:lang w:val="zh-CN"/>
        </w:rPr>
      </w:pPr>
      <w:r>
        <w:rPr>
          <w:rFonts w:hint="eastAsia" w:asciiTheme="minorEastAsia" w:hAnsiTheme="minorEastAsia" w:eastAsiaTheme="minorEastAsia" w:cstheme="minorEastAsia"/>
          <w:bCs/>
          <w:kern w:val="2"/>
          <w:sz w:val="21"/>
          <w:szCs w:val="21"/>
          <w:lang w:val="zh-CN"/>
        </w:rPr>
        <w:t>5.2</w:t>
      </w:r>
      <w:r>
        <w:rPr>
          <w:rFonts w:hint="eastAsia" w:asciiTheme="minorEastAsia" w:hAnsiTheme="minorEastAsia" w:eastAsiaTheme="minorEastAsia" w:cstheme="minorEastAsia"/>
          <w:bCs/>
          <w:kern w:val="2"/>
          <w:sz w:val="21"/>
          <w:szCs w:val="21"/>
        </w:rPr>
        <w:t xml:space="preserve"> </w:t>
      </w:r>
      <w:r>
        <w:rPr>
          <w:rFonts w:hint="eastAsia" w:asciiTheme="minorEastAsia" w:hAnsiTheme="minorEastAsia" w:eastAsiaTheme="minorEastAsia" w:cstheme="minorEastAsia"/>
          <w:b/>
          <w:bCs/>
          <w:kern w:val="2"/>
          <w:sz w:val="21"/>
          <w:szCs w:val="21"/>
          <w:u w:val="single"/>
          <w:lang w:val="zh-CN"/>
        </w:rPr>
        <w:t>供应商应审阅</w:t>
      </w:r>
      <w:r>
        <w:rPr>
          <w:rFonts w:hint="eastAsia" w:asciiTheme="minorEastAsia" w:hAnsiTheme="minorEastAsia" w:eastAsiaTheme="minorEastAsia" w:cstheme="minorEastAsia"/>
          <w:b/>
          <w:bCs/>
          <w:kern w:val="2"/>
          <w:sz w:val="21"/>
          <w:szCs w:val="21"/>
          <w:u w:val="single"/>
          <w:lang w:val="en-US" w:eastAsia="zh-CN"/>
        </w:rPr>
        <w:t>询比采购</w:t>
      </w:r>
      <w:r>
        <w:rPr>
          <w:rFonts w:hint="eastAsia" w:asciiTheme="minorEastAsia" w:hAnsiTheme="minorEastAsia" w:eastAsiaTheme="minorEastAsia" w:cstheme="minorEastAsia"/>
          <w:b/>
          <w:bCs/>
          <w:kern w:val="2"/>
          <w:sz w:val="21"/>
          <w:szCs w:val="21"/>
          <w:u w:val="single"/>
          <w:lang w:val="zh-CN"/>
        </w:rPr>
        <w:t>文件中所有须知、格式、条款和规格。供应商未按</w:t>
      </w:r>
      <w:r>
        <w:rPr>
          <w:rFonts w:hint="eastAsia" w:asciiTheme="minorEastAsia" w:hAnsiTheme="minorEastAsia" w:eastAsiaTheme="minorEastAsia" w:cstheme="minorEastAsia"/>
          <w:b/>
          <w:bCs/>
          <w:kern w:val="2"/>
          <w:sz w:val="21"/>
          <w:szCs w:val="21"/>
          <w:u w:val="single"/>
          <w:lang w:val="en-US" w:eastAsia="zh-CN"/>
        </w:rPr>
        <w:t>询比采购</w:t>
      </w:r>
      <w:r>
        <w:rPr>
          <w:rFonts w:hint="eastAsia" w:asciiTheme="minorEastAsia" w:hAnsiTheme="minorEastAsia" w:eastAsiaTheme="minorEastAsia" w:cstheme="minorEastAsia"/>
          <w:b/>
          <w:bCs/>
          <w:kern w:val="2"/>
          <w:sz w:val="21"/>
          <w:szCs w:val="21"/>
          <w:u w:val="single"/>
          <w:lang w:val="zh-CN"/>
        </w:rPr>
        <w:t>文件要求提供全部资料或提交的响应文件未对</w:t>
      </w:r>
      <w:r>
        <w:rPr>
          <w:rFonts w:hint="eastAsia" w:asciiTheme="minorEastAsia" w:hAnsiTheme="minorEastAsia" w:eastAsiaTheme="minorEastAsia" w:cstheme="minorEastAsia"/>
          <w:b/>
          <w:bCs/>
          <w:kern w:val="2"/>
          <w:sz w:val="21"/>
          <w:szCs w:val="21"/>
          <w:u w:val="single"/>
          <w:lang w:val="en-US" w:eastAsia="zh-CN"/>
        </w:rPr>
        <w:t>询比采购</w:t>
      </w:r>
      <w:r>
        <w:rPr>
          <w:rFonts w:hint="eastAsia" w:asciiTheme="minorEastAsia" w:hAnsiTheme="minorEastAsia" w:eastAsiaTheme="minorEastAsia" w:cstheme="minorEastAsia"/>
          <w:b/>
          <w:bCs/>
          <w:kern w:val="2"/>
          <w:sz w:val="21"/>
          <w:szCs w:val="21"/>
          <w:u w:val="single"/>
          <w:lang w:val="zh-CN"/>
        </w:rPr>
        <w:t>文件作出实质性响应（★标志的部分为供应商</w:t>
      </w:r>
      <w:r>
        <w:rPr>
          <w:rFonts w:hint="eastAsia" w:asciiTheme="minorEastAsia" w:hAnsiTheme="minorEastAsia" w:eastAsiaTheme="minorEastAsia" w:cstheme="minorEastAsia"/>
          <w:b/>
          <w:bCs/>
          <w:kern w:val="2"/>
          <w:sz w:val="21"/>
          <w:szCs w:val="21"/>
          <w:u w:val="single"/>
        </w:rPr>
        <w:t>及其</w:t>
      </w:r>
      <w:r>
        <w:rPr>
          <w:rFonts w:hint="eastAsia" w:asciiTheme="minorEastAsia" w:hAnsiTheme="minorEastAsia" w:eastAsiaTheme="minorEastAsia" w:cstheme="minorEastAsia"/>
          <w:b/>
          <w:bCs/>
          <w:kern w:val="2"/>
          <w:sz w:val="21"/>
          <w:szCs w:val="21"/>
          <w:u w:val="single"/>
          <w:lang w:val="zh-CN"/>
        </w:rPr>
        <w:t>拟供服务必备的条件或重要指示），那么供应商</w:t>
      </w:r>
      <w:r>
        <w:rPr>
          <w:rFonts w:hint="eastAsia" w:asciiTheme="minorEastAsia" w:hAnsiTheme="minorEastAsia" w:eastAsiaTheme="minorEastAsia" w:cstheme="minorEastAsia"/>
          <w:b/>
          <w:bCs/>
          <w:kern w:val="2"/>
          <w:sz w:val="21"/>
          <w:szCs w:val="21"/>
          <w:u w:val="single"/>
        </w:rPr>
        <w:t>的</w:t>
      </w:r>
      <w:r>
        <w:rPr>
          <w:rFonts w:hint="eastAsia" w:asciiTheme="minorEastAsia" w:hAnsiTheme="minorEastAsia" w:eastAsiaTheme="minorEastAsia" w:cstheme="minorEastAsia"/>
          <w:b/>
          <w:bCs/>
          <w:kern w:val="2"/>
          <w:sz w:val="21"/>
          <w:szCs w:val="21"/>
          <w:u w:val="single"/>
          <w:lang w:val="zh-CN"/>
        </w:rPr>
        <w:t>响应文件</w:t>
      </w:r>
      <w:r>
        <w:rPr>
          <w:rFonts w:hint="eastAsia" w:asciiTheme="minorEastAsia" w:hAnsiTheme="minorEastAsia" w:eastAsiaTheme="minorEastAsia" w:cstheme="minorEastAsia"/>
          <w:b/>
          <w:bCs/>
          <w:kern w:val="2"/>
          <w:sz w:val="21"/>
          <w:szCs w:val="21"/>
          <w:u w:val="single"/>
        </w:rPr>
        <w:t>将有可能</w:t>
      </w:r>
      <w:r>
        <w:rPr>
          <w:rFonts w:hint="eastAsia" w:asciiTheme="minorEastAsia" w:hAnsiTheme="minorEastAsia" w:eastAsiaTheme="minorEastAsia" w:cstheme="minorEastAsia"/>
          <w:b/>
          <w:bCs/>
          <w:kern w:val="2"/>
          <w:sz w:val="21"/>
          <w:szCs w:val="21"/>
          <w:u w:val="single"/>
          <w:lang w:val="zh-CN"/>
        </w:rPr>
        <w:t>被拒绝接收或评审为无效响应文件</w:t>
      </w:r>
      <w:r>
        <w:rPr>
          <w:rFonts w:hint="eastAsia" w:asciiTheme="minorEastAsia" w:hAnsiTheme="minorEastAsia" w:eastAsiaTheme="minorEastAsia" w:cstheme="minorEastAsia"/>
          <w:b/>
          <w:bCs/>
          <w:kern w:val="2"/>
          <w:sz w:val="21"/>
          <w:szCs w:val="21"/>
          <w:lang w:val="zh-CN"/>
        </w:rPr>
        <w:t>。</w:t>
      </w:r>
    </w:p>
    <w:p w14:paraId="5182021D">
      <w:pPr>
        <w:spacing w:line="360" w:lineRule="auto"/>
        <w:jc w:val="both"/>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val="zh-CN"/>
        </w:rPr>
        <w:t>5.3 本</w:t>
      </w:r>
      <w:r>
        <w:rPr>
          <w:rFonts w:hint="eastAsia" w:asciiTheme="minorEastAsia" w:hAnsiTheme="minorEastAsia" w:eastAsiaTheme="minorEastAsia" w:cstheme="minorEastAsia"/>
          <w:color w:val="auto"/>
          <w:kern w:val="2"/>
          <w:sz w:val="21"/>
          <w:szCs w:val="21"/>
          <w:highlight w:val="none"/>
          <w:lang w:val="en-US" w:eastAsia="zh-CN"/>
        </w:rPr>
        <w:t>询比采购</w:t>
      </w:r>
      <w:r>
        <w:rPr>
          <w:rFonts w:hint="eastAsia" w:asciiTheme="minorEastAsia" w:hAnsiTheme="minorEastAsia" w:eastAsiaTheme="minorEastAsia" w:cstheme="minorEastAsia"/>
          <w:color w:val="auto"/>
          <w:kern w:val="2"/>
          <w:sz w:val="21"/>
          <w:szCs w:val="21"/>
          <w:highlight w:val="none"/>
          <w:lang w:val="zh-CN"/>
        </w:rPr>
        <w:t>文件使用的词语有如下定义：</w:t>
      </w:r>
    </w:p>
    <w:p w14:paraId="66B35450">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（1）“采购人”指</w:t>
      </w:r>
      <w:r>
        <w:rPr>
          <w:rFonts w:hint="eastAsia" w:asciiTheme="minorEastAsia" w:hAnsiTheme="minorEastAsia" w:eastAsiaTheme="minorEastAsia" w:cstheme="minorEastAsia"/>
          <w:kern w:val="2"/>
          <w:sz w:val="21"/>
          <w:szCs w:val="21"/>
          <w:lang w:val="zh-CN"/>
        </w:rPr>
        <w:t>东莞市置拓投资有限公司</w:t>
      </w:r>
      <w:r>
        <w:rPr>
          <w:rFonts w:hint="eastAsia" w:asciiTheme="minorEastAsia" w:hAnsiTheme="minorEastAsia" w:eastAsiaTheme="minorEastAsia" w:cstheme="minorEastAsia"/>
          <w:color w:val="auto"/>
          <w:sz w:val="21"/>
          <w:szCs w:val="21"/>
          <w:highlight w:val="none"/>
          <w:lang w:val="zh-CN"/>
        </w:rPr>
        <w:t>；</w:t>
      </w:r>
    </w:p>
    <w:p w14:paraId="621A830F">
      <w:pPr>
        <w:keepNext w:val="0"/>
        <w:keepLines w:val="0"/>
        <w:pageBreakBefore w:val="0"/>
        <w:widowControl w:val="0"/>
        <w:kinsoku/>
        <w:wordWrap/>
        <w:overflowPunct/>
        <w:topLinePunct w:val="0"/>
        <w:autoSpaceDE/>
        <w:autoSpaceDN/>
        <w:bidi w:val="0"/>
        <w:adjustRightInd/>
        <w:snapToGrid/>
        <w:spacing w:line="360" w:lineRule="auto"/>
        <w:ind w:left="504" w:hanging="504" w:hangingChars="24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zh-CN"/>
        </w:rPr>
        <w:t>）“供应商”</w:t>
      </w:r>
      <w:r>
        <w:rPr>
          <w:rFonts w:hint="eastAsia" w:asciiTheme="minorEastAsia" w:hAnsiTheme="minorEastAsia" w:eastAsiaTheme="minorEastAsia" w:cstheme="minorEastAsia"/>
          <w:kern w:val="2"/>
          <w:sz w:val="21"/>
          <w:szCs w:val="21"/>
          <w:lang w:val="zh-CN"/>
        </w:rPr>
        <w:t>指参加东莞市置拓投资有限公司水业大厦工程项目诉讼代理服务采购项目</w:t>
      </w:r>
      <w:r>
        <w:rPr>
          <w:rFonts w:hint="eastAsia" w:asciiTheme="minorEastAsia" w:hAnsiTheme="minorEastAsia" w:eastAsiaTheme="minorEastAsia" w:cstheme="minorEastAsia"/>
          <w:color w:val="auto"/>
          <w:sz w:val="21"/>
          <w:szCs w:val="21"/>
          <w:highlight w:val="none"/>
          <w:lang w:val="zh-CN"/>
        </w:rPr>
        <w:t>所需的有关</w:t>
      </w:r>
      <w:r>
        <w:rPr>
          <w:rFonts w:hint="eastAsia" w:asciiTheme="minorEastAsia" w:hAnsiTheme="minorEastAsia" w:eastAsiaTheme="minorEastAsia" w:cstheme="minorEastAsia"/>
          <w:color w:val="auto"/>
          <w:sz w:val="21"/>
          <w:szCs w:val="21"/>
          <w:highlight w:val="none"/>
        </w:rPr>
        <w:t>服务</w:t>
      </w:r>
      <w:r>
        <w:rPr>
          <w:rFonts w:hint="eastAsia" w:asciiTheme="minorEastAsia" w:hAnsiTheme="minorEastAsia" w:eastAsiaTheme="minorEastAsia" w:cstheme="minorEastAsia"/>
          <w:color w:val="auto"/>
          <w:sz w:val="21"/>
          <w:szCs w:val="21"/>
          <w:highlight w:val="none"/>
          <w:lang w:val="zh-CN"/>
        </w:rPr>
        <w:t>的</w:t>
      </w:r>
      <w:r>
        <w:rPr>
          <w:rFonts w:hint="eastAsia" w:asciiTheme="minorEastAsia" w:hAnsiTheme="minorEastAsia" w:eastAsiaTheme="minorEastAsia" w:cstheme="minorEastAsia"/>
          <w:color w:val="auto"/>
          <w:sz w:val="21"/>
          <w:szCs w:val="21"/>
          <w:highlight w:val="none"/>
          <w:lang w:val="en-US" w:eastAsia="zh-CN"/>
        </w:rPr>
        <w:t>响应报价</w:t>
      </w:r>
      <w:r>
        <w:rPr>
          <w:rFonts w:hint="eastAsia" w:asciiTheme="minorEastAsia" w:hAnsiTheme="minorEastAsia" w:eastAsiaTheme="minorEastAsia" w:cstheme="minorEastAsia"/>
          <w:color w:val="auto"/>
          <w:sz w:val="21"/>
          <w:szCs w:val="21"/>
          <w:highlight w:val="none"/>
          <w:lang w:val="zh-CN"/>
        </w:rPr>
        <w:t>，并向采购人提交响应文件的当事人；</w:t>
      </w:r>
    </w:p>
    <w:p w14:paraId="39E25E69">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评审</w:t>
      </w:r>
      <w:r>
        <w:rPr>
          <w:rFonts w:hint="eastAsia" w:asciiTheme="minorEastAsia" w:hAnsiTheme="minorEastAsia" w:eastAsiaTheme="minorEastAsia" w:cstheme="minorEastAsia"/>
          <w:color w:val="auto"/>
          <w:sz w:val="21"/>
          <w:szCs w:val="21"/>
          <w:highlight w:val="none"/>
          <w:lang w:val="zh-CN"/>
        </w:rPr>
        <w:t>小组”是</w:t>
      </w:r>
      <w:r>
        <w:rPr>
          <w:rFonts w:hint="eastAsia" w:asciiTheme="minorEastAsia" w:hAnsiTheme="minorEastAsia" w:eastAsiaTheme="minorEastAsia" w:cstheme="minorEastAsia"/>
          <w:color w:val="auto"/>
          <w:sz w:val="21"/>
          <w:szCs w:val="21"/>
          <w:highlight w:val="none"/>
          <w:lang w:val="en-US" w:eastAsia="zh-CN"/>
        </w:rPr>
        <w:t>由采购人自行</w:t>
      </w:r>
      <w:r>
        <w:rPr>
          <w:rFonts w:hint="eastAsia" w:asciiTheme="minorEastAsia" w:hAnsiTheme="minorEastAsia" w:eastAsiaTheme="minorEastAsia" w:cstheme="minorEastAsia"/>
          <w:color w:val="auto"/>
          <w:sz w:val="21"/>
          <w:szCs w:val="21"/>
          <w:highlight w:val="none"/>
          <w:lang w:val="zh-CN"/>
        </w:rPr>
        <w:t>组建的专门负责本次</w:t>
      </w:r>
      <w:r>
        <w:rPr>
          <w:rFonts w:hint="eastAsia" w:asciiTheme="minorEastAsia" w:hAnsiTheme="minorEastAsia" w:eastAsiaTheme="minorEastAsia" w:cstheme="minorEastAsia"/>
          <w:color w:val="auto"/>
          <w:sz w:val="21"/>
          <w:szCs w:val="21"/>
          <w:highlight w:val="none"/>
          <w:lang w:val="en-US" w:eastAsia="zh-CN"/>
        </w:rPr>
        <w:t>询比采购</w:t>
      </w:r>
      <w:r>
        <w:rPr>
          <w:rFonts w:hint="eastAsia" w:asciiTheme="minorEastAsia" w:hAnsiTheme="minorEastAsia" w:eastAsiaTheme="minorEastAsia" w:cstheme="minorEastAsia"/>
          <w:color w:val="auto"/>
          <w:sz w:val="21"/>
          <w:szCs w:val="21"/>
          <w:highlight w:val="none"/>
          <w:lang w:val="zh-CN"/>
        </w:rPr>
        <w:t>工作的临时性机构；</w:t>
      </w:r>
    </w:p>
    <w:p w14:paraId="4CF234D3">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zh-CN"/>
        </w:rPr>
        <w:t>）“成交人”指其</w:t>
      </w:r>
      <w:r>
        <w:rPr>
          <w:rFonts w:hint="eastAsia" w:asciiTheme="minorEastAsia" w:hAnsiTheme="minorEastAsia" w:eastAsia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lang w:val="zh-CN"/>
        </w:rPr>
        <w:t>报价被采购人接受，并与采购人签订合同的当事人；</w:t>
      </w:r>
    </w:p>
    <w:p w14:paraId="417723E6">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zh-CN"/>
        </w:rPr>
        <w:t>）“甲方”指在合同条款中指明的购买货物和服务的单位；</w:t>
      </w:r>
    </w:p>
    <w:p w14:paraId="43CF68A1">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val="zh-CN"/>
        </w:rPr>
        <w:t>）“乙方”指在合同条款中指明的本合同项下提供货物和服务的公司或实体；</w:t>
      </w:r>
    </w:p>
    <w:p w14:paraId="01EAC65F">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询比采购</w:t>
      </w:r>
      <w:r>
        <w:rPr>
          <w:rFonts w:hint="eastAsia" w:asciiTheme="minorEastAsia" w:hAnsiTheme="minorEastAsia" w:eastAsiaTheme="minorEastAsia" w:cstheme="minorEastAsia"/>
          <w:color w:val="auto"/>
          <w:sz w:val="21"/>
          <w:szCs w:val="21"/>
          <w:highlight w:val="none"/>
          <w:lang w:val="zh-CN"/>
        </w:rPr>
        <w:t>文件”指由采购人发出的本</w:t>
      </w:r>
      <w:r>
        <w:rPr>
          <w:rFonts w:hint="eastAsia" w:asciiTheme="minorEastAsia" w:hAnsiTheme="minorEastAsia" w:eastAsiaTheme="minorEastAsia" w:cstheme="minorEastAsia"/>
          <w:color w:val="auto"/>
          <w:sz w:val="21"/>
          <w:szCs w:val="21"/>
          <w:highlight w:val="none"/>
          <w:lang w:val="en-US" w:eastAsia="zh-CN"/>
        </w:rPr>
        <w:t>询比采购</w:t>
      </w:r>
      <w:r>
        <w:rPr>
          <w:rFonts w:hint="eastAsia" w:asciiTheme="minorEastAsia" w:hAnsiTheme="minorEastAsia" w:eastAsiaTheme="minorEastAsia" w:cstheme="minorEastAsia"/>
          <w:color w:val="auto"/>
          <w:sz w:val="21"/>
          <w:szCs w:val="21"/>
          <w:highlight w:val="none"/>
          <w:lang w:val="zh-CN"/>
        </w:rPr>
        <w:t>文件，包括全部章节和附件；</w:t>
      </w:r>
    </w:p>
    <w:p w14:paraId="5EB27F29">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val="zh-CN"/>
        </w:rPr>
        <w:t>）“响应文件”指供应商根据本</w:t>
      </w:r>
      <w:r>
        <w:rPr>
          <w:rFonts w:hint="eastAsia" w:asciiTheme="minorEastAsia" w:hAnsiTheme="minorEastAsia" w:eastAsiaTheme="minorEastAsia" w:cstheme="minorEastAsia"/>
          <w:color w:val="auto"/>
          <w:sz w:val="21"/>
          <w:szCs w:val="21"/>
          <w:highlight w:val="none"/>
          <w:lang w:val="en-US" w:eastAsia="zh-CN"/>
        </w:rPr>
        <w:t>询比采购</w:t>
      </w:r>
      <w:r>
        <w:rPr>
          <w:rFonts w:hint="eastAsia" w:asciiTheme="minorEastAsia" w:hAnsiTheme="minorEastAsia" w:eastAsiaTheme="minorEastAsia" w:cstheme="minorEastAsia"/>
          <w:color w:val="auto"/>
          <w:sz w:val="21"/>
          <w:szCs w:val="21"/>
          <w:highlight w:val="none"/>
          <w:lang w:val="zh-CN"/>
        </w:rPr>
        <w:t>文件向采购人提交的全部文件；</w:t>
      </w:r>
    </w:p>
    <w:p w14:paraId="1423744C">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val="zh-CN"/>
        </w:rPr>
        <w:t>）“书面函件”指手写、打字或印刷的函件，包括电传、电报和传真；</w:t>
      </w:r>
    </w:p>
    <w:p w14:paraId="5152F3B6">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（1</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val="zh-CN"/>
        </w:rPr>
        <w:t>）“合同”指由本次采购所产生的合同或合约文件；</w:t>
      </w:r>
    </w:p>
    <w:p w14:paraId="0F65AB57">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zh-CN"/>
        </w:rPr>
        <w:t>）“日期”指公历日，“时间”指北京时间；</w:t>
      </w:r>
    </w:p>
    <w:p w14:paraId="20E3917A">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zh-CN"/>
        </w:rPr>
        <w:t>）本</w:t>
      </w:r>
      <w:r>
        <w:rPr>
          <w:rFonts w:hint="eastAsia" w:asciiTheme="minorEastAsia" w:hAnsiTheme="minorEastAsia" w:eastAsiaTheme="minorEastAsia" w:cstheme="minorEastAsia"/>
          <w:color w:val="auto"/>
          <w:sz w:val="21"/>
          <w:szCs w:val="21"/>
          <w:highlight w:val="none"/>
          <w:lang w:val="en-US" w:eastAsia="zh-CN"/>
        </w:rPr>
        <w:t>询比采购</w:t>
      </w:r>
      <w:r>
        <w:rPr>
          <w:rFonts w:hint="eastAsia" w:asciiTheme="minorEastAsia" w:hAnsiTheme="minorEastAsia" w:eastAsiaTheme="minorEastAsia" w:cstheme="minorEastAsia"/>
          <w:color w:val="auto"/>
          <w:sz w:val="21"/>
          <w:szCs w:val="21"/>
          <w:highlight w:val="none"/>
          <w:lang w:val="zh-CN"/>
        </w:rPr>
        <w:t>文件中的“境内”特指中华人民共和国海关关境以内，“境外”特指中华人民共</w:t>
      </w:r>
    </w:p>
    <w:p w14:paraId="5187BC88">
      <w:pPr>
        <w:spacing w:line="360" w:lineRule="auto"/>
        <w:ind w:left="420" w:leftChars="200" w:firstLine="210" w:firstLineChars="1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和国海关关境以外；</w:t>
      </w:r>
    </w:p>
    <w:p w14:paraId="50448A6E">
      <w:pPr>
        <w:spacing w:line="360" w:lineRule="auto"/>
        <w:ind w:left="420" w:hanging="420" w:hanging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（1</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zh-CN"/>
        </w:rPr>
        <w:t>）不含税价，即为《中华人民共和国增值税法》规定的销售额。本</w:t>
      </w:r>
      <w:r>
        <w:rPr>
          <w:rFonts w:hint="eastAsia" w:asciiTheme="minorEastAsia" w:hAnsiTheme="minorEastAsia" w:eastAsiaTheme="minorEastAsia" w:cstheme="minorEastAsia"/>
          <w:color w:val="auto"/>
          <w:sz w:val="21"/>
          <w:szCs w:val="21"/>
          <w:highlight w:val="none"/>
          <w:lang w:val="en-US" w:eastAsia="zh-CN"/>
        </w:rPr>
        <w:t>询比采购</w:t>
      </w:r>
      <w:r>
        <w:rPr>
          <w:rFonts w:hint="eastAsia" w:asciiTheme="minorEastAsia" w:hAnsiTheme="minorEastAsia" w:eastAsiaTheme="minorEastAsia" w:cstheme="minorEastAsia"/>
          <w:color w:val="auto"/>
          <w:sz w:val="21"/>
          <w:szCs w:val="21"/>
          <w:highlight w:val="none"/>
          <w:lang w:val="zh-CN"/>
        </w:rPr>
        <w:t>文件所称的不含税价和合同价是指不含本采购项目供应商的销项税额，包含了供应商完成合同义务（含供应商代缴代扣、分包及委外服务、施工、采购货物等所产生的价税）的其他全部费用。本采购项目供应商的销项税额由采购人承担，不计入报价。</w:t>
      </w:r>
    </w:p>
    <w:p w14:paraId="3DA2C5EA">
      <w:pPr>
        <w:spacing w:line="360" w:lineRule="auto"/>
        <w:ind w:left="1161" w:leftChars="178" w:hanging="787" w:hangingChars="375"/>
        <w:jc w:val="both"/>
        <w:rPr>
          <w:rFonts w:hint="eastAsia" w:asciiTheme="minorEastAsia" w:hAnsiTheme="minorEastAsia" w:eastAsiaTheme="minorEastAsia" w:cstheme="minorEastAsia"/>
          <w:color w:val="auto"/>
          <w:kern w:val="2"/>
          <w:sz w:val="21"/>
          <w:szCs w:val="21"/>
          <w:highlight w:val="none"/>
          <w:lang w:val="zh-CN"/>
        </w:rPr>
      </w:pPr>
    </w:p>
    <w:p w14:paraId="6487916B">
      <w:pPr>
        <w:tabs>
          <w:tab w:val="left" w:pos="525"/>
        </w:tabs>
        <w:spacing w:line="360" w:lineRule="auto"/>
        <w:ind w:left="567" w:hanging="567"/>
        <w:jc w:val="both"/>
        <w:outlineLvl w:val="2"/>
        <w:rPr>
          <w:rFonts w:hint="eastAsia" w:asciiTheme="minorEastAsia" w:hAnsiTheme="minorEastAsia" w:eastAsiaTheme="minorEastAsia" w:cstheme="minorEastAsia"/>
          <w:b w:val="0"/>
          <w:bCs w:val="0"/>
          <w:kern w:val="2"/>
          <w:sz w:val="21"/>
          <w:szCs w:val="21"/>
          <w:lang w:val="zh-CN"/>
        </w:rPr>
      </w:pPr>
      <w:bookmarkStart w:id="28" w:name="_Toc31391"/>
      <w:bookmarkStart w:id="29" w:name="_Toc450662855"/>
      <w:bookmarkStart w:id="30" w:name="_Toc1925"/>
      <w:bookmarkStart w:id="31" w:name="_Toc521918072"/>
      <w:bookmarkStart w:id="32" w:name="_Toc13787"/>
      <w:r>
        <w:rPr>
          <w:rFonts w:hint="eastAsia" w:asciiTheme="minorEastAsia" w:hAnsiTheme="minorEastAsia" w:eastAsiaTheme="minorEastAsia" w:cstheme="minorEastAsia"/>
          <w:b w:val="0"/>
          <w:bCs w:val="0"/>
          <w:kern w:val="2"/>
          <w:sz w:val="21"/>
          <w:szCs w:val="21"/>
          <w:lang w:val="en-US" w:eastAsia="zh-CN"/>
        </w:rPr>
        <w:t>6 询比采购</w:t>
      </w:r>
      <w:r>
        <w:rPr>
          <w:rFonts w:hint="eastAsia" w:asciiTheme="minorEastAsia" w:hAnsiTheme="minorEastAsia" w:eastAsiaTheme="minorEastAsia" w:cstheme="minorEastAsia"/>
          <w:b w:val="0"/>
          <w:bCs w:val="0"/>
          <w:kern w:val="2"/>
          <w:sz w:val="21"/>
          <w:szCs w:val="21"/>
          <w:lang w:val="zh-CN"/>
        </w:rPr>
        <w:t>文件的异议</w:t>
      </w:r>
      <w:bookmarkEnd w:id="28"/>
      <w:bookmarkEnd w:id="29"/>
      <w:bookmarkEnd w:id="30"/>
      <w:bookmarkEnd w:id="31"/>
      <w:bookmarkEnd w:id="32"/>
    </w:p>
    <w:p w14:paraId="4603E484">
      <w:pPr>
        <w:spacing w:line="360" w:lineRule="auto"/>
        <w:ind w:left="365" w:leftChars="174" w:firstLine="420" w:firstLineChars="200"/>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供应商或者其他利害关系人对</w:t>
      </w:r>
      <w:r>
        <w:rPr>
          <w:rFonts w:hint="eastAsia" w:asciiTheme="minorEastAsia" w:hAnsiTheme="minorEastAsia" w:eastAsiaTheme="minorEastAsia" w:cstheme="minorEastAsia"/>
          <w:color w:val="auto"/>
          <w:sz w:val="21"/>
          <w:szCs w:val="21"/>
          <w:highlight w:val="none"/>
          <w:lang w:val="en-US" w:eastAsia="zh-CN"/>
        </w:rPr>
        <w:t>询比采购</w:t>
      </w:r>
      <w:r>
        <w:rPr>
          <w:rFonts w:hint="eastAsia" w:asciiTheme="minorEastAsia" w:hAnsiTheme="minorEastAsia" w:eastAsiaTheme="minorEastAsia" w:cstheme="minorEastAsia"/>
          <w:color w:val="auto"/>
          <w:sz w:val="21"/>
          <w:szCs w:val="21"/>
          <w:highlight w:val="none"/>
          <w:lang w:val="zh-CN"/>
        </w:rPr>
        <w:t>文件有异议的，应当</w:t>
      </w:r>
      <w:r>
        <w:rPr>
          <w:rFonts w:hint="eastAsia" w:asciiTheme="minorEastAsia" w:hAnsiTheme="minorEastAsia" w:eastAsiaTheme="minorEastAsia" w:cstheme="minorEastAsia"/>
          <w:color w:val="auto"/>
          <w:sz w:val="21"/>
          <w:szCs w:val="21"/>
          <w:highlight w:val="none"/>
          <w:lang w:val="en-US" w:eastAsia="zh-CN"/>
        </w:rPr>
        <w:t>询比采购文件发出之日起3日内</w:t>
      </w:r>
      <w:r>
        <w:rPr>
          <w:rFonts w:hint="eastAsia" w:asciiTheme="minorEastAsia" w:hAnsiTheme="minorEastAsia" w:eastAsiaTheme="minorEastAsia" w:cstheme="minorEastAsia"/>
          <w:color w:val="auto"/>
          <w:sz w:val="21"/>
          <w:szCs w:val="21"/>
          <w:highlight w:val="none"/>
          <w:lang w:val="zh-CN"/>
        </w:rPr>
        <w:t>以书面形式向采购人提出，并将材料原件送达采购人，逾期则视为对</w:t>
      </w:r>
      <w:r>
        <w:rPr>
          <w:rFonts w:hint="eastAsia" w:asciiTheme="minorEastAsia" w:hAnsiTheme="minorEastAsia" w:eastAsiaTheme="minorEastAsia" w:cstheme="minorEastAsia"/>
          <w:color w:val="auto"/>
          <w:sz w:val="21"/>
          <w:szCs w:val="21"/>
          <w:highlight w:val="none"/>
          <w:lang w:val="en-US" w:eastAsia="zh-CN"/>
        </w:rPr>
        <w:t>询比采购</w:t>
      </w:r>
      <w:r>
        <w:rPr>
          <w:rFonts w:hint="eastAsia" w:asciiTheme="minorEastAsia" w:hAnsiTheme="minorEastAsia" w:eastAsiaTheme="minorEastAsia" w:cstheme="minorEastAsia"/>
          <w:color w:val="auto"/>
          <w:sz w:val="21"/>
          <w:szCs w:val="21"/>
          <w:highlight w:val="none"/>
          <w:lang w:val="zh-CN"/>
        </w:rPr>
        <w:t>文件所有内容无异议。异议书面材料必须加盖供应商法人公章，并注明联系人、联系电话、联系地址。超出提交接收异议截止时间而提出的疑问，采购人可不予答复。</w:t>
      </w:r>
      <w:r>
        <w:rPr>
          <w:rFonts w:hint="eastAsia" w:asciiTheme="minorEastAsia" w:hAnsiTheme="minorEastAsia" w:eastAsiaTheme="minorEastAsia" w:cstheme="minorEastAsia"/>
          <w:b/>
          <w:bCs/>
          <w:color w:val="auto"/>
          <w:sz w:val="21"/>
          <w:szCs w:val="21"/>
          <w:highlight w:val="none"/>
          <w:u w:val="single"/>
          <w:lang w:val="zh-CN"/>
        </w:rPr>
        <w:t>供应商必须在响应文件中提供</w:t>
      </w:r>
      <w:r>
        <w:rPr>
          <w:rFonts w:hint="eastAsia" w:asciiTheme="minorEastAsia" w:hAnsiTheme="minorEastAsia" w:eastAsiaTheme="minorEastAsia" w:cstheme="minorEastAsia"/>
          <w:b/>
          <w:bCs/>
          <w:color w:val="auto"/>
          <w:sz w:val="21"/>
          <w:szCs w:val="21"/>
          <w:highlight w:val="none"/>
          <w:u w:val="single"/>
          <w:lang w:val="en-US" w:eastAsia="zh-CN"/>
        </w:rPr>
        <w:t>响应</w:t>
      </w:r>
      <w:r>
        <w:rPr>
          <w:rFonts w:hint="eastAsia" w:asciiTheme="minorEastAsia" w:hAnsiTheme="minorEastAsia" w:eastAsiaTheme="minorEastAsia" w:cstheme="minorEastAsia"/>
          <w:b/>
          <w:bCs/>
          <w:color w:val="auto"/>
          <w:sz w:val="21"/>
          <w:szCs w:val="21"/>
          <w:highlight w:val="none"/>
          <w:u w:val="single"/>
          <w:lang w:val="zh-CN"/>
        </w:rPr>
        <w:t>承诺书（格式详见第</w:t>
      </w:r>
      <w:r>
        <w:rPr>
          <w:rFonts w:hint="eastAsia" w:asciiTheme="minorEastAsia" w:hAnsiTheme="minorEastAsia" w:eastAsiaTheme="minorEastAsia" w:cstheme="minorEastAsia"/>
          <w:b/>
          <w:bCs/>
          <w:color w:val="auto"/>
          <w:sz w:val="21"/>
          <w:szCs w:val="21"/>
          <w:highlight w:val="none"/>
          <w:u w:val="single"/>
          <w:lang w:val="en-US" w:eastAsia="zh-CN"/>
        </w:rPr>
        <w:t>五</w:t>
      </w:r>
      <w:r>
        <w:rPr>
          <w:rFonts w:hint="eastAsia" w:asciiTheme="minorEastAsia" w:hAnsiTheme="minorEastAsia" w:eastAsiaTheme="minorEastAsia" w:cstheme="minorEastAsia"/>
          <w:b/>
          <w:bCs/>
          <w:color w:val="auto"/>
          <w:sz w:val="21"/>
          <w:szCs w:val="21"/>
          <w:highlight w:val="none"/>
          <w:u w:val="single"/>
          <w:lang w:val="zh-CN"/>
        </w:rPr>
        <w:t>篇响应文件格式）</w:t>
      </w:r>
      <w:r>
        <w:rPr>
          <w:rFonts w:hint="eastAsia" w:asciiTheme="minorEastAsia" w:hAnsiTheme="minorEastAsia" w:eastAsiaTheme="minorEastAsia" w:cstheme="minorEastAsia"/>
          <w:color w:val="auto"/>
          <w:sz w:val="21"/>
          <w:szCs w:val="21"/>
          <w:highlight w:val="none"/>
          <w:lang w:val="zh-CN"/>
        </w:rPr>
        <w:t>。</w:t>
      </w:r>
    </w:p>
    <w:p w14:paraId="5ECD867E">
      <w:pPr>
        <w:spacing w:line="360" w:lineRule="auto"/>
        <w:ind w:left="498" w:leftChars="237" w:firstLine="422" w:firstLineChars="200"/>
        <w:jc w:val="both"/>
        <w:rPr>
          <w:rFonts w:hint="eastAsia" w:asciiTheme="minorEastAsia" w:hAnsiTheme="minorEastAsia" w:eastAsiaTheme="minorEastAsia" w:cstheme="minorEastAsia"/>
          <w:b/>
          <w:bCs/>
          <w:color w:val="auto"/>
          <w:kern w:val="2"/>
          <w:sz w:val="21"/>
          <w:szCs w:val="21"/>
          <w:highlight w:val="none"/>
          <w:u w:val="single"/>
          <w:lang w:val="zh-CN"/>
        </w:rPr>
      </w:pPr>
    </w:p>
    <w:p w14:paraId="1773F1F6">
      <w:pPr>
        <w:tabs>
          <w:tab w:val="left" w:pos="525"/>
        </w:tabs>
        <w:spacing w:line="360" w:lineRule="auto"/>
        <w:ind w:left="567" w:hanging="567"/>
        <w:jc w:val="both"/>
        <w:outlineLvl w:val="2"/>
        <w:rPr>
          <w:rFonts w:hint="eastAsia" w:asciiTheme="minorEastAsia" w:hAnsiTheme="minorEastAsia" w:eastAsiaTheme="minorEastAsia" w:cstheme="minorEastAsia"/>
          <w:b w:val="0"/>
          <w:bCs w:val="0"/>
          <w:kern w:val="2"/>
          <w:sz w:val="21"/>
          <w:szCs w:val="21"/>
          <w:lang w:val="zh-CN" w:eastAsia="zh-CN"/>
        </w:rPr>
      </w:pPr>
      <w:bookmarkStart w:id="33" w:name="_Toc15189"/>
      <w:bookmarkStart w:id="34" w:name="_Toc553"/>
      <w:bookmarkStart w:id="35" w:name="_Toc450662856"/>
      <w:bookmarkStart w:id="36" w:name="_Toc521918073"/>
      <w:bookmarkStart w:id="37" w:name="_Toc8528"/>
      <w:r>
        <w:rPr>
          <w:rFonts w:hint="eastAsia" w:asciiTheme="minorEastAsia" w:hAnsiTheme="minorEastAsia" w:eastAsiaTheme="minorEastAsia" w:cstheme="minorEastAsia"/>
          <w:b w:val="0"/>
          <w:bCs w:val="0"/>
          <w:kern w:val="2"/>
          <w:sz w:val="21"/>
          <w:szCs w:val="21"/>
          <w:lang w:val="zh-CN" w:eastAsia="zh-CN"/>
        </w:rPr>
        <w:t>7</w:t>
      </w:r>
      <w:r>
        <w:rPr>
          <w:rFonts w:hint="eastAsia" w:asciiTheme="minorEastAsia" w:hAnsiTheme="minorEastAsia" w:eastAsiaTheme="minorEastAsia" w:cstheme="minorEastAsia"/>
          <w:b w:val="0"/>
          <w:bCs w:val="0"/>
          <w:kern w:val="2"/>
          <w:sz w:val="21"/>
          <w:szCs w:val="21"/>
          <w:lang w:val="en-US" w:eastAsia="zh-CN"/>
        </w:rPr>
        <w:t xml:space="preserve"> 询比采购</w:t>
      </w:r>
      <w:r>
        <w:rPr>
          <w:rFonts w:hint="eastAsia" w:asciiTheme="minorEastAsia" w:hAnsiTheme="minorEastAsia" w:eastAsiaTheme="minorEastAsia" w:cstheme="minorEastAsia"/>
          <w:b w:val="0"/>
          <w:bCs w:val="0"/>
          <w:kern w:val="2"/>
          <w:sz w:val="21"/>
          <w:szCs w:val="21"/>
          <w:lang w:val="zh-CN" w:eastAsia="zh-CN"/>
        </w:rPr>
        <w:t>文件的澄清及修改</w:t>
      </w:r>
      <w:bookmarkEnd w:id="33"/>
      <w:bookmarkEnd w:id="34"/>
      <w:bookmarkEnd w:id="35"/>
      <w:bookmarkEnd w:id="36"/>
      <w:bookmarkEnd w:id="37"/>
    </w:p>
    <w:p w14:paraId="6468AD32">
      <w:pPr>
        <w:spacing w:line="360" w:lineRule="auto"/>
        <w:ind w:left="420" w:hanging="420" w:hangingChars="200"/>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7.1</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采购人</w:t>
      </w:r>
      <w:r>
        <w:rPr>
          <w:rFonts w:hint="eastAsia" w:asciiTheme="minorEastAsia" w:hAnsiTheme="minorEastAsia" w:eastAsiaTheme="minorEastAsia" w:cstheme="minorEastAsia"/>
          <w:sz w:val="21"/>
          <w:szCs w:val="21"/>
          <w:lang w:val="zh-CN"/>
        </w:rPr>
        <w:t>对已发出的</w:t>
      </w:r>
      <w:r>
        <w:rPr>
          <w:rFonts w:hint="eastAsia" w:asciiTheme="minorEastAsia" w:hAnsiTheme="minorEastAsia" w:eastAsiaTheme="minorEastAsia" w:cstheme="minorEastAsia"/>
          <w:sz w:val="21"/>
          <w:szCs w:val="21"/>
          <w:lang w:val="en-US" w:eastAsia="zh-CN"/>
        </w:rPr>
        <w:t>询比采购</w:t>
      </w:r>
      <w:r>
        <w:rPr>
          <w:rFonts w:hint="eastAsia" w:asciiTheme="minorEastAsia" w:hAnsiTheme="minorEastAsia" w:eastAsiaTheme="minorEastAsia" w:cstheme="minorEastAsia"/>
          <w:sz w:val="21"/>
          <w:szCs w:val="21"/>
          <w:lang w:val="zh-CN"/>
        </w:rPr>
        <w:t>文件进行必要澄清或者修改的，将在</w:t>
      </w:r>
      <w:r>
        <w:rPr>
          <w:rFonts w:hint="eastAsia" w:asciiTheme="minorEastAsia" w:hAnsiTheme="minorEastAsia" w:eastAsiaTheme="minorEastAsia" w:cstheme="minorEastAsia"/>
          <w:sz w:val="21"/>
          <w:szCs w:val="21"/>
          <w:lang w:val="en-US" w:eastAsia="zh-CN"/>
        </w:rPr>
        <w:t>询比采购</w:t>
      </w:r>
      <w:r>
        <w:rPr>
          <w:rFonts w:hint="eastAsia" w:asciiTheme="minorEastAsia" w:hAnsiTheme="minorEastAsia" w:eastAsiaTheme="minorEastAsia" w:cstheme="minorEastAsia"/>
          <w:sz w:val="21"/>
          <w:szCs w:val="21"/>
          <w:lang w:val="zh-CN"/>
        </w:rPr>
        <w:t>文件要求提交响应文件截止时间</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val="zh-CN"/>
        </w:rPr>
        <w:t>日前，在</w:t>
      </w:r>
      <w:r>
        <w:rPr>
          <w:rFonts w:hint="eastAsia" w:asciiTheme="minorEastAsia" w:hAnsiTheme="minorEastAsia" w:eastAsiaTheme="minorEastAsia" w:cstheme="minorEastAsia"/>
          <w:sz w:val="21"/>
          <w:szCs w:val="21"/>
        </w:rPr>
        <w:t>采购</w:t>
      </w:r>
      <w:r>
        <w:rPr>
          <w:rFonts w:hint="eastAsia" w:asciiTheme="minorEastAsia" w:hAnsiTheme="minorEastAsia" w:eastAsiaTheme="minorEastAsia" w:cstheme="minorEastAsia"/>
          <w:sz w:val="21"/>
          <w:szCs w:val="21"/>
          <w:lang w:val="zh-CN"/>
        </w:rPr>
        <w:t>信息发布媒介上发布更正公告，请各</w:t>
      </w:r>
      <w:r>
        <w:rPr>
          <w:rFonts w:hint="eastAsia" w:asciiTheme="minorEastAsia" w:hAnsiTheme="minorEastAsia" w:eastAsiaTheme="minorEastAsia" w:cstheme="minorEastAsia"/>
          <w:sz w:val="21"/>
          <w:szCs w:val="21"/>
        </w:rPr>
        <w:t>供应商</w:t>
      </w:r>
      <w:r>
        <w:rPr>
          <w:rFonts w:hint="eastAsia" w:asciiTheme="minorEastAsia" w:hAnsiTheme="minorEastAsia" w:eastAsiaTheme="minorEastAsia" w:cstheme="minorEastAsia"/>
          <w:sz w:val="21"/>
          <w:szCs w:val="21"/>
          <w:lang w:val="zh-CN"/>
        </w:rPr>
        <w:t>密切留意。该澄清或者修改的内容为</w:t>
      </w:r>
      <w:r>
        <w:rPr>
          <w:rFonts w:hint="eastAsia" w:asciiTheme="minorEastAsia" w:hAnsiTheme="minorEastAsia" w:eastAsiaTheme="minorEastAsia" w:cstheme="minorEastAsia"/>
          <w:sz w:val="21"/>
          <w:szCs w:val="21"/>
          <w:lang w:val="en-US" w:eastAsia="zh-CN"/>
        </w:rPr>
        <w:t>询比采购</w:t>
      </w:r>
      <w:r>
        <w:rPr>
          <w:rFonts w:hint="eastAsia" w:asciiTheme="minorEastAsia" w:hAnsiTheme="minorEastAsia" w:eastAsiaTheme="minorEastAsia" w:cstheme="minorEastAsia"/>
          <w:sz w:val="21"/>
          <w:szCs w:val="21"/>
          <w:lang w:val="zh-CN"/>
        </w:rPr>
        <w:t>文件的组成部分。</w:t>
      </w:r>
    </w:p>
    <w:p w14:paraId="64A86950">
      <w:pPr>
        <w:spacing w:line="360" w:lineRule="auto"/>
        <w:ind w:left="420" w:hanging="420" w:hangingChars="200"/>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7.2</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zh-CN"/>
        </w:rPr>
        <w:t>项目特定情况下，</w:t>
      </w:r>
      <w:r>
        <w:rPr>
          <w:rFonts w:hint="eastAsia" w:asciiTheme="minorEastAsia" w:hAnsiTheme="minorEastAsia" w:eastAsiaTheme="minorEastAsia" w:cstheme="minorEastAsia"/>
          <w:sz w:val="21"/>
          <w:szCs w:val="21"/>
          <w:lang w:val="en-US" w:eastAsia="zh-CN"/>
        </w:rPr>
        <w:t>采购人</w:t>
      </w:r>
      <w:r>
        <w:rPr>
          <w:rFonts w:hint="eastAsia" w:asciiTheme="minorEastAsia" w:hAnsiTheme="minorEastAsia" w:eastAsiaTheme="minorEastAsia" w:cstheme="minorEastAsia"/>
          <w:sz w:val="21"/>
          <w:szCs w:val="21"/>
          <w:lang w:val="zh-CN"/>
        </w:rPr>
        <w:t>必须延长</w:t>
      </w:r>
      <w:r>
        <w:rPr>
          <w:rFonts w:hint="eastAsia" w:asciiTheme="minorEastAsia" w:hAnsiTheme="minorEastAsia" w:eastAsiaTheme="minorEastAsia" w:cstheme="minorEastAsia"/>
          <w:sz w:val="21"/>
          <w:szCs w:val="21"/>
        </w:rPr>
        <w:t>响应文件提交</w:t>
      </w:r>
      <w:r>
        <w:rPr>
          <w:rFonts w:hint="eastAsia" w:asciiTheme="minorEastAsia" w:hAnsiTheme="minorEastAsia" w:eastAsiaTheme="minorEastAsia" w:cstheme="minorEastAsia"/>
          <w:sz w:val="21"/>
          <w:szCs w:val="21"/>
          <w:lang w:val="zh-CN"/>
        </w:rPr>
        <w:t>截止时间时，将在</w:t>
      </w:r>
      <w:r>
        <w:rPr>
          <w:rFonts w:hint="eastAsia" w:asciiTheme="minorEastAsia" w:hAnsiTheme="minorEastAsia" w:eastAsiaTheme="minorEastAsia" w:cstheme="minorEastAsia"/>
          <w:sz w:val="21"/>
          <w:szCs w:val="21"/>
          <w:lang w:val="en-US" w:eastAsia="zh-CN"/>
        </w:rPr>
        <w:t>询比采购</w:t>
      </w:r>
      <w:r>
        <w:rPr>
          <w:rFonts w:hint="eastAsia" w:asciiTheme="minorEastAsia" w:hAnsiTheme="minorEastAsia" w:eastAsiaTheme="minorEastAsia" w:cstheme="minorEastAsia"/>
          <w:sz w:val="21"/>
          <w:szCs w:val="21"/>
          <w:lang w:val="zh-CN"/>
        </w:rPr>
        <w:t>文件要求提交响应文件的截止时间</w:t>
      </w:r>
      <w:r>
        <w:rPr>
          <w:rFonts w:hint="eastAsia" w:asciiTheme="minorEastAsia" w:hAnsiTheme="minorEastAsia" w:eastAsiaTheme="minorEastAsia" w:cstheme="minorEastAsia"/>
          <w:sz w:val="21"/>
          <w:szCs w:val="21"/>
          <w:lang w:val="en-US" w:eastAsia="zh-CN"/>
        </w:rPr>
        <w:t>1日</w:t>
      </w:r>
      <w:r>
        <w:rPr>
          <w:rFonts w:hint="eastAsia" w:asciiTheme="minorEastAsia" w:hAnsiTheme="minorEastAsia" w:eastAsiaTheme="minorEastAsia" w:cstheme="minorEastAsia"/>
          <w:sz w:val="21"/>
          <w:szCs w:val="21"/>
          <w:lang w:val="zh-CN"/>
        </w:rPr>
        <w:t>前，在采购信息发布媒介上发布变更公告。</w:t>
      </w:r>
    </w:p>
    <w:p w14:paraId="7A380DA4">
      <w:pPr>
        <w:spacing w:line="360" w:lineRule="auto"/>
        <w:ind w:left="420" w:hanging="420" w:hanging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zh-CN"/>
        </w:rPr>
        <w:t>7.3</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询比采购文件的修改、补充通知在东莞市水务环境投资控股集团有限公司网（www.dgweg.cn）公布，请各供应商密切留意。</w:t>
      </w:r>
    </w:p>
    <w:p w14:paraId="1A182C4F">
      <w:pPr>
        <w:spacing w:line="360" w:lineRule="auto"/>
        <w:ind w:left="526" w:leftChars="100" w:hanging="316" w:hangingChars="150"/>
        <w:jc w:val="both"/>
        <w:rPr>
          <w:rFonts w:hint="eastAsia" w:asciiTheme="minorEastAsia" w:hAnsiTheme="minorEastAsia" w:eastAsiaTheme="minorEastAsia" w:cstheme="minorEastAsia"/>
          <w:b/>
          <w:bCs/>
          <w:kern w:val="44"/>
          <w:sz w:val="21"/>
          <w:szCs w:val="21"/>
          <w:lang w:val="zh-CN"/>
        </w:rPr>
      </w:pPr>
      <w:bookmarkStart w:id="38" w:name="_Toc25840"/>
      <w:bookmarkStart w:id="39" w:name="_Toc1142"/>
      <w:bookmarkStart w:id="40" w:name="_Toc521918074"/>
      <w:bookmarkStart w:id="41" w:name="_Toc23907"/>
      <w:bookmarkStart w:id="42" w:name="_Toc450662857"/>
    </w:p>
    <w:p w14:paraId="3B484BCF">
      <w:pPr>
        <w:spacing w:line="360" w:lineRule="auto"/>
        <w:ind w:left="526" w:leftChars="100" w:hanging="316" w:hangingChars="150"/>
        <w:jc w:val="both"/>
        <w:outlineLvl w:val="1"/>
        <w:rPr>
          <w:rFonts w:hint="eastAsia" w:asciiTheme="minorEastAsia" w:hAnsiTheme="minorEastAsia" w:eastAsiaTheme="minorEastAsia" w:cstheme="minorEastAsia"/>
          <w:b/>
          <w:bCs/>
          <w:kern w:val="44"/>
          <w:sz w:val="21"/>
          <w:szCs w:val="21"/>
          <w:lang w:val="zh-CN"/>
        </w:rPr>
      </w:pPr>
      <w:bookmarkStart w:id="43" w:name="_Toc19777"/>
      <w:r>
        <w:rPr>
          <w:rFonts w:hint="eastAsia" w:asciiTheme="minorEastAsia" w:hAnsiTheme="minorEastAsia" w:eastAsiaTheme="minorEastAsia" w:cstheme="minorEastAsia"/>
          <w:b/>
          <w:bCs/>
          <w:kern w:val="44"/>
          <w:sz w:val="21"/>
          <w:szCs w:val="21"/>
          <w:lang w:val="zh-CN"/>
        </w:rPr>
        <w:t>三、响应文件的编制</w:t>
      </w:r>
      <w:bookmarkEnd w:id="38"/>
      <w:bookmarkEnd w:id="39"/>
      <w:bookmarkEnd w:id="43"/>
    </w:p>
    <w:p w14:paraId="139547C8">
      <w:pPr>
        <w:tabs>
          <w:tab w:val="left" w:pos="675"/>
        </w:tabs>
        <w:spacing w:line="360" w:lineRule="auto"/>
        <w:ind w:left="567" w:hanging="567"/>
        <w:jc w:val="both"/>
        <w:outlineLvl w:val="2"/>
        <w:rPr>
          <w:rFonts w:hint="eastAsia" w:asciiTheme="minorEastAsia" w:hAnsiTheme="minorEastAsia" w:eastAsiaTheme="minorEastAsia" w:cstheme="minorEastAsia"/>
          <w:kern w:val="2"/>
          <w:sz w:val="21"/>
          <w:szCs w:val="21"/>
          <w:lang w:val="zh-CN"/>
        </w:rPr>
      </w:pPr>
      <w:bookmarkStart w:id="44" w:name="_Toc15944"/>
      <w:bookmarkStart w:id="45" w:name="_Toc5235"/>
      <w:bookmarkStart w:id="46" w:name="_Toc21346"/>
      <w:r>
        <w:rPr>
          <w:rFonts w:hint="eastAsia" w:asciiTheme="minorEastAsia" w:hAnsiTheme="minorEastAsia" w:eastAsiaTheme="minorEastAsia" w:cstheme="minorEastAsia"/>
          <w:kern w:val="2"/>
          <w:sz w:val="21"/>
          <w:szCs w:val="21"/>
          <w:lang w:val="zh-CN"/>
        </w:rPr>
        <w:t>8</w:t>
      </w:r>
      <w:r>
        <w:rPr>
          <w:rFonts w:hint="eastAsia" w:asciiTheme="minorEastAsia" w:hAnsiTheme="minorEastAsia" w:eastAsiaTheme="minorEastAsia" w:cstheme="minorEastAsia"/>
          <w:kern w:val="2"/>
          <w:sz w:val="21"/>
          <w:szCs w:val="21"/>
        </w:rPr>
        <w:t xml:space="preserve"> 响应文件</w:t>
      </w:r>
      <w:r>
        <w:rPr>
          <w:rFonts w:hint="eastAsia" w:asciiTheme="minorEastAsia" w:hAnsiTheme="minorEastAsia" w:eastAsiaTheme="minorEastAsia" w:cstheme="minorEastAsia"/>
          <w:kern w:val="2"/>
          <w:sz w:val="21"/>
          <w:szCs w:val="21"/>
          <w:lang w:val="zh-CN"/>
        </w:rPr>
        <w:t>使用的文字及度量衡单位</w:t>
      </w:r>
      <w:bookmarkEnd w:id="44"/>
      <w:bookmarkEnd w:id="45"/>
      <w:bookmarkEnd w:id="46"/>
    </w:p>
    <w:p w14:paraId="1748BE24">
      <w:pPr>
        <w:tabs>
          <w:tab w:val="left" w:pos="567"/>
        </w:tabs>
        <w:spacing w:line="360" w:lineRule="auto"/>
        <w:ind w:left="567" w:hanging="567"/>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8.1</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供应商的响应文件应使用简体中文。</w:t>
      </w:r>
    </w:p>
    <w:p w14:paraId="5E30931F">
      <w:pPr>
        <w:tabs>
          <w:tab w:val="left" w:pos="567"/>
        </w:tabs>
        <w:spacing w:line="360" w:lineRule="auto"/>
        <w:ind w:left="567" w:hanging="567"/>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8.2</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响应文件使用的度量衡单位采用中华人民共和国法定计量单位。</w:t>
      </w:r>
    </w:p>
    <w:p w14:paraId="23033F64">
      <w:pPr>
        <w:spacing w:line="360" w:lineRule="auto"/>
        <w:ind w:left="420" w:hanging="420" w:hangingChars="200"/>
        <w:jc w:val="both"/>
        <w:rPr>
          <w:rFonts w:hint="eastAsia" w:asciiTheme="minorEastAsia" w:hAnsiTheme="minorEastAsia" w:eastAsiaTheme="minorEastAsia" w:cstheme="minorEastAsia"/>
          <w:sz w:val="21"/>
          <w:szCs w:val="21"/>
          <w:lang w:val="zh-CN"/>
        </w:rPr>
      </w:pPr>
    </w:p>
    <w:p w14:paraId="12B023E1">
      <w:pPr>
        <w:tabs>
          <w:tab w:val="left" w:pos="675"/>
        </w:tabs>
        <w:spacing w:line="360" w:lineRule="auto"/>
        <w:ind w:left="567" w:hanging="567"/>
        <w:jc w:val="both"/>
        <w:outlineLvl w:val="2"/>
        <w:rPr>
          <w:rFonts w:hint="eastAsia" w:asciiTheme="minorEastAsia" w:hAnsiTheme="minorEastAsia" w:eastAsiaTheme="minorEastAsia" w:cstheme="minorEastAsia"/>
          <w:kern w:val="2"/>
          <w:sz w:val="21"/>
          <w:szCs w:val="21"/>
          <w:lang w:val="zh-CN"/>
        </w:rPr>
      </w:pPr>
      <w:bookmarkStart w:id="47" w:name="_Toc19966"/>
      <w:bookmarkStart w:id="48" w:name="_Toc20120"/>
      <w:bookmarkStart w:id="49" w:name="_Toc15349"/>
      <w:r>
        <w:rPr>
          <w:rFonts w:hint="eastAsia" w:asciiTheme="minorEastAsia" w:hAnsiTheme="minorEastAsia" w:eastAsiaTheme="minorEastAsia" w:cstheme="minorEastAsia"/>
          <w:kern w:val="2"/>
          <w:sz w:val="21"/>
          <w:szCs w:val="21"/>
          <w:lang w:val="zh-CN"/>
        </w:rPr>
        <w:t>9</w:t>
      </w:r>
      <w:r>
        <w:rPr>
          <w:rFonts w:hint="eastAsia" w:asciiTheme="minorEastAsia" w:hAnsiTheme="minorEastAsia" w:eastAsiaTheme="minorEastAsia" w:cstheme="minorEastAsia"/>
          <w:kern w:val="2"/>
          <w:sz w:val="21"/>
          <w:szCs w:val="21"/>
        </w:rPr>
        <w:t xml:space="preserve"> 响应文件</w:t>
      </w:r>
      <w:r>
        <w:rPr>
          <w:rFonts w:hint="eastAsia" w:asciiTheme="minorEastAsia" w:hAnsiTheme="minorEastAsia" w:eastAsiaTheme="minorEastAsia" w:cstheme="minorEastAsia"/>
          <w:kern w:val="2"/>
          <w:sz w:val="21"/>
          <w:szCs w:val="21"/>
          <w:lang w:val="zh-CN"/>
        </w:rPr>
        <w:t>的组成</w:t>
      </w:r>
      <w:bookmarkEnd w:id="47"/>
      <w:bookmarkEnd w:id="48"/>
      <w:bookmarkEnd w:id="49"/>
    </w:p>
    <w:p w14:paraId="3F41FD7C">
      <w:pPr>
        <w:spacing w:line="360" w:lineRule="auto"/>
        <w:ind w:left="422" w:hanging="420" w:hangingChars="200"/>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b w:val="0"/>
          <w:bCs w:val="0"/>
          <w:sz w:val="21"/>
          <w:szCs w:val="21"/>
        </w:rPr>
        <w:t xml:space="preserve">9.1 </w:t>
      </w:r>
      <w:r>
        <w:rPr>
          <w:rFonts w:hint="eastAsia" w:asciiTheme="minorEastAsia" w:hAnsiTheme="minorEastAsia" w:eastAsiaTheme="minorEastAsia" w:cstheme="minorEastAsia"/>
          <w:sz w:val="21"/>
          <w:szCs w:val="21"/>
        </w:rPr>
        <w:t>响应文件的组成：</w:t>
      </w:r>
      <w:r>
        <w:rPr>
          <w:rFonts w:hint="eastAsia" w:asciiTheme="minorEastAsia" w:hAnsiTheme="minorEastAsia" w:eastAsiaTheme="minorEastAsia" w:cstheme="minorEastAsia"/>
          <w:b/>
          <w:bCs/>
          <w:sz w:val="21"/>
          <w:szCs w:val="21"/>
          <w:u w:val="single"/>
          <w:lang w:val="zh-CN"/>
        </w:rPr>
        <w:t>商务文件、技术文件由</w:t>
      </w:r>
      <w:r>
        <w:rPr>
          <w:rFonts w:hint="eastAsia" w:asciiTheme="minorEastAsia" w:hAnsiTheme="minorEastAsia" w:eastAsiaTheme="minorEastAsia" w:cstheme="minorEastAsia"/>
          <w:b/>
          <w:bCs/>
          <w:sz w:val="21"/>
          <w:szCs w:val="21"/>
          <w:u w:val="single"/>
        </w:rPr>
        <w:t>供应商</w:t>
      </w:r>
      <w:r>
        <w:rPr>
          <w:rFonts w:hint="eastAsia" w:asciiTheme="minorEastAsia" w:hAnsiTheme="minorEastAsia" w:eastAsiaTheme="minorEastAsia" w:cstheme="minorEastAsia"/>
          <w:b/>
          <w:bCs/>
          <w:sz w:val="21"/>
          <w:szCs w:val="21"/>
          <w:u w:val="single"/>
          <w:lang w:val="zh-CN"/>
        </w:rPr>
        <w:t>根据各自文件的实际情况决定是否分册装订，</w:t>
      </w:r>
      <w:r>
        <w:rPr>
          <w:rFonts w:hint="eastAsia" w:asciiTheme="minorEastAsia" w:hAnsiTheme="minorEastAsia" w:eastAsiaTheme="minorEastAsia" w:cstheme="minorEastAsia"/>
          <w:b/>
          <w:bCs/>
          <w:sz w:val="21"/>
          <w:szCs w:val="21"/>
          <w:u w:val="single"/>
          <w:lang w:val="en-US" w:eastAsia="zh-CN"/>
        </w:rPr>
        <w:t>询比采购</w:t>
      </w:r>
      <w:r>
        <w:rPr>
          <w:rFonts w:hint="eastAsia" w:asciiTheme="minorEastAsia" w:hAnsiTheme="minorEastAsia" w:eastAsiaTheme="minorEastAsia" w:cstheme="minorEastAsia"/>
          <w:b/>
          <w:bCs/>
          <w:sz w:val="21"/>
          <w:szCs w:val="21"/>
          <w:u w:val="single"/>
          <w:lang w:val="zh-CN"/>
        </w:rPr>
        <w:t>文件不做限制</w:t>
      </w:r>
      <w:r>
        <w:rPr>
          <w:rFonts w:hint="eastAsia" w:asciiTheme="minorEastAsia" w:hAnsiTheme="minorEastAsia" w:eastAsiaTheme="minorEastAsia" w:cstheme="minorEastAsia"/>
          <w:sz w:val="21"/>
          <w:szCs w:val="21"/>
          <w:lang w:val="zh-CN"/>
        </w:rPr>
        <w:t>。</w:t>
      </w:r>
    </w:p>
    <w:p w14:paraId="0DDD5797">
      <w:pPr>
        <w:spacing w:line="360" w:lineRule="auto"/>
        <w:ind w:left="422" w:hanging="422" w:hangingChars="200"/>
        <w:jc w:val="both"/>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9.</w:t>
      </w:r>
      <w:r>
        <w:rPr>
          <w:rFonts w:hint="eastAsia" w:asciiTheme="minorEastAsia" w:hAnsiTheme="minorEastAsia" w:eastAsiaTheme="minorEastAsia" w:cstheme="minorEastAsia"/>
          <w:b/>
          <w:bCs/>
          <w:sz w:val="21"/>
          <w:szCs w:val="21"/>
        </w:rPr>
        <w:t xml:space="preserve">1.1 </w:t>
      </w:r>
      <w:r>
        <w:rPr>
          <w:rFonts w:hint="eastAsia" w:asciiTheme="minorEastAsia" w:hAnsiTheme="minorEastAsia" w:eastAsiaTheme="minorEastAsia" w:cstheme="minorEastAsia"/>
          <w:b/>
          <w:bCs/>
          <w:sz w:val="21"/>
          <w:szCs w:val="21"/>
          <w:lang w:val="zh-CN"/>
        </w:rPr>
        <w:t>商务文件：</w:t>
      </w:r>
    </w:p>
    <w:p w14:paraId="39CE16C4">
      <w:pPr>
        <w:spacing w:line="360" w:lineRule="auto"/>
        <w:ind w:left="422" w:hanging="422" w:hangingChars="200"/>
        <w:jc w:val="both"/>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 xml:space="preserve"> </w:t>
      </w:r>
      <w:r>
        <w:rPr>
          <w:rFonts w:hint="eastAsia" w:asciiTheme="minorEastAsia" w:hAnsiTheme="minorEastAsia" w:eastAsiaTheme="minorEastAsia" w:cstheme="minorEastAsia"/>
          <w:b/>
          <w:bCs/>
          <w:sz w:val="21"/>
          <w:szCs w:val="21"/>
        </w:rPr>
        <w:t xml:space="preserve">   </w:t>
      </w:r>
      <w:r>
        <w:rPr>
          <w:rFonts w:hint="eastAsia" w:asciiTheme="minorEastAsia" w:hAnsiTheme="minorEastAsia" w:eastAsiaTheme="minorEastAsia" w:cstheme="minorEastAsia"/>
          <w:b/>
          <w:bCs/>
          <w:sz w:val="21"/>
          <w:szCs w:val="21"/>
          <w:lang w:val="zh-CN"/>
        </w:rPr>
        <w:t>目录：</w:t>
      </w:r>
    </w:p>
    <w:p w14:paraId="3D62C509">
      <w:pPr>
        <w:spacing w:line="360" w:lineRule="auto"/>
        <w:ind w:left="420" w:hanging="420" w:hangingChars="200"/>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w:t>
      </w:r>
      <w:r>
        <w:rPr>
          <w:rFonts w:hint="eastAsia" w:asciiTheme="minorEastAsia" w:hAnsiTheme="minorEastAsia" w:eastAsiaTheme="minorEastAsia" w:cstheme="minorEastAsia"/>
          <w:sz w:val="21"/>
          <w:szCs w:val="21"/>
          <w:lang w:val="en-US" w:eastAsia="zh-CN"/>
        </w:rPr>
        <w:t>响应</w:t>
      </w:r>
      <w:r>
        <w:rPr>
          <w:rFonts w:hint="eastAsia" w:asciiTheme="minorEastAsia" w:hAnsiTheme="minorEastAsia" w:eastAsiaTheme="minorEastAsia" w:cstheme="minorEastAsia"/>
          <w:sz w:val="21"/>
          <w:szCs w:val="21"/>
          <w:lang w:val="zh-CN"/>
        </w:rPr>
        <w:t>函；</w:t>
      </w:r>
    </w:p>
    <w:p w14:paraId="323F9BD3">
      <w:pPr>
        <w:spacing w:line="360" w:lineRule="auto"/>
        <w:ind w:left="420" w:hanging="420" w:hangingChars="200"/>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（2）</w:t>
      </w:r>
      <w:r>
        <w:rPr>
          <w:rFonts w:hint="eastAsia" w:asciiTheme="minorEastAsia" w:hAnsiTheme="minorEastAsia" w:eastAsiaTheme="minorEastAsia" w:cstheme="minorEastAsia"/>
          <w:sz w:val="21"/>
          <w:szCs w:val="21"/>
          <w:lang w:val="en-US" w:eastAsia="zh-CN"/>
        </w:rPr>
        <w:t>响应</w:t>
      </w:r>
      <w:r>
        <w:rPr>
          <w:rFonts w:hint="eastAsia" w:asciiTheme="minorEastAsia" w:hAnsiTheme="minorEastAsia" w:eastAsiaTheme="minorEastAsia" w:cstheme="minorEastAsia"/>
          <w:sz w:val="21"/>
          <w:szCs w:val="21"/>
          <w:lang w:val="zh-CN"/>
        </w:rPr>
        <w:t>承诺书；</w:t>
      </w:r>
    </w:p>
    <w:p w14:paraId="1D4C6FCF">
      <w:pPr>
        <w:spacing w:line="360" w:lineRule="auto"/>
        <w:ind w:left="420" w:hanging="420" w:hangingChars="200"/>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val="zh-CN"/>
        </w:rPr>
        <w:t>）</w:t>
      </w:r>
      <w:r>
        <w:rPr>
          <w:rFonts w:hint="eastAsia" w:asciiTheme="minorEastAsia" w:hAnsiTheme="minorEastAsia" w:eastAsiaTheme="minorEastAsia" w:cstheme="minorEastAsia"/>
          <w:sz w:val="21"/>
          <w:szCs w:val="21"/>
          <w:lang w:val="en-US" w:eastAsia="zh-CN"/>
        </w:rPr>
        <w:t>响应</w:t>
      </w:r>
      <w:r>
        <w:rPr>
          <w:rFonts w:hint="eastAsia" w:asciiTheme="minorEastAsia" w:hAnsiTheme="minorEastAsia" w:eastAsiaTheme="minorEastAsia" w:cstheme="minorEastAsia"/>
          <w:sz w:val="21"/>
          <w:szCs w:val="21"/>
          <w:lang w:val="zh-CN"/>
        </w:rPr>
        <w:t>报价表；</w:t>
      </w:r>
    </w:p>
    <w:p w14:paraId="3199D8FC">
      <w:pPr>
        <w:spacing w:line="360" w:lineRule="auto"/>
        <w:ind w:left="420" w:hanging="420" w:hangingChars="200"/>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val="zh-CN"/>
        </w:rPr>
        <w:t>）供应商资格证明文件：</w:t>
      </w:r>
      <w:bookmarkEnd w:id="40"/>
      <w:bookmarkEnd w:id="41"/>
      <w:bookmarkEnd w:id="42"/>
    </w:p>
    <w:p w14:paraId="3EDDBD1C">
      <w:pPr>
        <w:spacing w:line="360" w:lineRule="auto"/>
        <w:ind w:left="420" w:leftChars="100" w:hanging="210" w:hangingChars="100"/>
        <w:jc w:val="both"/>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fldChar w:fldCharType="begin"/>
      </w:r>
      <w:r>
        <w:rPr>
          <w:rFonts w:hint="eastAsia" w:asciiTheme="minorEastAsia" w:hAnsiTheme="minorEastAsia" w:eastAsiaTheme="minorEastAsia" w:cstheme="minorEastAsia"/>
          <w:color w:val="auto"/>
          <w:highlight w:val="none"/>
          <w:lang w:eastAsia="zh-CN"/>
        </w:rPr>
        <w:instrText xml:space="preserve"> = 1 \* GB3 </w:instrText>
      </w:r>
      <w:r>
        <w:rPr>
          <w:rFonts w:hint="eastAsia" w:asciiTheme="minorEastAsia" w:hAnsiTheme="minorEastAsia" w:eastAsiaTheme="minorEastAsia" w:cstheme="minorEastAsia"/>
          <w:color w:val="auto"/>
          <w:highlight w:val="none"/>
          <w:lang w:eastAsia="zh-CN"/>
        </w:rPr>
        <w:fldChar w:fldCharType="separate"/>
      </w:r>
      <w:r>
        <w:rPr>
          <w:rFonts w:hint="eastAsia" w:asciiTheme="minorEastAsia" w:hAnsiTheme="minorEastAsia" w:eastAsiaTheme="minorEastAsia" w:cstheme="minorEastAsia"/>
          <w:color w:val="auto"/>
          <w:highlight w:val="none"/>
          <w:lang w:eastAsia="zh-CN"/>
        </w:rPr>
        <w:t>①</w:t>
      </w:r>
      <w:r>
        <w:rPr>
          <w:rFonts w:hint="eastAsia" w:asciiTheme="minorEastAsia" w:hAnsiTheme="minorEastAsia" w:eastAsiaTheme="minorEastAsia" w:cstheme="minorEastAsia"/>
          <w:color w:val="auto"/>
          <w:highlight w:val="none"/>
          <w:lang w:eastAsia="zh-CN"/>
        </w:rPr>
        <w:fldChar w:fldCharType="end"/>
      </w:r>
      <w:r>
        <w:rPr>
          <w:rFonts w:hint="eastAsia" w:asciiTheme="minorEastAsia" w:hAnsiTheme="minorEastAsia" w:eastAsiaTheme="minorEastAsia" w:cstheme="minorEastAsia"/>
          <w:color w:val="auto"/>
          <w:highlight w:val="none"/>
          <w:lang w:eastAsia="zh-CN"/>
        </w:rPr>
        <w:t xml:space="preserve"> 负责人身份证明书格式和负责人授权书格式（负责人响应时只提供负责人身份证明书，委托他人为响应代表时同时提供负责人授权书）；</w:t>
      </w:r>
    </w:p>
    <w:p w14:paraId="5D926082">
      <w:pPr>
        <w:spacing w:line="360" w:lineRule="auto"/>
        <w:ind w:left="420" w:leftChars="100" w:hanging="210" w:hanging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2 \* GB3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律师事务所执业许可证》</w:t>
      </w:r>
      <w:r>
        <w:rPr>
          <w:rFonts w:hint="eastAsia" w:ascii="宋体" w:hAnsi="宋体" w:eastAsia="宋体" w:cs="宋体"/>
          <w:color w:val="auto"/>
          <w:sz w:val="21"/>
          <w:szCs w:val="21"/>
          <w:highlight w:val="none"/>
          <w:lang w:val="en-US" w:eastAsia="zh-CN"/>
        </w:rPr>
        <w:t>正本及其副本复印件；</w:t>
      </w:r>
    </w:p>
    <w:p w14:paraId="0150A836">
      <w:pPr>
        <w:spacing w:line="360" w:lineRule="auto"/>
        <w:ind w:left="420" w:leftChars="100" w:hanging="210" w:hanging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3 \* GB3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开户许可证复印件（基本存款账户）复印件，如供应商企业银行账户开户所在地区已取消企业银行账户许可，供应商应提供基本存款账户开户名称、开户银行、账号、编号等信息及相关备案证明（如有）或其他能证明其为基本存款账户的资料复印件；</w:t>
      </w:r>
    </w:p>
    <w:p w14:paraId="0096AABB">
      <w:pPr>
        <w:spacing w:line="360" w:lineRule="auto"/>
        <w:ind w:left="420" w:leftChars="100" w:hanging="210" w:hangingChars="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④资格业绩【供应商2023年1月1日以来具有一项建设工程合同纠纷民事诉讼案件代理业绩（判决书落款时间为2023年1月1日或以后）】</w:t>
      </w:r>
    </w:p>
    <w:p w14:paraId="13C7ED13">
      <w:pPr>
        <w:spacing w:line="360" w:lineRule="auto"/>
        <w:ind w:left="420" w:leftChars="100" w:hanging="210" w:hangingChars="100"/>
        <w:jc w:val="both"/>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⑤</w:t>
      </w:r>
      <w:r>
        <w:rPr>
          <w:rFonts w:hint="eastAsia" w:ascii="宋体" w:hAnsi="宋体" w:eastAsia="宋体" w:cs="宋体"/>
          <w:sz w:val="21"/>
          <w:szCs w:val="21"/>
          <w:highlight w:val="none"/>
          <w:lang w:val="en-US" w:eastAsia="zh-CN"/>
        </w:rPr>
        <w:t>最近3年供应商牵涉的其他（失信和违法）处罚说明</w:t>
      </w:r>
      <w:r>
        <w:rPr>
          <w:rFonts w:hint="eastAsia" w:ascii="宋体" w:hAnsi="宋体" w:eastAsia="宋体" w:cs="宋体"/>
          <w:sz w:val="21"/>
          <w:szCs w:val="21"/>
          <w:highlight w:val="none"/>
        </w:rPr>
        <w:t>；</w:t>
      </w:r>
    </w:p>
    <w:p w14:paraId="5614B8CE">
      <w:pPr>
        <w:spacing w:line="360" w:lineRule="auto"/>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lang w:val="zh-CN"/>
        </w:rPr>
        <w:t>）供应商基本情况一览表格式</w:t>
      </w:r>
    </w:p>
    <w:p w14:paraId="62D3B41F">
      <w:pPr>
        <w:spacing w:line="360" w:lineRule="auto"/>
        <w:jc w:val="both"/>
        <w:rPr>
          <w:rFonts w:hint="default"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6</w:t>
      </w: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合同条款偏离表；</w:t>
      </w:r>
    </w:p>
    <w:p w14:paraId="200DF01B">
      <w:pPr>
        <w:spacing w:line="360" w:lineRule="auto"/>
        <w:jc w:val="both"/>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7</w:t>
      </w: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业绩表；</w:t>
      </w:r>
    </w:p>
    <w:p w14:paraId="6E5EB5AE">
      <w:pPr>
        <w:spacing w:line="360" w:lineRule="auto"/>
        <w:jc w:val="both"/>
        <w:rPr>
          <w:rFonts w:hint="eastAsia" w:ascii="宋体" w:hAnsi="宋体" w:eastAsia="宋体" w:cs="宋体"/>
          <w:color w:val="auto"/>
          <w:szCs w:val="21"/>
          <w:highlight w:val="none"/>
          <w:lang w:eastAsia="zh-CN"/>
        </w:rPr>
      </w:pP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8</w:t>
      </w:r>
      <w:r>
        <w:rPr>
          <w:rFonts w:hint="eastAsia" w:asciiTheme="minorEastAsia" w:hAnsiTheme="minorEastAsia" w:eastAsiaTheme="minorEastAsia" w:cstheme="minorEastAsia"/>
          <w:color w:val="auto"/>
          <w:kern w:val="2"/>
          <w:sz w:val="21"/>
          <w:szCs w:val="21"/>
          <w:highlight w:val="none"/>
          <w:lang w:val="zh-CN"/>
        </w:rPr>
        <w:t>）</w:t>
      </w:r>
      <w:r>
        <w:rPr>
          <w:rFonts w:hint="eastAsia" w:ascii="宋体" w:hAnsi="宋体" w:eastAsia="宋体" w:cs="宋体"/>
          <w:color w:val="auto"/>
          <w:szCs w:val="21"/>
        </w:rPr>
        <w:t>律所荣誉</w:t>
      </w:r>
      <w:r>
        <w:rPr>
          <w:rFonts w:hint="eastAsia" w:ascii="宋体" w:hAnsi="宋体" w:cs="宋体"/>
          <w:color w:val="auto"/>
          <w:szCs w:val="21"/>
          <w:lang w:eastAsia="zh-CN"/>
        </w:rPr>
        <w:t>；</w:t>
      </w:r>
    </w:p>
    <w:p w14:paraId="7592952B">
      <w:pPr>
        <w:spacing w:line="360" w:lineRule="auto"/>
        <w:jc w:val="both"/>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9</w:t>
      </w:r>
      <w:r>
        <w:rPr>
          <w:rFonts w:hint="eastAsia" w:asciiTheme="minorEastAsia" w:hAnsiTheme="minorEastAsia" w:eastAsiaTheme="minorEastAsia" w:cstheme="minorEastAsia"/>
          <w:color w:val="auto"/>
          <w:kern w:val="2"/>
          <w:sz w:val="21"/>
          <w:szCs w:val="21"/>
          <w:highlight w:val="none"/>
          <w:lang w:val="zh-CN"/>
        </w:rPr>
        <w:t>）</w:t>
      </w:r>
      <w:r>
        <w:rPr>
          <w:rFonts w:hint="eastAsia" w:ascii="宋体" w:hAnsi="宋体" w:cs="宋体"/>
          <w:color w:val="auto"/>
          <w:szCs w:val="21"/>
          <w:highlight w:val="none"/>
          <w:lang w:eastAsia="zh-CN"/>
        </w:rPr>
        <w:t>服务便利性；</w:t>
      </w:r>
    </w:p>
    <w:p w14:paraId="4404B944">
      <w:pPr>
        <w:spacing w:line="360" w:lineRule="auto"/>
        <w:jc w:val="both"/>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10</w:t>
      </w: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供应商认为需要提供的其他商务证明材料（不</w:t>
      </w:r>
      <w:r>
        <w:rPr>
          <w:rFonts w:hint="eastAsia" w:ascii="宋体" w:hAnsi="宋体" w:eastAsia="宋体" w:cs="宋体"/>
          <w:color w:val="auto"/>
          <w:kern w:val="0"/>
          <w:szCs w:val="21"/>
          <w:highlight w:val="none"/>
        </w:rPr>
        <w:t>做</w:t>
      </w:r>
      <w:r>
        <w:rPr>
          <w:rFonts w:hint="eastAsia" w:asciiTheme="minorEastAsia" w:hAnsiTheme="minorEastAsia" w:eastAsiaTheme="minorEastAsia" w:cstheme="minorEastAsia"/>
          <w:color w:val="auto"/>
          <w:kern w:val="2"/>
          <w:sz w:val="21"/>
          <w:szCs w:val="21"/>
          <w:highlight w:val="none"/>
          <w:lang w:val="en-US" w:eastAsia="zh-CN"/>
        </w:rPr>
        <w:t>强制要求）。</w:t>
      </w:r>
    </w:p>
    <w:p w14:paraId="3CFAF8F4">
      <w:pPr>
        <w:spacing w:line="360" w:lineRule="auto"/>
        <w:ind w:left="422" w:hanging="422" w:hangingChars="200"/>
        <w:jc w:val="both"/>
        <w:rPr>
          <w:rFonts w:hint="eastAsia" w:asciiTheme="minorEastAsia" w:hAnsiTheme="minorEastAsia" w:eastAsiaTheme="minorEastAsia" w:cstheme="minorEastAsia"/>
          <w:b/>
          <w:bCs/>
          <w:sz w:val="21"/>
          <w:szCs w:val="21"/>
          <w:highlight w:val="none"/>
          <w:lang w:val="zh-CN"/>
        </w:rPr>
      </w:pPr>
      <w:r>
        <w:rPr>
          <w:rFonts w:hint="eastAsia" w:asciiTheme="minorEastAsia" w:hAnsiTheme="minorEastAsia" w:eastAsiaTheme="minorEastAsia" w:cstheme="minorEastAsia"/>
          <w:b/>
          <w:bCs/>
          <w:sz w:val="21"/>
          <w:szCs w:val="21"/>
          <w:highlight w:val="none"/>
          <w:lang w:val="zh-CN"/>
        </w:rPr>
        <w:t>9.</w:t>
      </w:r>
      <w:r>
        <w:rPr>
          <w:rFonts w:hint="eastAsia" w:asciiTheme="minorEastAsia" w:hAnsiTheme="minorEastAsia" w:eastAsiaTheme="minorEastAsia" w:cstheme="minorEastAsia"/>
          <w:b/>
          <w:bCs/>
          <w:sz w:val="21"/>
          <w:szCs w:val="21"/>
          <w:highlight w:val="none"/>
        </w:rPr>
        <w:t>1.</w:t>
      </w:r>
      <w:r>
        <w:rPr>
          <w:rFonts w:hint="eastAsia" w:asciiTheme="minorEastAsia" w:hAnsiTheme="minorEastAsia" w:eastAsiaTheme="minorEastAsia" w:cstheme="minorEastAsia"/>
          <w:b/>
          <w:bCs/>
          <w:sz w:val="21"/>
          <w:szCs w:val="21"/>
          <w:highlight w:val="none"/>
          <w:lang w:val="en-US" w:eastAsia="zh-CN"/>
        </w:rPr>
        <w:t>2</w:t>
      </w:r>
      <w:r>
        <w:rPr>
          <w:rFonts w:hint="eastAsia" w:asciiTheme="minorEastAsia" w:hAnsiTheme="minorEastAsia" w:eastAsiaTheme="minorEastAsia" w:cstheme="minorEastAsia"/>
          <w:b/>
          <w:bCs/>
          <w:sz w:val="21"/>
          <w:szCs w:val="21"/>
          <w:highlight w:val="none"/>
        </w:rPr>
        <w:t xml:space="preserve"> </w:t>
      </w:r>
      <w:r>
        <w:rPr>
          <w:rFonts w:hint="eastAsia" w:asciiTheme="minorEastAsia" w:hAnsiTheme="minorEastAsia" w:eastAsiaTheme="minorEastAsia" w:cstheme="minorEastAsia"/>
          <w:b/>
          <w:bCs/>
          <w:sz w:val="21"/>
          <w:szCs w:val="21"/>
          <w:highlight w:val="none"/>
          <w:lang w:val="en-US" w:eastAsia="zh-CN"/>
        </w:rPr>
        <w:t>技术</w:t>
      </w:r>
      <w:r>
        <w:rPr>
          <w:rFonts w:hint="eastAsia" w:asciiTheme="minorEastAsia" w:hAnsiTheme="minorEastAsia" w:eastAsiaTheme="minorEastAsia" w:cstheme="minorEastAsia"/>
          <w:b/>
          <w:bCs/>
          <w:sz w:val="21"/>
          <w:szCs w:val="21"/>
          <w:highlight w:val="none"/>
          <w:lang w:val="zh-CN"/>
        </w:rPr>
        <w:t>文件：</w:t>
      </w:r>
    </w:p>
    <w:p w14:paraId="72BB7889">
      <w:pPr>
        <w:spacing w:line="360" w:lineRule="auto"/>
        <w:ind w:left="422" w:hanging="422" w:hangingChars="200"/>
        <w:jc w:val="both"/>
        <w:rPr>
          <w:rFonts w:hint="eastAsia" w:asciiTheme="minorEastAsia" w:hAnsiTheme="minorEastAsia" w:eastAsiaTheme="minorEastAsia" w:cstheme="minorEastAsia"/>
          <w:b/>
          <w:bCs/>
          <w:sz w:val="21"/>
          <w:szCs w:val="21"/>
          <w:highlight w:val="none"/>
          <w:lang w:val="zh-CN"/>
        </w:rPr>
      </w:pPr>
      <w:r>
        <w:rPr>
          <w:rFonts w:hint="eastAsia" w:asciiTheme="minorEastAsia" w:hAnsiTheme="minorEastAsia" w:eastAsiaTheme="minorEastAsia" w:cstheme="minorEastAsia"/>
          <w:b/>
          <w:bCs/>
          <w:sz w:val="21"/>
          <w:szCs w:val="21"/>
          <w:highlight w:val="none"/>
          <w:lang w:val="zh-CN"/>
        </w:rPr>
        <w:t xml:space="preserve"> </w:t>
      </w:r>
      <w:r>
        <w:rPr>
          <w:rFonts w:hint="eastAsia" w:asciiTheme="minorEastAsia" w:hAnsiTheme="minorEastAsia" w:eastAsiaTheme="minorEastAsia" w:cstheme="minorEastAsia"/>
          <w:b/>
          <w:bCs/>
          <w:sz w:val="21"/>
          <w:szCs w:val="21"/>
          <w:highlight w:val="none"/>
        </w:rPr>
        <w:t xml:space="preserve">   </w:t>
      </w:r>
      <w:r>
        <w:rPr>
          <w:rFonts w:hint="eastAsia" w:asciiTheme="minorEastAsia" w:hAnsiTheme="minorEastAsia" w:eastAsiaTheme="minorEastAsia" w:cstheme="minorEastAsia"/>
          <w:b/>
          <w:bCs/>
          <w:sz w:val="21"/>
          <w:szCs w:val="21"/>
          <w:highlight w:val="none"/>
          <w:lang w:val="zh-CN"/>
        </w:rPr>
        <w:t>目录：</w:t>
      </w:r>
    </w:p>
    <w:p w14:paraId="1B7D6E81">
      <w:pPr>
        <w:spacing w:line="360" w:lineRule="auto"/>
        <w:ind w:left="420" w:hanging="420" w:hangingChars="200"/>
        <w:jc w:val="both"/>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zh-CN"/>
        </w:rPr>
        <w:t>）用户需求响应程度</w:t>
      </w:r>
      <w:r>
        <w:rPr>
          <w:rFonts w:hint="eastAsia" w:ascii="宋体" w:hAnsi="宋体" w:eastAsia="宋体" w:cs="宋体"/>
          <w:color w:val="auto"/>
          <w:kern w:val="0"/>
          <w:szCs w:val="21"/>
          <w:highlight w:val="none"/>
        </w:rPr>
        <w:t>（即用户需求偏离表）</w:t>
      </w:r>
      <w:r>
        <w:rPr>
          <w:rFonts w:hint="eastAsia" w:asciiTheme="minorEastAsia" w:hAnsiTheme="minorEastAsia" w:eastAsiaTheme="minorEastAsia" w:cstheme="minorEastAsia"/>
          <w:sz w:val="21"/>
          <w:szCs w:val="21"/>
          <w:highlight w:val="none"/>
          <w:lang w:val="zh-CN"/>
        </w:rPr>
        <w:t>；</w:t>
      </w:r>
    </w:p>
    <w:p w14:paraId="4311A2AF">
      <w:pPr>
        <w:spacing w:line="360" w:lineRule="auto"/>
        <w:jc w:val="both"/>
        <w:rPr>
          <w:rFonts w:hint="eastAsia" w:ascii="宋体" w:hAnsi="宋体" w:cs="宋体"/>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2</w:t>
      </w:r>
      <w:r>
        <w:rPr>
          <w:rFonts w:hint="eastAsia" w:asciiTheme="minorEastAsia" w:hAnsiTheme="minorEastAsia" w:eastAsiaTheme="minorEastAsia" w:cstheme="minorEastAsia"/>
          <w:color w:val="auto"/>
          <w:kern w:val="2"/>
          <w:sz w:val="21"/>
          <w:szCs w:val="21"/>
          <w:highlight w:val="none"/>
          <w:lang w:val="zh-CN"/>
        </w:rPr>
        <w:t>）</w:t>
      </w:r>
      <w:r>
        <w:rPr>
          <w:rFonts w:hint="eastAsia" w:hAnsi="宋体" w:cs="宋体"/>
          <w:color w:val="auto"/>
          <w:sz w:val="21"/>
          <w:szCs w:val="21"/>
          <w:highlight w:val="none"/>
          <w:lang w:val="en-US" w:eastAsia="zh-CN"/>
        </w:rPr>
        <w:t>项目服务方案</w:t>
      </w:r>
      <w:r>
        <w:rPr>
          <w:rFonts w:hint="eastAsia" w:ascii="宋体" w:hAnsi="宋体" w:cs="宋体"/>
          <w:color w:val="auto"/>
          <w:kern w:val="2"/>
          <w:sz w:val="21"/>
          <w:szCs w:val="21"/>
          <w:highlight w:val="none"/>
          <w:lang w:val="zh-CN"/>
        </w:rPr>
        <w:t>；</w:t>
      </w:r>
    </w:p>
    <w:p w14:paraId="689BE572">
      <w:pPr>
        <w:spacing w:line="360" w:lineRule="auto"/>
        <w:jc w:val="both"/>
        <w:rPr>
          <w:rFonts w:hint="eastAsia" w:ascii="宋体" w:hAnsi="宋体" w:cs="宋体"/>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3</w:t>
      </w:r>
      <w:r>
        <w:rPr>
          <w:rFonts w:hint="eastAsia" w:asciiTheme="minorEastAsia" w:hAnsiTheme="minorEastAsia" w:eastAsiaTheme="minorEastAsia" w:cstheme="minorEastAsia"/>
          <w:color w:val="auto"/>
          <w:kern w:val="2"/>
          <w:sz w:val="21"/>
          <w:szCs w:val="21"/>
          <w:highlight w:val="none"/>
          <w:lang w:val="zh-CN"/>
        </w:rPr>
        <w:t>）拟投入本项目人员情况</w:t>
      </w:r>
      <w:r>
        <w:rPr>
          <w:rFonts w:hint="eastAsia" w:ascii="宋体" w:hAnsi="宋体" w:cs="宋体"/>
          <w:color w:val="auto"/>
          <w:kern w:val="2"/>
          <w:sz w:val="21"/>
          <w:szCs w:val="21"/>
          <w:highlight w:val="none"/>
          <w:lang w:val="zh-CN"/>
        </w:rPr>
        <w:t>；</w:t>
      </w:r>
    </w:p>
    <w:p w14:paraId="583FFD1A">
      <w:pPr>
        <w:spacing w:line="360" w:lineRule="auto"/>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w:t>
      </w:r>
      <w:r>
        <w:rPr>
          <w:rFonts w:hint="eastAsia" w:asciiTheme="minorEastAsia" w:hAnsiTheme="minorEastAsia" w:eastAsiaTheme="minorEastAsia" w:cstheme="minorEastAsia"/>
          <w:color w:val="auto"/>
          <w:kern w:val="2"/>
          <w:sz w:val="21"/>
          <w:szCs w:val="21"/>
          <w:highlight w:val="none"/>
          <w:lang w:val="en-US" w:eastAsia="zh-CN"/>
        </w:rPr>
        <w:t>4</w:t>
      </w:r>
      <w:r>
        <w:rPr>
          <w:rFonts w:hint="eastAsia" w:asciiTheme="minorEastAsia" w:hAnsiTheme="minorEastAsia" w:eastAsiaTheme="minorEastAsia" w:cstheme="minorEastAsia"/>
          <w:color w:val="auto"/>
          <w:kern w:val="2"/>
          <w:sz w:val="21"/>
          <w:szCs w:val="21"/>
          <w:highlight w:val="none"/>
          <w:lang w:val="zh-CN"/>
        </w:rPr>
        <w:t>）</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认为</w:t>
      </w:r>
      <w:r>
        <w:rPr>
          <w:rFonts w:hint="eastAsia" w:ascii="宋体" w:hAnsi="宋体" w:eastAsia="宋体" w:cs="宋体"/>
          <w:color w:val="auto"/>
          <w:highlight w:val="none"/>
        </w:rPr>
        <w:t>有必要提供证明履约能力的其他</w:t>
      </w:r>
      <w:r>
        <w:rPr>
          <w:rFonts w:hint="eastAsia" w:ascii="宋体" w:hAnsi="宋体" w:cs="宋体"/>
          <w:color w:val="auto"/>
          <w:highlight w:val="none"/>
          <w:lang w:val="en-US" w:eastAsia="zh-CN"/>
        </w:rPr>
        <w:t>技术</w:t>
      </w:r>
      <w:r>
        <w:rPr>
          <w:rFonts w:hint="eastAsia" w:ascii="宋体" w:hAnsi="宋体" w:eastAsia="宋体" w:cs="宋体"/>
          <w:color w:val="auto"/>
          <w:highlight w:val="none"/>
        </w:rPr>
        <w:t>材料</w:t>
      </w:r>
      <w:r>
        <w:rPr>
          <w:rFonts w:hint="eastAsia" w:ascii="宋体" w:hAnsi="宋体" w:eastAsia="宋体" w:cs="宋体"/>
          <w:color w:val="auto"/>
          <w:kern w:val="0"/>
          <w:szCs w:val="21"/>
          <w:highlight w:val="none"/>
        </w:rPr>
        <w:t>（不做强制要求）</w:t>
      </w:r>
      <w:r>
        <w:rPr>
          <w:rFonts w:hint="eastAsia" w:asciiTheme="minorEastAsia" w:hAnsiTheme="minorEastAsia" w:eastAsiaTheme="minorEastAsia" w:cstheme="minorEastAsia"/>
          <w:color w:val="auto"/>
          <w:kern w:val="2"/>
          <w:sz w:val="21"/>
          <w:szCs w:val="21"/>
          <w:highlight w:val="none"/>
          <w:lang w:val="zh-CN"/>
        </w:rPr>
        <w:t>。</w:t>
      </w:r>
    </w:p>
    <w:p w14:paraId="6A64F009">
      <w:pPr>
        <w:spacing w:line="360" w:lineRule="auto"/>
        <w:jc w:val="both"/>
        <w:rPr>
          <w:rFonts w:hint="eastAsia" w:asciiTheme="minorEastAsia" w:hAnsiTheme="minorEastAsia" w:eastAsiaTheme="minorEastAsia" w:cstheme="minorEastAsia"/>
          <w:b/>
          <w:bCs/>
          <w:color w:val="auto"/>
          <w:kern w:val="2"/>
          <w:sz w:val="21"/>
          <w:szCs w:val="21"/>
          <w:highlight w:val="none"/>
          <w:lang w:val="zh-CN"/>
        </w:rPr>
      </w:pPr>
      <w:r>
        <w:rPr>
          <w:rFonts w:hint="eastAsia" w:asciiTheme="minorEastAsia" w:hAnsiTheme="minorEastAsia" w:eastAsiaTheme="minorEastAsia" w:cstheme="minorEastAsia"/>
          <w:b/>
          <w:bCs/>
          <w:color w:val="auto"/>
          <w:kern w:val="2"/>
          <w:sz w:val="21"/>
          <w:szCs w:val="21"/>
          <w:highlight w:val="none"/>
          <w:lang w:val="zh-CN"/>
        </w:rPr>
        <w:t>9.</w:t>
      </w:r>
      <w:r>
        <w:rPr>
          <w:rFonts w:hint="eastAsia" w:asciiTheme="minorEastAsia" w:hAnsiTheme="minorEastAsia" w:eastAsiaTheme="minorEastAsia" w:cstheme="minorEastAsia"/>
          <w:b/>
          <w:bCs/>
          <w:color w:val="auto"/>
          <w:kern w:val="2"/>
          <w:sz w:val="21"/>
          <w:szCs w:val="21"/>
          <w:highlight w:val="none"/>
          <w:lang w:val="en-US" w:eastAsia="zh-CN"/>
        </w:rPr>
        <w:t xml:space="preserve">1.3 </w:t>
      </w:r>
      <w:r>
        <w:rPr>
          <w:rFonts w:hint="eastAsia" w:asciiTheme="minorEastAsia" w:hAnsiTheme="minorEastAsia" w:eastAsiaTheme="minorEastAsia" w:cstheme="minorEastAsia"/>
          <w:b/>
          <w:bCs/>
          <w:color w:val="auto"/>
          <w:kern w:val="2"/>
          <w:sz w:val="21"/>
          <w:szCs w:val="21"/>
          <w:highlight w:val="none"/>
          <w:lang w:val="zh-CN"/>
        </w:rPr>
        <w:t>响应文件电子文件</w:t>
      </w:r>
      <w:r>
        <w:rPr>
          <w:rFonts w:hint="eastAsia" w:asciiTheme="minorEastAsia" w:hAnsiTheme="minorEastAsia" w:eastAsiaTheme="minorEastAsia" w:cstheme="minorEastAsia"/>
          <w:bCs/>
          <w:color w:val="auto"/>
          <w:kern w:val="2"/>
          <w:sz w:val="21"/>
          <w:szCs w:val="21"/>
          <w:highlight w:val="none"/>
          <w:lang w:val="zh-CN"/>
        </w:rPr>
        <w:t>（详细要求见本篇第17.5款）</w:t>
      </w:r>
    </w:p>
    <w:p w14:paraId="601EC5B4">
      <w:pPr>
        <w:spacing w:line="360" w:lineRule="auto"/>
        <w:ind w:left="460" w:leftChars="59" w:hanging="336" w:hangingChars="160"/>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（1）签字、盖章后的响应文件扫描版PDF格式电子文件。</w:t>
      </w:r>
    </w:p>
    <w:p w14:paraId="05ED0E3C">
      <w:pPr>
        <w:tabs>
          <w:tab w:val="left" w:pos="567"/>
        </w:tabs>
        <w:spacing w:line="360" w:lineRule="auto"/>
        <w:ind w:left="420" w:hanging="420" w:hanging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9.</w:t>
      </w:r>
      <w:r>
        <w:rPr>
          <w:rFonts w:hint="eastAsia" w:asciiTheme="minorEastAsia" w:hAnsiTheme="minorEastAsia" w:eastAsiaTheme="minorEastAsia" w:cstheme="minorEastAsia"/>
          <w:kern w:val="2"/>
          <w:sz w:val="21"/>
          <w:szCs w:val="21"/>
        </w:rPr>
        <w:t>2</w:t>
      </w:r>
      <w:r>
        <w:rPr>
          <w:rFonts w:hint="eastAsia" w:asciiTheme="minorEastAsia" w:hAnsiTheme="minorEastAsia" w:eastAsiaTheme="minorEastAsia" w:cstheme="minorEastAsia"/>
          <w:bCs/>
          <w:kern w:val="2"/>
          <w:sz w:val="21"/>
          <w:szCs w:val="21"/>
        </w:rPr>
        <w:t xml:space="preserve"> 供应商按照响应</w:t>
      </w:r>
      <w:r>
        <w:rPr>
          <w:rFonts w:hint="eastAsia" w:asciiTheme="minorEastAsia" w:hAnsiTheme="minorEastAsia" w:eastAsiaTheme="minorEastAsia" w:cstheme="minorEastAsia"/>
          <w:bCs/>
          <w:kern w:val="2"/>
          <w:sz w:val="21"/>
          <w:szCs w:val="21"/>
          <w:lang w:val="zh-CN"/>
        </w:rPr>
        <w:t>文件</w:t>
      </w:r>
      <w:r>
        <w:rPr>
          <w:rFonts w:hint="eastAsia" w:asciiTheme="minorEastAsia" w:hAnsiTheme="minorEastAsia" w:eastAsiaTheme="minorEastAsia" w:cstheme="minorEastAsia"/>
          <w:bCs/>
          <w:kern w:val="2"/>
          <w:sz w:val="21"/>
          <w:szCs w:val="21"/>
        </w:rPr>
        <w:t>的组成目录编制响应文件应包括上述内容，但不限于上述内容。响应文件提供了相关格式的，严格按照</w:t>
      </w:r>
      <w:r>
        <w:rPr>
          <w:rFonts w:hint="eastAsia" w:asciiTheme="minorEastAsia" w:hAnsiTheme="minorEastAsia" w:eastAsiaTheme="minorEastAsia" w:cstheme="minorEastAsia"/>
          <w:bCs/>
          <w:kern w:val="2"/>
          <w:sz w:val="21"/>
          <w:szCs w:val="21"/>
          <w:lang w:val="en-US" w:eastAsia="zh-CN"/>
        </w:rPr>
        <w:t>询比采购</w:t>
      </w:r>
      <w:r>
        <w:rPr>
          <w:rFonts w:hint="eastAsia" w:asciiTheme="minorEastAsia" w:hAnsiTheme="minorEastAsia" w:eastAsiaTheme="minorEastAsia" w:cstheme="minorEastAsia"/>
          <w:bCs/>
          <w:kern w:val="2"/>
          <w:sz w:val="21"/>
          <w:szCs w:val="21"/>
        </w:rPr>
        <w:t>文件的要求编制，响应文件未含格式的，供应商自行编制。响应文件编制中要求的复印件、照片可为该资料扫描件的打印件。</w:t>
      </w:r>
    </w:p>
    <w:p w14:paraId="1C539DE4">
      <w:pPr>
        <w:tabs>
          <w:tab w:val="left" w:pos="567"/>
        </w:tabs>
        <w:spacing w:line="360" w:lineRule="auto"/>
        <w:ind w:left="420" w:hanging="420" w:hanging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9.</w:t>
      </w:r>
      <w:r>
        <w:rPr>
          <w:rFonts w:hint="eastAsia" w:asciiTheme="minorEastAsia" w:hAnsiTheme="minorEastAsia" w:eastAsiaTheme="minorEastAsia" w:cstheme="minorEastAsia"/>
          <w:kern w:val="2"/>
          <w:sz w:val="21"/>
          <w:szCs w:val="21"/>
        </w:rPr>
        <w:t>3</w:t>
      </w:r>
      <w:r>
        <w:rPr>
          <w:rFonts w:hint="eastAsia" w:asciiTheme="minorEastAsia" w:hAnsiTheme="minorEastAsia" w:eastAsiaTheme="minorEastAsia" w:cstheme="minorEastAsia"/>
          <w:b/>
          <w:kern w:val="2"/>
          <w:sz w:val="21"/>
          <w:szCs w:val="21"/>
        </w:rPr>
        <w:t xml:space="preserve"> </w:t>
      </w:r>
      <w:r>
        <w:rPr>
          <w:rFonts w:hint="eastAsia" w:asciiTheme="minorEastAsia" w:hAnsiTheme="minorEastAsia" w:eastAsiaTheme="minorEastAsia" w:cstheme="minorEastAsia"/>
          <w:b/>
          <w:kern w:val="2"/>
          <w:sz w:val="21"/>
          <w:szCs w:val="21"/>
          <w:u w:val="single"/>
          <w:lang w:val="zh-CN"/>
        </w:rPr>
        <w:t>响应文件中相关证件、证书、合同、发票、照片等证明材料中的原始印章、签名、关键内容必须清晰、可辨认，否则视为无效证明材料；响应文件中存在外文资料的，供应商必须同时提供中文译本，且必须保证中文译本的准确，否则采购人不予认可，视为无效材料；供应商须承担因此对应造成</w:t>
      </w:r>
      <w:r>
        <w:rPr>
          <w:rFonts w:hint="eastAsia" w:asciiTheme="minorEastAsia" w:hAnsiTheme="minorEastAsia" w:eastAsiaTheme="minorEastAsia" w:cstheme="minorEastAsia"/>
          <w:b/>
          <w:kern w:val="2"/>
          <w:sz w:val="21"/>
          <w:szCs w:val="21"/>
          <w:u w:val="single"/>
        </w:rPr>
        <w:t>响应文件</w:t>
      </w:r>
      <w:r>
        <w:rPr>
          <w:rFonts w:hint="eastAsia" w:asciiTheme="minorEastAsia" w:hAnsiTheme="minorEastAsia" w:eastAsiaTheme="minorEastAsia" w:cstheme="minorEastAsia"/>
          <w:b/>
          <w:kern w:val="2"/>
          <w:sz w:val="21"/>
          <w:szCs w:val="21"/>
          <w:u w:val="single"/>
          <w:lang w:val="zh-CN"/>
        </w:rPr>
        <w:t>无效，或评审时因无效证明材料不得分，或拒绝接受</w:t>
      </w:r>
      <w:r>
        <w:rPr>
          <w:rFonts w:hint="eastAsia" w:asciiTheme="minorEastAsia" w:hAnsiTheme="minorEastAsia" w:eastAsiaTheme="minorEastAsia" w:cstheme="minorEastAsia"/>
          <w:b/>
          <w:kern w:val="2"/>
          <w:sz w:val="21"/>
          <w:szCs w:val="21"/>
          <w:u w:val="single"/>
          <w:lang w:val="en-US" w:eastAsia="zh-CN"/>
        </w:rPr>
        <w:t>响应</w:t>
      </w:r>
      <w:r>
        <w:rPr>
          <w:rFonts w:hint="eastAsia" w:asciiTheme="minorEastAsia" w:hAnsiTheme="minorEastAsia" w:eastAsiaTheme="minorEastAsia" w:cstheme="minorEastAsia"/>
          <w:b/>
          <w:kern w:val="2"/>
          <w:sz w:val="21"/>
          <w:szCs w:val="21"/>
          <w:u w:val="single"/>
          <w:lang w:val="zh-CN"/>
        </w:rPr>
        <w:t>的风险。</w:t>
      </w:r>
    </w:p>
    <w:p w14:paraId="1425C91B">
      <w:pPr>
        <w:spacing w:line="360" w:lineRule="auto"/>
        <w:ind w:left="527" w:hanging="527" w:hangingChars="250"/>
        <w:jc w:val="both"/>
        <w:rPr>
          <w:rFonts w:hint="eastAsia" w:asciiTheme="minorEastAsia" w:hAnsiTheme="minorEastAsia" w:eastAsiaTheme="minorEastAsia" w:cstheme="minorEastAsia"/>
          <w:b/>
          <w:color w:val="auto"/>
          <w:kern w:val="2"/>
          <w:sz w:val="21"/>
          <w:szCs w:val="21"/>
          <w:highlight w:val="none"/>
          <w:lang w:val="zh-CN"/>
        </w:rPr>
      </w:pPr>
    </w:p>
    <w:p w14:paraId="040BFC74">
      <w:pPr>
        <w:tabs>
          <w:tab w:val="left" w:pos="567"/>
        </w:tabs>
        <w:spacing w:line="360" w:lineRule="auto"/>
        <w:ind w:left="567" w:hanging="567"/>
        <w:outlineLvl w:val="2"/>
        <w:rPr>
          <w:rFonts w:hint="eastAsia" w:asciiTheme="minorEastAsia" w:hAnsiTheme="minorEastAsia" w:eastAsiaTheme="minorEastAsia" w:cstheme="minorEastAsia"/>
          <w:color w:val="auto"/>
          <w:kern w:val="2"/>
          <w:sz w:val="21"/>
          <w:szCs w:val="21"/>
          <w:highlight w:val="none"/>
          <w:lang w:val="zh-CN"/>
        </w:rPr>
      </w:pPr>
      <w:bookmarkStart w:id="50" w:name="_Toc31"/>
      <w:bookmarkStart w:id="51" w:name="_Toc521918077"/>
      <w:bookmarkStart w:id="52" w:name="_Toc5521"/>
      <w:bookmarkStart w:id="53" w:name="_Toc450662860"/>
      <w:bookmarkStart w:id="54" w:name="_Toc12520"/>
      <w:r>
        <w:rPr>
          <w:rFonts w:hint="eastAsia" w:asciiTheme="minorEastAsia" w:hAnsiTheme="minorEastAsia" w:eastAsiaTheme="minorEastAsia" w:cstheme="minorEastAsia"/>
          <w:color w:val="auto"/>
          <w:kern w:val="2"/>
          <w:sz w:val="21"/>
          <w:szCs w:val="21"/>
          <w:highlight w:val="none"/>
          <w:lang w:val="zh-CN"/>
        </w:rPr>
        <w:t>1</w:t>
      </w:r>
      <w:r>
        <w:rPr>
          <w:rFonts w:hint="eastAsia" w:asciiTheme="minorEastAsia" w:hAnsiTheme="minorEastAsia" w:eastAsiaTheme="minorEastAsia" w:cstheme="minorEastAsia"/>
          <w:color w:val="auto"/>
          <w:kern w:val="2"/>
          <w:sz w:val="21"/>
          <w:szCs w:val="21"/>
          <w:highlight w:val="none"/>
          <w:lang w:val="en-US" w:eastAsia="zh-CN"/>
        </w:rPr>
        <w:t>0 响应</w:t>
      </w:r>
      <w:r>
        <w:rPr>
          <w:rFonts w:hint="eastAsia" w:asciiTheme="minorEastAsia" w:hAnsiTheme="minorEastAsia" w:eastAsiaTheme="minorEastAsia" w:cstheme="minorEastAsia"/>
          <w:color w:val="auto"/>
          <w:kern w:val="2"/>
          <w:sz w:val="21"/>
          <w:szCs w:val="21"/>
          <w:highlight w:val="none"/>
          <w:lang w:val="zh-CN"/>
        </w:rPr>
        <w:t>函</w:t>
      </w:r>
      <w:bookmarkEnd w:id="50"/>
      <w:bookmarkEnd w:id="51"/>
      <w:bookmarkEnd w:id="52"/>
      <w:bookmarkEnd w:id="53"/>
      <w:bookmarkEnd w:id="54"/>
    </w:p>
    <w:p w14:paraId="3554AAB5">
      <w:pPr>
        <w:spacing w:line="360" w:lineRule="auto"/>
        <w:ind w:left="540" w:hanging="15"/>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供应商应完整填写响应文件格式中规定的</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rPr>
        <w:t>函。</w:t>
      </w:r>
    </w:p>
    <w:p w14:paraId="3BCF960D">
      <w:pPr>
        <w:spacing w:line="360" w:lineRule="auto"/>
        <w:ind w:left="540" w:hanging="15"/>
        <w:jc w:val="both"/>
        <w:rPr>
          <w:rFonts w:hint="eastAsia" w:asciiTheme="minorEastAsia" w:hAnsiTheme="minorEastAsia" w:eastAsiaTheme="minorEastAsia" w:cstheme="minorEastAsia"/>
          <w:color w:val="auto"/>
          <w:kern w:val="2"/>
          <w:sz w:val="21"/>
          <w:szCs w:val="21"/>
          <w:highlight w:val="none"/>
          <w:lang w:val="zh-CN"/>
        </w:rPr>
      </w:pPr>
    </w:p>
    <w:p w14:paraId="11784A8C">
      <w:pPr>
        <w:tabs>
          <w:tab w:val="left" w:pos="567"/>
        </w:tabs>
        <w:spacing w:line="360" w:lineRule="auto"/>
        <w:ind w:left="567" w:hanging="567"/>
        <w:jc w:val="both"/>
        <w:outlineLvl w:val="2"/>
        <w:rPr>
          <w:rFonts w:hint="eastAsia" w:asciiTheme="minorEastAsia" w:hAnsiTheme="minorEastAsia" w:eastAsiaTheme="minorEastAsia" w:cstheme="minorEastAsia"/>
          <w:sz w:val="21"/>
          <w:szCs w:val="21"/>
        </w:rPr>
      </w:pPr>
      <w:bookmarkStart w:id="55" w:name="_Toc521918078"/>
      <w:bookmarkStart w:id="56" w:name="_Toc450662861"/>
      <w:bookmarkStart w:id="57" w:name="_Toc12827"/>
      <w:bookmarkStart w:id="58" w:name="_Toc25271"/>
      <w:bookmarkStart w:id="59" w:name="_Toc18981"/>
      <w:r>
        <w:rPr>
          <w:rFonts w:hint="eastAsia" w:asciiTheme="minorEastAsia" w:hAnsiTheme="minorEastAsia" w:eastAsiaTheme="minorEastAsia" w:cstheme="minorEastAsia"/>
          <w:bCs/>
          <w:kern w:val="2"/>
          <w:sz w:val="21"/>
          <w:szCs w:val="21"/>
          <w:lang w:val="zh-CN"/>
        </w:rPr>
        <w:t>11</w:t>
      </w:r>
      <w:bookmarkEnd w:id="55"/>
      <w:bookmarkEnd w:id="56"/>
      <w:r>
        <w:rPr>
          <w:rFonts w:hint="eastAsia" w:asciiTheme="minorEastAsia" w:hAnsiTheme="minorEastAsia" w:eastAsiaTheme="minorEastAsia" w:cstheme="minorEastAsia"/>
          <w:bCs/>
          <w:kern w:val="2"/>
          <w:sz w:val="21"/>
          <w:szCs w:val="21"/>
        </w:rPr>
        <w:t xml:space="preserve"> </w:t>
      </w:r>
      <w:r>
        <w:rPr>
          <w:rFonts w:hint="eastAsia" w:asciiTheme="minorEastAsia" w:hAnsiTheme="minorEastAsia" w:eastAsiaTheme="minorEastAsia" w:cstheme="minorEastAsia"/>
          <w:bCs/>
          <w:kern w:val="2"/>
          <w:sz w:val="21"/>
          <w:szCs w:val="21"/>
          <w:lang w:val="zh-CN"/>
        </w:rPr>
        <w:t>响应报价</w:t>
      </w:r>
      <w:bookmarkEnd w:id="57"/>
      <w:bookmarkEnd w:id="58"/>
      <w:bookmarkEnd w:id="59"/>
    </w:p>
    <w:p w14:paraId="398F73A1">
      <w:pPr>
        <w:tabs>
          <w:tab w:val="left" w:pos="142"/>
        </w:tabs>
        <w:spacing w:line="360" w:lineRule="auto"/>
        <w:ind w:left="532" w:hanging="532"/>
        <w:jc w:val="both"/>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lang w:val="zh-CN"/>
        </w:rPr>
        <w:t xml:space="preserve">11.1 </w:t>
      </w:r>
      <w:r>
        <w:rPr>
          <w:rFonts w:hint="eastAsia" w:asciiTheme="minorEastAsia" w:hAnsiTheme="minorEastAsia" w:eastAsiaTheme="minorEastAsia" w:cstheme="minorEastAsia"/>
          <w:b/>
          <w:bCs/>
          <w:kern w:val="2"/>
          <w:sz w:val="21"/>
          <w:szCs w:val="21"/>
          <w:u w:val="single"/>
        </w:rPr>
        <w:t>本项目</w:t>
      </w:r>
      <w:r>
        <w:rPr>
          <w:rFonts w:hint="eastAsia" w:asciiTheme="minorEastAsia" w:hAnsiTheme="minorEastAsia" w:eastAsiaTheme="minorEastAsia" w:cstheme="minorEastAsia"/>
          <w:b/>
          <w:bCs/>
          <w:kern w:val="2"/>
          <w:sz w:val="21"/>
          <w:szCs w:val="21"/>
          <w:u w:val="single"/>
          <w:lang w:val="en-US" w:eastAsia="zh-CN"/>
        </w:rPr>
        <w:t>响应</w:t>
      </w:r>
      <w:r>
        <w:rPr>
          <w:rFonts w:hint="eastAsia" w:asciiTheme="minorEastAsia" w:hAnsiTheme="minorEastAsia" w:eastAsiaTheme="minorEastAsia" w:cstheme="minorEastAsia"/>
          <w:b/>
          <w:bCs/>
          <w:kern w:val="2"/>
          <w:sz w:val="21"/>
          <w:szCs w:val="21"/>
          <w:u w:val="single"/>
        </w:rPr>
        <w:t>报价只允许有一个价格，任何有选择的或不是固定价的响应报价将不予接受，作为非实质性响应报价而予以拒绝。供应商不得以低于企业自身成本的价格报价</w:t>
      </w:r>
      <w:r>
        <w:rPr>
          <w:rFonts w:hint="eastAsia" w:asciiTheme="minorEastAsia" w:hAnsiTheme="minorEastAsia" w:eastAsiaTheme="minorEastAsia" w:cstheme="minorEastAsia"/>
          <w:b/>
          <w:bCs/>
          <w:kern w:val="2"/>
          <w:sz w:val="21"/>
          <w:szCs w:val="21"/>
        </w:rPr>
        <w:t>。</w:t>
      </w:r>
    </w:p>
    <w:p w14:paraId="395B5A1D">
      <w:pPr>
        <w:tabs>
          <w:tab w:val="left" w:pos="567"/>
        </w:tabs>
        <w:autoSpaceDE/>
        <w:autoSpaceDN/>
        <w:spacing w:line="360" w:lineRule="auto"/>
        <w:ind w:left="462" w:leftChars="220" w:firstLine="454"/>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u w:val="single"/>
          <w:lang w:val="zh-CN"/>
        </w:rPr>
        <w:t>若</w:t>
      </w:r>
      <w:r>
        <w:rPr>
          <w:rFonts w:hint="eastAsia" w:asciiTheme="minorEastAsia" w:hAnsiTheme="minorEastAsia" w:eastAsiaTheme="minorEastAsia" w:cstheme="minorEastAsia"/>
          <w:b/>
          <w:sz w:val="21"/>
          <w:szCs w:val="21"/>
          <w:u w:val="single"/>
        </w:rPr>
        <w:t>供应商</w:t>
      </w:r>
      <w:r>
        <w:rPr>
          <w:rFonts w:hint="eastAsia" w:asciiTheme="minorEastAsia" w:hAnsiTheme="minorEastAsia" w:eastAsiaTheme="minorEastAsia" w:cstheme="minorEastAsia"/>
          <w:b/>
          <w:sz w:val="21"/>
          <w:szCs w:val="21"/>
          <w:u w:val="single"/>
          <w:lang w:val="zh-CN"/>
        </w:rPr>
        <w:t>出现超低报价，有可能影响服务质量和不能诚信履约的，</w:t>
      </w:r>
      <w:r>
        <w:rPr>
          <w:rFonts w:hint="eastAsia" w:asciiTheme="minorEastAsia" w:hAnsiTheme="minorEastAsia" w:eastAsiaTheme="minorEastAsia" w:cstheme="minorEastAsia"/>
          <w:b/>
          <w:sz w:val="21"/>
          <w:szCs w:val="21"/>
          <w:u w:val="single"/>
          <w:lang w:val="en-US" w:eastAsia="zh-CN"/>
        </w:rPr>
        <w:t>评审</w:t>
      </w:r>
      <w:r>
        <w:rPr>
          <w:rFonts w:hint="eastAsia" w:asciiTheme="minorEastAsia" w:hAnsiTheme="minorEastAsia" w:eastAsiaTheme="minorEastAsia" w:cstheme="minorEastAsia"/>
          <w:b/>
          <w:sz w:val="21"/>
          <w:szCs w:val="21"/>
          <w:u w:val="single"/>
        </w:rPr>
        <w:t>小组</w:t>
      </w:r>
      <w:r>
        <w:rPr>
          <w:rFonts w:hint="eastAsia" w:asciiTheme="minorEastAsia" w:hAnsiTheme="minorEastAsia" w:eastAsiaTheme="minorEastAsia" w:cstheme="minorEastAsia"/>
          <w:b/>
          <w:sz w:val="21"/>
          <w:szCs w:val="21"/>
          <w:u w:val="single"/>
          <w:lang w:val="zh-CN"/>
        </w:rPr>
        <w:t>将要求该</w:t>
      </w:r>
      <w:r>
        <w:rPr>
          <w:rFonts w:hint="eastAsia" w:asciiTheme="minorEastAsia" w:hAnsiTheme="minorEastAsia" w:eastAsiaTheme="minorEastAsia" w:cstheme="minorEastAsia"/>
          <w:b/>
          <w:sz w:val="21"/>
          <w:szCs w:val="21"/>
          <w:u w:val="single"/>
        </w:rPr>
        <w:t>供应商</w:t>
      </w:r>
      <w:r>
        <w:rPr>
          <w:rFonts w:hint="eastAsia" w:asciiTheme="minorEastAsia" w:hAnsiTheme="minorEastAsia" w:eastAsiaTheme="minorEastAsia" w:cstheme="minorEastAsia"/>
          <w:b/>
          <w:sz w:val="21"/>
          <w:szCs w:val="21"/>
          <w:u w:val="single"/>
          <w:lang w:val="zh-CN"/>
        </w:rPr>
        <w:t>作出书面说明并提供相关证明材料，以确定</w:t>
      </w:r>
      <w:r>
        <w:rPr>
          <w:rFonts w:hint="eastAsia" w:asciiTheme="minorEastAsia" w:hAnsiTheme="minorEastAsia" w:eastAsiaTheme="minorEastAsia" w:cstheme="minorEastAsia"/>
          <w:b/>
          <w:sz w:val="21"/>
          <w:szCs w:val="21"/>
          <w:u w:val="single"/>
        </w:rPr>
        <w:t>供应商</w:t>
      </w:r>
      <w:r>
        <w:rPr>
          <w:rFonts w:hint="eastAsia" w:asciiTheme="minorEastAsia" w:hAnsiTheme="minorEastAsia" w:eastAsiaTheme="minorEastAsia" w:cstheme="minorEastAsia"/>
          <w:b/>
          <w:sz w:val="21"/>
          <w:szCs w:val="21"/>
          <w:u w:val="single"/>
          <w:lang w:val="zh-CN"/>
        </w:rPr>
        <w:t>是否以低于企业成本价报价。若</w:t>
      </w:r>
      <w:r>
        <w:rPr>
          <w:rFonts w:hint="eastAsia" w:asciiTheme="minorEastAsia" w:hAnsiTheme="minorEastAsia" w:eastAsiaTheme="minorEastAsia" w:cstheme="minorEastAsia"/>
          <w:b/>
          <w:sz w:val="21"/>
          <w:szCs w:val="21"/>
          <w:u w:val="single"/>
        </w:rPr>
        <w:t>供应商</w:t>
      </w:r>
      <w:r>
        <w:rPr>
          <w:rFonts w:hint="eastAsia" w:asciiTheme="minorEastAsia" w:hAnsiTheme="minorEastAsia" w:eastAsiaTheme="minorEastAsia" w:cstheme="minorEastAsia"/>
          <w:b/>
          <w:sz w:val="21"/>
          <w:szCs w:val="21"/>
          <w:u w:val="single"/>
          <w:lang w:val="zh-CN"/>
        </w:rPr>
        <w:t>不能合理说明或不能提供相关证明材料的，</w:t>
      </w:r>
      <w:r>
        <w:rPr>
          <w:rFonts w:hint="eastAsia" w:asciiTheme="minorEastAsia" w:hAnsiTheme="minorEastAsia" w:eastAsiaTheme="minorEastAsia" w:cstheme="minorEastAsia"/>
          <w:b/>
          <w:sz w:val="21"/>
          <w:szCs w:val="21"/>
          <w:u w:val="single"/>
          <w:lang w:val="en-US" w:eastAsia="zh-CN"/>
        </w:rPr>
        <w:t>评审</w:t>
      </w:r>
      <w:r>
        <w:rPr>
          <w:rFonts w:hint="eastAsia" w:asciiTheme="minorEastAsia" w:hAnsiTheme="minorEastAsia" w:eastAsiaTheme="minorEastAsia" w:cstheme="minorEastAsia"/>
          <w:b/>
          <w:sz w:val="21"/>
          <w:szCs w:val="21"/>
          <w:u w:val="single"/>
        </w:rPr>
        <w:t>小组</w:t>
      </w:r>
      <w:r>
        <w:rPr>
          <w:rFonts w:hint="eastAsia" w:asciiTheme="minorEastAsia" w:hAnsiTheme="minorEastAsia" w:eastAsiaTheme="minorEastAsia" w:cstheme="minorEastAsia"/>
          <w:b/>
          <w:sz w:val="21"/>
          <w:szCs w:val="21"/>
          <w:u w:val="single"/>
          <w:lang w:val="zh-CN"/>
        </w:rPr>
        <w:t>将认定其</w:t>
      </w:r>
      <w:r>
        <w:rPr>
          <w:rFonts w:hint="eastAsia" w:asciiTheme="minorEastAsia" w:hAnsiTheme="minorEastAsia" w:eastAsiaTheme="minorEastAsia" w:cstheme="minorEastAsia"/>
          <w:b/>
          <w:sz w:val="21"/>
          <w:szCs w:val="21"/>
          <w:u w:val="single"/>
        </w:rPr>
        <w:t>响应</w:t>
      </w:r>
      <w:r>
        <w:rPr>
          <w:rFonts w:hint="eastAsia" w:asciiTheme="minorEastAsia" w:hAnsiTheme="minorEastAsia" w:eastAsiaTheme="minorEastAsia" w:cstheme="minorEastAsia"/>
          <w:b/>
          <w:sz w:val="21"/>
          <w:szCs w:val="21"/>
          <w:u w:val="single"/>
          <w:lang w:val="zh-CN"/>
        </w:rPr>
        <w:t>报价低于成本，同时否决其</w:t>
      </w:r>
      <w:r>
        <w:rPr>
          <w:rFonts w:hint="eastAsia" w:asciiTheme="minorEastAsia" w:hAnsiTheme="minorEastAsia" w:eastAsiaTheme="minorEastAsia" w:cstheme="minorEastAsia"/>
          <w:b/>
          <w:sz w:val="21"/>
          <w:szCs w:val="21"/>
          <w:u w:val="single"/>
        </w:rPr>
        <w:t>递交的响应文件</w:t>
      </w:r>
      <w:r>
        <w:rPr>
          <w:rFonts w:hint="eastAsia" w:asciiTheme="minorEastAsia" w:hAnsiTheme="minorEastAsia" w:eastAsiaTheme="minorEastAsia" w:cstheme="minorEastAsia"/>
          <w:b/>
          <w:sz w:val="21"/>
          <w:szCs w:val="21"/>
          <w:lang w:val="zh-CN"/>
        </w:rPr>
        <w:t>。</w:t>
      </w:r>
    </w:p>
    <w:p w14:paraId="35224419">
      <w:pPr>
        <w:tabs>
          <w:tab w:val="left" w:pos="567"/>
        </w:tabs>
        <w:autoSpaceDE/>
        <w:autoSpaceDN/>
        <w:spacing w:line="360" w:lineRule="auto"/>
        <w:ind w:left="462" w:leftChars="220" w:firstLine="454"/>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u w:val="single"/>
          <w:lang w:val="zh-CN"/>
        </w:rPr>
        <w:t>对是否低于企业成本价报价的事宜有争议的</w:t>
      </w:r>
      <w:r>
        <w:rPr>
          <w:rFonts w:hint="eastAsia" w:asciiTheme="minorEastAsia" w:hAnsiTheme="minorEastAsia" w:eastAsiaTheme="minorEastAsia" w:cstheme="minorEastAsia"/>
          <w:b/>
          <w:sz w:val="21"/>
          <w:szCs w:val="21"/>
          <w:u w:val="single"/>
        </w:rPr>
        <w:t>响应</w:t>
      </w:r>
      <w:r>
        <w:rPr>
          <w:rFonts w:hint="eastAsia" w:asciiTheme="minorEastAsia" w:hAnsiTheme="minorEastAsia" w:eastAsiaTheme="minorEastAsia" w:cstheme="minorEastAsia"/>
          <w:b/>
          <w:sz w:val="21"/>
          <w:szCs w:val="21"/>
          <w:u w:val="single"/>
          <w:lang w:val="zh-CN"/>
        </w:rPr>
        <w:t>文件，</w:t>
      </w:r>
      <w:r>
        <w:rPr>
          <w:rFonts w:hint="eastAsia" w:asciiTheme="minorEastAsia" w:hAnsiTheme="minorEastAsia" w:eastAsiaTheme="minorEastAsia" w:cstheme="minorEastAsia"/>
          <w:b/>
          <w:sz w:val="21"/>
          <w:szCs w:val="21"/>
          <w:u w:val="single"/>
          <w:lang w:val="en-US" w:eastAsia="zh-CN"/>
        </w:rPr>
        <w:t>评审</w:t>
      </w:r>
      <w:r>
        <w:rPr>
          <w:rFonts w:hint="eastAsia" w:asciiTheme="minorEastAsia" w:hAnsiTheme="minorEastAsia" w:eastAsiaTheme="minorEastAsia" w:cstheme="minorEastAsia"/>
          <w:b/>
          <w:sz w:val="21"/>
          <w:szCs w:val="21"/>
          <w:u w:val="single"/>
        </w:rPr>
        <w:t>小组</w:t>
      </w:r>
      <w:r>
        <w:rPr>
          <w:rFonts w:hint="eastAsia" w:asciiTheme="minorEastAsia" w:hAnsiTheme="minorEastAsia" w:eastAsiaTheme="minorEastAsia" w:cstheme="minorEastAsia"/>
          <w:b/>
          <w:sz w:val="21"/>
          <w:szCs w:val="21"/>
          <w:u w:val="single"/>
          <w:lang w:val="zh-CN"/>
        </w:rPr>
        <w:t>成员将以记名方式表决，</w:t>
      </w:r>
      <w:r>
        <w:rPr>
          <w:rFonts w:hint="eastAsia" w:asciiTheme="minorEastAsia" w:hAnsiTheme="minorEastAsia" w:eastAsiaTheme="minorEastAsia" w:cstheme="minorEastAsia"/>
          <w:b/>
          <w:sz w:val="21"/>
          <w:szCs w:val="21"/>
          <w:u w:val="single"/>
        </w:rPr>
        <w:t>根据少数服从</w:t>
      </w:r>
      <w:r>
        <w:rPr>
          <w:rFonts w:hint="eastAsia" w:asciiTheme="minorEastAsia" w:hAnsiTheme="minorEastAsia" w:eastAsiaTheme="minorEastAsia" w:cstheme="minorEastAsia"/>
          <w:b/>
          <w:sz w:val="21"/>
          <w:szCs w:val="21"/>
          <w:u w:val="single"/>
          <w:lang w:val="zh-CN"/>
        </w:rPr>
        <w:t>多数</w:t>
      </w:r>
      <w:r>
        <w:rPr>
          <w:rFonts w:hint="eastAsia" w:asciiTheme="minorEastAsia" w:hAnsiTheme="minorEastAsia" w:eastAsiaTheme="minorEastAsia" w:cstheme="minorEastAsia"/>
          <w:b/>
          <w:sz w:val="21"/>
          <w:szCs w:val="21"/>
          <w:u w:val="single"/>
        </w:rPr>
        <w:t>的原则，获多数表决通过</w:t>
      </w:r>
      <w:r>
        <w:rPr>
          <w:rFonts w:hint="eastAsia" w:asciiTheme="minorEastAsia" w:hAnsiTheme="minorEastAsia" w:eastAsiaTheme="minorEastAsia" w:cstheme="minorEastAsia"/>
          <w:b/>
          <w:sz w:val="21"/>
          <w:szCs w:val="21"/>
          <w:u w:val="single"/>
          <w:lang w:val="zh-CN"/>
        </w:rPr>
        <w:t>的</w:t>
      </w:r>
      <w:r>
        <w:rPr>
          <w:rFonts w:hint="eastAsia" w:asciiTheme="minorEastAsia" w:hAnsiTheme="minorEastAsia" w:eastAsiaTheme="minorEastAsia" w:cstheme="minorEastAsia"/>
          <w:b/>
          <w:sz w:val="21"/>
          <w:szCs w:val="21"/>
          <w:u w:val="single"/>
        </w:rPr>
        <w:t>供应商</w:t>
      </w:r>
      <w:r>
        <w:rPr>
          <w:rFonts w:hint="eastAsia" w:asciiTheme="minorEastAsia" w:hAnsiTheme="minorEastAsia" w:eastAsiaTheme="minorEastAsia" w:cstheme="minorEastAsia"/>
          <w:b/>
          <w:sz w:val="21"/>
          <w:szCs w:val="21"/>
          <w:u w:val="single"/>
          <w:lang w:val="zh-CN"/>
        </w:rPr>
        <w:t>才有资格进入下一阶段的评审，否则将按无效</w:t>
      </w:r>
      <w:r>
        <w:rPr>
          <w:rFonts w:hint="eastAsia" w:asciiTheme="minorEastAsia" w:hAnsiTheme="minorEastAsia" w:eastAsiaTheme="minorEastAsia" w:cstheme="minorEastAsia"/>
          <w:b/>
          <w:sz w:val="21"/>
          <w:szCs w:val="21"/>
          <w:u w:val="single"/>
        </w:rPr>
        <w:t>响应</w:t>
      </w:r>
      <w:r>
        <w:rPr>
          <w:rFonts w:hint="eastAsia" w:asciiTheme="minorEastAsia" w:hAnsiTheme="minorEastAsia" w:eastAsiaTheme="minorEastAsia" w:cstheme="minorEastAsia"/>
          <w:b/>
          <w:sz w:val="21"/>
          <w:szCs w:val="21"/>
          <w:u w:val="single"/>
          <w:lang w:val="zh-CN"/>
        </w:rPr>
        <w:t>处理</w:t>
      </w:r>
      <w:r>
        <w:rPr>
          <w:rFonts w:hint="eastAsia" w:asciiTheme="minorEastAsia" w:hAnsiTheme="minorEastAsia" w:eastAsiaTheme="minorEastAsia" w:cstheme="minorEastAsia"/>
          <w:b/>
          <w:sz w:val="21"/>
          <w:szCs w:val="21"/>
          <w:lang w:val="zh-CN"/>
        </w:rPr>
        <w:t>。</w:t>
      </w:r>
    </w:p>
    <w:p w14:paraId="5157637A">
      <w:pPr>
        <w:tabs>
          <w:tab w:val="left" w:pos="567"/>
        </w:tabs>
        <w:spacing w:line="360" w:lineRule="auto"/>
        <w:ind w:left="462" w:leftChars="220" w:firstLine="454" w:firstLineChars="0"/>
        <w:rPr>
          <w:rFonts w:hint="eastAsia" w:hAnsi="宋体" w:cs="宋体"/>
          <w:b/>
          <w:bCs/>
          <w:color w:val="auto"/>
          <w:highlight w:val="none"/>
          <w:lang w:val="en-US" w:eastAsia="zh-CN"/>
        </w:rPr>
      </w:pPr>
      <w:r>
        <w:rPr>
          <w:rFonts w:hint="eastAsia" w:ascii="宋体" w:hAnsi="宋体" w:eastAsia="宋体" w:cs="宋体"/>
          <w:b/>
          <w:color w:val="auto"/>
          <w:szCs w:val="21"/>
          <w:lang w:val="zh-CN"/>
        </w:rPr>
        <w:t>若出现下列情形之一</w:t>
      </w:r>
      <w:r>
        <w:rPr>
          <w:rFonts w:hint="eastAsia" w:ascii="宋体" w:hAnsi="宋体" w:eastAsia="宋体" w:cs="宋体"/>
          <w:b/>
          <w:color w:val="auto"/>
          <w:szCs w:val="21"/>
          <w:highlight w:val="none"/>
          <w:lang w:val="zh-CN"/>
        </w:rPr>
        <w:t>的，</w:t>
      </w:r>
      <w:r>
        <w:rPr>
          <w:rFonts w:hint="eastAsia" w:hAnsi="宋体" w:cs="宋体"/>
          <w:b/>
          <w:bCs/>
          <w:color w:val="auto"/>
          <w:highlight w:val="none"/>
          <w:lang w:val="en-US" w:eastAsia="zh-CN"/>
        </w:rPr>
        <w:t>评审小组将启动异常低价审查程序:</w:t>
      </w:r>
    </w:p>
    <w:p w14:paraId="0A0F7D63">
      <w:pPr>
        <w:spacing w:line="360" w:lineRule="auto"/>
        <w:ind w:firstLine="422" w:firstLineChars="200"/>
        <w:rPr>
          <w:rFonts w:hint="eastAsia" w:hAnsi="宋体" w:cs="宋体"/>
          <w:b/>
          <w:bCs/>
          <w:color w:val="auto"/>
          <w:highlight w:val="none"/>
          <w:lang w:val="en-US" w:eastAsia="zh-CN"/>
        </w:rPr>
      </w:pPr>
      <w:r>
        <w:rPr>
          <w:rFonts w:hint="eastAsia" w:ascii="Times New Roman" w:hAnsi="宋体" w:eastAsia="宋体" w:cs="宋体"/>
          <w:b/>
          <w:bCs/>
          <w:color w:val="auto"/>
          <w:kern w:val="2"/>
          <w:sz w:val="21"/>
          <w:szCs w:val="24"/>
          <w:highlight w:val="none"/>
          <w:lang w:val="en-US"/>
        </w:rPr>
        <w:t>（1）</w:t>
      </w:r>
      <w:r>
        <w:rPr>
          <w:rFonts w:hint="eastAsia" w:hAnsi="宋体" w:cs="宋体"/>
          <w:b/>
          <w:bCs/>
          <w:color w:val="auto"/>
          <w:highlight w:val="none"/>
          <w:lang w:val="en-US" w:eastAsia="zh-CN"/>
        </w:rPr>
        <w:t>供应商的报价低于合格供应商报价平均值50%的;</w:t>
      </w:r>
    </w:p>
    <w:p w14:paraId="32C9EDD5">
      <w:pPr>
        <w:spacing w:line="360" w:lineRule="auto"/>
        <w:ind w:firstLine="422" w:firstLineChars="200"/>
        <w:rPr>
          <w:rFonts w:hint="eastAsia" w:hAnsi="宋体" w:cs="宋体"/>
          <w:b/>
          <w:bCs/>
          <w:color w:val="auto"/>
          <w:highlight w:val="none"/>
          <w:lang w:val="en-US" w:eastAsia="zh-CN"/>
        </w:rPr>
      </w:pPr>
      <w:r>
        <w:rPr>
          <w:rFonts w:hint="eastAsia" w:hAnsi="宋体" w:cs="宋体"/>
          <w:b/>
          <w:bCs/>
          <w:color w:val="auto"/>
          <w:highlight w:val="none"/>
          <w:lang w:val="en-US" w:eastAsia="zh-CN"/>
        </w:rPr>
        <w:t>（2）供应商报价低于合格且报价次低供应商报价50%的;</w:t>
      </w:r>
    </w:p>
    <w:p w14:paraId="45BB91AF">
      <w:pPr>
        <w:spacing w:line="360" w:lineRule="auto"/>
        <w:ind w:firstLine="422" w:firstLineChars="200"/>
        <w:rPr>
          <w:rFonts w:hint="eastAsia" w:hAnsi="宋体" w:cs="宋体"/>
          <w:b/>
          <w:bCs/>
          <w:color w:val="auto"/>
          <w:highlight w:val="none"/>
          <w:lang w:val="en-US" w:eastAsia="zh-CN"/>
        </w:rPr>
      </w:pPr>
      <w:r>
        <w:rPr>
          <w:rFonts w:hint="eastAsia" w:hAnsi="宋体" w:cs="宋体"/>
          <w:b/>
          <w:bCs/>
          <w:color w:val="auto"/>
          <w:highlight w:val="none"/>
          <w:lang w:val="en-US" w:eastAsia="zh-CN"/>
        </w:rPr>
        <w:t>（3）供应商报价低于采购项目采购限价45%的;</w:t>
      </w:r>
    </w:p>
    <w:p w14:paraId="6A5BEC04">
      <w:pPr>
        <w:spacing w:line="360" w:lineRule="auto"/>
        <w:ind w:firstLine="422" w:firstLineChars="200"/>
        <w:rPr>
          <w:rFonts w:hint="eastAsia" w:ascii="宋体" w:hAnsi="宋体" w:eastAsia="宋体" w:cs="宋体"/>
          <w:b/>
          <w:bCs/>
          <w:color w:val="auto"/>
          <w:szCs w:val="24"/>
          <w:highlight w:val="none"/>
          <w:lang w:val="en-US"/>
        </w:rPr>
      </w:pPr>
      <w:r>
        <w:rPr>
          <w:rFonts w:hint="eastAsia" w:hAnsi="宋体" w:cs="宋体"/>
          <w:b/>
          <w:bCs/>
          <w:color w:val="auto"/>
          <w:highlight w:val="none"/>
          <w:lang w:val="en-US" w:eastAsia="zh-CN"/>
        </w:rPr>
        <w:t>（4）评审小组认为供应商报价过低，有可能影响产品质量或者不能诚信履约的。</w:t>
      </w:r>
    </w:p>
    <w:p w14:paraId="3F906F18">
      <w:pPr>
        <w:pStyle w:val="10"/>
        <w:rPr>
          <w:rFonts w:hint="eastAsia"/>
          <w:lang w:val="zh-CN"/>
        </w:rPr>
      </w:pPr>
    </w:p>
    <w:p w14:paraId="16030F8F">
      <w:pPr>
        <w:tabs>
          <w:tab w:val="left" w:pos="142"/>
        </w:tabs>
        <w:spacing w:line="360" w:lineRule="auto"/>
        <w:ind w:left="533" w:hanging="533"/>
        <w:jc w:val="both"/>
        <w:rPr>
          <w:rFonts w:hint="eastAsia" w:asciiTheme="minorEastAsia" w:hAnsiTheme="minorEastAsia" w:eastAsiaTheme="minorEastAsia" w:cstheme="minorEastAsia"/>
          <w:kern w:val="2"/>
          <w:sz w:val="21"/>
          <w:szCs w:val="21"/>
          <w:highlight w:val="none"/>
          <w:lang w:val="zh-CN"/>
        </w:rPr>
      </w:pPr>
      <w:r>
        <w:rPr>
          <w:rFonts w:hint="eastAsia" w:asciiTheme="minorEastAsia" w:hAnsiTheme="minorEastAsia" w:eastAsiaTheme="minorEastAsia" w:cstheme="minorEastAsia"/>
          <w:b/>
          <w:bCs/>
          <w:kern w:val="2"/>
          <w:sz w:val="21"/>
          <w:szCs w:val="21"/>
          <w:lang w:val="zh-CN"/>
        </w:rPr>
        <w:t>11.2 本项目报价采用折扣系数报价，</w:t>
      </w:r>
      <w:r>
        <w:rPr>
          <w:rFonts w:hint="eastAsia"/>
          <w:b/>
          <w:color w:val="auto"/>
          <w:szCs w:val="21"/>
          <w:highlight w:val="none"/>
          <w:u w:val="single"/>
          <w:lang w:val="en-US" w:eastAsia="zh-CN"/>
        </w:rPr>
        <w:t>合同履行过程中，每个案件律师服务费按实际产生支付，不产生则不支付。每个案件律师服务费（不含税）=单个案件诉讼或仲裁标的额×《广东省律师服务政府指导价》涉及财产的民事、行政诉讼收费标准对应单项费率×45%×成交折扣系数÷（1+税率6%）。【单个案件律师服务费计算方式不累加，例：诉讼或仲裁标的额100万元，律师服务费（不含税）=100万×对应单项费率4%×45%×成交折扣系数÷（1+税率6%）】。</w:t>
      </w:r>
      <w:r>
        <w:rPr>
          <w:rFonts w:hint="eastAsia" w:asciiTheme="minorEastAsia" w:hAnsiTheme="minorEastAsia" w:eastAsiaTheme="minorEastAsia" w:cstheme="minorEastAsia"/>
          <w:b/>
          <w:kern w:val="2"/>
          <w:sz w:val="21"/>
          <w:szCs w:val="21"/>
          <w:u w:val="single"/>
          <w:lang w:val="en-US" w:eastAsia="zh-CN"/>
        </w:rPr>
        <w:t>根据</w:t>
      </w:r>
      <w:r>
        <w:rPr>
          <w:rFonts w:hint="eastAsia" w:asciiTheme="minorEastAsia" w:hAnsiTheme="minorEastAsia" w:eastAsiaTheme="minorEastAsia" w:cstheme="minorEastAsia"/>
          <w:b/>
          <w:bCs/>
          <w:kern w:val="2"/>
          <w:sz w:val="21"/>
          <w:szCs w:val="21"/>
          <w:u w:val="single"/>
          <w:lang w:val="en-US" w:eastAsia="zh-CN"/>
        </w:rPr>
        <w:t>计算的</w:t>
      </w:r>
      <w:r>
        <w:rPr>
          <w:rFonts w:hint="eastAsia"/>
          <w:b/>
          <w:color w:val="auto"/>
          <w:szCs w:val="21"/>
          <w:highlight w:val="none"/>
          <w:u w:val="single"/>
          <w:lang w:val="en-US" w:eastAsia="zh-CN"/>
        </w:rPr>
        <w:t>每个案件律师服务费</w:t>
      </w:r>
      <w:r>
        <w:rPr>
          <w:rFonts w:hint="eastAsia" w:asciiTheme="minorEastAsia" w:hAnsiTheme="minorEastAsia" w:eastAsiaTheme="minorEastAsia" w:cstheme="minorEastAsia"/>
          <w:b/>
          <w:kern w:val="2"/>
          <w:sz w:val="21"/>
          <w:szCs w:val="21"/>
          <w:u w:val="single"/>
          <w:lang w:val="zh-CN"/>
        </w:rPr>
        <w:t>为不含税价，即为《中华人民共和国增值税法》规定的销售额</w:t>
      </w:r>
      <w:r>
        <w:rPr>
          <w:rFonts w:hint="eastAsia" w:asciiTheme="minorEastAsia" w:hAnsiTheme="minorEastAsia" w:eastAsiaTheme="minorEastAsia" w:cstheme="minorEastAsia"/>
          <w:kern w:val="2"/>
          <w:sz w:val="21"/>
          <w:szCs w:val="21"/>
          <w:lang w:val="zh-CN"/>
        </w:rPr>
        <w:t>。本</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lang w:val="zh-CN"/>
        </w:rPr>
        <w:t>文件所称的不含税价和</w:t>
      </w:r>
      <w:r>
        <w:rPr>
          <w:rFonts w:hint="eastAsia" w:asciiTheme="minorEastAsia" w:hAnsiTheme="minorEastAsia" w:eastAsiaTheme="minorEastAsia" w:cstheme="minorEastAsia"/>
          <w:kern w:val="2"/>
          <w:sz w:val="21"/>
          <w:szCs w:val="21"/>
        </w:rPr>
        <w:t>不含税</w:t>
      </w:r>
      <w:r>
        <w:rPr>
          <w:rFonts w:hint="eastAsia" w:asciiTheme="minorEastAsia" w:hAnsiTheme="minorEastAsia" w:eastAsiaTheme="minorEastAsia" w:cstheme="minorEastAsia"/>
          <w:kern w:val="2"/>
          <w:sz w:val="21"/>
          <w:szCs w:val="21"/>
          <w:lang w:val="zh-CN"/>
        </w:rPr>
        <w:t>合同价是指不含本采购项目供应商的销项税额，包含了供应商完成合同义务（</w:t>
      </w:r>
      <w:r>
        <w:rPr>
          <w:rFonts w:hint="eastAsia" w:asciiTheme="minorEastAsia" w:hAnsiTheme="minorEastAsia" w:eastAsiaTheme="minorEastAsia" w:cstheme="minorEastAsia"/>
          <w:kern w:val="2"/>
          <w:sz w:val="21"/>
          <w:szCs w:val="21"/>
          <w:lang w:val="en-US" w:eastAsia="zh-CN"/>
        </w:rPr>
        <w:t>含供应商代缴代扣、分包及委外服务、安装、采购货物等所产生的价税</w:t>
      </w:r>
      <w:r>
        <w:rPr>
          <w:rFonts w:hint="eastAsia" w:asciiTheme="minorEastAsia" w:hAnsiTheme="minorEastAsia" w:eastAsiaTheme="minorEastAsia" w:cstheme="minorEastAsia"/>
          <w:kern w:val="2"/>
          <w:sz w:val="21"/>
          <w:szCs w:val="21"/>
          <w:lang w:val="zh-CN"/>
        </w:rPr>
        <w:t>）的其他全部费用。本采购项目的销项税额由采购人承担，不计入响应报价。</w:t>
      </w:r>
      <w:r>
        <w:rPr>
          <w:rFonts w:hint="eastAsia" w:asciiTheme="minorEastAsia" w:hAnsiTheme="minorEastAsia" w:eastAsiaTheme="minorEastAsia" w:cstheme="minorEastAsia"/>
          <w:kern w:val="2"/>
          <w:sz w:val="21"/>
          <w:szCs w:val="21"/>
        </w:rPr>
        <w:t>本采购项目响应报价已含供应商履行本采购内容全部义务的一切费用，包括</w:t>
      </w:r>
      <w:r>
        <w:rPr>
          <w:rFonts w:hint="eastAsia" w:asciiTheme="minorEastAsia" w:hAnsiTheme="minorEastAsia" w:eastAsiaTheme="minorEastAsia" w:cstheme="minorEastAsia"/>
          <w:kern w:val="2"/>
          <w:sz w:val="21"/>
          <w:szCs w:val="21"/>
          <w:highlight w:val="none"/>
        </w:rPr>
        <w:t>但不限于：</w:t>
      </w:r>
      <w:r>
        <w:rPr>
          <w:rFonts w:hint="eastAsia" w:asciiTheme="minorEastAsia" w:hAnsiTheme="minorEastAsia" w:eastAsiaTheme="minorEastAsia" w:cstheme="minorEastAsia"/>
          <w:kern w:val="2"/>
          <w:sz w:val="21"/>
          <w:szCs w:val="21"/>
          <w:highlight w:val="none"/>
          <w:lang w:val="en-US" w:eastAsia="zh-CN"/>
        </w:rPr>
        <w:t>每个案件</w:t>
      </w:r>
      <w:r>
        <w:rPr>
          <w:rFonts w:hint="eastAsia" w:asciiTheme="minorEastAsia" w:hAnsiTheme="minorEastAsia" w:eastAsiaTheme="minorEastAsia" w:cstheme="minorEastAsia"/>
          <w:kern w:val="2"/>
          <w:sz w:val="21"/>
          <w:szCs w:val="21"/>
          <w:highlight w:val="none"/>
        </w:rPr>
        <w:t>代理律师人工费(工资及加班工资、福利、社保、住房公积金、高温补贴、住宿补贴、市内交通补贴)、办公费、交通费、案件调查取证费、异地办案差旅费</w:t>
      </w:r>
      <w:r>
        <w:rPr>
          <w:rFonts w:hint="eastAsia" w:asciiTheme="minorEastAsia" w:hAnsiTheme="minorEastAsia" w:eastAsiaTheme="minorEastAsia" w:cstheme="minorEastAsia"/>
          <w:kern w:val="2"/>
          <w:sz w:val="21"/>
          <w:szCs w:val="21"/>
          <w:highlight w:val="none"/>
          <w:lang w:eastAsia="zh-CN"/>
        </w:rPr>
        <w:t>、</w:t>
      </w:r>
      <w:r>
        <w:rPr>
          <w:rFonts w:hint="eastAsia" w:asciiTheme="minorEastAsia" w:hAnsiTheme="minorEastAsia" w:eastAsiaTheme="minorEastAsia" w:cstheme="minorEastAsia"/>
          <w:kern w:val="2"/>
          <w:sz w:val="21"/>
          <w:szCs w:val="21"/>
          <w:highlight w:val="none"/>
        </w:rPr>
        <w:t>文书撰写及复印费、文书提交费、应诉方案编制费、翻译费、专家咨询费、总结报告编制费、沟通汇报会发生的费用、快递费、跑腿费</w:t>
      </w:r>
      <w:r>
        <w:rPr>
          <w:rFonts w:hint="eastAsia" w:asciiTheme="minorEastAsia" w:hAnsiTheme="minorEastAsia" w:eastAsiaTheme="minorEastAsia" w:cstheme="minorEastAsia"/>
          <w:kern w:val="2"/>
          <w:sz w:val="21"/>
          <w:szCs w:val="21"/>
          <w:highlight w:val="none"/>
          <w:lang w:eastAsia="zh-CN"/>
        </w:rPr>
        <w:t>、</w:t>
      </w:r>
      <w:r>
        <w:rPr>
          <w:rFonts w:hint="eastAsia" w:asciiTheme="minorEastAsia" w:hAnsiTheme="minorEastAsia" w:eastAsiaTheme="minorEastAsia" w:cstheme="minorEastAsia"/>
          <w:kern w:val="2"/>
          <w:sz w:val="21"/>
          <w:szCs w:val="21"/>
          <w:highlight w:val="none"/>
        </w:rPr>
        <w:t>合理利润、供应商销项税额以外的税费等、法律法规、商业公认、完成合同实施过程中由供应商承担的其他直接及间接费用。未经采购人书面同意，供应商（包括但不限于供应商指定的第三方）不得要求采购人另行支付其他任何费用。</w:t>
      </w:r>
    </w:p>
    <w:p w14:paraId="3713841B">
      <w:pPr>
        <w:tabs>
          <w:tab w:val="left" w:pos="142"/>
        </w:tabs>
        <w:spacing w:line="360" w:lineRule="auto"/>
        <w:ind w:left="533" w:hanging="533"/>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 xml:space="preserve">11.3 </w:t>
      </w:r>
      <w:r>
        <w:rPr>
          <w:rFonts w:hint="eastAsia" w:asciiTheme="minorEastAsia" w:hAnsiTheme="minorEastAsia" w:eastAsiaTheme="minorEastAsia" w:cstheme="minorEastAsia"/>
          <w:kern w:val="2"/>
          <w:sz w:val="21"/>
          <w:szCs w:val="21"/>
        </w:rPr>
        <w:t>供应商</w:t>
      </w:r>
      <w:r>
        <w:rPr>
          <w:rFonts w:hint="eastAsia" w:asciiTheme="minorEastAsia" w:hAnsiTheme="minorEastAsia" w:eastAsiaTheme="minorEastAsia" w:cstheme="minorEastAsia"/>
          <w:kern w:val="2"/>
          <w:sz w:val="21"/>
          <w:szCs w:val="21"/>
          <w:lang w:val="zh-CN"/>
        </w:rPr>
        <w:t>根据</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2"/>
          <w:sz w:val="21"/>
          <w:szCs w:val="21"/>
          <w:lang w:val="zh-CN"/>
        </w:rPr>
        <w:t>第11.2款</w:t>
      </w:r>
      <w:r>
        <w:rPr>
          <w:rFonts w:hint="eastAsia" w:asciiTheme="minorEastAsia" w:hAnsiTheme="minorEastAsia" w:eastAsiaTheme="minorEastAsia" w:cstheme="minorEastAsia"/>
          <w:kern w:val="2"/>
          <w:sz w:val="21"/>
          <w:szCs w:val="21"/>
          <w:lang w:val="zh-CN"/>
        </w:rPr>
        <w:fldChar w:fldCharType="end"/>
      </w:r>
      <w:r>
        <w:rPr>
          <w:rFonts w:hint="eastAsia" w:asciiTheme="minorEastAsia" w:hAnsiTheme="minorEastAsia" w:eastAsiaTheme="minorEastAsia" w:cstheme="minorEastAsia"/>
          <w:kern w:val="2"/>
          <w:sz w:val="21"/>
          <w:szCs w:val="21"/>
          <w:lang w:val="zh-CN"/>
        </w:rPr>
        <w:t>所报的价格分项仅供</w:t>
      </w:r>
      <w:r>
        <w:rPr>
          <w:rFonts w:hint="eastAsia" w:asciiTheme="minorEastAsia" w:hAnsiTheme="minorEastAsia" w:eastAsiaTheme="minorEastAsia" w:cstheme="minorEastAsia"/>
          <w:kern w:val="2"/>
          <w:sz w:val="21"/>
          <w:szCs w:val="21"/>
          <w:lang w:val="en-US" w:eastAsia="zh-CN"/>
        </w:rPr>
        <w:t>评审</w:t>
      </w:r>
      <w:r>
        <w:rPr>
          <w:rFonts w:hint="eastAsia" w:asciiTheme="minorEastAsia" w:hAnsiTheme="minorEastAsia" w:eastAsiaTheme="minorEastAsia" w:cstheme="minorEastAsia"/>
          <w:kern w:val="2"/>
          <w:sz w:val="21"/>
          <w:szCs w:val="21"/>
        </w:rPr>
        <w:t>小组</w:t>
      </w:r>
      <w:r>
        <w:rPr>
          <w:rFonts w:hint="eastAsia" w:asciiTheme="minorEastAsia" w:hAnsiTheme="minorEastAsia" w:eastAsiaTheme="minorEastAsia" w:cstheme="minorEastAsia"/>
          <w:kern w:val="2"/>
          <w:sz w:val="21"/>
          <w:szCs w:val="21"/>
          <w:lang w:val="zh-CN"/>
        </w:rPr>
        <w:t>评审时使用；在任何情况下不限制</w:t>
      </w:r>
      <w:r>
        <w:rPr>
          <w:rFonts w:hint="eastAsia" w:asciiTheme="minorEastAsia" w:hAnsiTheme="minorEastAsia" w:eastAsiaTheme="minorEastAsia" w:cstheme="minorEastAsia"/>
          <w:kern w:val="2"/>
          <w:sz w:val="21"/>
          <w:szCs w:val="21"/>
        </w:rPr>
        <w:t>供应商</w:t>
      </w:r>
      <w:r>
        <w:rPr>
          <w:rFonts w:hint="eastAsia" w:asciiTheme="minorEastAsia" w:hAnsiTheme="minorEastAsia" w:eastAsiaTheme="minorEastAsia" w:cstheme="minorEastAsia"/>
          <w:kern w:val="2"/>
          <w:sz w:val="21"/>
          <w:szCs w:val="21"/>
          <w:lang w:val="zh-CN"/>
        </w:rPr>
        <w:t>以不同的条件</w:t>
      </w:r>
      <w:r>
        <w:rPr>
          <w:rFonts w:hint="eastAsia" w:asciiTheme="minorEastAsia" w:hAnsiTheme="minorEastAsia" w:eastAsiaTheme="minorEastAsia" w:cstheme="minorEastAsia"/>
          <w:kern w:val="2"/>
          <w:sz w:val="21"/>
          <w:szCs w:val="21"/>
        </w:rPr>
        <w:t>成交</w:t>
      </w:r>
      <w:r>
        <w:rPr>
          <w:rFonts w:hint="eastAsia" w:asciiTheme="minorEastAsia" w:hAnsiTheme="minorEastAsia" w:eastAsiaTheme="minorEastAsia" w:cstheme="minorEastAsia"/>
          <w:kern w:val="2"/>
          <w:sz w:val="21"/>
          <w:szCs w:val="21"/>
          <w:lang w:val="zh-CN"/>
        </w:rPr>
        <w:t>的权利。</w:t>
      </w:r>
    </w:p>
    <w:p w14:paraId="74EC0954">
      <w:pPr>
        <w:tabs>
          <w:tab w:val="left" w:pos="142"/>
        </w:tabs>
        <w:spacing w:line="360" w:lineRule="auto"/>
        <w:ind w:left="533" w:hanging="533"/>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11.4 在合同期间，</w:t>
      </w:r>
      <w:r>
        <w:rPr>
          <w:rFonts w:hint="eastAsia" w:asciiTheme="minorEastAsia" w:hAnsiTheme="minorEastAsia" w:eastAsiaTheme="minorEastAsia" w:cstheme="minorEastAsia"/>
          <w:kern w:val="2"/>
          <w:sz w:val="21"/>
          <w:szCs w:val="21"/>
        </w:rPr>
        <w:t>响应</w:t>
      </w:r>
      <w:r>
        <w:rPr>
          <w:rFonts w:hint="eastAsia" w:asciiTheme="minorEastAsia" w:hAnsiTheme="minorEastAsia" w:eastAsiaTheme="minorEastAsia" w:cstheme="minorEastAsia"/>
          <w:kern w:val="2"/>
          <w:sz w:val="21"/>
          <w:szCs w:val="21"/>
          <w:lang w:val="zh-CN"/>
        </w:rPr>
        <w:t xml:space="preserve">报价不随国家政策或法规、标准、市场因素及采购数量的变化而进行调整。 </w:t>
      </w:r>
    </w:p>
    <w:p w14:paraId="5D126FA4">
      <w:pPr>
        <w:tabs>
          <w:tab w:val="left" w:pos="142"/>
        </w:tabs>
        <w:spacing w:line="360" w:lineRule="auto"/>
        <w:ind w:left="533" w:hanging="533"/>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 xml:space="preserve">11.5 </w:t>
      </w:r>
      <w:r>
        <w:rPr>
          <w:rFonts w:hint="eastAsia" w:asciiTheme="minorEastAsia" w:hAnsiTheme="minorEastAsia" w:eastAsiaTheme="minorEastAsia" w:cstheme="minorEastAsia"/>
          <w:b/>
          <w:bCs/>
          <w:kern w:val="2"/>
          <w:sz w:val="21"/>
          <w:szCs w:val="21"/>
          <w:u w:val="single"/>
          <w:lang w:val="zh-CN"/>
        </w:rPr>
        <w:t>合同项下，</w:t>
      </w:r>
      <w:r>
        <w:rPr>
          <w:rFonts w:hint="eastAsia" w:asciiTheme="minorEastAsia" w:hAnsiTheme="minorEastAsia" w:eastAsiaTheme="minorEastAsia" w:cstheme="minorEastAsia"/>
          <w:b/>
          <w:bCs/>
          <w:kern w:val="2"/>
          <w:sz w:val="21"/>
          <w:szCs w:val="21"/>
          <w:u w:val="single"/>
        </w:rPr>
        <w:t>采购</w:t>
      </w:r>
      <w:r>
        <w:rPr>
          <w:rFonts w:hint="eastAsia" w:asciiTheme="minorEastAsia" w:hAnsiTheme="minorEastAsia" w:eastAsiaTheme="minorEastAsia" w:cstheme="minorEastAsia"/>
          <w:b/>
          <w:bCs/>
          <w:kern w:val="2"/>
          <w:sz w:val="21"/>
          <w:szCs w:val="21"/>
          <w:u w:val="single"/>
          <w:lang w:val="zh-CN"/>
        </w:rPr>
        <w:t>人需要的相关服务所需的费用，</w:t>
      </w:r>
      <w:r>
        <w:rPr>
          <w:rFonts w:hint="eastAsia" w:asciiTheme="minorEastAsia" w:hAnsiTheme="minorEastAsia" w:eastAsiaTheme="minorEastAsia" w:cstheme="minorEastAsia"/>
          <w:b/>
          <w:bCs/>
          <w:kern w:val="2"/>
          <w:sz w:val="21"/>
          <w:szCs w:val="21"/>
          <w:u w:val="single"/>
        </w:rPr>
        <w:t>供应商</w:t>
      </w:r>
      <w:r>
        <w:rPr>
          <w:rFonts w:hint="eastAsia" w:asciiTheme="minorEastAsia" w:hAnsiTheme="minorEastAsia" w:eastAsiaTheme="minorEastAsia" w:cstheme="minorEastAsia"/>
          <w:b/>
          <w:bCs/>
          <w:kern w:val="2"/>
          <w:sz w:val="21"/>
          <w:szCs w:val="21"/>
          <w:u w:val="single"/>
          <w:lang w:val="zh-CN"/>
        </w:rPr>
        <w:t>都应计入</w:t>
      </w:r>
      <w:r>
        <w:rPr>
          <w:rFonts w:hint="eastAsia" w:asciiTheme="minorEastAsia" w:hAnsiTheme="minorEastAsia" w:eastAsiaTheme="minorEastAsia" w:cstheme="minorEastAsia"/>
          <w:b/>
          <w:bCs/>
          <w:kern w:val="2"/>
          <w:sz w:val="21"/>
          <w:szCs w:val="21"/>
          <w:u w:val="single"/>
        </w:rPr>
        <w:t>响应</w:t>
      </w:r>
      <w:r>
        <w:rPr>
          <w:rFonts w:hint="eastAsia" w:asciiTheme="minorEastAsia" w:hAnsiTheme="minorEastAsia" w:eastAsiaTheme="minorEastAsia" w:cstheme="minorEastAsia"/>
          <w:b/>
          <w:bCs/>
          <w:kern w:val="2"/>
          <w:sz w:val="21"/>
          <w:szCs w:val="21"/>
          <w:u w:val="single"/>
          <w:lang w:val="zh-CN"/>
        </w:rPr>
        <w:t>报价</w:t>
      </w:r>
      <w:r>
        <w:rPr>
          <w:rFonts w:hint="eastAsia" w:asciiTheme="minorEastAsia" w:hAnsiTheme="minorEastAsia" w:eastAsiaTheme="minorEastAsia" w:cstheme="minorEastAsia"/>
          <w:b/>
          <w:bCs/>
          <w:kern w:val="2"/>
          <w:sz w:val="21"/>
          <w:szCs w:val="21"/>
          <w:lang w:val="zh-CN"/>
        </w:rPr>
        <w:t>。</w:t>
      </w:r>
    </w:p>
    <w:p w14:paraId="6367E750">
      <w:pPr>
        <w:tabs>
          <w:tab w:val="left" w:pos="142"/>
        </w:tabs>
        <w:spacing w:line="360" w:lineRule="auto"/>
        <w:ind w:left="532" w:hanging="532"/>
        <w:jc w:val="both"/>
        <w:rPr>
          <w:rFonts w:hint="eastAsia" w:asciiTheme="minorEastAsia" w:hAnsiTheme="minorEastAsia" w:eastAsiaTheme="minorEastAsia" w:cstheme="minorEastAsia"/>
          <w:b/>
          <w:color w:val="auto"/>
          <w:kern w:val="2"/>
          <w:sz w:val="21"/>
          <w:szCs w:val="21"/>
          <w:highlight w:val="none"/>
          <w:u w:val="single"/>
          <w:lang w:val="zh-CN"/>
        </w:rPr>
      </w:pPr>
      <w:r>
        <w:rPr>
          <w:rFonts w:hint="eastAsia" w:asciiTheme="minorEastAsia" w:hAnsiTheme="minorEastAsia" w:eastAsiaTheme="minorEastAsia" w:cstheme="minorEastAsia"/>
          <w:color w:val="auto"/>
          <w:kern w:val="2"/>
          <w:sz w:val="21"/>
          <w:szCs w:val="21"/>
          <w:highlight w:val="none"/>
        </w:rPr>
        <w:t>11.6</w:t>
      </w:r>
      <w:r>
        <w:rPr>
          <w:rFonts w:hint="eastAsia" w:asciiTheme="minorEastAsia" w:hAnsiTheme="minorEastAsia" w:eastAsiaTheme="minorEastAsia" w:cstheme="minorEastAsia"/>
          <w:b/>
          <w:bCs/>
          <w:color w:val="auto"/>
          <w:kern w:val="2"/>
          <w:sz w:val="21"/>
          <w:szCs w:val="21"/>
          <w:highlight w:val="none"/>
        </w:rPr>
        <w:t xml:space="preserve"> </w:t>
      </w:r>
      <w:r>
        <w:rPr>
          <w:rFonts w:hint="eastAsia" w:asciiTheme="minorEastAsia" w:hAnsiTheme="minorEastAsia" w:eastAsiaTheme="minorEastAsia" w:cstheme="minorEastAsia"/>
          <w:b/>
          <w:bCs/>
          <w:color w:val="auto"/>
          <w:kern w:val="2"/>
          <w:sz w:val="21"/>
          <w:szCs w:val="21"/>
          <w:highlight w:val="none"/>
          <w:u w:val="single"/>
        </w:rPr>
        <w:t>响应人的报价范围为（0.00，1.00]（保留小数点后两位），即响应人的折扣系数报价不得超过1.00，且不能为0.00或负数。响应人未按</w:t>
      </w:r>
      <w:r>
        <w:rPr>
          <w:rFonts w:hint="eastAsia" w:asciiTheme="minorEastAsia" w:hAnsiTheme="minorEastAsia" w:eastAsiaTheme="minorEastAsia" w:cstheme="minorEastAsia"/>
          <w:b/>
          <w:bCs/>
          <w:color w:val="auto"/>
          <w:kern w:val="2"/>
          <w:sz w:val="21"/>
          <w:szCs w:val="21"/>
          <w:highlight w:val="none"/>
          <w:u w:val="single"/>
          <w:lang w:eastAsia="zh-CN"/>
        </w:rPr>
        <w:t>询比采购文件</w:t>
      </w:r>
      <w:r>
        <w:rPr>
          <w:rFonts w:hint="eastAsia" w:asciiTheme="minorEastAsia" w:hAnsiTheme="minorEastAsia" w:eastAsiaTheme="minorEastAsia" w:cstheme="minorEastAsia"/>
          <w:b/>
          <w:bCs/>
          <w:color w:val="auto"/>
          <w:kern w:val="2"/>
          <w:sz w:val="21"/>
          <w:szCs w:val="21"/>
          <w:highlight w:val="none"/>
          <w:u w:val="single"/>
        </w:rPr>
        <w:t>要求进行折扣系数报价的，将被视为无效响应</w:t>
      </w:r>
      <w:r>
        <w:rPr>
          <w:rFonts w:hint="eastAsia" w:asciiTheme="minorEastAsia" w:hAnsiTheme="minorEastAsia" w:eastAsiaTheme="minorEastAsia" w:cstheme="minorEastAsia"/>
          <w:b/>
          <w:bCs/>
          <w:color w:val="auto"/>
          <w:kern w:val="2"/>
          <w:sz w:val="21"/>
          <w:szCs w:val="21"/>
          <w:highlight w:val="none"/>
        </w:rPr>
        <w:t>。</w:t>
      </w:r>
    </w:p>
    <w:p w14:paraId="4847D749">
      <w:pPr>
        <w:tabs>
          <w:tab w:val="left" w:pos="142"/>
        </w:tabs>
        <w:spacing w:line="360" w:lineRule="auto"/>
        <w:ind w:left="532" w:hanging="532"/>
        <w:jc w:val="both"/>
        <w:rPr>
          <w:rFonts w:hint="eastAsia" w:asciiTheme="minorEastAsia" w:hAnsiTheme="minorEastAsia" w:eastAsiaTheme="minorEastAsia" w:cstheme="minorEastAsia"/>
          <w:b/>
          <w:bCs/>
          <w:color w:val="auto"/>
          <w:sz w:val="21"/>
          <w:highlight w:val="none"/>
          <w:u w:val="single"/>
        </w:rPr>
      </w:pPr>
    </w:p>
    <w:p w14:paraId="66B89D97">
      <w:pPr>
        <w:spacing w:line="360" w:lineRule="auto"/>
        <w:ind w:left="567" w:hanging="567"/>
        <w:jc w:val="both"/>
        <w:outlineLvl w:val="2"/>
        <w:rPr>
          <w:rFonts w:hint="eastAsia" w:asciiTheme="minorEastAsia" w:hAnsiTheme="minorEastAsia" w:eastAsiaTheme="minorEastAsia" w:cstheme="minorEastAsia"/>
          <w:b w:val="0"/>
          <w:bCs w:val="0"/>
          <w:kern w:val="2"/>
          <w:sz w:val="21"/>
          <w:szCs w:val="21"/>
          <w:lang w:val="zh-CN"/>
        </w:rPr>
      </w:pPr>
      <w:bookmarkStart w:id="60" w:name="_Toc450662862"/>
      <w:bookmarkStart w:id="61" w:name="_Toc21261"/>
      <w:bookmarkStart w:id="62" w:name="_Toc15993"/>
      <w:bookmarkStart w:id="63" w:name="_Toc19354"/>
      <w:bookmarkStart w:id="64" w:name="_Toc521918079"/>
      <w:r>
        <w:rPr>
          <w:rFonts w:hint="eastAsia" w:asciiTheme="minorEastAsia" w:hAnsiTheme="minorEastAsia" w:eastAsiaTheme="minorEastAsia" w:cstheme="minorEastAsia"/>
          <w:b w:val="0"/>
          <w:bCs w:val="0"/>
          <w:kern w:val="2"/>
          <w:sz w:val="21"/>
          <w:szCs w:val="21"/>
          <w:lang w:val="zh-CN"/>
        </w:rPr>
        <w:t>12</w:t>
      </w:r>
      <w:r>
        <w:rPr>
          <w:rFonts w:hint="eastAsia" w:asciiTheme="minorEastAsia" w:hAnsiTheme="minorEastAsia" w:eastAsiaTheme="minorEastAsia" w:cstheme="minorEastAsia"/>
          <w:b w:val="0"/>
          <w:bCs w:val="0"/>
          <w:kern w:val="2"/>
          <w:sz w:val="21"/>
          <w:szCs w:val="21"/>
        </w:rPr>
        <w:t xml:space="preserve"> </w:t>
      </w:r>
      <w:r>
        <w:rPr>
          <w:rFonts w:hint="eastAsia" w:asciiTheme="minorEastAsia" w:hAnsiTheme="minorEastAsia" w:eastAsiaTheme="minorEastAsia" w:cstheme="minorEastAsia"/>
          <w:b w:val="0"/>
          <w:bCs w:val="0"/>
          <w:kern w:val="2"/>
          <w:sz w:val="21"/>
          <w:szCs w:val="21"/>
          <w:lang w:val="zh-CN"/>
        </w:rPr>
        <w:t>响应报价货币</w:t>
      </w:r>
      <w:bookmarkEnd w:id="60"/>
      <w:bookmarkEnd w:id="61"/>
      <w:bookmarkEnd w:id="62"/>
      <w:bookmarkEnd w:id="63"/>
      <w:bookmarkEnd w:id="64"/>
    </w:p>
    <w:p w14:paraId="5B2BAE7E">
      <w:pPr>
        <w:spacing w:line="360" w:lineRule="auto"/>
        <w:ind w:left="540" w:hanging="15"/>
        <w:jc w:val="both"/>
        <w:rPr>
          <w:rFonts w:hint="eastAsia" w:asciiTheme="minorEastAsia" w:hAnsiTheme="minorEastAsia" w:eastAsiaTheme="minorEastAsia" w:cstheme="minorEastAsia"/>
          <w:b/>
          <w:bCs/>
          <w:kern w:val="2"/>
          <w:sz w:val="21"/>
          <w:szCs w:val="21"/>
          <w:lang w:val="zh-CN"/>
        </w:rPr>
      </w:pPr>
      <w:r>
        <w:rPr>
          <w:rFonts w:hint="eastAsia" w:asciiTheme="minorEastAsia" w:hAnsiTheme="minorEastAsia" w:eastAsiaTheme="minorEastAsia" w:cstheme="minorEastAsia"/>
          <w:b/>
          <w:bCs/>
          <w:kern w:val="2"/>
          <w:sz w:val="21"/>
          <w:szCs w:val="21"/>
          <w:u w:val="single"/>
          <w:lang w:val="zh-CN"/>
        </w:rPr>
        <w:t>响应报价表上的价格须以人民币报价，以其它货币标价的报价将予以拒绝</w:t>
      </w:r>
      <w:r>
        <w:rPr>
          <w:rFonts w:hint="eastAsia" w:asciiTheme="minorEastAsia" w:hAnsiTheme="minorEastAsia" w:eastAsiaTheme="minorEastAsia" w:cstheme="minorEastAsia"/>
          <w:b/>
          <w:bCs/>
          <w:kern w:val="2"/>
          <w:sz w:val="21"/>
          <w:szCs w:val="21"/>
          <w:lang w:val="zh-CN"/>
        </w:rPr>
        <w:t>。</w:t>
      </w:r>
    </w:p>
    <w:bookmarkEnd w:id="17"/>
    <w:p w14:paraId="31D0337E">
      <w:pPr>
        <w:pStyle w:val="10"/>
        <w:pageBreakBefore w:val="0"/>
        <w:widowControl w:val="0"/>
        <w:kinsoku/>
        <w:wordWrap/>
        <w:overflowPunct/>
        <w:topLinePunct w:val="0"/>
        <w:autoSpaceDE/>
        <w:autoSpaceDN/>
        <w:bidi w:val="0"/>
        <w:snapToGrid w:val="0"/>
        <w:spacing w:after="0" w:line="360" w:lineRule="auto"/>
        <w:rPr>
          <w:rFonts w:hint="eastAsia" w:asciiTheme="minorEastAsia" w:hAnsiTheme="minorEastAsia" w:eastAsiaTheme="minorEastAsia" w:cstheme="minorEastAsia"/>
          <w:color w:val="auto"/>
          <w:highlight w:val="none"/>
          <w:lang w:val="zh-CN"/>
        </w:rPr>
      </w:pPr>
    </w:p>
    <w:p w14:paraId="7CF8C2BB">
      <w:pPr>
        <w:tabs>
          <w:tab w:val="left" w:pos="570"/>
        </w:tabs>
        <w:spacing w:line="360" w:lineRule="auto"/>
        <w:ind w:left="567" w:hanging="567"/>
        <w:jc w:val="both"/>
        <w:outlineLvl w:val="2"/>
        <w:rPr>
          <w:rFonts w:hint="eastAsia" w:asciiTheme="minorEastAsia" w:hAnsiTheme="minorEastAsia" w:eastAsiaTheme="minorEastAsia" w:cstheme="minorEastAsia"/>
          <w:kern w:val="2"/>
          <w:sz w:val="21"/>
          <w:szCs w:val="21"/>
          <w:lang w:val="zh-CN"/>
        </w:rPr>
      </w:pPr>
      <w:bookmarkStart w:id="65" w:name="_Toc27580"/>
      <w:bookmarkStart w:id="66" w:name="_Toc26760"/>
      <w:bookmarkStart w:id="67" w:name="_Toc521918080"/>
      <w:bookmarkStart w:id="68" w:name="_Toc11313"/>
      <w:bookmarkStart w:id="69" w:name="_Toc450662863"/>
      <w:bookmarkStart w:id="70" w:name="_Toc4778"/>
      <w:r>
        <w:rPr>
          <w:rFonts w:hint="eastAsia" w:asciiTheme="minorEastAsia" w:hAnsiTheme="minorEastAsia" w:eastAsiaTheme="minorEastAsia" w:cstheme="minorEastAsia"/>
          <w:kern w:val="2"/>
          <w:sz w:val="21"/>
          <w:szCs w:val="21"/>
          <w:lang w:val="zh-CN"/>
        </w:rPr>
        <w:t>13</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证明供应商的合格性和资格的声明文件</w:t>
      </w:r>
      <w:bookmarkEnd w:id="65"/>
      <w:bookmarkEnd w:id="66"/>
      <w:bookmarkEnd w:id="67"/>
      <w:bookmarkEnd w:id="68"/>
      <w:bookmarkEnd w:id="69"/>
    </w:p>
    <w:p w14:paraId="270F7F14">
      <w:pPr>
        <w:tabs>
          <w:tab w:val="left" w:pos="567"/>
        </w:tabs>
        <w:spacing w:line="360" w:lineRule="auto"/>
        <w:ind w:left="567" w:hanging="567"/>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13.1</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根据第2条、第13.2款规定，供应商须提交证明其有资格进行</w:t>
      </w:r>
      <w:r>
        <w:rPr>
          <w:rFonts w:hint="eastAsia" w:asciiTheme="minorEastAsia" w:hAnsiTheme="minorEastAsia" w:eastAsiaTheme="minorEastAsia" w:cstheme="minorEastAsia"/>
          <w:kern w:val="2"/>
          <w:sz w:val="21"/>
          <w:szCs w:val="21"/>
          <w:lang w:val="en-US" w:eastAsia="zh-CN"/>
        </w:rPr>
        <w:t>响应</w:t>
      </w:r>
      <w:r>
        <w:rPr>
          <w:rFonts w:hint="eastAsia" w:asciiTheme="minorEastAsia" w:hAnsiTheme="minorEastAsia" w:eastAsiaTheme="minorEastAsia" w:cstheme="minorEastAsia"/>
          <w:kern w:val="2"/>
          <w:sz w:val="21"/>
          <w:szCs w:val="21"/>
          <w:lang w:val="zh-CN"/>
        </w:rPr>
        <w:t>和有能力履行合同的文件，作为响应文件的一部分。</w:t>
      </w:r>
    </w:p>
    <w:p w14:paraId="53997FF6">
      <w:pPr>
        <w:spacing w:line="360" w:lineRule="auto"/>
        <w:ind w:left="567" w:hanging="567"/>
        <w:jc w:val="both"/>
        <w:rPr>
          <w:rFonts w:hint="eastAsia" w:asciiTheme="minorEastAsia" w:hAnsiTheme="minorEastAsia" w:eastAsiaTheme="minorEastAsia" w:cstheme="minorEastAsia"/>
          <w:kern w:val="2"/>
          <w:sz w:val="21"/>
          <w:szCs w:val="21"/>
          <w:vertAlign w:val="superscript"/>
          <w:lang w:val="zh-CN"/>
        </w:rPr>
      </w:pPr>
      <w:r>
        <w:rPr>
          <w:rFonts w:hint="eastAsia" w:asciiTheme="minorEastAsia" w:hAnsiTheme="minorEastAsia" w:eastAsiaTheme="minorEastAsia" w:cstheme="minorEastAsia"/>
          <w:kern w:val="2"/>
          <w:sz w:val="21"/>
          <w:szCs w:val="21"/>
          <w:lang w:val="zh-CN"/>
        </w:rPr>
        <w:t>13.2</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供应商提供的履行合同的资格声明文件应符合：</w:t>
      </w:r>
    </w:p>
    <w:p w14:paraId="4FC52DFA">
      <w:pPr>
        <w:spacing w:line="360" w:lineRule="auto"/>
        <w:ind w:left="563" w:hanging="562" w:hangingChars="268"/>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（1）符合</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rPr>
        <w:t>文件合格供应商应</w:t>
      </w:r>
      <w:r>
        <w:rPr>
          <w:rFonts w:hint="eastAsia" w:asciiTheme="minorEastAsia" w:hAnsiTheme="minorEastAsia" w:eastAsiaTheme="minorEastAsia" w:cstheme="minorEastAsia"/>
          <w:kern w:val="2"/>
          <w:sz w:val="21"/>
          <w:szCs w:val="21"/>
          <w:lang w:val="zh-CN"/>
        </w:rPr>
        <w:t>当具备的条件；</w:t>
      </w:r>
    </w:p>
    <w:p w14:paraId="4783828E">
      <w:pPr>
        <w:spacing w:line="360" w:lineRule="auto"/>
        <w:ind w:left="839" w:leftChars="1" w:hanging="837" w:hangingChars="399"/>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sz w:val="21"/>
          <w:szCs w:val="21"/>
        </w:rPr>
        <w:t>供应商</w:t>
      </w:r>
      <w:r>
        <w:rPr>
          <w:rFonts w:hint="eastAsia" w:asciiTheme="minorEastAsia" w:hAnsiTheme="minorEastAsia" w:eastAsiaTheme="minorEastAsia" w:cstheme="minorEastAsia"/>
          <w:kern w:val="2"/>
          <w:sz w:val="21"/>
          <w:szCs w:val="21"/>
          <w:lang w:val="zh-CN"/>
        </w:rPr>
        <w:t>具有履行本项目所必须的证明文件；</w:t>
      </w:r>
    </w:p>
    <w:p w14:paraId="3336C62E">
      <w:pPr>
        <w:spacing w:line="360" w:lineRule="auto"/>
        <w:ind w:left="839" w:leftChars="1" w:hanging="837" w:hangingChars="399"/>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（3）供应商证明其相应资格符合或优于</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lang w:val="zh-CN"/>
        </w:rPr>
        <w:t>文件要求的其它文件。</w:t>
      </w:r>
    </w:p>
    <w:p w14:paraId="5694485A">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kern w:val="2"/>
          <w:sz w:val="21"/>
          <w:szCs w:val="21"/>
          <w:lang w:val="zh-CN"/>
        </w:rPr>
        <w:t>13.3</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供应商根据</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lang w:val="zh-CN"/>
        </w:rPr>
        <w:t>文件载明的</w:t>
      </w:r>
      <w:r>
        <w:rPr>
          <w:rFonts w:hint="eastAsia" w:asciiTheme="minorEastAsia" w:hAnsiTheme="minorEastAsia" w:eastAsiaTheme="minorEastAsia" w:cstheme="minorEastAsia"/>
          <w:kern w:val="2"/>
          <w:sz w:val="21"/>
          <w:szCs w:val="21"/>
        </w:rPr>
        <w:t>相关</w:t>
      </w:r>
      <w:r>
        <w:rPr>
          <w:rFonts w:hint="eastAsia" w:asciiTheme="minorEastAsia" w:hAnsiTheme="minorEastAsia" w:eastAsiaTheme="minorEastAsia" w:cstheme="minorEastAsia"/>
          <w:kern w:val="2"/>
          <w:sz w:val="21"/>
          <w:szCs w:val="21"/>
          <w:lang w:val="zh-CN"/>
        </w:rPr>
        <w:t>服务要求的实际情况，拟在</w:t>
      </w:r>
      <w:r>
        <w:rPr>
          <w:rFonts w:hint="eastAsia" w:asciiTheme="minorEastAsia" w:hAnsiTheme="minorEastAsia" w:eastAsiaTheme="minorEastAsia" w:cstheme="minorEastAsia"/>
          <w:kern w:val="2"/>
          <w:sz w:val="21"/>
          <w:szCs w:val="21"/>
        </w:rPr>
        <w:t>成交</w:t>
      </w:r>
      <w:r>
        <w:rPr>
          <w:rFonts w:hint="eastAsia" w:asciiTheme="minorEastAsia" w:hAnsiTheme="minorEastAsia" w:eastAsiaTheme="minorEastAsia" w:cstheme="minorEastAsia"/>
          <w:kern w:val="2"/>
          <w:sz w:val="21"/>
          <w:szCs w:val="21"/>
          <w:lang w:val="zh-CN"/>
        </w:rPr>
        <w:t>后将</w:t>
      </w:r>
      <w:r>
        <w:rPr>
          <w:rFonts w:hint="eastAsia" w:asciiTheme="minorEastAsia" w:hAnsiTheme="minorEastAsia" w:eastAsiaTheme="minorEastAsia" w:cstheme="minorEastAsia"/>
          <w:kern w:val="2"/>
          <w:sz w:val="21"/>
          <w:szCs w:val="21"/>
        </w:rPr>
        <w:t>成交</w:t>
      </w:r>
      <w:r>
        <w:rPr>
          <w:rFonts w:hint="eastAsia" w:asciiTheme="minorEastAsia" w:hAnsiTheme="minorEastAsia" w:eastAsiaTheme="minorEastAsia" w:cstheme="minorEastAsia"/>
          <w:kern w:val="2"/>
          <w:sz w:val="21"/>
          <w:szCs w:val="21"/>
          <w:lang w:val="zh-CN"/>
        </w:rPr>
        <w:t>项目的非主体、非关键性专业工作交由他人完成的，应当在响应文件中载明，并提供</w:t>
      </w:r>
      <w:r>
        <w:rPr>
          <w:rFonts w:hint="eastAsia" w:asciiTheme="minorEastAsia" w:hAnsiTheme="minorEastAsia" w:eastAsiaTheme="minorEastAsia" w:cstheme="minorEastAsia"/>
          <w:kern w:val="2"/>
          <w:sz w:val="21"/>
          <w:szCs w:val="21"/>
        </w:rPr>
        <w:t>他</w:t>
      </w:r>
      <w:r>
        <w:rPr>
          <w:rFonts w:hint="eastAsia" w:asciiTheme="minorEastAsia" w:hAnsiTheme="minorEastAsia" w:eastAsiaTheme="minorEastAsia" w:cstheme="minorEastAsia"/>
          <w:kern w:val="2"/>
          <w:sz w:val="21"/>
          <w:szCs w:val="21"/>
          <w:lang w:val="zh-CN"/>
        </w:rPr>
        <w:t>人的资质、能力证明材料。</w:t>
      </w:r>
    </w:p>
    <w:p w14:paraId="57182124">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rPr>
      </w:pPr>
    </w:p>
    <w:p w14:paraId="697AC7E0">
      <w:pPr>
        <w:tabs>
          <w:tab w:val="left" w:pos="567"/>
        </w:tabs>
        <w:spacing w:line="360" w:lineRule="auto"/>
        <w:ind w:left="567" w:hanging="567"/>
        <w:jc w:val="both"/>
        <w:outlineLvl w:val="2"/>
        <w:rPr>
          <w:rFonts w:hint="eastAsia" w:asciiTheme="minorEastAsia" w:hAnsiTheme="minorEastAsia" w:eastAsiaTheme="minorEastAsia" w:cstheme="minorEastAsia"/>
          <w:kern w:val="2"/>
          <w:sz w:val="21"/>
          <w:szCs w:val="21"/>
          <w:lang w:val="zh-CN"/>
        </w:rPr>
      </w:pPr>
      <w:bookmarkStart w:id="71" w:name="_Toc13850"/>
      <w:bookmarkStart w:id="72" w:name="_Toc521918081"/>
      <w:bookmarkStart w:id="73" w:name="_Toc20876"/>
      <w:bookmarkStart w:id="74" w:name="_Toc20713"/>
      <w:bookmarkStart w:id="75" w:name="_Toc450662864"/>
      <w:bookmarkStart w:id="76" w:name="_Toc521918082"/>
      <w:bookmarkStart w:id="77" w:name="_Toc28903"/>
      <w:r>
        <w:rPr>
          <w:rFonts w:hint="eastAsia" w:asciiTheme="minorEastAsia" w:hAnsiTheme="minorEastAsia" w:eastAsiaTheme="minorEastAsia" w:cstheme="minorEastAsia"/>
          <w:kern w:val="2"/>
          <w:sz w:val="21"/>
          <w:szCs w:val="21"/>
          <w:lang w:val="zh-CN"/>
        </w:rPr>
        <w:t>14</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证明服务的合格性并符合</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lang w:val="zh-CN"/>
        </w:rPr>
        <w:t>文件规定的声明文件</w:t>
      </w:r>
      <w:bookmarkEnd w:id="71"/>
      <w:bookmarkEnd w:id="72"/>
      <w:bookmarkEnd w:id="73"/>
      <w:bookmarkEnd w:id="74"/>
      <w:bookmarkEnd w:id="75"/>
    </w:p>
    <w:p w14:paraId="2C8BA790">
      <w:pPr>
        <w:tabs>
          <w:tab w:val="left" w:pos="567"/>
        </w:tabs>
        <w:spacing w:line="360" w:lineRule="auto"/>
        <w:ind w:left="567" w:hanging="567"/>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14.1</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根据第9条规定，供应商须提交证明其拟供服务的合格性并符合</w:t>
      </w:r>
      <w:r>
        <w:rPr>
          <w:rFonts w:hint="eastAsia" w:asciiTheme="minorEastAsia" w:hAnsiTheme="minorEastAsia" w:eastAsiaTheme="minorEastAsia" w:cstheme="minorEastAsia"/>
          <w:kern w:val="2"/>
          <w:sz w:val="21"/>
          <w:szCs w:val="21"/>
          <w:lang w:val="en-US" w:eastAsia="zh-CN"/>
        </w:rPr>
        <w:t>询比采购文件</w:t>
      </w:r>
      <w:r>
        <w:rPr>
          <w:rFonts w:hint="eastAsia" w:asciiTheme="minorEastAsia" w:hAnsiTheme="minorEastAsia" w:eastAsiaTheme="minorEastAsia" w:cstheme="minorEastAsia"/>
          <w:kern w:val="2"/>
          <w:sz w:val="21"/>
          <w:szCs w:val="21"/>
          <w:lang w:val="zh-CN"/>
        </w:rPr>
        <w:t>规定的声明文件，作为响应文件的一部分。</w:t>
      </w:r>
    </w:p>
    <w:p w14:paraId="107C55AF">
      <w:pPr>
        <w:tabs>
          <w:tab w:val="left" w:pos="142"/>
        </w:tabs>
        <w:spacing w:line="360" w:lineRule="auto"/>
        <w:ind w:left="532" w:hanging="532"/>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kern w:val="2"/>
          <w:sz w:val="21"/>
          <w:szCs w:val="21"/>
          <w:lang w:val="zh-CN"/>
        </w:rPr>
        <w:t>14.2</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证明服务与</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lang w:val="zh-CN"/>
        </w:rPr>
        <w:t>文件的要求相一致的文件可以是文字资料、图纸和数据资料。</w:t>
      </w:r>
    </w:p>
    <w:p w14:paraId="7EFD0E33">
      <w:pPr>
        <w:tabs>
          <w:tab w:val="left" w:pos="567"/>
        </w:tabs>
        <w:spacing w:line="360" w:lineRule="auto"/>
        <w:ind w:left="567" w:hanging="567"/>
        <w:jc w:val="both"/>
        <w:rPr>
          <w:rFonts w:hint="eastAsia" w:asciiTheme="minorEastAsia" w:hAnsiTheme="minorEastAsia" w:eastAsiaTheme="minorEastAsia" w:cstheme="minorEastAsia"/>
          <w:b/>
          <w:kern w:val="2"/>
          <w:sz w:val="21"/>
          <w:szCs w:val="21"/>
          <w:lang w:val="zh-CN"/>
        </w:rPr>
      </w:pPr>
      <w:r>
        <w:rPr>
          <w:rFonts w:hint="eastAsia" w:asciiTheme="minorEastAsia" w:hAnsiTheme="minorEastAsia" w:eastAsiaTheme="minorEastAsia" w:cstheme="minorEastAsia"/>
          <w:kern w:val="2"/>
          <w:sz w:val="21"/>
          <w:szCs w:val="21"/>
          <w:lang w:val="zh-CN"/>
        </w:rPr>
        <w:t xml:space="preserve">14.3 </w:t>
      </w:r>
      <w:r>
        <w:rPr>
          <w:rFonts w:hint="eastAsia" w:asciiTheme="minorEastAsia" w:hAnsiTheme="minorEastAsia" w:eastAsiaTheme="minorEastAsia" w:cstheme="minorEastAsia"/>
          <w:b/>
          <w:kern w:val="2"/>
          <w:sz w:val="21"/>
          <w:szCs w:val="21"/>
          <w:u w:val="single"/>
          <w:lang w:val="zh-CN"/>
        </w:rPr>
        <w:t>为说明第14.2款的规定，供应商应注意本</w:t>
      </w:r>
      <w:r>
        <w:rPr>
          <w:rFonts w:hint="eastAsia" w:asciiTheme="minorEastAsia" w:hAnsiTheme="minorEastAsia" w:eastAsiaTheme="minorEastAsia" w:cstheme="minorEastAsia"/>
          <w:b/>
          <w:kern w:val="2"/>
          <w:sz w:val="21"/>
          <w:szCs w:val="21"/>
          <w:u w:val="single"/>
          <w:lang w:val="en-US" w:eastAsia="zh-CN"/>
        </w:rPr>
        <w:t>询比采购</w:t>
      </w:r>
      <w:r>
        <w:rPr>
          <w:rFonts w:hint="eastAsia" w:asciiTheme="minorEastAsia" w:hAnsiTheme="minorEastAsia" w:eastAsiaTheme="minorEastAsia" w:cstheme="minorEastAsia"/>
          <w:b/>
          <w:kern w:val="2"/>
          <w:sz w:val="21"/>
          <w:szCs w:val="21"/>
          <w:u w:val="single"/>
          <w:lang w:val="zh-CN"/>
        </w:rPr>
        <w:t>文件在《用户需求书》中对服务要求</w:t>
      </w:r>
      <w:r>
        <w:rPr>
          <w:rFonts w:hint="eastAsia" w:asciiTheme="minorEastAsia" w:hAnsiTheme="minorEastAsia" w:eastAsiaTheme="minorEastAsia" w:cstheme="minorEastAsia"/>
          <w:b/>
          <w:kern w:val="2"/>
          <w:sz w:val="21"/>
          <w:szCs w:val="21"/>
          <w:u w:val="single"/>
        </w:rPr>
        <w:t>的</w:t>
      </w:r>
      <w:r>
        <w:rPr>
          <w:rFonts w:hint="eastAsia" w:asciiTheme="minorEastAsia" w:hAnsiTheme="minorEastAsia" w:eastAsiaTheme="minorEastAsia" w:cstheme="minorEastAsia"/>
          <w:b/>
          <w:kern w:val="2"/>
          <w:sz w:val="21"/>
          <w:szCs w:val="21"/>
          <w:u w:val="single"/>
          <w:lang w:val="zh-CN"/>
        </w:rPr>
        <w:t>说明只是概括性的，不能理解为所需要的全部服务的要求，供应商应按国家、行业相关技术标准、规范和以往的服务经验，合格优质的完成采购内容和包含的全部服务。凡标有“★”的地方均被视为重要的技术</w:t>
      </w:r>
      <w:r>
        <w:rPr>
          <w:rFonts w:hint="eastAsia" w:asciiTheme="minorEastAsia" w:hAnsiTheme="minorEastAsia" w:eastAsiaTheme="minorEastAsia" w:cstheme="minorEastAsia"/>
          <w:b/>
          <w:kern w:val="2"/>
          <w:sz w:val="21"/>
          <w:szCs w:val="21"/>
          <w:u w:val="single"/>
        </w:rPr>
        <w:t>指标</w:t>
      </w:r>
      <w:r>
        <w:rPr>
          <w:rFonts w:hint="eastAsia" w:asciiTheme="minorEastAsia" w:hAnsiTheme="minorEastAsia" w:eastAsiaTheme="minorEastAsia" w:cstheme="minorEastAsia"/>
          <w:b/>
          <w:kern w:val="2"/>
          <w:sz w:val="21"/>
          <w:szCs w:val="21"/>
          <w:u w:val="single"/>
          <w:lang w:val="zh-CN"/>
        </w:rPr>
        <w:t>要求或</w:t>
      </w:r>
      <w:r>
        <w:rPr>
          <w:rFonts w:hint="eastAsia" w:asciiTheme="minorEastAsia" w:hAnsiTheme="minorEastAsia" w:eastAsiaTheme="minorEastAsia" w:cstheme="minorEastAsia"/>
          <w:b/>
          <w:kern w:val="2"/>
          <w:sz w:val="21"/>
          <w:szCs w:val="21"/>
          <w:u w:val="single"/>
        </w:rPr>
        <w:t>性能</w:t>
      </w:r>
      <w:r>
        <w:rPr>
          <w:rFonts w:hint="eastAsia" w:asciiTheme="minorEastAsia" w:hAnsiTheme="minorEastAsia" w:eastAsiaTheme="minorEastAsia" w:cstheme="minorEastAsia"/>
          <w:b/>
          <w:kern w:val="2"/>
          <w:sz w:val="21"/>
          <w:szCs w:val="21"/>
          <w:u w:val="single"/>
          <w:lang w:val="zh-CN"/>
        </w:rPr>
        <w:t>要求。供应商要特别加以注意，必须对此回答并完全满足这些要求，否则若有一项带“★”的条款未响应或不满足，将按无效</w:t>
      </w:r>
      <w:r>
        <w:rPr>
          <w:rFonts w:hint="eastAsia" w:asciiTheme="minorEastAsia" w:hAnsiTheme="minorEastAsia" w:eastAsiaTheme="minorEastAsia" w:cstheme="minorEastAsia"/>
          <w:b/>
          <w:kern w:val="2"/>
          <w:sz w:val="21"/>
          <w:szCs w:val="21"/>
          <w:u w:val="single"/>
        </w:rPr>
        <w:t>响应</w:t>
      </w:r>
      <w:r>
        <w:rPr>
          <w:rFonts w:hint="eastAsia" w:asciiTheme="minorEastAsia" w:hAnsiTheme="minorEastAsia" w:eastAsiaTheme="minorEastAsia" w:cstheme="minorEastAsia"/>
          <w:b/>
          <w:kern w:val="2"/>
          <w:sz w:val="21"/>
          <w:szCs w:val="21"/>
          <w:u w:val="single"/>
          <w:lang w:val="zh-CN"/>
        </w:rPr>
        <w:t>处理。</w:t>
      </w:r>
    </w:p>
    <w:p w14:paraId="6865260B">
      <w:pPr>
        <w:tabs>
          <w:tab w:val="left" w:pos="567"/>
        </w:tabs>
        <w:spacing w:line="360" w:lineRule="auto"/>
        <w:ind w:left="567" w:hanging="567"/>
        <w:outlineLvl w:val="9"/>
        <w:rPr>
          <w:rFonts w:hint="eastAsia" w:asciiTheme="minorEastAsia" w:hAnsiTheme="minorEastAsia" w:eastAsiaTheme="minorEastAsia" w:cstheme="minorEastAsia"/>
          <w:bCs/>
          <w:color w:val="auto"/>
          <w:kern w:val="2"/>
          <w:sz w:val="21"/>
          <w:szCs w:val="21"/>
          <w:highlight w:val="none"/>
          <w:lang w:val="zh-CN"/>
        </w:rPr>
      </w:pPr>
    </w:p>
    <w:p w14:paraId="5046B2D2">
      <w:pPr>
        <w:tabs>
          <w:tab w:val="left" w:pos="567"/>
        </w:tabs>
        <w:spacing w:line="360" w:lineRule="auto"/>
        <w:ind w:left="567" w:hanging="567"/>
        <w:outlineLvl w:val="2"/>
        <w:rPr>
          <w:rFonts w:hint="eastAsia" w:asciiTheme="minorEastAsia" w:hAnsiTheme="minorEastAsia" w:eastAsiaTheme="minorEastAsia" w:cstheme="minorEastAsia"/>
          <w:bCs/>
          <w:color w:val="auto"/>
          <w:kern w:val="2"/>
          <w:sz w:val="21"/>
          <w:szCs w:val="21"/>
          <w:highlight w:val="none"/>
          <w:lang w:val="zh-CN"/>
        </w:rPr>
      </w:pPr>
      <w:bookmarkStart w:id="78" w:name="_Toc23811"/>
      <w:bookmarkStart w:id="79" w:name="_Toc26930"/>
      <w:r>
        <w:rPr>
          <w:rFonts w:hint="eastAsia" w:asciiTheme="minorEastAsia" w:hAnsiTheme="minorEastAsia" w:eastAsiaTheme="minorEastAsia" w:cstheme="minorEastAsia"/>
          <w:bCs/>
          <w:color w:val="auto"/>
          <w:kern w:val="2"/>
          <w:sz w:val="21"/>
          <w:szCs w:val="21"/>
          <w:highlight w:val="none"/>
          <w:lang w:val="zh-CN"/>
        </w:rPr>
        <w:t>15</w:t>
      </w:r>
      <w:r>
        <w:rPr>
          <w:rFonts w:hint="eastAsia" w:asciiTheme="minorEastAsia" w:hAnsiTheme="minorEastAsia" w:eastAsiaTheme="minorEastAsia" w:cstheme="minorEastAsia"/>
          <w:bCs/>
          <w:color w:val="auto"/>
          <w:kern w:val="2"/>
          <w:sz w:val="21"/>
          <w:szCs w:val="21"/>
          <w:highlight w:val="none"/>
          <w:lang w:val="en-US" w:eastAsia="zh-CN"/>
        </w:rPr>
        <w:t xml:space="preserve"> 响应</w:t>
      </w:r>
      <w:r>
        <w:rPr>
          <w:rFonts w:hint="eastAsia" w:asciiTheme="minorEastAsia" w:hAnsiTheme="minorEastAsia" w:eastAsiaTheme="minorEastAsia" w:cstheme="minorEastAsia"/>
          <w:bCs/>
          <w:color w:val="auto"/>
          <w:kern w:val="2"/>
          <w:sz w:val="21"/>
          <w:szCs w:val="21"/>
          <w:highlight w:val="none"/>
          <w:lang w:val="zh-CN"/>
        </w:rPr>
        <w:t>保证金</w:t>
      </w:r>
      <w:bookmarkEnd w:id="76"/>
      <w:bookmarkEnd w:id="77"/>
      <w:bookmarkEnd w:id="78"/>
      <w:bookmarkEnd w:id="79"/>
    </w:p>
    <w:p w14:paraId="025BF95A">
      <w:pPr>
        <w:spacing w:line="360" w:lineRule="auto"/>
        <w:ind w:left="512" w:leftChars="208" w:hanging="75" w:hangingChars="36"/>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en-US" w:eastAsia="zh-CN"/>
        </w:rPr>
        <w:t>本次采购无需提交响应保证金</w:t>
      </w:r>
      <w:r>
        <w:rPr>
          <w:rFonts w:hint="eastAsia" w:asciiTheme="minorEastAsia" w:hAnsiTheme="minorEastAsia" w:eastAsiaTheme="minorEastAsia" w:cstheme="minorEastAsia"/>
          <w:color w:val="auto"/>
          <w:kern w:val="2"/>
          <w:sz w:val="21"/>
          <w:szCs w:val="21"/>
          <w:highlight w:val="none"/>
          <w:lang w:val="zh-CN"/>
        </w:rPr>
        <w:t xml:space="preserve">。 </w:t>
      </w:r>
    </w:p>
    <w:p w14:paraId="29B0C180">
      <w:pPr>
        <w:pStyle w:val="62"/>
        <w:spacing w:line="360" w:lineRule="auto"/>
        <w:rPr>
          <w:rFonts w:hint="eastAsia" w:asciiTheme="minorEastAsia" w:hAnsiTheme="minorEastAsia" w:eastAsiaTheme="minorEastAsia" w:cstheme="minorEastAsia"/>
          <w:color w:val="auto"/>
          <w:highlight w:val="none"/>
          <w:lang w:val="zh-CN"/>
        </w:rPr>
      </w:pPr>
    </w:p>
    <w:p w14:paraId="3ECEF1CF">
      <w:pPr>
        <w:tabs>
          <w:tab w:val="left" w:pos="567"/>
        </w:tabs>
        <w:spacing w:line="360" w:lineRule="auto"/>
        <w:ind w:left="567" w:hanging="567"/>
        <w:jc w:val="both"/>
        <w:outlineLvl w:val="2"/>
        <w:rPr>
          <w:rFonts w:hint="eastAsia" w:asciiTheme="minorEastAsia" w:hAnsiTheme="minorEastAsia" w:eastAsiaTheme="minorEastAsia" w:cstheme="minorEastAsia"/>
          <w:kern w:val="2"/>
          <w:sz w:val="21"/>
          <w:szCs w:val="21"/>
          <w:lang w:val="zh-CN"/>
        </w:rPr>
      </w:pPr>
      <w:bookmarkStart w:id="80" w:name="_Toc7692"/>
      <w:bookmarkStart w:id="81" w:name="_Toc31984"/>
      <w:bookmarkStart w:id="82" w:name="_Toc840"/>
      <w:r>
        <w:rPr>
          <w:rFonts w:hint="eastAsia" w:asciiTheme="minorEastAsia" w:hAnsiTheme="minorEastAsia" w:eastAsiaTheme="minorEastAsia" w:cstheme="minorEastAsia"/>
          <w:kern w:val="2"/>
          <w:sz w:val="21"/>
          <w:szCs w:val="21"/>
          <w:lang w:val="zh-CN"/>
        </w:rPr>
        <w:t>16</w:t>
      </w:r>
      <w:r>
        <w:rPr>
          <w:rFonts w:hint="eastAsia" w:asciiTheme="minorEastAsia" w:hAnsiTheme="minorEastAsia" w:eastAsiaTheme="minorEastAsia" w:cstheme="minorEastAsia"/>
          <w:kern w:val="2"/>
          <w:sz w:val="21"/>
          <w:szCs w:val="21"/>
        </w:rPr>
        <w:t xml:space="preserve"> 响应</w:t>
      </w:r>
      <w:r>
        <w:rPr>
          <w:rFonts w:hint="eastAsia" w:asciiTheme="minorEastAsia" w:hAnsiTheme="minorEastAsia" w:eastAsiaTheme="minorEastAsia" w:cstheme="minorEastAsia"/>
          <w:kern w:val="2"/>
          <w:sz w:val="21"/>
          <w:szCs w:val="21"/>
          <w:lang w:val="zh-CN"/>
        </w:rPr>
        <w:t>有效期</w:t>
      </w:r>
      <w:bookmarkEnd w:id="80"/>
      <w:bookmarkEnd w:id="81"/>
      <w:bookmarkEnd w:id="82"/>
    </w:p>
    <w:p w14:paraId="46A36010">
      <w:pPr>
        <w:tabs>
          <w:tab w:val="left" w:pos="567"/>
        </w:tabs>
        <w:spacing w:line="360" w:lineRule="auto"/>
        <w:ind w:left="525" w:hanging="525" w:hangingChars="250"/>
        <w:jc w:val="both"/>
        <w:rPr>
          <w:rFonts w:hint="eastAsia" w:asciiTheme="minorEastAsia" w:hAnsiTheme="minorEastAsia" w:eastAsiaTheme="minorEastAsia" w:cstheme="minorEastAsia"/>
          <w:b/>
          <w:bCs/>
          <w:kern w:val="2"/>
          <w:sz w:val="21"/>
          <w:szCs w:val="21"/>
          <w:lang w:val="zh-CN"/>
        </w:rPr>
      </w:pPr>
      <w:r>
        <w:rPr>
          <w:rFonts w:hint="eastAsia" w:asciiTheme="minorEastAsia" w:hAnsiTheme="minorEastAsia" w:eastAsiaTheme="minorEastAsia" w:cstheme="minorEastAsia"/>
          <w:kern w:val="2"/>
          <w:sz w:val="21"/>
          <w:szCs w:val="21"/>
          <w:lang w:val="zh-CN"/>
        </w:rPr>
        <w:t>16.1</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b/>
          <w:bCs/>
          <w:kern w:val="2"/>
          <w:sz w:val="21"/>
          <w:szCs w:val="21"/>
          <w:u w:val="single"/>
          <w:lang w:val="zh-CN"/>
        </w:rPr>
        <w:t>响应文件将在递交响应文件截止时间届满后90日内有效。</w:t>
      </w:r>
      <w:r>
        <w:rPr>
          <w:rFonts w:hint="eastAsia" w:asciiTheme="minorEastAsia" w:hAnsiTheme="minorEastAsia" w:eastAsiaTheme="minorEastAsia" w:cstheme="minorEastAsia"/>
          <w:b/>
          <w:bCs/>
          <w:kern w:val="2"/>
          <w:sz w:val="21"/>
          <w:szCs w:val="21"/>
          <w:u w:val="single"/>
        </w:rPr>
        <w:t>响应</w:t>
      </w:r>
      <w:r>
        <w:rPr>
          <w:rFonts w:hint="eastAsia" w:asciiTheme="minorEastAsia" w:hAnsiTheme="minorEastAsia" w:eastAsiaTheme="minorEastAsia" w:cstheme="minorEastAsia"/>
          <w:b/>
          <w:bCs/>
          <w:kern w:val="2"/>
          <w:sz w:val="21"/>
          <w:szCs w:val="21"/>
          <w:u w:val="single"/>
          <w:lang w:val="zh-CN"/>
        </w:rPr>
        <w:t>有效期比规定时间短的</w:t>
      </w:r>
      <w:r>
        <w:rPr>
          <w:rFonts w:hint="eastAsia" w:asciiTheme="minorEastAsia" w:hAnsiTheme="minorEastAsia" w:eastAsiaTheme="minorEastAsia" w:cstheme="minorEastAsia"/>
          <w:b/>
          <w:bCs/>
          <w:kern w:val="2"/>
          <w:sz w:val="21"/>
          <w:szCs w:val="21"/>
          <w:u w:val="single"/>
        </w:rPr>
        <w:t>按无效响应文件处理</w:t>
      </w:r>
      <w:r>
        <w:rPr>
          <w:rFonts w:hint="eastAsia" w:asciiTheme="minorEastAsia" w:hAnsiTheme="minorEastAsia" w:eastAsiaTheme="minorEastAsia" w:cstheme="minorEastAsia"/>
          <w:b/>
          <w:bCs/>
          <w:kern w:val="2"/>
          <w:sz w:val="21"/>
          <w:szCs w:val="21"/>
          <w:lang w:val="zh-CN"/>
        </w:rPr>
        <w:t>。</w:t>
      </w:r>
    </w:p>
    <w:p w14:paraId="79748CD6">
      <w:pPr>
        <w:spacing w:line="360" w:lineRule="auto"/>
        <w:ind w:left="567" w:hanging="567"/>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16.2</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成交人的响应文件作为合同附件，合同失效时同时失效。</w:t>
      </w:r>
    </w:p>
    <w:p w14:paraId="44331F0F">
      <w:pPr>
        <w:spacing w:line="360" w:lineRule="auto"/>
        <w:ind w:left="525"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16.3</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在特殊情况下，</w:t>
      </w:r>
      <w:r>
        <w:rPr>
          <w:rFonts w:hint="eastAsia" w:asciiTheme="minorEastAsia" w:hAnsiTheme="minorEastAsia" w:eastAsiaTheme="minorEastAsia" w:cstheme="minorEastAsia"/>
          <w:kern w:val="2"/>
          <w:sz w:val="21"/>
          <w:szCs w:val="21"/>
          <w:lang w:val="en-US" w:eastAsia="zh-CN"/>
        </w:rPr>
        <w:t>采购人</w:t>
      </w:r>
      <w:r>
        <w:rPr>
          <w:rFonts w:hint="eastAsia" w:asciiTheme="minorEastAsia" w:hAnsiTheme="minorEastAsia" w:eastAsiaTheme="minorEastAsia" w:cstheme="minorEastAsia"/>
          <w:kern w:val="2"/>
          <w:sz w:val="21"/>
          <w:szCs w:val="21"/>
          <w:lang w:val="zh-CN"/>
        </w:rPr>
        <w:t>可于</w:t>
      </w:r>
      <w:r>
        <w:rPr>
          <w:rFonts w:hint="eastAsia" w:asciiTheme="minorEastAsia" w:hAnsiTheme="minorEastAsia" w:eastAsiaTheme="minorEastAsia" w:cstheme="minorEastAsia"/>
          <w:kern w:val="2"/>
          <w:sz w:val="21"/>
          <w:szCs w:val="21"/>
        </w:rPr>
        <w:t>响应文件</w:t>
      </w:r>
      <w:r>
        <w:rPr>
          <w:rFonts w:hint="eastAsia" w:asciiTheme="minorEastAsia" w:hAnsiTheme="minorEastAsia" w:eastAsiaTheme="minorEastAsia" w:cstheme="minorEastAsia"/>
          <w:kern w:val="2"/>
          <w:sz w:val="21"/>
          <w:szCs w:val="21"/>
          <w:lang w:val="zh-CN"/>
        </w:rPr>
        <w:t>有效期满之前要求供应商同意延长</w:t>
      </w:r>
      <w:r>
        <w:rPr>
          <w:rFonts w:hint="eastAsia" w:asciiTheme="minorEastAsia" w:hAnsiTheme="minorEastAsia" w:eastAsiaTheme="minorEastAsia" w:cstheme="minorEastAsia"/>
          <w:kern w:val="2"/>
          <w:sz w:val="21"/>
          <w:szCs w:val="21"/>
        </w:rPr>
        <w:t>响应文件</w:t>
      </w:r>
      <w:r>
        <w:rPr>
          <w:rFonts w:hint="eastAsia" w:asciiTheme="minorEastAsia" w:hAnsiTheme="minorEastAsia" w:eastAsiaTheme="minorEastAsia" w:cstheme="minorEastAsia"/>
          <w:kern w:val="2"/>
          <w:sz w:val="21"/>
          <w:szCs w:val="21"/>
          <w:lang w:val="zh-CN"/>
        </w:rPr>
        <w:t>有效期。要求与答复均应为书面形式往来。供应商可以拒绝上述要求，</w:t>
      </w:r>
      <w:r>
        <w:rPr>
          <w:rFonts w:hint="eastAsia" w:asciiTheme="minorEastAsia" w:hAnsiTheme="minorEastAsia" w:eastAsiaTheme="minorEastAsia" w:cstheme="minorEastAsia"/>
          <w:kern w:val="2"/>
          <w:sz w:val="21"/>
          <w:szCs w:val="21"/>
        </w:rPr>
        <w:t>采购</w:t>
      </w:r>
      <w:r>
        <w:rPr>
          <w:rFonts w:hint="eastAsia" w:asciiTheme="minorEastAsia" w:hAnsiTheme="minorEastAsia" w:eastAsiaTheme="minorEastAsia" w:cstheme="minorEastAsia"/>
          <w:kern w:val="2"/>
          <w:sz w:val="21"/>
          <w:szCs w:val="21"/>
          <w:lang w:val="zh-CN"/>
        </w:rPr>
        <w:t>人将退还其</w:t>
      </w:r>
      <w:r>
        <w:rPr>
          <w:rFonts w:hint="eastAsia" w:asciiTheme="minorEastAsia" w:hAnsiTheme="minorEastAsia" w:eastAsiaTheme="minorEastAsia" w:cstheme="minorEastAsia"/>
          <w:kern w:val="2"/>
          <w:sz w:val="21"/>
          <w:szCs w:val="21"/>
          <w:lang w:val="en-US" w:eastAsia="zh-CN"/>
        </w:rPr>
        <w:t>响应</w:t>
      </w:r>
      <w:r>
        <w:rPr>
          <w:rFonts w:hint="eastAsia" w:asciiTheme="minorEastAsia" w:hAnsiTheme="minorEastAsia" w:eastAsiaTheme="minorEastAsia" w:cstheme="minorEastAsia"/>
          <w:kern w:val="2"/>
          <w:sz w:val="21"/>
          <w:szCs w:val="21"/>
          <w:lang w:val="zh-CN"/>
        </w:rPr>
        <w:t>保证金。对于同意该要求的</w:t>
      </w:r>
      <w:r>
        <w:rPr>
          <w:rFonts w:hint="eastAsia" w:asciiTheme="minorEastAsia" w:hAnsiTheme="minorEastAsia" w:eastAsiaTheme="minorEastAsia" w:cstheme="minorEastAsia"/>
          <w:kern w:val="2"/>
          <w:sz w:val="21"/>
          <w:szCs w:val="21"/>
        </w:rPr>
        <w:t>供应商</w:t>
      </w:r>
      <w:r>
        <w:rPr>
          <w:rFonts w:hint="eastAsia" w:asciiTheme="minorEastAsia" w:hAnsiTheme="minorEastAsia" w:eastAsiaTheme="minorEastAsia" w:cstheme="minorEastAsia"/>
          <w:kern w:val="2"/>
          <w:sz w:val="21"/>
          <w:szCs w:val="21"/>
          <w:lang w:val="zh-CN"/>
        </w:rPr>
        <w:t>，既不要求也不允许其修改</w:t>
      </w:r>
      <w:r>
        <w:rPr>
          <w:rFonts w:hint="eastAsia" w:asciiTheme="minorEastAsia" w:hAnsiTheme="minorEastAsia" w:eastAsiaTheme="minorEastAsia" w:cstheme="minorEastAsia"/>
          <w:kern w:val="2"/>
          <w:sz w:val="21"/>
          <w:szCs w:val="21"/>
        </w:rPr>
        <w:t>响应</w:t>
      </w:r>
      <w:r>
        <w:rPr>
          <w:rFonts w:hint="eastAsia" w:asciiTheme="minorEastAsia" w:hAnsiTheme="minorEastAsia" w:eastAsiaTheme="minorEastAsia" w:cstheme="minorEastAsia"/>
          <w:kern w:val="2"/>
          <w:sz w:val="21"/>
          <w:szCs w:val="21"/>
          <w:lang w:val="zh-CN"/>
        </w:rPr>
        <w:t>文件，但将要求其相应延长</w:t>
      </w:r>
      <w:r>
        <w:rPr>
          <w:rFonts w:hint="eastAsia" w:asciiTheme="minorEastAsia" w:hAnsiTheme="minorEastAsia" w:eastAsiaTheme="minorEastAsia" w:cstheme="minorEastAsia"/>
          <w:kern w:val="2"/>
          <w:sz w:val="21"/>
          <w:szCs w:val="21"/>
          <w:lang w:val="en-US" w:eastAsia="zh-CN"/>
        </w:rPr>
        <w:t>响应</w:t>
      </w:r>
      <w:r>
        <w:rPr>
          <w:rFonts w:hint="eastAsia" w:asciiTheme="minorEastAsia" w:hAnsiTheme="minorEastAsia" w:eastAsiaTheme="minorEastAsia" w:cstheme="minorEastAsia"/>
          <w:kern w:val="2"/>
          <w:sz w:val="21"/>
          <w:szCs w:val="21"/>
          <w:lang w:val="zh-CN"/>
        </w:rPr>
        <w:t>保证金的有效期。第15条</w:t>
      </w:r>
      <w:r>
        <w:rPr>
          <w:rFonts w:hint="eastAsia" w:asciiTheme="minorEastAsia" w:hAnsiTheme="minorEastAsia" w:eastAsiaTheme="minorEastAsia" w:cstheme="minorEastAsia"/>
          <w:kern w:val="2"/>
          <w:sz w:val="21"/>
          <w:szCs w:val="21"/>
          <w:lang w:val="en-US" w:eastAsia="zh-CN"/>
        </w:rPr>
        <w:t>响应</w:t>
      </w:r>
      <w:r>
        <w:rPr>
          <w:rFonts w:hint="eastAsia" w:asciiTheme="minorEastAsia" w:hAnsiTheme="minorEastAsia" w:eastAsiaTheme="minorEastAsia" w:cstheme="minorEastAsia"/>
          <w:kern w:val="2"/>
          <w:sz w:val="21"/>
          <w:szCs w:val="21"/>
          <w:lang w:val="zh-CN"/>
        </w:rPr>
        <w:t>保证金的有关规定在</w:t>
      </w:r>
      <w:r>
        <w:rPr>
          <w:rFonts w:hint="eastAsia" w:asciiTheme="minorEastAsia" w:hAnsiTheme="minorEastAsia" w:eastAsiaTheme="minorEastAsia" w:cstheme="minorEastAsia"/>
          <w:kern w:val="2"/>
          <w:sz w:val="21"/>
          <w:szCs w:val="21"/>
          <w:lang w:val="en-US" w:eastAsia="zh-CN"/>
        </w:rPr>
        <w:t>响应</w:t>
      </w:r>
      <w:r>
        <w:rPr>
          <w:rFonts w:hint="eastAsia" w:asciiTheme="minorEastAsia" w:hAnsiTheme="minorEastAsia" w:eastAsiaTheme="minorEastAsia" w:cstheme="minorEastAsia"/>
          <w:kern w:val="2"/>
          <w:sz w:val="21"/>
          <w:szCs w:val="21"/>
          <w:lang w:val="zh-CN"/>
        </w:rPr>
        <w:t>保证金延长期内仍适用。</w:t>
      </w:r>
    </w:p>
    <w:p w14:paraId="6CB191A9">
      <w:pPr>
        <w:spacing w:line="360" w:lineRule="auto"/>
        <w:ind w:left="567" w:hanging="567"/>
        <w:jc w:val="both"/>
        <w:rPr>
          <w:rFonts w:hint="eastAsia" w:asciiTheme="minorEastAsia" w:hAnsiTheme="minorEastAsia" w:eastAsiaTheme="minorEastAsia" w:cstheme="minorEastAsia"/>
          <w:color w:val="auto"/>
          <w:kern w:val="2"/>
          <w:sz w:val="21"/>
          <w:szCs w:val="21"/>
          <w:highlight w:val="none"/>
          <w:lang w:val="zh-CN"/>
        </w:rPr>
      </w:pPr>
    </w:p>
    <w:p w14:paraId="762CEAE8">
      <w:pPr>
        <w:tabs>
          <w:tab w:val="left" w:pos="567"/>
        </w:tabs>
        <w:spacing w:line="360" w:lineRule="auto"/>
        <w:ind w:left="567" w:hanging="567"/>
        <w:outlineLvl w:val="2"/>
        <w:rPr>
          <w:rFonts w:hint="eastAsia" w:asciiTheme="minorEastAsia" w:hAnsiTheme="minorEastAsia" w:eastAsiaTheme="minorEastAsia" w:cstheme="minorEastAsia"/>
          <w:color w:val="auto"/>
          <w:kern w:val="2"/>
          <w:sz w:val="21"/>
          <w:szCs w:val="21"/>
          <w:highlight w:val="none"/>
          <w:lang w:val="zh-CN"/>
        </w:rPr>
      </w:pPr>
      <w:bookmarkStart w:id="83" w:name="_Toc17578"/>
      <w:bookmarkStart w:id="84" w:name="_Toc20432"/>
      <w:bookmarkStart w:id="85" w:name="_Toc10029"/>
      <w:r>
        <w:rPr>
          <w:rFonts w:hint="eastAsia" w:asciiTheme="minorEastAsia" w:hAnsiTheme="minorEastAsia" w:eastAsiaTheme="minorEastAsia" w:cstheme="minorEastAsia"/>
          <w:color w:val="auto"/>
          <w:kern w:val="2"/>
          <w:sz w:val="21"/>
          <w:szCs w:val="21"/>
          <w:highlight w:val="none"/>
          <w:lang w:val="zh-CN"/>
        </w:rPr>
        <w:t>17</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lang w:val="zh-CN"/>
        </w:rPr>
        <w:t>响应文件的式样和签署</w:t>
      </w:r>
      <w:bookmarkEnd w:id="83"/>
      <w:bookmarkEnd w:id="84"/>
      <w:bookmarkEnd w:id="85"/>
    </w:p>
    <w:p w14:paraId="1D940F49">
      <w:pPr>
        <w:spacing w:line="360" w:lineRule="auto"/>
        <w:ind w:left="489" w:hanging="489" w:hangingChars="233"/>
        <w:jc w:val="left"/>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17.1</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b/>
          <w:bCs/>
          <w:color w:val="auto"/>
          <w:kern w:val="2"/>
          <w:sz w:val="21"/>
          <w:szCs w:val="21"/>
          <w:highlight w:val="none"/>
          <w:u w:val="single"/>
          <w:lang w:val="zh-CN"/>
        </w:rPr>
        <w:t>供应商应准备一份“</w:t>
      </w:r>
      <w:r>
        <w:rPr>
          <w:rFonts w:hint="eastAsia" w:asciiTheme="minorEastAsia" w:hAnsiTheme="minorEastAsia" w:eastAsiaTheme="minorEastAsia" w:cstheme="minorEastAsia"/>
          <w:b/>
          <w:bCs/>
          <w:color w:val="auto"/>
          <w:kern w:val="2"/>
          <w:sz w:val="21"/>
          <w:szCs w:val="21"/>
          <w:highlight w:val="none"/>
          <w:u w:val="single"/>
          <w:lang w:val="en-US" w:eastAsia="zh-CN"/>
        </w:rPr>
        <w:t>响应报价信封</w:t>
      </w:r>
      <w:r>
        <w:rPr>
          <w:rFonts w:hint="eastAsia" w:asciiTheme="minorEastAsia" w:hAnsiTheme="minorEastAsia" w:eastAsiaTheme="minorEastAsia" w:cstheme="minorEastAsia"/>
          <w:b/>
          <w:bCs/>
          <w:color w:val="auto"/>
          <w:kern w:val="2"/>
          <w:sz w:val="21"/>
          <w:szCs w:val="21"/>
          <w:highlight w:val="none"/>
          <w:u w:val="single"/>
          <w:lang w:val="zh-CN"/>
        </w:rPr>
        <w:t>”、</w:t>
      </w:r>
      <w:r>
        <w:rPr>
          <w:rFonts w:hint="eastAsia" w:asciiTheme="minorEastAsia" w:hAnsiTheme="minorEastAsia" w:eastAsiaTheme="minorEastAsia" w:cstheme="minorEastAsia"/>
          <w:b/>
          <w:bCs/>
          <w:color w:val="auto"/>
          <w:kern w:val="2"/>
          <w:sz w:val="21"/>
          <w:szCs w:val="21"/>
          <w:highlight w:val="none"/>
          <w:u w:val="single"/>
          <w:lang w:val="en-US" w:eastAsia="zh-CN"/>
        </w:rPr>
        <w:t>一份</w:t>
      </w:r>
      <w:r>
        <w:rPr>
          <w:rFonts w:hint="eastAsia" w:asciiTheme="minorEastAsia" w:hAnsiTheme="minorEastAsia" w:eastAsiaTheme="minorEastAsia" w:cstheme="minorEastAsia"/>
          <w:b/>
          <w:bCs/>
          <w:color w:val="auto"/>
          <w:kern w:val="2"/>
          <w:sz w:val="21"/>
          <w:szCs w:val="21"/>
          <w:highlight w:val="none"/>
          <w:u w:val="single"/>
          <w:lang w:val="zh-CN"/>
        </w:rPr>
        <w:t>响应文件电子文件、一份正本和</w:t>
      </w:r>
      <w:r>
        <w:rPr>
          <w:rFonts w:hint="eastAsia" w:asciiTheme="minorEastAsia" w:hAnsiTheme="minorEastAsia" w:eastAsiaTheme="minorEastAsia" w:cstheme="minorEastAsia"/>
          <w:b/>
          <w:bCs/>
          <w:color w:val="auto"/>
          <w:kern w:val="2"/>
          <w:sz w:val="21"/>
          <w:szCs w:val="21"/>
          <w:highlight w:val="none"/>
          <w:u w:val="single"/>
          <w:lang w:val="en-US" w:eastAsia="zh-CN"/>
        </w:rPr>
        <w:t>三</w:t>
      </w:r>
      <w:r>
        <w:rPr>
          <w:rFonts w:hint="eastAsia" w:asciiTheme="minorEastAsia" w:hAnsiTheme="minorEastAsia" w:eastAsiaTheme="minorEastAsia" w:cstheme="minorEastAsia"/>
          <w:b/>
          <w:bCs/>
          <w:color w:val="auto"/>
          <w:kern w:val="2"/>
          <w:sz w:val="21"/>
          <w:szCs w:val="21"/>
          <w:highlight w:val="none"/>
          <w:u w:val="single"/>
          <w:lang w:val="zh-CN"/>
        </w:rPr>
        <w:t>份副本“响应文件”</w:t>
      </w:r>
      <w:r>
        <w:rPr>
          <w:rFonts w:hint="eastAsia" w:asciiTheme="minorEastAsia" w:hAnsiTheme="minorEastAsia" w:eastAsiaTheme="minorEastAsia" w:cstheme="minorEastAsia"/>
          <w:color w:val="auto"/>
          <w:kern w:val="2"/>
          <w:sz w:val="21"/>
          <w:szCs w:val="21"/>
          <w:highlight w:val="none"/>
          <w:lang w:val="zh-CN"/>
        </w:rPr>
        <w:t>。在每一份响应文件上编上目录（目录内的页码必须与实际内容对应）、页次，装订成册（不允许使用活页夹），并要明确注明 “正本”或“副本”，一旦正本和副本发现差异，以正本为准。</w:t>
      </w:r>
    </w:p>
    <w:p w14:paraId="3908BAE8">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17.2</w:t>
      </w:r>
      <w:r>
        <w:rPr>
          <w:rFonts w:hint="eastAsia" w:asciiTheme="minorEastAsia" w:hAnsiTheme="minorEastAsia" w:eastAsiaTheme="minorEastAsia" w:cstheme="minorEastAsia"/>
          <w:color w:val="auto"/>
          <w:kern w:val="2"/>
          <w:sz w:val="21"/>
          <w:szCs w:val="21"/>
          <w:highlight w:val="none"/>
          <w:lang w:val="zh-CN"/>
        </w:rPr>
        <w:tab/>
      </w:r>
      <w:r>
        <w:rPr>
          <w:rFonts w:hint="eastAsia" w:asciiTheme="minorEastAsia" w:hAnsiTheme="minorEastAsia" w:eastAsiaTheme="minorEastAsia" w:cstheme="minorEastAsia"/>
          <w:color w:val="auto"/>
          <w:kern w:val="2"/>
          <w:sz w:val="21"/>
          <w:szCs w:val="21"/>
          <w:highlight w:val="none"/>
          <w:lang w:val="zh-CN"/>
        </w:rPr>
        <w:t>响应文件正本和副本须打印或用不褪色墨水书写，</w:t>
      </w:r>
      <w:r>
        <w:rPr>
          <w:rFonts w:hint="eastAsia" w:asciiTheme="minorEastAsia" w:hAnsiTheme="minorEastAsia" w:eastAsiaTheme="minorEastAsia" w:cstheme="minorEastAsia"/>
          <w:color w:val="auto"/>
          <w:kern w:val="2"/>
          <w:sz w:val="21"/>
          <w:szCs w:val="21"/>
          <w:highlight w:val="none"/>
          <w:lang w:val="en-US" w:eastAsia="zh-CN"/>
        </w:rPr>
        <w:t>询比采购</w:t>
      </w:r>
      <w:r>
        <w:rPr>
          <w:rFonts w:hint="eastAsia" w:asciiTheme="minorEastAsia" w:hAnsiTheme="minorEastAsia" w:eastAsiaTheme="minorEastAsia" w:cstheme="minorEastAsia"/>
          <w:color w:val="auto"/>
          <w:kern w:val="2"/>
          <w:sz w:val="21"/>
          <w:szCs w:val="21"/>
          <w:highlight w:val="none"/>
          <w:lang w:val="zh-CN"/>
        </w:rPr>
        <w:t>文件提供的格式文件或响应文件中明确要求签署的，</w:t>
      </w:r>
      <w:r>
        <w:rPr>
          <w:rFonts w:hint="eastAsia" w:asciiTheme="minorEastAsia" w:hAnsiTheme="minorEastAsia" w:eastAsiaTheme="minorEastAsia" w:cstheme="minorEastAsia"/>
          <w:color w:val="auto"/>
          <w:kern w:val="2"/>
          <w:sz w:val="21"/>
          <w:szCs w:val="21"/>
          <w:highlight w:val="none"/>
          <w:lang w:val="en-US" w:eastAsia="zh-CN"/>
        </w:rPr>
        <w:t>由</w:t>
      </w:r>
      <w:r>
        <w:rPr>
          <w:rFonts w:hint="eastAsia" w:asciiTheme="minorEastAsia" w:hAnsiTheme="minorEastAsia" w:eastAsiaTheme="minorEastAsia" w:cstheme="minorEastAsia"/>
          <w:color w:val="auto"/>
          <w:kern w:val="2"/>
          <w:sz w:val="21"/>
          <w:szCs w:val="21"/>
          <w:highlight w:val="none"/>
          <w:lang w:val="zh-CN"/>
        </w:rPr>
        <w:t>供应商</w:t>
      </w:r>
      <w:r>
        <w:rPr>
          <w:rFonts w:hint="eastAsia" w:asciiTheme="minorEastAsia" w:hAnsiTheme="minorEastAsia" w:eastAsiaTheme="minorEastAsia" w:cstheme="minorEastAsia"/>
          <w:color w:val="auto"/>
          <w:kern w:val="2"/>
          <w:sz w:val="21"/>
          <w:szCs w:val="21"/>
          <w:highlight w:val="none"/>
          <w:lang w:val="en-US" w:eastAsia="zh-CN"/>
        </w:rPr>
        <w:t>法定代表</w:t>
      </w:r>
      <w:r>
        <w:rPr>
          <w:rFonts w:hint="eastAsia" w:asciiTheme="minorEastAsia" w:hAnsiTheme="minorEastAsia" w:eastAsiaTheme="minorEastAsia" w:cstheme="minorEastAsia"/>
          <w:color w:val="auto"/>
          <w:kern w:val="2"/>
          <w:sz w:val="21"/>
          <w:szCs w:val="21"/>
          <w:highlight w:val="none"/>
          <w:lang w:val="zh-CN"/>
        </w:rPr>
        <w:t>人或其授权代表签字（或盖私章），副本文件可由正本文件复印而成。</w:t>
      </w:r>
    </w:p>
    <w:p w14:paraId="10189C33">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17.3</w:t>
      </w:r>
      <w:r>
        <w:rPr>
          <w:rFonts w:hint="eastAsia" w:asciiTheme="minorEastAsia" w:hAnsiTheme="minorEastAsia" w:eastAsiaTheme="minorEastAsia" w:cstheme="minorEastAsia"/>
          <w:color w:val="auto"/>
          <w:kern w:val="2"/>
          <w:sz w:val="21"/>
          <w:szCs w:val="21"/>
          <w:highlight w:val="none"/>
          <w:lang w:val="zh-CN"/>
        </w:rPr>
        <w:tab/>
      </w:r>
      <w:r>
        <w:rPr>
          <w:rFonts w:hint="eastAsia" w:asciiTheme="minorEastAsia" w:hAnsiTheme="minorEastAsia" w:eastAsiaTheme="minorEastAsia" w:cstheme="minorEastAsia"/>
          <w:color w:val="auto"/>
          <w:kern w:val="2"/>
          <w:sz w:val="21"/>
          <w:szCs w:val="21"/>
          <w:highlight w:val="none"/>
          <w:lang w:val="zh-CN"/>
        </w:rPr>
        <w:t>除供应商对错处作必要修改外，响应文件中不许有加行、涂抹或改写。若有修改须由签署响应文件的人进行签字（或盖私章），并加盖供应商</w:t>
      </w:r>
      <w:r>
        <w:rPr>
          <w:rFonts w:hint="eastAsia" w:asciiTheme="minorEastAsia" w:hAnsiTheme="minorEastAsia" w:eastAsiaTheme="minorEastAsia" w:cstheme="minorEastAsia"/>
          <w:color w:val="auto"/>
          <w:kern w:val="2"/>
          <w:sz w:val="21"/>
          <w:szCs w:val="21"/>
          <w:highlight w:val="none"/>
          <w:lang w:val="en-US" w:eastAsia="zh-CN"/>
        </w:rPr>
        <w:t>法人</w:t>
      </w:r>
      <w:r>
        <w:rPr>
          <w:rFonts w:hint="eastAsia" w:asciiTheme="minorEastAsia" w:hAnsiTheme="minorEastAsia" w:eastAsiaTheme="minorEastAsia" w:cstheme="minorEastAsia"/>
          <w:color w:val="auto"/>
          <w:kern w:val="2"/>
          <w:sz w:val="21"/>
          <w:szCs w:val="21"/>
          <w:highlight w:val="none"/>
          <w:lang w:val="zh-CN"/>
        </w:rPr>
        <w:t>公章。</w:t>
      </w:r>
    </w:p>
    <w:p w14:paraId="735E811C">
      <w:pPr>
        <w:tabs>
          <w:tab w:val="left" w:pos="142"/>
        </w:tabs>
        <w:spacing w:line="360" w:lineRule="auto"/>
        <w:ind w:left="532" w:hanging="532"/>
        <w:jc w:val="both"/>
        <w:rPr>
          <w:rFonts w:hint="eastAsia" w:asciiTheme="minorEastAsia" w:hAnsiTheme="minorEastAsia" w:eastAsiaTheme="minorEastAsia" w:cstheme="minorEastAsia"/>
          <w:b/>
          <w:bCs/>
          <w:color w:val="auto"/>
          <w:kern w:val="2"/>
          <w:sz w:val="21"/>
          <w:szCs w:val="21"/>
          <w:highlight w:val="none"/>
          <w:u w:val="single"/>
          <w:lang w:val="zh-CN"/>
        </w:rPr>
      </w:pPr>
      <w:r>
        <w:rPr>
          <w:rFonts w:hint="eastAsia" w:asciiTheme="minorEastAsia" w:hAnsiTheme="minorEastAsia" w:eastAsiaTheme="minorEastAsia" w:cstheme="minorEastAsia"/>
          <w:color w:val="auto"/>
          <w:kern w:val="2"/>
          <w:sz w:val="21"/>
          <w:szCs w:val="21"/>
          <w:highlight w:val="none"/>
          <w:lang w:val="zh-CN"/>
        </w:rPr>
        <w:t>17.4 响应文件的封面应注明“项目名称、</w:t>
      </w:r>
      <w:r>
        <w:rPr>
          <w:rFonts w:hint="eastAsia" w:asciiTheme="minorEastAsia" w:hAnsiTheme="minorEastAsia" w:eastAsiaTheme="minorEastAsia" w:cstheme="minorEastAsia"/>
          <w:color w:val="auto"/>
          <w:kern w:val="2"/>
          <w:sz w:val="21"/>
          <w:szCs w:val="21"/>
          <w:highlight w:val="none"/>
          <w:lang w:val="en-US" w:eastAsia="zh-CN"/>
        </w:rPr>
        <w:t>项目</w:t>
      </w:r>
      <w:r>
        <w:rPr>
          <w:rFonts w:hint="eastAsia" w:asciiTheme="minorEastAsia" w:hAnsiTheme="minorEastAsia" w:eastAsiaTheme="minorEastAsia" w:cstheme="minorEastAsia"/>
          <w:color w:val="auto"/>
          <w:kern w:val="2"/>
          <w:sz w:val="21"/>
          <w:szCs w:val="21"/>
          <w:highlight w:val="none"/>
          <w:lang w:val="zh-CN"/>
        </w:rPr>
        <w:t>编号、供应商名称、</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rPr>
        <w:t>日期等”。</w:t>
      </w:r>
    </w:p>
    <w:p w14:paraId="0CCFC668">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17.5</w:t>
      </w:r>
      <w:r>
        <w:rPr>
          <w:rFonts w:hint="eastAsia" w:asciiTheme="minorEastAsia" w:hAnsiTheme="minorEastAsia" w:eastAsiaTheme="minorEastAsia" w:cstheme="minorEastAsia"/>
          <w:color w:val="auto"/>
          <w:kern w:val="2"/>
          <w:sz w:val="21"/>
          <w:szCs w:val="21"/>
          <w:highlight w:val="none"/>
          <w:lang w:val="zh-CN"/>
        </w:rPr>
        <w:tab/>
      </w:r>
      <w:r>
        <w:rPr>
          <w:rFonts w:hint="eastAsia" w:asciiTheme="minorEastAsia" w:hAnsiTheme="minorEastAsia" w:eastAsiaTheme="minorEastAsia" w:cstheme="minorEastAsia"/>
          <w:b/>
          <w:bCs/>
          <w:color w:val="auto"/>
          <w:kern w:val="2"/>
          <w:sz w:val="21"/>
          <w:szCs w:val="21"/>
          <w:highlight w:val="none"/>
          <w:u w:val="single"/>
          <w:lang w:val="zh-CN"/>
        </w:rPr>
        <w:t>电子文件：电子文件不可设置密码，用DVD或CD-R光盘</w:t>
      </w:r>
      <w:r>
        <w:rPr>
          <w:rFonts w:hint="eastAsia" w:asciiTheme="minorEastAsia" w:hAnsiTheme="minorEastAsia" w:eastAsiaTheme="minorEastAsia" w:cstheme="minorEastAsia"/>
          <w:b/>
          <w:bCs/>
          <w:color w:val="auto"/>
          <w:kern w:val="2"/>
          <w:sz w:val="21"/>
          <w:szCs w:val="21"/>
          <w:highlight w:val="none"/>
          <w:u w:val="single"/>
          <w:lang w:val="en-US" w:eastAsia="zh-CN"/>
        </w:rPr>
        <w:t>或U盘</w:t>
      </w:r>
      <w:r>
        <w:rPr>
          <w:rFonts w:hint="eastAsia" w:asciiTheme="minorEastAsia" w:hAnsiTheme="minorEastAsia" w:eastAsiaTheme="minorEastAsia" w:cstheme="minorEastAsia"/>
          <w:b/>
          <w:bCs/>
          <w:color w:val="auto"/>
          <w:kern w:val="2"/>
          <w:sz w:val="21"/>
          <w:szCs w:val="21"/>
          <w:highlight w:val="none"/>
          <w:u w:val="single"/>
          <w:lang w:val="zh-CN"/>
        </w:rPr>
        <w:t>储存 ，并</w:t>
      </w:r>
      <w:r>
        <w:rPr>
          <w:rFonts w:hint="eastAsia" w:asciiTheme="minorEastAsia" w:hAnsiTheme="minorEastAsia" w:eastAsiaTheme="minorEastAsia" w:cstheme="minorEastAsia"/>
          <w:b/>
          <w:bCs/>
          <w:color w:val="auto"/>
          <w:kern w:val="2"/>
          <w:sz w:val="21"/>
          <w:szCs w:val="21"/>
          <w:highlight w:val="none"/>
          <w:u w:val="single"/>
          <w:lang w:val="en-US" w:eastAsia="zh-CN"/>
        </w:rPr>
        <w:t>独立</w:t>
      </w:r>
      <w:r>
        <w:rPr>
          <w:rFonts w:hint="eastAsia" w:asciiTheme="minorEastAsia" w:hAnsiTheme="minorEastAsia" w:eastAsiaTheme="minorEastAsia" w:cstheme="minorEastAsia"/>
          <w:b/>
          <w:bCs/>
          <w:color w:val="auto"/>
          <w:kern w:val="2"/>
          <w:sz w:val="21"/>
          <w:szCs w:val="21"/>
          <w:highlight w:val="none"/>
          <w:u w:val="single"/>
          <w:lang w:val="zh-CN"/>
        </w:rPr>
        <w:t>密封（电子文件的包装封面需注明项目名称、</w:t>
      </w:r>
      <w:r>
        <w:rPr>
          <w:rFonts w:hint="eastAsia" w:asciiTheme="minorEastAsia" w:hAnsiTheme="minorEastAsia" w:eastAsiaTheme="minorEastAsia" w:cstheme="minorEastAsia"/>
          <w:b/>
          <w:bCs/>
          <w:color w:val="auto"/>
          <w:kern w:val="2"/>
          <w:sz w:val="21"/>
          <w:szCs w:val="21"/>
          <w:highlight w:val="none"/>
          <w:u w:val="single"/>
          <w:lang w:val="en-US" w:eastAsia="zh-CN"/>
        </w:rPr>
        <w:t>项目</w:t>
      </w:r>
      <w:r>
        <w:rPr>
          <w:rFonts w:hint="eastAsia" w:asciiTheme="minorEastAsia" w:hAnsiTheme="minorEastAsia" w:eastAsiaTheme="minorEastAsia" w:cstheme="minorEastAsia"/>
          <w:b/>
          <w:bCs/>
          <w:color w:val="auto"/>
          <w:kern w:val="2"/>
          <w:sz w:val="21"/>
          <w:szCs w:val="21"/>
          <w:highlight w:val="none"/>
          <w:u w:val="single"/>
          <w:lang w:val="zh-CN"/>
        </w:rPr>
        <w:t>编号、供应商单位名称，并加盖供应商</w:t>
      </w:r>
      <w:r>
        <w:rPr>
          <w:rFonts w:hint="eastAsia" w:asciiTheme="minorEastAsia" w:hAnsiTheme="minorEastAsia" w:eastAsiaTheme="minorEastAsia" w:cstheme="minorEastAsia"/>
          <w:b/>
          <w:bCs/>
          <w:color w:val="auto"/>
          <w:kern w:val="2"/>
          <w:sz w:val="21"/>
          <w:szCs w:val="21"/>
          <w:highlight w:val="none"/>
          <w:u w:val="single"/>
          <w:lang w:val="en-US" w:eastAsia="zh-CN"/>
        </w:rPr>
        <w:t>法人</w:t>
      </w:r>
      <w:r>
        <w:rPr>
          <w:rFonts w:hint="eastAsia" w:asciiTheme="minorEastAsia" w:hAnsiTheme="minorEastAsia" w:eastAsiaTheme="minorEastAsia" w:cstheme="minorEastAsia"/>
          <w:b/>
          <w:bCs/>
          <w:color w:val="auto"/>
          <w:kern w:val="2"/>
          <w:sz w:val="21"/>
          <w:szCs w:val="21"/>
          <w:highlight w:val="none"/>
          <w:u w:val="single"/>
          <w:lang w:val="zh-CN"/>
        </w:rPr>
        <w:t>公章）</w:t>
      </w:r>
      <w:r>
        <w:rPr>
          <w:rFonts w:hint="eastAsia" w:asciiTheme="minorEastAsia" w:hAnsiTheme="minorEastAsia" w:eastAsiaTheme="minorEastAsia" w:cstheme="minorEastAsia"/>
          <w:color w:val="auto"/>
          <w:kern w:val="2"/>
          <w:sz w:val="21"/>
          <w:szCs w:val="21"/>
          <w:highlight w:val="none"/>
          <w:lang w:val="zh-CN"/>
        </w:rPr>
        <w:t>。</w:t>
      </w:r>
    </w:p>
    <w:p w14:paraId="54D74796">
      <w:pPr>
        <w:spacing w:line="360" w:lineRule="auto"/>
        <w:ind w:left="567" w:hanging="567"/>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17.6</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lang w:val="zh-CN"/>
        </w:rPr>
        <w:t>电报、电传、传真的</w:t>
      </w:r>
      <w:r>
        <w:rPr>
          <w:rFonts w:hint="eastAsia" w:asciiTheme="minorEastAsia" w:hAnsiTheme="minorEastAsia" w:eastAsiaTheme="minorEastAsia" w:cstheme="minorEastAsia"/>
          <w:color w:val="auto"/>
          <w:kern w:val="2"/>
          <w:sz w:val="21"/>
          <w:szCs w:val="21"/>
          <w:highlight w:val="none"/>
          <w:lang w:val="en-US" w:eastAsia="zh-CN"/>
        </w:rPr>
        <w:t>响应文件</w:t>
      </w:r>
      <w:r>
        <w:rPr>
          <w:rFonts w:hint="eastAsia" w:asciiTheme="minorEastAsia" w:hAnsiTheme="minorEastAsia" w:eastAsiaTheme="minorEastAsia" w:cstheme="minorEastAsia"/>
          <w:color w:val="auto"/>
          <w:kern w:val="2"/>
          <w:sz w:val="21"/>
          <w:szCs w:val="21"/>
          <w:highlight w:val="none"/>
          <w:lang w:val="zh-CN"/>
        </w:rPr>
        <w:t>概不接受。</w:t>
      </w:r>
      <w:bookmarkStart w:id="86" w:name="_Toc450662867"/>
    </w:p>
    <w:bookmarkEnd w:id="86"/>
    <w:p w14:paraId="46A4DE9D">
      <w:pPr>
        <w:spacing w:line="360" w:lineRule="auto"/>
        <w:ind w:left="526" w:leftChars="100" w:hanging="316" w:hangingChars="150"/>
        <w:jc w:val="both"/>
        <w:rPr>
          <w:rFonts w:hint="eastAsia" w:asciiTheme="minorEastAsia" w:hAnsiTheme="minorEastAsia" w:eastAsiaTheme="minorEastAsia" w:cstheme="minorEastAsia"/>
          <w:b/>
          <w:bCs/>
          <w:kern w:val="44"/>
          <w:sz w:val="21"/>
          <w:szCs w:val="21"/>
          <w:lang w:val="zh-CN"/>
        </w:rPr>
      </w:pPr>
      <w:bookmarkStart w:id="87" w:name="_Toc4448"/>
      <w:bookmarkStart w:id="88" w:name="_Toc4688"/>
      <w:bookmarkStart w:id="89" w:name="_Toc521918085"/>
    </w:p>
    <w:p w14:paraId="29F91799">
      <w:pPr>
        <w:spacing w:line="360" w:lineRule="auto"/>
        <w:ind w:left="526" w:leftChars="100" w:hanging="316" w:hangingChars="150"/>
        <w:jc w:val="both"/>
        <w:outlineLvl w:val="1"/>
        <w:rPr>
          <w:rFonts w:hint="eastAsia" w:asciiTheme="minorEastAsia" w:hAnsiTheme="minorEastAsia" w:eastAsiaTheme="minorEastAsia" w:cstheme="minorEastAsia"/>
          <w:b/>
          <w:bCs/>
          <w:kern w:val="44"/>
          <w:sz w:val="21"/>
          <w:szCs w:val="21"/>
          <w:lang w:val="zh-CN"/>
        </w:rPr>
      </w:pPr>
      <w:bookmarkStart w:id="90" w:name="_Toc5217"/>
      <w:r>
        <w:rPr>
          <w:rFonts w:hint="eastAsia" w:asciiTheme="minorEastAsia" w:hAnsiTheme="minorEastAsia" w:eastAsiaTheme="minorEastAsia" w:cstheme="minorEastAsia"/>
          <w:b/>
          <w:bCs/>
          <w:kern w:val="44"/>
          <w:sz w:val="21"/>
          <w:szCs w:val="21"/>
          <w:lang w:val="zh-CN"/>
        </w:rPr>
        <w:t>四、响应文件的递交</w:t>
      </w:r>
      <w:bookmarkEnd w:id="87"/>
      <w:bookmarkEnd w:id="88"/>
      <w:bookmarkEnd w:id="89"/>
      <w:bookmarkEnd w:id="90"/>
    </w:p>
    <w:p w14:paraId="148456DF">
      <w:pPr>
        <w:tabs>
          <w:tab w:val="left" w:pos="567"/>
        </w:tabs>
        <w:spacing w:line="360" w:lineRule="auto"/>
        <w:ind w:left="525" w:hanging="525" w:hangingChars="250"/>
        <w:jc w:val="both"/>
        <w:outlineLvl w:val="2"/>
        <w:rPr>
          <w:rFonts w:hint="eastAsia" w:asciiTheme="minorEastAsia" w:hAnsiTheme="minorEastAsia" w:eastAsiaTheme="minorEastAsia" w:cstheme="minorEastAsia"/>
          <w:kern w:val="2"/>
          <w:sz w:val="21"/>
          <w:szCs w:val="21"/>
          <w:lang w:val="zh-CN"/>
        </w:rPr>
      </w:pPr>
      <w:bookmarkStart w:id="91" w:name="_Toc6232"/>
      <w:bookmarkStart w:id="92" w:name="_Toc10528"/>
      <w:bookmarkStart w:id="93" w:name="_Toc26006"/>
      <w:r>
        <w:rPr>
          <w:rFonts w:hint="eastAsia" w:asciiTheme="minorEastAsia" w:hAnsiTheme="minorEastAsia" w:eastAsiaTheme="minorEastAsia" w:cstheme="minorEastAsia"/>
          <w:kern w:val="2"/>
          <w:sz w:val="21"/>
          <w:szCs w:val="21"/>
          <w:lang w:val="zh-CN"/>
        </w:rPr>
        <w:t>18</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响应文件的密封和标记</w:t>
      </w:r>
      <w:bookmarkEnd w:id="91"/>
      <w:bookmarkEnd w:id="92"/>
      <w:bookmarkEnd w:id="93"/>
    </w:p>
    <w:p w14:paraId="06E03A6F">
      <w:pPr>
        <w:tabs>
          <w:tab w:val="left" w:pos="567"/>
        </w:tabs>
        <w:spacing w:line="360" w:lineRule="auto"/>
        <w:ind w:left="525" w:right="18"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18.1</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供应商应将所有正本和副本响应文件（本处不含</w:t>
      </w:r>
      <w:r>
        <w:rPr>
          <w:rFonts w:hint="eastAsia" w:asciiTheme="minorEastAsia" w:hAnsiTheme="minorEastAsia" w:eastAsiaTheme="minorEastAsia" w:cstheme="minorEastAsia"/>
          <w:kern w:val="2"/>
          <w:sz w:val="21"/>
          <w:szCs w:val="21"/>
          <w:lang w:val="en-US" w:eastAsia="zh-CN"/>
        </w:rPr>
        <w:t>响应报价信封、</w:t>
      </w:r>
      <w:r>
        <w:rPr>
          <w:rFonts w:hint="eastAsia" w:asciiTheme="minorEastAsia" w:hAnsiTheme="minorEastAsia" w:eastAsiaTheme="minorEastAsia" w:cstheme="minorEastAsia"/>
          <w:kern w:val="2"/>
          <w:sz w:val="21"/>
          <w:szCs w:val="21"/>
          <w:lang w:val="zh-CN"/>
        </w:rPr>
        <w:t>响应文件电子文件）密封在不透明的外层封装中。</w:t>
      </w:r>
    </w:p>
    <w:p w14:paraId="2C7CE360">
      <w:pPr>
        <w:spacing w:line="360" w:lineRule="auto"/>
        <w:ind w:left="567" w:hanging="567"/>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18.</w:t>
      </w:r>
      <w:r>
        <w:rPr>
          <w:rFonts w:hint="eastAsia" w:asciiTheme="minorEastAsia" w:hAnsiTheme="minorEastAsia" w:eastAsiaTheme="minorEastAsia" w:cstheme="minorEastAsia"/>
          <w:color w:val="auto"/>
          <w:kern w:val="2"/>
          <w:sz w:val="21"/>
          <w:szCs w:val="21"/>
          <w:highlight w:val="none"/>
          <w:lang w:val="en-US" w:eastAsia="zh-CN"/>
        </w:rPr>
        <w:t xml:space="preserve">2 </w:t>
      </w:r>
      <w:r>
        <w:rPr>
          <w:rFonts w:hint="eastAsia" w:asciiTheme="minorEastAsia" w:hAnsiTheme="minorEastAsia" w:eastAsiaTheme="minorEastAsia" w:cstheme="minorEastAsia"/>
          <w:b/>
          <w:bCs/>
          <w:color w:val="auto"/>
          <w:kern w:val="2"/>
          <w:sz w:val="21"/>
          <w:szCs w:val="21"/>
          <w:highlight w:val="none"/>
          <w:u w:val="single"/>
          <w:lang w:val="zh-CN"/>
        </w:rPr>
        <w:t>响应</w:t>
      </w:r>
      <w:r>
        <w:rPr>
          <w:rFonts w:hint="eastAsia" w:asciiTheme="minorEastAsia" w:hAnsiTheme="minorEastAsia" w:eastAsiaTheme="minorEastAsia" w:cstheme="minorEastAsia"/>
          <w:b/>
          <w:bCs/>
          <w:color w:val="auto"/>
          <w:kern w:val="2"/>
          <w:sz w:val="21"/>
          <w:szCs w:val="21"/>
          <w:highlight w:val="none"/>
          <w:u w:val="single"/>
          <w:lang w:val="en-US" w:eastAsia="zh-CN"/>
        </w:rPr>
        <w:t>报价信封应单独密封，与18.1款的响应文件一同提交</w:t>
      </w:r>
      <w:r>
        <w:rPr>
          <w:rFonts w:hint="eastAsia" w:asciiTheme="minorEastAsia" w:hAnsiTheme="minorEastAsia" w:eastAsiaTheme="minorEastAsia" w:cstheme="minorEastAsia"/>
          <w:b/>
          <w:bCs/>
          <w:color w:val="auto"/>
          <w:kern w:val="2"/>
          <w:sz w:val="21"/>
          <w:szCs w:val="21"/>
          <w:highlight w:val="none"/>
          <w:lang w:val="zh-CN"/>
        </w:rPr>
        <w:t>。</w:t>
      </w:r>
    </w:p>
    <w:p w14:paraId="1ACC91E2">
      <w:pPr>
        <w:spacing w:line="360" w:lineRule="auto"/>
        <w:ind w:left="567" w:hanging="567"/>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18.</w:t>
      </w:r>
      <w:r>
        <w:rPr>
          <w:rFonts w:hint="eastAsia" w:asciiTheme="minorEastAsia" w:hAnsiTheme="minorEastAsia" w:eastAsiaTheme="minorEastAsia" w:cstheme="minorEastAsia"/>
          <w:color w:val="auto"/>
          <w:kern w:val="2"/>
          <w:sz w:val="21"/>
          <w:szCs w:val="21"/>
          <w:highlight w:val="none"/>
          <w:lang w:val="en-US" w:eastAsia="zh-CN"/>
        </w:rPr>
        <w:t xml:space="preserve">3 </w:t>
      </w:r>
      <w:r>
        <w:rPr>
          <w:rFonts w:hint="eastAsia" w:asciiTheme="minorEastAsia" w:hAnsiTheme="minorEastAsia" w:eastAsiaTheme="minorEastAsia" w:cstheme="minorEastAsia"/>
          <w:color w:val="auto"/>
          <w:kern w:val="2"/>
          <w:sz w:val="21"/>
          <w:szCs w:val="21"/>
          <w:highlight w:val="none"/>
          <w:lang w:val="zh-CN"/>
        </w:rPr>
        <w:t>响应文件密封封装标记：</w:t>
      </w:r>
    </w:p>
    <w:p w14:paraId="0EB6B529">
      <w:pPr>
        <w:spacing w:line="360" w:lineRule="auto"/>
        <w:ind w:left="525" w:right="35"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（1）外层密封封装表面应正确注明项目名称、</w:t>
      </w:r>
      <w:r>
        <w:rPr>
          <w:rFonts w:hint="eastAsia" w:asciiTheme="minorEastAsia" w:hAnsiTheme="minorEastAsia" w:eastAsiaTheme="minorEastAsia" w:cstheme="minorEastAsia"/>
          <w:kern w:val="2"/>
          <w:sz w:val="21"/>
          <w:szCs w:val="21"/>
          <w:lang w:val="en-US" w:eastAsia="zh-CN"/>
        </w:rPr>
        <w:t>项目</w:t>
      </w:r>
      <w:r>
        <w:rPr>
          <w:rFonts w:hint="eastAsia" w:asciiTheme="minorEastAsia" w:hAnsiTheme="minorEastAsia" w:eastAsiaTheme="minorEastAsia" w:cstheme="minorEastAsia"/>
          <w:kern w:val="2"/>
          <w:sz w:val="21"/>
          <w:szCs w:val="21"/>
          <w:lang w:val="zh-CN"/>
        </w:rPr>
        <w:t>编号、</w:t>
      </w:r>
      <w:r>
        <w:rPr>
          <w:rFonts w:hint="eastAsia" w:asciiTheme="minorEastAsia" w:hAnsiTheme="minorEastAsia" w:eastAsiaTheme="minorEastAsia" w:cstheme="minorEastAsia"/>
          <w:kern w:val="2"/>
          <w:sz w:val="21"/>
          <w:szCs w:val="21"/>
        </w:rPr>
        <w:t>供应商</w:t>
      </w:r>
      <w:r>
        <w:rPr>
          <w:rFonts w:hint="eastAsia" w:asciiTheme="minorEastAsia" w:hAnsiTheme="minorEastAsia" w:eastAsiaTheme="minorEastAsia" w:cstheme="minorEastAsia"/>
          <w:kern w:val="2"/>
          <w:sz w:val="21"/>
          <w:szCs w:val="21"/>
          <w:lang w:val="zh-CN"/>
        </w:rPr>
        <w:t>名称、并注明</w:t>
      </w:r>
      <w:r>
        <w:rPr>
          <w:rFonts w:hint="eastAsia" w:asciiTheme="minorEastAsia" w:hAnsiTheme="minorEastAsia" w:eastAsiaTheme="minorEastAsia" w:cstheme="minorEastAsia"/>
          <w:kern w:val="2"/>
          <w:sz w:val="21"/>
          <w:szCs w:val="21"/>
        </w:rPr>
        <w:t>响应</w:t>
      </w:r>
      <w:r>
        <w:rPr>
          <w:rFonts w:hint="eastAsia" w:asciiTheme="minorEastAsia" w:hAnsiTheme="minorEastAsia" w:eastAsiaTheme="minorEastAsia" w:cstheme="minorEastAsia"/>
          <w:kern w:val="2"/>
          <w:sz w:val="21"/>
          <w:szCs w:val="21"/>
          <w:lang w:val="zh-CN"/>
        </w:rPr>
        <w:t>文件递交截止时间之前不得开封（在封口位置的封条上标注注明），封口位置的封条上须加盖</w:t>
      </w:r>
      <w:r>
        <w:rPr>
          <w:rFonts w:hint="eastAsia" w:asciiTheme="minorEastAsia" w:hAnsiTheme="minorEastAsia" w:eastAsiaTheme="minorEastAsia" w:cstheme="minorEastAsia"/>
          <w:kern w:val="2"/>
          <w:sz w:val="21"/>
          <w:szCs w:val="21"/>
        </w:rPr>
        <w:t>供应商</w:t>
      </w:r>
      <w:r>
        <w:rPr>
          <w:rFonts w:hint="eastAsia" w:asciiTheme="minorEastAsia" w:hAnsiTheme="minorEastAsia" w:eastAsiaTheme="minorEastAsia" w:cstheme="minorEastAsia"/>
          <w:kern w:val="2"/>
          <w:sz w:val="21"/>
          <w:szCs w:val="21"/>
          <w:lang w:val="en-US" w:eastAsia="zh-CN"/>
        </w:rPr>
        <w:t>法人</w:t>
      </w:r>
      <w:r>
        <w:rPr>
          <w:rFonts w:hint="eastAsia" w:asciiTheme="minorEastAsia" w:hAnsiTheme="minorEastAsia" w:eastAsiaTheme="minorEastAsia" w:cstheme="minorEastAsia"/>
          <w:kern w:val="2"/>
          <w:sz w:val="21"/>
          <w:szCs w:val="21"/>
          <w:lang w:val="zh-CN"/>
        </w:rPr>
        <w:t>公章；</w:t>
      </w:r>
    </w:p>
    <w:p w14:paraId="4ECD70A5">
      <w:pPr>
        <w:spacing w:line="360" w:lineRule="auto"/>
        <w:ind w:left="525" w:right="35"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kern w:val="2"/>
          <w:sz w:val="21"/>
          <w:szCs w:val="21"/>
        </w:rPr>
        <w:t>响应</w:t>
      </w:r>
      <w:r>
        <w:rPr>
          <w:rFonts w:hint="eastAsia" w:asciiTheme="minorEastAsia" w:hAnsiTheme="minorEastAsia" w:eastAsiaTheme="minorEastAsia" w:cstheme="minorEastAsia"/>
          <w:kern w:val="2"/>
          <w:sz w:val="21"/>
          <w:szCs w:val="21"/>
          <w:lang w:val="zh-CN"/>
        </w:rPr>
        <w:t>文件已密封但不按前述标志封包，由此而引起的提前开封或错放责任由</w:t>
      </w:r>
      <w:r>
        <w:rPr>
          <w:rFonts w:hint="eastAsia" w:asciiTheme="minorEastAsia" w:hAnsiTheme="minorEastAsia" w:eastAsiaTheme="minorEastAsia" w:cstheme="minorEastAsia"/>
          <w:kern w:val="2"/>
          <w:sz w:val="21"/>
          <w:szCs w:val="21"/>
        </w:rPr>
        <w:t>供应商</w:t>
      </w:r>
      <w:r>
        <w:rPr>
          <w:rFonts w:hint="eastAsia" w:asciiTheme="minorEastAsia" w:hAnsiTheme="minorEastAsia" w:eastAsiaTheme="minorEastAsia" w:cstheme="minorEastAsia"/>
          <w:kern w:val="2"/>
          <w:sz w:val="21"/>
          <w:szCs w:val="21"/>
          <w:lang w:val="zh-CN"/>
        </w:rPr>
        <w:t>承担；</w:t>
      </w:r>
    </w:p>
    <w:p w14:paraId="518DECF8">
      <w:pPr>
        <w:spacing w:line="360" w:lineRule="auto"/>
        <w:ind w:left="525" w:right="35"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（3）不足以造成</w:t>
      </w:r>
      <w:r>
        <w:rPr>
          <w:rFonts w:hint="eastAsia" w:asciiTheme="minorEastAsia" w:hAnsiTheme="minorEastAsia" w:eastAsiaTheme="minorEastAsia" w:cstheme="minorEastAsia"/>
          <w:kern w:val="2"/>
          <w:sz w:val="21"/>
          <w:szCs w:val="21"/>
        </w:rPr>
        <w:t>响应</w:t>
      </w:r>
      <w:r>
        <w:rPr>
          <w:rFonts w:hint="eastAsia" w:asciiTheme="minorEastAsia" w:hAnsiTheme="minorEastAsia" w:eastAsiaTheme="minorEastAsia" w:cstheme="minorEastAsia"/>
          <w:kern w:val="2"/>
          <w:sz w:val="21"/>
          <w:szCs w:val="21"/>
          <w:lang w:val="zh-CN"/>
        </w:rPr>
        <w:t>文件可以从外包装内散出而导致</w:t>
      </w:r>
      <w:r>
        <w:rPr>
          <w:rFonts w:hint="eastAsia" w:asciiTheme="minorEastAsia" w:hAnsiTheme="minorEastAsia" w:eastAsiaTheme="minorEastAsia" w:cstheme="minorEastAsia"/>
          <w:kern w:val="2"/>
          <w:sz w:val="21"/>
          <w:szCs w:val="21"/>
        </w:rPr>
        <w:t>响应</w:t>
      </w:r>
      <w:r>
        <w:rPr>
          <w:rFonts w:hint="eastAsia" w:asciiTheme="minorEastAsia" w:hAnsiTheme="minorEastAsia" w:eastAsiaTheme="minorEastAsia" w:cstheme="minorEastAsia"/>
          <w:kern w:val="2"/>
          <w:sz w:val="21"/>
          <w:szCs w:val="21"/>
          <w:lang w:val="zh-CN"/>
        </w:rPr>
        <w:t>文件泄密的，不认定为</w:t>
      </w:r>
      <w:r>
        <w:rPr>
          <w:rFonts w:hint="eastAsia" w:asciiTheme="minorEastAsia" w:hAnsiTheme="minorEastAsia" w:eastAsiaTheme="minorEastAsia" w:cstheme="minorEastAsia"/>
          <w:kern w:val="2"/>
          <w:sz w:val="21"/>
          <w:szCs w:val="21"/>
        </w:rPr>
        <w:t>响应</w:t>
      </w:r>
      <w:r>
        <w:rPr>
          <w:rFonts w:hint="eastAsia" w:asciiTheme="minorEastAsia" w:hAnsiTheme="minorEastAsia" w:eastAsiaTheme="minorEastAsia" w:cstheme="minorEastAsia"/>
          <w:kern w:val="2"/>
          <w:sz w:val="21"/>
          <w:szCs w:val="21"/>
          <w:lang w:val="zh-CN"/>
        </w:rPr>
        <w:t>文件未密封。</w:t>
      </w:r>
    </w:p>
    <w:p w14:paraId="3B1C484B">
      <w:pPr>
        <w:tabs>
          <w:tab w:val="left" w:pos="567"/>
        </w:tabs>
        <w:spacing w:line="360" w:lineRule="auto"/>
        <w:ind w:left="525" w:right="18"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18.</w:t>
      </w:r>
      <w:r>
        <w:rPr>
          <w:rFonts w:hint="eastAsia" w:asciiTheme="minorEastAsia" w:hAnsiTheme="minorEastAsia" w:eastAsiaTheme="minorEastAsia" w:cstheme="minorEastAsia"/>
          <w:kern w:val="2"/>
          <w:sz w:val="21"/>
          <w:szCs w:val="21"/>
          <w:lang w:val="en-US" w:eastAsia="zh-CN"/>
        </w:rPr>
        <w:t>4</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b/>
          <w:bCs/>
          <w:kern w:val="2"/>
          <w:sz w:val="21"/>
          <w:szCs w:val="21"/>
          <w:u w:val="single"/>
          <w:lang w:val="zh-CN"/>
        </w:rPr>
        <w:t>如果密封未按本款规定密封和标记，</w:t>
      </w:r>
      <w:r>
        <w:rPr>
          <w:rFonts w:hint="eastAsia" w:asciiTheme="minorEastAsia" w:hAnsiTheme="minorEastAsia" w:eastAsiaTheme="minorEastAsia" w:cstheme="minorEastAsia"/>
          <w:b/>
          <w:bCs/>
          <w:kern w:val="2"/>
          <w:sz w:val="21"/>
          <w:szCs w:val="21"/>
          <w:u w:val="single"/>
          <w:lang w:val="en-US" w:eastAsia="zh-CN"/>
        </w:rPr>
        <w:t>采购人</w:t>
      </w:r>
      <w:r>
        <w:rPr>
          <w:rFonts w:hint="eastAsia" w:asciiTheme="minorEastAsia" w:hAnsiTheme="minorEastAsia" w:eastAsiaTheme="minorEastAsia" w:cstheme="minorEastAsia"/>
          <w:b/>
          <w:bCs/>
          <w:kern w:val="2"/>
          <w:sz w:val="21"/>
          <w:szCs w:val="21"/>
          <w:u w:val="single"/>
          <w:lang w:val="zh-CN"/>
        </w:rPr>
        <w:t>对响应文件的误投或提前拆封不负责任。对由此造成提前开封的响应文件，</w:t>
      </w:r>
      <w:r>
        <w:rPr>
          <w:rFonts w:hint="eastAsia" w:asciiTheme="minorEastAsia" w:hAnsiTheme="minorEastAsia" w:eastAsiaTheme="minorEastAsia" w:cstheme="minorEastAsia"/>
          <w:b/>
          <w:bCs/>
          <w:kern w:val="2"/>
          <w:sz w:val="21"/>
          <w:szCs w:val="21"/>
          <w:u w:val="single"/>
          <w:lang w:val="en-US" w:eastAsia="zh-CN"/>
        </w:rPr>
        <w:t>采购人</w:t>
      </w:r>
      <w:r>
        <w:rPr>
          <w:rFonts w:hint="eastAsia" w:asciiTheme="minorEastAsia" w:hAnsiTheme="minorEastAsia" w:eastAsiaTheme="minorEastAsia" w:cstheme="minorEastAsia"/>
          <w:b/>
          <w:bCs/>
          <w:kern w:val="2"/>
          <w:sz w:val="21"/>
          <w:szCs w:val="21"/>
          <w:u w:val="single"/>
          <w:lang w:val="zh-CN"/>
        </w:rPr>
        <w:t>予以拒绝，并退回供应商</w:t>
      </w:r>
      <w:r>
        <w:rPr>
          <w:rFonts w:hint="eastAsia" w:asciiTheme="minorEastAsia" w:hAnsiTheme="minorEastAsia" w:eastAsiaTheme="minorEastAsia" w:cstheme="minorEastAsia"/>
          <w:b/>
          <w:bCs/>
          <w:kern w:val="2"/>
          <w:sz w:val="21"/>
          <w:szCs w:val="21"/>
          <w:lang w:val="zh-CN"/>
        </w:rPr>
        <w:t>。</w:t>
      </w:r>
    </w:p>
    <w:p w14:paraId="7C8D65DF">
      <w:pPr>
        <w:spacing w:line="360" w:lineRule="auto"/>
        <w:ind w:left="523" w:leftChars="-1" w:right="18"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18.</w:t>
      </w:r>
      <w:r>
        <w:rPr>
          <w:rFonts w:hint="eastAsia" w:asciiTheme="minorEastAsia" w:hAnsiTheme="minorEastAsia" w:eastAsiaTheme="minorEastAsia" w:cstheme="minorEastAsia"/>
          <w:kern w:val="2"/>
          <w:sz w:val="21"/>
          <w:szCs w:val="21"/>
          <w:lang w:val="en-US" w:eastAsia="zh-CN"/>
        </w:rPr>
        <w:t>5</w:t>
      </w:r>
      <w:r>
        <w:rPr>
          <w:rFonts w:hint="eastAsia" w:asciiTheme="minorEastAsia" w:hAnsiTheme="minorEastAsia" w:eastAsiaTheme="minorEastAsia" w:cstheme="minorEastAsia"/>
          <w:kern w:val="2"/>
          <w:sz w:val="21"/>
          <w:szCs w:val="21"/>
          <w:lang w:val="zh-CN"/>
        </w:rPr>
        <w:t xml:space="preserve"> </w:t>
      </w:r>
      <w:r>
        <w:rPr>
          <w:rFonts w:hint="eastAsia" w:asciiTheme="minorEastAsia" w:hAnsiTheme="minorEastAsia" w:eastAsiaTheme="minorEastAsia" w:cstheme="minorEastAsia"/>
          <w:kern w:val="2"/>
          <w:sz w:val="21"/>
          <w:szCs w:val="21"/>
        </w:rPr>
        <w:t>开启响应</w:t>
      </w:r>
      <w:r>
        <w:rPr>
          <w:rFonts w:hint="eastAsia" w:asciiTheme="minorEastAsia" w:hAnsiTheme="minorEastAsia" w:eastAsiaTheme="minorEastAsia" w:cstheme="minorEastAsia"/>
          <w:kern w:val="2"/>
          <w:sz w:val="21"/>
          <w:szCs w:val="21"/>
          <w:lang w:val="en-US" w:eastAsia="zh-CN"/>
        </w:rPr>
        <w:t>报价</w:t>
      </w:r>
      <w:r>
        <w:rPr>
          <w:rFonts w:hint="eastAsia" w:asciiTheme="minorEastAsia" w:hAnsiTheme="minorEastAsia" w:eastAsiaTheme="minorEastAsia" w:cstheme="minorEastAsia"/>
          <w:kern w:val="2"/>
          <w:sz w:val="21"/>
          <w:szCs w:val="21"/>
          <w:lang w:val="zh-CN"/>
        </w:rPr>
        <w:t>前，由供应商代表（第一位递交响应文件的供应商代表及主动自愿参与检查的供应商代表）和采购人代表将对所有的响应文件的密封性进行检查，并签署进行确认。</w:t>
      </w:r>
    </w:p>
    <w:p w14:paraId="4A5C1520">
      <w:pPr>
        <w:spacing w:line="360" w:lineRule="auto"/>
        <w:ind w:left="565" w:leftChars="-1" w:right="18" w:hanging="567" w:hangingChars="270"/>
        <w:jc w:val="both"/>
        <w:rPr>
          <w:rFonts w:hint="eastAsia" w:asciiTheme="minorEastAsia" w:hAnsiTheme="minorEastAsia" w:eastAsiaTheme="minorEastAsia" w:cstheme="minorEastAsia"/>
          <w:color w:val="auto"/>
          <w:kern w:val="2"/>
          <w:sz w:val="21"/>
          <w:szCs w:val="21"/>
          <w:highlight w:val="none"/>
          <w:lang w:val="zh-CN"/>
        </w:rPr>
      </w:pPr>
    </w:p>
    <w:p w14:paraId="2311B146">
      <w:pPr>
        <w:tabs>
          <w:tab w:val="left" w:pos="567"/>
        </w:tabs>
        <w:spacing w:line="360" w:lineRule="auto"/>
        <w:ind w:left="567" w:hanging="567"/>
        <w:outlineLvl w:val="2"/>
        <w:rPr>
          <w:rFonts w:hint="eastAsia" w:asciiTheme="minorEastAsia" w:hAnsiTheme="minorEastAsia" w:eastAsiaTheme="minorEastAsia" w:cstheme="minorEastAsia"/>
          <w:color w:val="auto"/>
          <w:kern w:val="2"/>
          <w:sz w:val="21"/>
          <w:szCs w:val="21"/>
          <w:highlight w:val="none"/>
          <w:lang w:val="zh-CN"/>
        </w:rPr>
      </w:pPr>
      <w:bookmarkStart w:id="94" w:name="_Toc26384"/>
      <w:bookmarkStart w:id="95" w:name="_Toc23219"/>
      <w:bookmarkStart w:id="96" w:name="_Toc25030"/>
      <w:r>
        <w:rPr>
          <w:rFonts w:hint="eastAsia" w:asciiTheme="minorEastAsia" w:hAnsiTheme="minorEastAsia" w:eastAsiaTheme="minorEastAsia" w:cstheme="minorEastAsia"/>
          <w:color w:val="auto"/>
          <w:kern w:val="2"/>
          <w:sz w:val="21"/>
          <w:szCs w:val="21"/>
          <w:highlight w:val="none"/>
          <w:lang w:val="zh-CN"/>
        </w:rPr>
        <w:t>19</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lang w:val="zh-CN"/>
        </w:rPr>
        <w:t>递交响应文件的截止日期</w:t>
      </w:r>
      <w:bookmarkEnd w:id="94"/>
      <w:bookmarkEnd w:id="95"/>
      <w:bookmarkEnd w:id="96"/>
    </w:p>
    <w:p w14:paraId="3A9F0053">
      <w:pPr>
        <w:tabs>
          <w:tab w:val="left" w:pos="567"/>
        </w:tabs>
        <w:spacing w:line="360" w:lineRule="auto"/>
        <w:ind w:left="525" w:hanging="525" w:hangingChars="250"/>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kern w:val="2"/>
          <w:sz w:val="21"/>
          <w:szCs w:val="21"/>
          <w:lang w:val="zh-CN"/>
        </w:rPr>
        <w:t>19.1</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采购</w:t>
      </w:r>
      <w:r>
        <w:rPr>
          <w:rFonts w:hint="eastAsia" w:asciiTheme="minorEastAsia" w:hAnsiTheme="minorEastAsia" w:eastAsiaTheme="minorEastAsia" w:cstheme="minorEastAsia"/>
          <w:kern w:val="2"/>
          <w:sz w:val="21"/>
          <w:szCs w:val="21"/>
          <w:lang w:val="en-US" w:eastAsia="zh-CN"/>
        </w:rPr>
        <w:t>人</w:t>
      </w:r>
      <w:r>
        <w:rPr>
          <w:rFonts w:hint="eastAsia" w:asciiTheme="minorEastAsia" w:hAnsiTheme="minorEastAsia" w:eastAsiaTheme="minorEastAsia" w:cstheme="minorEastAsia"/>
          <w:kern w:val="2"/>
          <w:sz w:val="21"/>
          <w:szCs w:val="21"/>
          <w:lang w:val="zh-CN"/>
        </w:rPr>
        <w:t>收到响应文件的时间不得迟于第一篇“</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rPr>
        <w:t>公告</w:t>
      </w:r>
      <w:r>
        <w:rPr>
          <w:rFonts w:hint="eastAsia" w:asciiTheme="minorEastAsia" w:hAnsiTheme="minorEastAsia" w:eastAsiaTheme="minorEastAsia" w:cstheme="minorEastAsia"/>
          <w:kern w:val="2"/>
          <w:sz w:val="21"/>
          <w:szCs w:val="21"/>
          <w:lang w:val="zh-CN"/>
        </w:rPr>
        <w:t>”中规定的截止时间。</w:t>
      </w:r>
    </w:p>
    <w:p w14:paraId="2016D9FA">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19.2</w:t>
      </w:r>
      <w:r>
        <w:rPr>
          <w:rFonts w:hint="eastAsia" w:asciiTheme="minorEastAsia" w:hAnsiTheme="minorEastAsia" w:eastAsiaTheme="minorEastAsia" w:cstheme="minorEastAsia"/>
          <w:color w:val="auto"/>
          <w:kern w:val="2"/>
          <w:sz w:val="21"/>
          <w:szCs w:val="21"/>
          <w:highlight w:val="none"/>
          <w:lang w:val="zh-CN"/>
        </w:rPr>
        <w:tab/>
      </w:r>
      <w:r>
        <w:rPr>
          <w:rFonts w:hint="eastAsia" w:asciiTheme="minorEastAsia" w:hAnsiTheme="minorEastAsia" w:eastAsiaTheme="minorEastAsia" w:cstheme="minorEastAsia"/>
          <w:color w:val="auto"/>
          <w:kern w:val="2"/>
          <w:sz w:val="21"/>
          <w:szCs w:val="21"/>
          <w:highlight w:val="none"/>
          <w:lang w:val="zh-CN"/>
        </w:rPr>
        <w:t>采购人可按照第7条的规定修改</w:t>
      </w:r>
      <w:r>
        <w:rPr>
          <w:rFonts w:hint="eastAsia" w:asciiTheme="minorEastAsia" w:hAnsiTheme="minorEastAsia" w:eastAsiaTheme="minorEastAsia" w:cstheme="minorEastAsia"/>
          <w:color w:val="auto"/>
          <w:kern w:val="2"/>
          <w:sz w:val="21"/>
          <w:szCs w:val="21"/>
          <w:highlight w:val="none"/>
          <w:lang w:val="en-US" w:eastAsia="zh-CN"/>
        </w:rPr>
        <w:t>询比采购</w:t>
      </w:r>
      <w:r>
        <w:rPr>
          <w:rFonts w:hint="eastAsia" w:asciiTheme="minorEastAsia" w:hAnsiTheme="minorEastAsia" w:eastAsiaTheme="minorEastAsia" w:cstheme="minorEastAsia"/>
          <w:color w:val="auto"/>
          <w:kern w:val="2"/>
          <w:sz w:val="21"/>
          <w:szCs w:val="21"/>
          <w:highlight w:val="none"/>
          <w:lang w:val="zh-CN"/>
        </w:rPr>
        <w:t>文件并酌情延长递交响应文件的截止时间，因此，已规定的采购人和供应商的一切权利和义务将按延期后的递交响应文件截止时间履行。</w:t>
      </w:r>
    </w:p>
    <w:p w14:paraId="07E18D26">
      <w:pPr>
        <w:spacing w:line="360" w:lineRule="auto"/>
        <w:ind w:left="567" w:hanging="567"/>
        <w:jc w:val="both"/>
        <w:rPr>
          <w:rFonts w:hint="eastAsia" w:asciiTheme="minorEastAsia" w:hAnsiTheme="minorEastAsia" w:eastAsiaTheme="minorEastAsia" w:cstheme="minorEastAsia"/>
          <w:color w:val="auto"/>
          <w:kern w:val="2"/>
          <w:sz w:val="21"/>
          <w:szCs w:val="21"/>
          <w:highlight w:val="none"/>
          <w:lang w:val="zh-CN"/>
        </w:rPr>
      </w:pPr>
    </w:p>
    <w:p w14:paraId="75C8786A">
      <w:pPr>
        <w:tabs>
          <w:tab w:val="left" w:pos="567"/>
        </w:tabs>
        <w:spacing w:line="360" w:lineRule="auto"/>
        <w:ind w:left="567" w:hanging="567"/>
        <w:jc w:val="both"/>
        <w:outlineLvl w:val="2"/>
        <w:rPr>
          <w:rFonts w:hint="eastAsia" w:asciiTheme="minorEastAsia" w:hAnsiTheme="minorEastAsia" w:eastAsiaTheme="minorEastAsia" w:cstheme="minorEastAsia"/>
        </w:rPr>
      </w:pPr>
      <w:bookmarkStart w:id="97" w:name="_Toc26095"/>
      <w:bookmarkStart w:id="98" w:name="_Toc3910"/>
      <w:bookmarkStart w:id="99" w:name="_Toc28966"/>
      <w:r>
        <w:rPr>
          <w:rFonts w:hint="eastAsia" w:asciiTheme="minorEastAsia" w:hAnsiTheme="minorEastAsia" w:eastAsiaTheme="minorEastAsia" w:cstheme="minorEastAsia"/>
          <w:kern w:val="2"/>
          <w:sz w:val="21"/>
          <w:szCs w:val="21"/>
          <w:lang w:val="zh-CN"/>
        </w:rPr>
        <w:t>20</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迟交的响应文件</w:t>
      </w:r>
      <w:bookmarkEnd w:id="97"/>
      <w:bookmarkEnd w:id="98"/>
      <w:bookmarkEnd w:id="99"/>
    </w:p>
    <w:p w14:paraId="6F4150C2">
      <w:pPr>
        <w:spacing w:line="360" w:lineRule="auto"/>
        <w:ind w:firstLine="525" w:firstLine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根据第19条规定，采购</w:t>
      </w:r>
      <w:r>
        <w:rPr>
          <w:rFonts w:hint="eastAsia" w:asciiTheme="minorEastAsia" w:hAnsiTheme="minorEastAsia" w:eastAsiaTheme="minorEastAsia" w:cstheme="minorEastAsia"/>
          <w:kern w:val="2"/>
          <w:sz w:val="21"/>
          <w:szCs w:val="21"/>
          <w:lang w:val="en-US" w:eastAsia="zh-CN"/>
        </w:rPr>
        <w:t>人</w:t>
      </w:r>
      <w:r>
        <w:rPr>
          <w:rFonts w:hint="eastAsia" w:asciiTheme="minorEastAsia" w:hAnsiTheme="minorEastAsia" w:eastAsiaTheme="minorEastAsia" w:cstheme="minorEastAsia"/>
          <w:kern w:val="2"/>
          <w:sz w:val="21"/>
          <w:szCs w:val="21"/>
          <w:lang w:val="zh-CN"/>
        </w:rPr>
        <w:t>将拒绝任何晚于递交响应文件的截止时间交到的响应文件。</w:t>
      </w:r>
    </w:p>
    <w:p w14:paraId="53BF8058">
      <w:pPr>
        <w:spacing w:line="360" w:lineRule="auto"/>
        <w:ind w:firstLine="525" w:firstLineChars="250"/>
        <w:rPr>
          <w:rFonts w:hint="eastAsia" w:asciiTheme="minorEastAsia" w:hAnsiTheme="minorEastAsia" w:eastAsiaTheme="minorEastAsia" w:cstheme="minorEastAsia"/>
          <w:color w:val="auto"/>
          <w:kern w:val="2"/>
          <w:sz w:val="21"/>
          <w:szCs w:val="21"/>
          <w:highlight w:val="none"/>
          <w:lang w:val="zh-CN"/>
        </w:rPr>
      </w:pPr>
    </w:p>
    <w:p w14:paraId="157301DA">
      <w:pPr>
        <w:tabs>
          <w:tab w:val="left" w:pos="567"/>
        </w:tabs>
        <w:spacing w:line="360" w:lineRule="auto"/>
        <w:ind w:left="567" w:hanging="567"/>
        <w:outlineLvl w:val="2"/>
        <w:rPr>
          <w:rFonts w:hint="eastAsia" w:asciiTheme="minorEastAsia" w:hAnsiTheme="minorEastAsia" w:eastAsiaTheme="minorEastAsia" w:cstheme="minorEastAsia"/>
          <w:color w:val="auto"/>
          <w:kern w:val="2"/>
          <w:sz w:val="21"/>
          <w:szCs w:val="21"/>
          <w:highlight w:val="none"/>
          <w:lang w:val="zh-CN"/>
        </w:rPr>
      </w:pPr>
      <w:bookmarkStart w:id="100" w:name="_Toc11512"/>
      <w:bookmarkStart w:id="101" w:name="_Toc711"/>
      <w:bookmarkStart w:id="102" w:name="_Toc17594"/>
      <w:r>
        <w:rPr>
          <w:rFonts w:hint="eastAsia" w:asciiTheme="minorEastAsia" w:hAnsiTheme="minorEastAsia" w:eastAsiaTheme="minorEastAsia" w:cstheme="minorEastAsia"/>
          <w:color w:val="auto"/>
          <w:kern w:val="2"/>
          <w:sz w:val="21"/>
          <w:szCs w:val="21"/>
          <w:highlight w:val="none"/>
          <w:lang w:val="zh-CN"/>
        </w:rPr>
        <w:t>21</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lang w:val="zh-CN"/>
        </w:rPr>
        <w:t>响应文件的修改和撤回</w:t>
      </w:r>
      <w:bookmarkEnd w:id="100"/>
      <w:bookmarkEnd w:id="101"/>
      <w:bookmarkEnd w:id="102"/>
    </w:p>
    <w:p w14:paraId="5AA6314F">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21.1</w:t>
      </w:r>
      <w:r>
        <w:rPr>
          <w:rFonts w:hint="eastAsia" w:asciiTheme="minorEastAsia" w:hAnsiTheme="minorEastAsia" w:eastAsiaTheme="minorEastAsia" w:cstheme="minorEastAsia"/>
          <w:color w:val="auto"/>
          <w:kern w:val="2"/>
          <w:sz w:val="21"/>
          <w:szCs w:val="21"/>
          <w:highlight w:val="none"/>
          <w:lang w:val="zh-CN"/>
        </w:rPr>
        <w:tab/>
      </w:r>
      <w:r>
        <w:rPr>
          <w:rFonts w:hint="eastAsia" w:asciiTheme="minorEastAsia" w:hAnsiTheme="minorEastAsia" w:eastAsiaTheme="minorEastAsia" w:cstheme="minorEastAsia"/>
          <w:color w:val="auto"/>
          <w:kern w:val="2"/>
          <w:sz w:val="21"/>
          <w:szCs w:val="21"/>
          <w:highlight w:val="none"/>
          <w:lang w:val="zh-CN"/>
        </w:rPr>
        <w:t>供应商在提交响应文件后可对其响应文件进行修改或撤回，但采购人须在提交响应文件截止日期前收到该修改或撤回的书面通知。</w:t>
      </w:r>
    </w:p>
    <w:p w14:paraId="1882BFE1">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21.2</w:t>
      </w:r>
      <w:r>
        <w:rPr>
          <w:rFonts w:hint="eastAsia" w:asciiTheme="minorEastAsia" w:hAnsiTheme="minorEastAsia" w:eastAsiaTheme="minorEastAsia" w:cstheme="minorEastAsia"/>
          <w:color w:val="auto"/>
          <w:kern w:val="2"/>
          <w:sz w:val="21"/>
          <w:szCs w:val="21"/>
          <w:highlight w:val="none"/>
          <w:lang w:val="zh-CN"/>
        </w:rPr>
        <w:tab/>
      </w:r>
      <w:r>
        <w:rPr>
          <w:rFonts w:hint="eastAsia" w:asciiTheme="minorEastAsia" w:hAnsiTheme="minorEastAsia" w:eastAsiaTheme="minorEastAsia" w:cstheme="minorEastAsia"/>
          <w:color w:val="auto"/>
          <w:kern w:val="2"/>
          <w:sz w:val="21"/>
          <w:szCs w:val="21"/>
          <w:highlight w:val="none"/>
          <w:lang w:val="zh-CN"/>
        </w:rPr>
        <w:t>供应商对响应文件的修改或撤回的通知应按第17条和第18条规定进行准备、密封、标注和递送。</w:t>
      </w:r>
    </w:p>
    <w:p w14:paraId="53F748CB">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21.3</w:t>
      </w:r>
      <w:r>
        <w:rPr>
          <w:rFonts w:hint="eastAsia" w:asciiTheme="minorEastAsia" w:hAnsiTheme="minorEastAsia" w:eastAsiaTheme="minorEastAsia" w:cstheme="minorEastAsia"/>
          <w:color w:val="auto"/>
          <w:kern w:val="2"/>
          <w:sz w:val="21"/>
          <w:szCs w:val="21"/>
          <w:highlight w:val="none"/>
          <w:lang w:val="zh-CN"/>
        </w:rPr>
        <w:tab/>
      </w:r>
      <w:r>
        <w:rPr>
          <w:rFonts w:hint="eastAsia" w:asciiTheme="minorEastAsia" w:hAnsiTheme="minorEastAsia" w:eastAsiaTheme="minorEastAsia" w:cstheme="minorEastAsia"/>
          <w:color w:val="auto"/>
          <w:kern w:val="2"/>
          <w:sz w:val="21"/>
          <w:szCs w:val="21"/>
          <w:highlight w:val="none"/>
          <w:lang w:val="zh-CN"/>
        </w:rPr>
        <w:t>递交响应文件截止时间后不得修改响应文件。</w:t>
      </w:r>
    </w:p>
    <w:p w14:paraId="118F4BA3">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21.4</w:t>
      </w:r>
      <w:r>
        <w:rPr>
          <w:rFonts w:hint="eastAsia" w:asciiTheme="minorEastAsia" w:hAnsiTheme="minorEastAsia" w:eastAsiaTheme="minorEastAsia" w:cstheme="minorEastAsia"/>
          <w:color w:val="auto"/>
          <w:kern w:val="2"/>
          <w:sz w:val="21"/>
          <w:szCs w:val="21"/>
          <w:highlight w:val="none"/>
          <w:lang w:val="zh-CN"/>
        </w:rPr>
        <w:tab/>
      </w:r>
      <w:r>
        <w:rPr>
          <w:rFonts w:hint="eastAsia" w:asciiTheme="minorEastAsia" w:hAnsiTheme="minorEastAsia" w:eastAsiaTheme="minorEastAsia" w:cstheme="minorEastAsia"/>
          <w:color w:val="auto"/>
          <w:kern w:val="2"/>
          <w:sz w:val="21"/>
          <w:szCs w:val="21"/>
          <w:highlight w:val="none"/>
          <w:lang w:val="zh-CN"/>
        </w:rPr>
        <w:t>供应商不得在递交响应文件截止时间起至第16条规定的响应文件有效期期满前撤销响应文件。</w:t>
      </w:r>
    </w:p>
    <w:bookmarkEnd w:id="70"/>
    <w:p w14:paraId="1FE83F1F">
      <w:pPr>
        <w:pStyle w:val="10"/>
        <w:pageBreakBefore w:val="0"/>
        <w:widowControl w:val="0"/>
        <w:kinsoku/>
        <w:wordWrap/>
        <w:overflowPunct/>
        <w:topLinePunct w:val="0"/>
        <w:autoSpaceDE/>
        <w:autoSpaceDN/>
        <w:bidi w:val="0"/>
        <w:snapToGrid w:val="0"/>
        <w:spacing w:after="0" w:line="360" w:lineRule="auto"/>
        <w:rPr>
          <w:rFonts w:hint="eastAsia" w:asciiTheme="minorEastAsia" w:hAnsiTheme="minorEastAsia" w:eastAsiaTheme="minorEastAsia" w:cstheme="minorEastAsia"/>
          <w:color w:val="auto"/>
          <w:highlight w:val="none"/>
          <w:lang w:val="zh-CN"/>
        </w:rPr>
      </w:pPr>
    </w:p>
    <w:p w14:paraId="6B2C6FAE">
      <w:pPr>
        <w:spacing w:line="360" w:lineRule="auto"/>
        <w:ind w:left="526" w:leftChars="100" w:hanging="316" w:hangingChars="150"/>
        <w:jc w:val="both"/>
        <w:outlineLvl w:val="1"/>
        <w:rPr>
          <w:rFonts w:hint="eastAsia" w:asciiTheme="minorEastAsia" w:hAnsiTheme="minorEastAsia" w:eastAsiaTheme="minorEastAsia" w:cstheme="minorEastAsia"/>
          <w:b/>
          <w:bCs/>
          <w:kern w:val="44"/>
          <w:sz w:val="21"/>
          <w:szCs w:val="21"/>
          <w:lang w:val="en-US" w:eastAsia="zh-CN"/>
        </w:rPr>
      </w:pPr>
      <w:bookmarkStart w:id="103" w:name="_Toc450662872"/>
      <w:bookmarkStart w:id="104" w:name="_Toc31715"/>
      <w:bookmarkStart w:id="105" w:name="_Toc521918090"/>
      <w:bookmarkStart w:id="106" w:name="_Toc4968"/>
      <w:bookmarkStart w:id="107" w:name="_Toc22160"/>
      <w:bookmarkStart w:id="108" w:name="_Toc37323065"/>
      <w:bookmarkStart w:id="109" w:name="_Toc521918091"/>
      <w:bookmarkStart w:id="110" w:name="_Toc450662873"/>
      <w:bookmarkStart w:id="111" w:name="_Toc4846"/>
      <w:r>
        <w:rPr>
          <w:rFonts w:hint="eastAsia" w:asciiTheme="minorEastAsia" w:hAnsiTheme="minorEastAsia" w:eastAsiaTheme="minorEastAsia" w:cstheme="minorEastAsia"/>
          <w:b/>
          <w:bCs/>
          <w:kern w:val="44"/>
          <w:sz w:val="21"/>
          <w:szCs w:val="21"/>
          <w:lang w:val="zh-CN"/>
        </w:rPr>
        <w:t>五、</w:t>
      </w:r>
      <w:bookmarkEnd w:id="103"/>
      <w:bookmarkEnd w:id="104"/>
      <w:bookmarkEnd w:id="105"/>
      <w:bookmarkEnd w:id="106"/>
      <w:r>
        <w:rPr>
          <w:rFonts w:hint="eastAsia" w:asciiTheme="minorEastAsia" w:hAnsiTheme="minorEastAsia" w:eastAsiaTheme="minorEastAsia" w:cstheme="minorEastAsia"/>
          <w:b/>
          <w:bCs/>
          <w:kern w:val="44"/>
          <w:sz w:val="21"/>
          <w:szCs w:val="21"/>
          <w:lang w:val="en-US" w:eastAsia="zh-CN"/>
        </w:rPr>
        <w:t>开封响应报价与评审</w:t>
      </w:r>
      <w:bookmarkEnd w:id="107"/>
    </w:p>
    <w:p w14:paraId="7C99A81A">
      <w:pPr>
        <w:tabs>
          <w:tab w:val="left" w:pos="142"/>
        </w:tabs>
        <w:spacing w:line="360" w:lineRule="auto"/>
        <w:ind w:left="532" w:hanging="532"/>
        <w:jc w:val="both"/>
        <w:outlineLvl w:val="2"/>
        <w:rPr>
          <w:rFonts w:hint="eastAsia" w:asciiTheme="minorEastAsia" w:hAnsiTheme="minorEastAsia" w:eastAsiaTheme="minorEastAsia" w:cstheme="minorEastAsia"/>
          <w:color w:val="auto"/>
          <w:kern w:val="2"/>
          <w:sz w:val="21"/>
          <w:szCs w:val="21"/>
          <w:highlight w:val="none"/>
          <w:lang w:val="zh-CN"/>
        </w:rPr>
      </w:pPr>
      <w:bookmarkStart w:id="112" w:name="_Toc16557"/>
      <w:r>
        <w:rPr>
          <w:rFonts w:hint="eastAsia" w:asciiTheme="minorEastAsia" w:hAnsiTheme="minorEastAsia" w:eastAsiaTheme="minorEastAsia" w:cstheme="minorEastAsia"/>
          <w:color w:val="auto"/>
          <w:kern w:val="2"/>
          <w:sz w:val="21"/>
          <w:szCs w:val="21"/>
          <w:highlight w:val="none"/>
          <w:lang w:val="en-US" w:eastAsia="zh-CN"/>
        </w:rPr>
        <w:t xml:space="preserve">22 </w:t>
      </w:r>
      <w:r>
        <w:rPr>
          <w:rFonts w:hint="eastAsia" w:asciiTheme="minorEastAsia" w:hAnsiTheme="minorEastAsia" w:eastAsiaTheme="minorEastAsia" w:cstheme="minorEastAsia"/>
          <w:color w:val="auto"/>
          <w:kern w:val="2"/>
          <w:sz w:val="21"/>
          <w:szCs w:val="21"/>
          <w:highlight w:val="none"/>
          <w:lang w:val="zh-CN"/>
        </w:rPr>
        <w:t>开</w:t>
      </w:r>
      <w:bookmarkEnd w:id="108"/>
      <w:bookmarkEnd w:id="109"/>
      <w:bookmarkEnd w:id="110"/>
      <w:r>
        <w:rPr>
          <w:rFonts w:hint="eastAsia" w:asciiTheme="minorEastAsia" w:hAnsiTheme="minorEastAsia" w:eastAsiaTheme="minorEastAsia" w:cstheme="minorEastAsia"/>
          <w:color w:val="auto"/>
          <w:kern w:val="2"/>
          <w:sz w:val="21"/>
          <w:szCs w:val="21"/>
          <w:highlight w:val="none"/>
          <w:lang w:val="zh-CN"/>
        </w:rPr>
        <w:t>封</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rPr>
        <w:t>报价</w:t>
      </w:r>
      <w:bookmarkEnd w:id="111"/>
      <w:bookmarkEnd w:id="112"/>
    </w:p>
    <w:p w14:paraId="1E768A70">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en-US" w:eastAsia="zh-CN"/>
        </w:rPr>
        <w:t>22</w:t>
      </w:r>
      <w:r>
        <w:rPr>
          <w:rFonts w:hint="eastAsia" w:asciiTheme="minorEastAsia" w:hAnsiTheme="minorEastAsia" w:eastAsiaTheme="minorEastAsia" w:cstheme="minorEastAsia"/>
          <w:color w:val="auto"/>
          <w:kern w:val="2"/>
          <w:sz w:val="21"/>
          <w:szCs w:val="21"/>
          <w:highlight w:val="none"/>
          <w:lang w:val="zh-CN"/>
        </w:rPr>
        <w:t>.1 在</w:t>
      </w:r>
      <w:r>
        <w:rPr>
          <w:rFonts w:hint="eastAsia" w:asciiTheme="minorEastAsia" w:hAnsiTheme="minorEastAsia" w:eastAsiaTheme="minorEastAsia" w:cstheme="minorEastAsia"/>
          <w:color w:val="auto"/>
          <w:kern w:val="2"/>
          <w:sz w:val="21"/>
          <w:szCs w:val="21"/>
          <w:highlight w:val="none"/>
          <w:lang w:val="en-US" w:eastAsia="zh-CN"/>
        </w:rPr>
        <w:t>供应商</w:t>
      </w:r>
      <w:r>
        <w:rPr>
          <w:rFonts w:hint="eastAsia" w:asciiTheme="minorEastAsia" w:hAnsiTheme="minorEastAsia" w:eastAsiaTheme="minorEastAsia" w:cstheme="minorEastAsia"/>
          <w:color w:val="auto"/>
          <w:kern w:val="2"/>
          <w:sz w:val="21"/>
          <w:szCs w:val="21"/>
          <w:highlight w:val="none"/>
          <w:lang w:val="zh-CN"/>
        </w:rPr>
        <w:t>代表自愿出席的情况下，在第一篇“</w:t>
      </w:r>
      <w:r>
        <w:rPr>
          <w:rFonts w:hint="eastAsia" w:asciiTheme="minorEastAsia" w:hAnsiTheme="minorEastAsia" w:eastAsiaTheme="minorEastAsia" w:cstheme="minorEastAsia"/>
          <w:color w:val="auto"/>
          <w:kern w:val="2"/>
          <w:sz w:val="21"/>
          <w:szCs w:val="21"/>
          <w:highlight w:val="none"/>
          <w:lang w:val="en-US" w:eastAsia="zh-CN"/>
        </w:rPr>
        <w:t>询比采购公告</w:t>
      </w:r>
      <w:r>
        <w:rPr>
          <w:rFonts w:hint="eastAsia" w:asciiTheme="minorEastAsia" w:hAnsiTheme="minorEastAsia" w:eastAsiaTheme="minorEastAsia" w:cstheme="minorEastAsia"/>
          <w:color w:val="auto"/>
          <w:kern w:val="2"/>
          <w:sz w:val="21"/>
          <w:szCs w:val="21"/>
          <w:highlight w:val="none"/>
          <w:lang w:val="zh-CN"/>
        </w:rPr>
        <w:t>”规定的地点和时间开封</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rPr>
        <w:t>报价, 出席代表需登记以示出席。</w:t>
      </w:r>
    </w:p>
    <w:p w14:paraId="3F41C1B3">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en-US" w:eastAsia="zh-CN"/>
        </w:rPr>
        <w:t>22</w:t>
      </w:r>
      <w:r>
        <w:rPr>
          <w:rFonts w:hint="eastAsia" w:asciiTheme="minorEastAsia" w:hAnsiTheme="minorEastAsia" w:eastAsiaTheme="minorEastAsia" w:cstheme="minorEastAsia"/>
          <w:color w:val="auto"/>
          <w:kern w:val="2"/>
          <w:sz w:val="21"/>
          <w:szCs w:val="21"/>
          <w:highlight w:val="none"/>
          <w:lang w:val="zh-CN"/>
        </w:rPr>
        <w:t>.2 开封</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rPr>
        <w:t>报价时，采购人将当众宣读</w:t>
      </w:r>
      <w:r>
        <w:rPr>
          <w:rFonts w:hint="eastAsia" w:asciiTheme="minorEastAsia" w:hAnsiTheme="minorEastAsia" w:eastAsiaTheme="minorEastAsia" w:cstheme="minorEastAsia"/>
          <w:color w:val="auto"/>
          <w:kern w:val="2"/>
          <w:sz w:val="21"/>
          <w:szCs w:val="21"/>
          <w:highlight w:val="none"/>
          <w:lang w:val="en-US" w:eastAsia="zh-CN"/>
        </w:rPr>
        <w:t>供应商</w:t>
      </w:r>
      <w:r>
        <w:rPr>
          <w:rFonts w:hint="eastAsia" w:asciiTheme="minorEastAsia" w:hAnsiTheme="minorEastAsia" w:eastAsiaTheme="minorEastAsia" w:cstheme="minorEastAsia"/>
          <w:color w:val="auto"/>
          <w:kern w:val="2"/>
          <w:sz w:val="21"/>
          <w:szCs w:val="21"/>
          <w:highlight w:val="none"/>
          <w:lang w:val="zh-CN"/>
        </w:rPr>
        <w:t>名称、</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rPr>
        <w:t>报价以及认为合适的其他内容。若宣读的结果与</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rPr>
        <w:t>文件不符时，</w:t>
      </w:r>
      <w:r>
        <w:rPr>
          <w:rFonts w:hint="eastAsia" w:asciiTheme="minorEastAsia" w:hAnsiTheme="minorEastAsia" w:eastAsiaTheme="minorEastAsia" w:cstheme="minorEastAsia"/>
          <w:color w:val="auto"/>
          <w:kern w:val="2"/>
          <w:sz w:val="21"/>
          <w:szCs w:val="21"/>
          <w:highlight w:val="none"/>
          <w:lang w:val="en-US" w:eastAsia="zh-CN"/>
        </w:rPr>
        <w:t>供应商</w:t>
      </w:r>
      <w:r>
        <w:rPr>
          <w:rFonts w:hint="eastAsia" w:asciiTheme="minorEastAsia" w:hAnsiTheme="minorEastAsia" w:eastAsiaTheme="minorEastAsia" w:cstheme="minorEastAsia"/>
          <w:color w:val="auto"/>
          <w:kern w:val="2"/>
          <w:sz w:val="21"/>
          <w:szCs w:val="21"/>
          <w:highlight w:val="none"/>
          <w:lang w:val="zh-CN"/>
        </w:rPr>
        <w:t>有权在现场提出异议，经现场核查确认之后，可重新宣读其</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rPr>
        <w:t>文件相关内容。若</w:t>
      </w:r>
      <w:r>
        <w:rPr>
          <w:rFonts w:hint="eastAsia" w:asciiTheme="minorEastAsia" w:hAnsiTheme="minorEastAsia" w:eastAsiaTheme="minorEastAsia" w:cstheme="minorEastAsia"/>
          <w:color w:val="auto"/>
          <w:kern w:val="2"/>
          <w:sz w:val="21"/>
          <w:szCs w:val="21"/>
          <w:highlight w:val="none"/>
          <w:lang w:val="en-US" w:eastAsia="zh-CN"/>
        </w:rPr>
        <w:t>供应商</w:t>
      </w:r>
      <w:r>
        <w:rPr>
          <w:rFonts w:hint="eastAsia" w:asciiTheme="minorEastAsia" w:hAnsiTheme="minorEastAsia" w:eastAsiaTheme="minorEastAsia" w:cstheme="minorEastAsia"/>
          <w:color w:val="auto"/>
          <w:kern w:val="2"/>
          <w:sz w:val="21"/>
          <w:szCs w:val="21"/>
          <w:highlight w:val="none"/>
          <w:lang w:val="zh-CN"/>
        </w:rPr>
        <w:t>现场未提出异议，则视为</w:t>
      </w:r>
      <w:r>
        <w:rPr>
          <w:rFonts w:hint="eastAsia" w:asciiTheme="minorEastAsia" w:hAnsiTheme="minorEastAsia" w:eastAsiaTheme="minorEastAsia" w:cstheme="minorEastAsia"/>
          <w:color w:val="auto"/>
          <w:kern w:val="2"/>
          <w:sz w:val="21"/>
          <w:szCs w:val="21"/>
          <w:highlight w:val="none"/>
          <w:lang w:val="en-US" w:eastAsia="zh-CN"/>
        </w:rPr>
        <w:t>供应商</w:t>
      </w:r>
      <w:r>
        <w:rPr>
          <w:rFonts w:hint="eastAsia" w:asciiTheme="minorEastAsia" w:hAnsiTheme="minorEastAsia" w:eastAsiaTheme="minorEastAsia" w:cstheme="minorEastAsia"/>
          <w:color w:val="auto"/>
          <w:kern w:val="2"/>
          <w:sz w:val="21"/>
          <w:szCs w:val="21"/>
          <w:highlight w:val="none"/>
          <w:lang w:val="zh-CN"/>
        </w:rPr>
        <w:t>确认宣读的结果。</w:t>
      </w:r>
    </w:p>
    <w:p w14:paraId="04543399">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en-US" w:eastAsia="zh-CN"/>
        </w:rPr>
        <w:t>22</w:t>
      </w:r>
      <w:r>
        <w:rPr>
          <w:rFonts w:hint="eastAsia" w:asciiTheme="minorEastAsia" w:hAnsiTheme="minorEastAsia" w:eastAsiaTheme="minorEastAsia" w:cstheme="minorEastAsia"/>
          <w:color w:val="auto"/>
          <w:kern w:val="2"/>
          <w:sz w:val="21"/>
          <w:szCs w:val="21"/>
          <w:highlight w:val="none"/>
          <w:lang w:val="zh-CN"/>
        </w:rPr>
        <w:t xml:space="preserve">.3 </w:t>
      </w:r>
      <w:r>
        <w:rPr>
          <w:rFonts w:hint="eastAsia" w:asciiTheme="minorEastAsia" w:hAnsiTheme="minorEastAsia" w:eastAsiaTheme="minorEastAsia" w:cstheme="minorEastAsia"/>
          <w:color w:val="auto"/>
          <w:kern w:val="2"/>
          <w:sz w:val="21"/>
          <w:szCs w:val="21"/>
          <w:highlight w:val="none"/>
          <w:lang w:val="en-US" w:eastAsia="zh-CN"/>
        </w:rPr>
        <w:t>供应商</w:t>
      </w:r>
      <w:r>
        <w:rPr>
          <w:rFonts w:hint="eastAsia" w:asciiTheme="minorEastAsia" w:hAnsiTheme="minorEastAsia" w:eastAsiaTheme="minorEastAsia" w:cstheme="minorEastAsia"/>
          <w:color w:val="auto"/>
          <w:kern w:val="2"/>
          <w:sz w:val="21"/>
          <w:szCs w:val="21"/>
          <w:highlight w:val="none"/>
          <w:lang w:val="zh-CN"/>
        </w:rPr>
        <w:t>对开封</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rPr>
        <w:t>报价有异议的，应当在</w:t>
      </w:r>
      <w:r>
        <w:rPr>
          <w:rFonts w:hint="eastAsia" w:asciiTheme="minorEastAsia" w:hAnsiTheme="minorEastAsia" w:eastAsiaTheme="minorEastAsia" w:cstheme="minorEastAsia"/>
          <w:color w:val="auto"/>
          <w:kern w:val="2"/>
          <w:sz w:val="21"/>
          <w:szCs w:val="21"/>
          <w:highlight w:val="none"/>
          <w:lang w:val="en-US" w:eastAsia="zh-CN"/>
        </w:rPr>
        <w:t>开封响应</w:t>
      </w:r>
      <w:r>
        <w:rPr>
          <w:rFonts w:hint="eastAsia" w:asciiTheme="minorEastAsia" w:hAnsiTheme="minorEastAsia" w:eastAsiaTheme="minorEastAsia" w:cstheme="minorEastAsia"/>
          <w:color w:val="auto"/>
          <w:kern w:val="2"/>
          <w:sz w:val="21"/>
          <w:szCs w:val="21"/>
          <w:highlight w:val="none"/>
          <w:lang w:val="zh-CN"/>
        </w:rPr>
        <w:t>报价的现场提出，采购人当场作出答复，并制作记录。</w:t>
      </w:r>
    </w:p>
    <w:p w14:paraId="28986727">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en-US" w:eastAsia="zh-CN"/>
        </w:rPr>
        <w:t>22</w:t>
      </w:r>
      <w:r>
        <w:rPr>
          <w:rFonts w:hint="eastAsia" w:asciiTheme="minorEastAsia" w:hAnsiTheme="minorEastAsia" w:eastAsiaTheme="minorEastAsia" w:cstheme="minorEastAsia"/>
          <w:color w:val="auto"/>
          <w:kern w:val="2"/>
          <w:sz w:val="21"/>
          <w:szCs w:val="21"/>
          <w:highlight w:val="none"/>
          <w:lang w:val="zh-CN"/>
        </w:rPr>
        <w:t>.4 采购人将做开封</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rPr>
        <w:t>报价记录，记录包括按第</w:t>
      </w:r>
      <w:r>
        <w:rPr>
          <w:rFonts w:hint="eastAsia" w:asciiTheme="minorEastAsia" w:hAnsiTheme="minorEastAsia" w:eastAsiaTheme="minorEastAsia" w:cstheme="minorEastAsia"/>
          <w:color w:val="auto"/>
          <w:kern w:val="2"/>
          <w:sz w:val="21"/>
          <w:szCs w:val="21"/>
          <w:highlight w:val="none"/>
          <w:lang w:val="en-US" w:eastAsia="zh-CN"/>
        </w:rPr>
        <w:t>22</w:t>
      </w:r>
      <w:r>
        <w:rPr>
          <w:rFonts w:hint="eastAsia" w:asciiTheme="minorEastAsia" w:hAnsiTheme="minorEastAsia" w:eastAsiaTheme="minorEastAsia" w:cstheme="minorEastAsia"/>
          <w:color w:val="auto"/>
          <w:kern w:val="2"/>
          <w:sz w:val="21"/>
          <w:szCs w:val="21"/>
          <w:highlight w:val="none"/>
          <w:lang w:val="zh-CN"/>
        </w:rPr>
        <w:t>.2款的规定在</w:t>
      </w:r>
      <w:r>
        <w:rPr>
          <w:rFonts w:hint="eastAsia" w:asciiTheme="minorEastAsia" w:hAnsiTheme="minorEastAsia" w:eastAsiaTheme="minorEastAsia" w:cstheme="minorEastAsia"/>
          <w:color w:val="auto"/>
          <w:kern w:val="2"/>
          <w:sz w:val="21"/>
          <w:szCs w:val="21"/>
          <w:highlight w:val="none"/>
          <w:lang w:val="en-US" w:eastAsia="zh-CN"/>
        </w:rPr>
        <w:t>开封响应报价</w:t>
      </w:r>
      <w:r>
        <w:rPr>
          <w:rFonts w:hint="eastAsia" w:asciiTheme="minorEastAsia" w:hAnsiTheme="minorEastAsia" w:eastAsiaTheme="minorEastAsia" w:cstheme="minorEastAsia"/>
          <w:color w:val="auto"/>
          <w:kern w:val="2"/>
          <w:sz w:val="21"/>
          <w:szCs w:val="21"/>
          <w:highlight w:val="none"/>
          <w:lang w:val="zh-CN"/>
        </w:rPr>
        <w:t>时宣读的全部内容、第</w:t>
      </w:r>
      <w:r>
        <w:rPr>
          <w:rFonts w:hint="eastAsia" w:asciiTheme="minorEastAsia" w:hAnsiTheme="minorEastAsia" w:eastAsiaTheme="minorEastAsia" w:cstheme="minorEastAsia"/>
          <w:color w:val="auto"/>
          <w:kern w:val="2"/>
          <w:sz w:val="21"/>
          <w:szCs w:val="21"/>
          <w:highlight w:val="none"/>
          <w:lang w:val="en-US" w:eastAsia="zh-CN"/>
        </w:rPr>
        <w:t>22</w:t>
      </w:r>
      <w:r>
        <w:rPr>
          <w:rFonts w:hint="eastAsia" w:asciiTheme="minorEastAsia" w:hAnsiTheme="minorEastAsia" w:eastAsiaTheme="minorEastAsia" w:cstheme="minorEastAsia"/>
          <w:color w:val="auto"/>
          <w:kern w:val="2"/>
          <w:sz w:val="21"/>
          <w:szCs w:val="21"/>
          <w:highlight w:val="none"/>
          <w:lang w:val="zh-CN"/>
        </w:rPr>
        <w:t>.3款发生的异议及答复。</w:t>
      </w:r>
    </w:p>
    <w:p w14:paraId="05954673">
      <w:pPr>
        <w:pStyle w:val="10"/>
        <w:pageBreakBefore w:val="0"/>
        <w:widowControl w:val="0"/>
        <w:kinsoku/>
        <w:wordWrap/>
        <w:overflowPunct/>
        <w:topLinePunct w:val="0"/>
        <w:autoSpaceDE/>
        <w:autoSpaceDN/>
        <w:bidi w:val="0"/>
        <w:snapToGrid w:val="0"/>
        <w:spacing w:after="0" w:line="360" w:lineRule="auto"/>
        <w:rPr>
          <w:rFonts w:hint="eastAsia" w:asciiTheme="minorEastAsia" w:hAnsiTheme="minorEastAsia" w:eastAsiaTheme="minorEastAsia" w:cstheme="minorEastAsia"/>
          <w:color w:val="auto"/>
          <w:highlight w:val="none"/>
          <w:lang w:val="zh-CN"/>
        </w:rPr>
      </w:pPr>
    </w:p>
    <w:p w14:paraId="6D6D2B0B">
      <w:pPr>
        <w:tabs>
          <w:tab w:val="left" w:pos="142"/>
        </w:tabs>
        <w:spacing w:line="360" w:lineRule="auto"/>
        <w:ind w:left="532" w:hanging="532"/>
        <w:jc w:val="both"/>
        <w:outlineLvl w:val="2"/>
        <w:rPr>
          <w:rFonts w:hint="eastAsia" w:asciiTheme="minorEastAsia" w:hAnsiTheme="minorEastAsia" w:eastAsiaTheme="minorEastAsia" w:cstheme="minorEastAsia"/>
          <w:color w:val="auto"/>
          <w:kern w:val="2"/>
          <w:sz w:val="21"/>
          <w:szCs w:val="21"/>
          <w:highlight w:val="none"/>
          <w:lang w:val="zh-CN" w:eastAsia="zh-CN"/>
        </w:rPr>
      </w:pPr>
      <w:bookmarkStart w:id="113" w:name="_Toc521918093"/>
      <w:bookmarkStart w:id="114" w:name="_Toc16605"/>
      <w:bookmarkStart w:id="115" w:name="_Toc37323067"/>
      <w:bookmarkStart w:id="116" w:name="_Toc10936"/>
      <w:bookmarkStart w:id="117" w:name="_Toc450662875"/>
      <w:r>
        <w:rPr>
          <w:rFonts w:hint="eastAsia" w:asciiTheme="minorEastAsia" w:hAnsiTheme="minorEastAsia" w:eastAsiaTheme="minorEastAsia" w:cstheme="minorEastAsia"/>
          <w:color w:val="auto"/>
          <w:kern w:val="2"/>
          <w:sz w:val="21"/>
          <w:szCs w:val="21"/>
          <w:highlight w:val="none"/>
          <w:lang w:val="en-US" w:eastAsia="zh-CN"/>
        </w:rPr>
        <w:t>23 评审</w:t>
      </w:r>
      <w:r>
        <w:rPr>
          <w:rFonts w:hint="eastAsia" w:asciiTheme="minorEastAsia" w:hAnsiTheme="minorEastAsia" w:eastAsiaTheme="minorEastAsia" w:cstheme="minorEastAsia"/>
          <w:color w:val="auto"/>
          <w:kern w:val="2"/>
          <w:sz w:val="21"/>
          <w:szCs w:val="21"/>
          <w:highlight w:val="none"/>
          <w:lang w:val="zh-CN" w:eastAsia="zh-CN"/>
        </w:rPr>
        <w:t>小组</w:t>
      </w:r>
      <w:bookmarkEnd w:id="113"/>
      <w:bookmarkEnd w:id="114"/>
      <w:bookmarkEnd w:id="115"/>
      <w:bookmarkEnd w:id="116"/>
      <w:bookmarkEnd w:id="117"/>
    </w:p>
    <w:p w14:paraId="36ACE06D">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eastAsia="zh-CN"/>
        </w:rPr>
      </w:pPr>
      <w:r>
        <w:rPr>
          <w:rFonts w:hint="eastAsia" w:asciiTheme="minorEastAsia" w:hAnsiTheme="minorEastAsia" w:eastAsiaTheme="minorEastAsia" w:cstheme="minorEastAsia"/>
          <w:color w:val="auto"/>
          <w:kern w:val="2"/>
          <w:sz w:val="21"/>
          <w:szCs w:val="21"/>
          <w:highlight w:val="none"/>
          <w:lang w:val="en-US" w:eastAsia="zh-CN"/>
        </w:rPr>
        <w:t xml:space="preserve">23.1 </w:t>
      </w:r>
      <w:r>
        <w:rPr>
          <w:rFonts w:hint="eastAsia" w:asciiTheme="minorEastAsia" w:hAnsiTheme="minorEastAsia" w:eastAsiaTheme="minorEastAsia" w:cstheme="minorEastAsia"/>
          <w:color w:val="auto"/>
          <w:kern w:val="2"/>
          <w:sz w:val="21"/>
          <w:szCs w:val="21"/>
          <w:highlight w:val="none"/>
          <w:lang w:val="zh-CN" w:eastAsia="zh-CN"/>
        </w:rPr>
        <w:t>本项目由采购人自行组建</w:t>
      </w:r>
      <w:r>
        <w:rPr>
          <w:rFonts w:hint="eastAsia" w:asciiTheme="minorEastAsia" w:hAnsiTheme="minorEastAsia" w:eastAsiaTheme="minorEastAsia" w:cstheme="minorEastAsia"/>
          <w:color w:val="auto"/>
          <w:kern w:val="2"/>
          <w:sz w:val="21"/>
          <w:szCs w:val="21"/>
          <w:highlight w:val="none"/>
          <w:lang w:val="en-US" w:eastAsia="zh-CN"/>
        </w:rPr>
        <w:t>评审</w:t>
      </w:r>
      <w:r>
        <w:rPr>
          <w:rFonts w:hint="eastAsia" w:asciiTheme="minorEastAsia" w:hAnsiTheme="minorEastAsia" w:eastAsiaTheme="minorEastAsia" w:cstheme="minorEastAsia"/>
          <w:color w:val="auto"/>
          <w:kern w:val="2"/>
          <w:sz w:val="21"/>
          <w:szCs w:val="21"/>
          <w:highlight w:val="none"/>
          <w:lang w:val="zh-CN" w:eastAsia="zh-CN"/>
        </w:rPr>
        <w:t>小组。</w:t>
      </w:r>
      <w:r>
        <w:rPr>
          <w:rFonts w:hint="eastAsia" w:asciiTheme="minorEastAsia" w:hAnsiTheme="minorEastAsia" w:eastAsiaTheme="minorEastAsia" w:cstheme="minorEastAsia"/>
          <w:color w:val="auto"/>
          <w:kern w:val="2"/>
          <w:sz w:val="21"/>
          <w:szCs w:val="21"/>
          <w:highlight w:val="none"/>
          <w:lang w:val="en-US" w:eastAsia="zh-CN"/>
        </w:rPr>
        <w:t>评审</w:t>
      </w:r>
      <w:r>
        <w:rPr>
          <w:rFonts w:hint="eastAsia" w:asciiTheme="minorEastAsia" w:hAnsiTheme="minorEastAsia" w:eastAsiaTheme="minorEastAsia" w:cstheme="minorEastAsia"/>
          <w:color w:val="auto"/>
          <w:kern w:val="2"/>
          <w:sz w:val="21"/>
          <w:szCs w:val="21"/>
          <w:highlight w:val="none"/>
          <w:lang w:val="zh-CN" w:eastAsia="zh-CN"/>
        </w:rPr>
        <w:t>小组的成员在评审过程中必须严格遵守采购人及上级部门相关制度的有关规定。</w:t>
      </w:r>
    </w:p>
    <w:p w14:paraId="2130519B">
      <w:pPr>
        <w:tabs>
          <w:tab w:val="left" w:pos="142"/>
        </w:tabs>
        <w:spacing w:line="360" w:lineRule="auto"/>
        <w:ind w:left="532" w:hanging="532"/>
        <w:jc w:val="both"/>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kern w:val="2"/>
          <w:sz w:val="21"/>
          <w:szCs w:val="21"/>
          <w:highlight w:val="none"/>
          <w:lang w:val="en-US" w:eastAsia="zh-CN"/>
        </w:rPr>
        <w:t>23.2 评审</w:t>
      </w:r>
      <w:r>
        <w:rPr>
          <w:rFonts w:hint="eastAsia" w:asciiTheme="minorEastAsia" w:hAnsiTheme="minorEastAsia" w:eastAsiaTheme="minorEastAsia" w:cstheme="minorEastAsia"/>
          <w:color w:val="auto"/>
          <w:kern w:val="2"/>
          <w:sz w:val="21"/>
          <w:szCs w:val="21"/>
          <w:highlight w:val="none"/>
          <w:lang w:val="zh-CN" w:eastAsia="zh-CN"/>
        </w:rPr>
        <w:t>小组根据</w:t>
      </w:r>
      <w:r>
        <w:rPr>
          <w:rFonts w:hint="eastAsia" w:asciiTheme="minorEastAsia" w:hAnsiTheme="minorEastAsia" w:eastAsiaTheme="minorEastAsia" w:cstheme="minorEastAsia"/>
          <w:color w:val="auto"/>
          <w:kern w:val="2"/>
          <w:sz w:val="21"/>
          <w:szCs w:val="21"/>
          <w:highlight w:val="none"/>
          <w:lang w:val="en-US" w:eastAsia="zh-CN"/>
        </w:rPr>
        <w:t>询比采购</w:t>
      </w:r>
      <w:r>
        <w:rPr>
          <w:rFonts w:hint="eastAsia" w:asciiTheme="minorEastAsia" w:hAnsiTheme="minorEastAsia" w:eastAsiaTheme="minorEastAsia" w:cstheme="minorEastAsia"/>
          <w:color w:val="auto"/>
          <w:kern w:val="2"/>
          <w:sz w:val="21"/>
          <w:szCs w:val="21"/>
          <w:highlight w:val="none"/>
          <w:lang w:val="zh-CN" w:eastAsia="zh-CN"/>
        </w:rPr>
        <w:t>文件的规定，进行</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eastAsia="zh-CN"/>
        </w:rPr>
        <w:t>文件的评审得出评审结果，</w:t>
      </w:r>
      <w:r>
        <w:rPr>
          <w:rFonts w:hint="eastAsia" w:asciiTheme="minorEastAsia" w:hAnsiTheme="minorEastAsia" w:eastAsiaTheme="minorEastAsia" w:cstheme="minorEastAsia"/>
          <w:color w:val="auto"/>
          <w:kern w:val="2"/>
          <w:sz w:val="21"/>
          <w:szCs w:val="21"/>
          <w:highlight w:val="none"/>
          <w:lang w:val="en-US" w:eastAsia="zh-CN"/>
        </w:rPr>
        <w:t>并向采购人</w:t>
      </w:r>
      <w:r>
        <w:rPr>
          <w:rFonts w:hint="eastAsia" w:asciiTheme="minorEastAsia" w:hAnsiTheme="minorEastAsia" w:eastAsiaTheme="minorEastAsia" w:cstheme="minorEastAsia"/>
          <w:color w:val="auto"/>
          <w:kern w:val="2"/>
          <w:sz w:val="21"/>
          <w:szCs w:val="21"/>
          <w:highlight w:val="none"/>
          <w:lang w:val="zh-CN" w:eastAsia="zh-CN"/>
        </w:rPr>
        <w:t>推荐成交候选人。</w:t>
      </w:r>
    </w:p>
    <w:p w14:paraId="5515861B">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en-US" w:eastAsia="zh-CN"/>
        </w:rPr>
      </w:pPr>
      <w:bookmarkStart w:id="118" w:name="_Toc28366"/>
      <w:bookmarkStart w:id="119" w:name="_Toc521918097"/>
      <w:bookmarkStart w:id="120" w:name="_Toc37323071"/>
    </w:p>
    <w:p w14:paraId="4F21EC3C">
      <w:pPr>
        <w:tabs>
          <w:tab w:val="left" w:pos="142"/>
        </w:tabs>
        <w:spacing w:line="360" w:lineRule="auto"/>
        <w:ind w:left="532" w:hanging="532"/>
        <w:jc w:val="both"/>
        <w:outlineLvl w:val="2"/>
        <w:rPr>
          <w:rFonts w:hint="eastAsia" w:asciiTheme="minorEastAsia" w:hAnsiTheme="minorEastAsia" w:eastAsiaTheme="minorEastAsia" w:cstheme="minorEastAsia"/>
          <w:color w:val="auto"/>
          <w:kern w:val="2"/>
          <w:sz w:val="21"/>
          <w:szCs w:val="21"/>
          <w:highlight w:val="none"/>
          <w:lang w:val="zh-CN" w:eastAsia="zh-CN"/>
        </w:rPr>
      </w:pPr>
      <w:bookmarkStart w:id="121" w:name="_Toc27432"/>
      <w:r>
        <w:rPr>
          <w:rFonts w:hint="eastAsia" w:asciiTheme="minorEastAsia" w:hAnsiTheme="minorEastAsia" w:eastAsiaTheme="minorEastAsia" w:cstheme="minorEastAsia"/>
          <w:color w:val="auto"/>
          <w:kern w:val="2"/>
          <w:sz w:val="21"/>
          <w:szCs w:val="21"/>
          <w:highlight w:val="none"/>
          <w:lang w:val="en-US" w:eastAsia="zh-CN"/>
        </w:rPr>
        <w:t>24 响应文件的</w:t>
      </w:r>
      <w:bookmarkEnd w:id="118"/>
      <w:bookmarkEnd w:id="119"/>
      <w:bookmarkEnd w:id="120"/>
      <w:r>
        <w:rPr>
          <w:rFonts w:hint="eastAsia" w:asciiTheme="minorEastAsia" w:hAnsiTheme="minorEastAsia" w:eastAsiaTheme="minorEastAsia" w:cstheme="minorEastAsia"/>
          <w:color w:val="auto"/>
          <w:kern w:val="2"/>
          <w:sz w:val="21"/>
          <w:szCs w:val="21"/>
          <w:highlight w:val="none"/>
          <w:lang w:val="en-US" w:eastAsia="zh-CN"/>
        </w:rPr>
        <w:t>初审</w:t>
      </w:r>
      <w:bookmarkEnd w:id="121"/>
    </w:p>
    <w:p w14:paraId="3C471005">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24.1 资格性审查：依据询比采购文件的规定，对响应文件中的资格证明进行审查，以确定供应商是否具备响应资格。</w:t>
      </w:r>
    </w:p>
    <w:p w14:paraId="06FAA966">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en-US" w:eastAsia="zh-CN"/>
        </w:rPr>
      </w:pPr>
      <w:bookmarkStart w:id="122" w:name="_Toc10697"/>
      <w:bookmarkStart w:id="123" w:name="_Toc27737"/>
      <w:r>
        <w:rPr>
          <w:rFonts w:hint="eastAsia" w:asciiTheme="minorEastAsia" w:hAnsiTheme="minorEastAsia" w:eastAsiaTheme="minorEastAsia" w:cstheme="minorEastAsia"/>
          <w:color w:val="auto"/>
          <w:kern w:val="2"/>
          <w:sz w:val="21"/>
          <w:szCs w:val="21"/>
          <w:highlight w:val="none"/>
          <w:lang w:val="en-US" w:eastAsia="zh-CN"/>
        </w:rPr>
        <w:t>24.2 符合性审查：依据询比采购文件的规定，从响应文件的有效性、完整性和对询比采购文件的响应程度进行审查，以确定是否对询比采购文件的实质性要求作出响应。</w:t>
      </w:r>
    </w:p>
    <w:p w14:paraId="76BCF7CD">
      <w:pPr>
        <w:tabs>
          <w:tab w:val="left" w:pos="525"/>
        </w:tabs>
        <w:spacing w:line="360" w:lineRule="auto"/>
        <w:ind w:left="567" w:hanging="567"/>
        <w:jc w:val="both"/>
        <w:outlineLvl w:val="9"/>
        <w:rPr>
          <w:rFonts w:hint="eastAsia" w:asciiTheme="minorEastAsia" w:hAnsiTheme="minorEastAsia" w:eastAsiaTheme="minorEastAsia" w:cstheme="minorEastAsia"/>
          <w:kern w:val="2"/>
          <w:sz w:val="21"/>
          <w:szCs w:val="21"/>
          <w:lang w:val="zh-CN"/>
        </w:rPr>
      </w:pPr>
    </w:p>
    <w:p w14:paraId="115CEFD4">
      <w:pPr>
        <w:tabs>
          <w:tab w:val="left" w:pos="142"/>
        </w:tabs>
        <w:spacing w:line="360" w:lineRule="auto"/>
        <w:ind w:left="532" w:hanging="532"/>
        <w:jc w:val="both"/>
        <w:outlineLvl w:val="2"/>
        <w:rPr>
          <w:rFonts w:hint="eastAsia" w:asciiTheme="minorEastAsia" w:hAnsiTheme="minorEastAsia" w:eastAsiaTheme="minorEastAsia" w:cstheme="minorEastAsia"/>
          <w:color w:val="auto"/>
          <w:kern w:val="2"/>
          <w:sz w:val="21"/>
          <w:szCs w:val="21"/>
          <w:highlight w:val="none"/>
          <w:lang w:val="zh-CN" w:eastAsia="zh-CN"/>
        </w:rPr>
      </w:pPr>
      <w:bookmarkStart w:id="124" w:name="_Toc30822"/>
      <w:r>
        <w:rPr>
          <w:rFonts w:hint="eastAsia" w:asciiTheme="minorEastAsia" w:hAnsiTheme="minorEastAsia" w:eastAsiaTheme="minorEastAsia" w:cstheme="minorEastAsia"/>
          <w:color w:val="auto"/>
          <w:kern w:val="2"/>
          <w:sz w:val="21"/>
          <w:szCs w:val="21"/>
          <w:highlight w:val="none"/>
          <w:lang w:val="zh-CN" w:eastAsia="zh-CN"/>
        </w:rPr>
        <w:t>2</w:t>
      </w:r>
      <w:r>
        <w:rPr>
          <w:rFonts w:hint="eastAsia" w:asciiTheme="minorEastAsia" w:hAnsiTheme="minorEastAsia" w:eastAsiaTheme="minorEastAsia" w:cstheme="minorEastAsia"/>
          <w:color w:val="auto"/>
          <w:kern w:val="2"/>
          <w:sz w:val="21"/>
          <w:szCs w:val="21"/>
          <w:highlight w:val="none"/>
          <w:lang w:val="en-US" w:eastAsia="zh-CN"/>
        </w:rPr>
        <w:t xml:space="preserve">5 </w:t>
      </w:r>
      <w:r>
        <w:rPr>
          <w:rFonts w:hint="eastAsia" w:asciiTheme="minorEastAsia" w:hAnsiTheme="minorEastAsia" w:eastAsiaTheme="minorEastAsia" w:cstheme="minorEastAsia"/>
          <w:color w:val="auto"/>
          <w:kern w:val="2"/>
          <w:sz w:val="21"/>
          <w:szCs w:val="21"/>
          <w:highlight w:val="none"/>
          <w:lang w:val="zh-CN" w:eastAsia="zh-CN"/>
        </w:rPr>
        <w:t>响应文件的澄清</w:t>
      </w:r>
      <w:bookmarkEnd w:id="122"/>
      <w:bookmarkEnd w:id="123"/>
      <w:bookmarkEnd w:id="124"/>
    </w:p>
    <w:p w14:paraId="3AC23557">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eastAsia="zh-CN"/>
        </w:rPr>
      </w:pPr>
      <w:r>
        <w:rPr>
          <w:rFonts w:hint="eastAsia" w:asciiTheme="minorEastAsia" w:hAnsiTheme="minorEastAsia" w:eastAsiaTheme="minorEastAsia" w:cstheme="minorEastAsia"/>
          <w:color w:val="auto"/>
          <w:kern w:val="2"/>
          <w:sz w:val="21"/>
          <w:szCs w:val="21"/>
          <w:highlight w:val="none"/>
          <w:lang w:val="zh-CN" w:eastAsia="zh-CN"/>
        </w:rPr>
        <w:t>2</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lang w:val="zh-CN" w:eastAsia="zh-CN"/>
        </w:rPr>
        <w:t>.</w:t>
      </w:r>
      <w:r>
        <w:rPr>
          <w:rFonts w:hint="eastAsia" w:asciiTheme="minorEastAsia" w:hAnsiTheme="minorEastAsia" w:eastAsiaTheme="minorEastAsia" w:cstheme="minorEastAsia"/>
          <w:color w:val="auto"/>
          <w:kern w:val="2"/>
          <w:sz w:val="21"/>
          <w:szCs w:val="21"/>
          <w:highlight w:val="none"/>
          <w:lang w:val="en-US" w:eastAsia="zh-CN"/>
        </w:rPr>
        <w:t>1</w:t>
      </w:r>
      <w:r>
        <w:rPr>
          <w:rFonts w:hint="eastAsia" w:asciiTheme="minorEastAsia" w:hAnsiTheme="minorEastAsia" w:eastAsiaTheme="minorEastAsia" w:cstheme="minorEastAsia"/>
          <w:color w:val="auto"/>
          <w:kern w:val="2"/>
          <w:sz w:val="21"/>
          <w:szCs w:val="21"/>
          <w:highlight w:val="none"/>
          <w:lang w:val="zh-CN" w:eastAsia="zh-CN"/>
        </w:rPr>
        <w:t xml:space="preserve"> 对响应文件中含义不明确、同类问题表述不一致或者有明显文字和计算错误的内容，</w:t>
      </w:r>
      <w:r>
        <w:rPr>
          <w:rFonts w:hint="eastAsia" w:asciiTheme="minorEastAsia" w:hAnsiTheme="minorEastAsia" w:eastAsiaTheme="minorEastAsia" w:cstheme="minorEastAsia"/>
          <w:color w:val="auto"/>
          <w:kern w:val="2"/>
          <w:sz w:val="21"/>
          <w:szCs w:val="21"/>
          <w:highlight w:val="none"/>
          <w:lang w:val="en-US" w:eastAsia="zh-CN"/>
        </w:rPr>
        <w:t>评审</w:t>
      </w:r>
      <w:r>
        <w:rPr>
          <w:rFonts w:hint="eastAsia" w:asciiTheme="minorEastAsia" w:hAnsiTheme="minorEastAsia" w:eastAsiaTheme="minorEastAsia" w:cstheme="minorEastAsia"/>
          <w:color w:val="auto"/>
          <w:kern w:val="2"/>
          <w:sz w:val="21"/>
          <w:szCs w:val="21"/>
          <w:highlight w:val="none"/>
          <w:lang w:val="zh-CN" w:eastAsia="zh-CN"/>
        </w:rPr>
        <w:t>小组可以书面形式（应当由</w:t>
      </w:r>
      <w:r>
        <w:rPr>
          <w:rFonts w:hint="eastAsia" w:asciiTheme="minorEastAsia" w:hAnsiTheme="minorEastAsia" w:eastAsiaTheme="minorEastAsia" w:cstheme="minorEastAsia"/>
          <w:color w:val="auto"/>
          <w:kern w:val="2"/>
          <w:sz w:val="21"/>
          <w:szCs w:val="21"/>
          <w:highlight w:val="none"/>
          <w:lang w:val="en-US" w:eastAsia="zh-CN"/>
        </w:rPr>
        <w:t>评审</w:t>
      </w:r>
      <w:r>
        <w:rPr>
          <w:rFonts w:hint="eastAsia" w:asciiTheme="minorEastAsia" w:hAnsiTheme="minorEastAsia" w:eastAsiaTheme="minorEastAsia" w:cstheme="minorEastAsia"/>
          <w:color w:val="auto"/>
          <w:kern w:val="2"/>
          <w:sz w:val="21"/>
          <w:szCs w:val="21"/>
          <w:highlight w:val="none"/>
          <w:lang w:val="zh-CN" w:eastAsia="zh-CN"/>
        </w:rPr>
        <w:t>小组</w:t>
      </w:r>
      <w:r>
        <w:rPr>
          <w:rFonts w:hint="eastAsia" w:asciiTheme="minorEastAsia" w:hAnsiTheme="minorEastAsia" w:eastAsiaTheme="minorEastAsia" w:cstheme="minorEastAsia"/>
          <w:color w:val="auto"/>
          <w:kern w:val="2"/>
          <w:sz w:val="21"/>
          <w:szCs w:val="21"/>
          <w:highlight w:val="none"/>
          <w:lang w:val="en-US" w:eastAsia="zh-CN"/>
        </w:rPr>
        <w:t>成员</w:t>
      </w:r>
      <w:r>
        <w:rPr>
          <w:rFonts w:hint="eastAsia" w:asciiTheme="minorEastAsia" w:hAnsiTheme="minorEastAsia" w:eastAsiaTheme="minorEastAsia" w:cstheme="minorEastAsia"/>
          <w:color w:val="auto"/>
          <w:kern w:val="2"/>
          <w:sz w:val="21"/>
          <w:szCs w:val="21"/>
          <w:highlight w:val="none"/>
          <w:lang w:val="zh-CN" w:eastAsia="zh-CN"/>
        </w:rPr>
        <w:t>签字）要求供应商作出必要的澄清、说明或者纠正。供应商的澄清、说明或者补正应当采用书面形式，由其授权的代表签字，并不得超出响应文件的范围或者改变响应文件的实质性内容。</w:t>
      </w:r>
    </w:p>
    <w:p w14:paraId="1B902361">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zh-CN" w:eastAsia="zh-CN"/>
        </w:rPr>
        <w:t>2</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lang w:val="zh-CN" w:eastAsia="zh-CN"/>
        </w:rPr>
        <w:t xml:space="preserve">.2 </w:t>
      </w:r>
      <w:r>
        <w:rPr>
          <w:rFonts w:hint="eastAsia" w:asciiTheme="minorEastAsia" w:hAnsiTheme="minorEastAsia" w:eastAsiaTheme="minorEastAsia" w:cstheme="minorEastAsia"/>
          <w:color w:val="auto"/>
          <w:kern w:val="2"/>
          <w:sz w:val="21"/>
          <w:szCs w:val="21"/>
          <w:highlight w:val="none"/>
          <w:lang w:val="en-US" w:eastAsia="zh-CN"/>
        </w:rPr>
        <w:t>评审</w:t>
      </w:r>
      <w:r>
        <w:rPr>
          <w:rFonts w:hint="eastAsia" w:asciiTheme="minorEastAsia" w:hAnsiTheme="minorEastAsia" w:eastAsiaTheme="minorEastAsia" w:cstheme="minorEastAsia"/>
          <w:color w:val="auto"/>
          <w:kern w:val="2"/>
          <w:sz w:val="21"/>
          <w:szCs w:val="21"/>
          <w:highlight w:val="none"/>
          <w:lang w:val="zh-CN" w:eastAsia="zh-CN"/>
        </w:rPr>
        <w:t>当天，</w:t>
      </w:r>
      <w:r>
        <w:rPr>
          <w:rFonts w:hint="eastAsia" w:asciiTheme="minorEastAsia" w:hAnsiTheme="minorEastAsia" w:eastAsiaTheme="minorEastAsia" w:cstheme="minorEastAsia"/>
          <w:color w:val="auto"/>
          <w:kern w:val="2"/>
          <w:sz w:val="21"/>
          <w:szCs w:val="21"/>
          <w:highlight w:val="none"/>
          <w:lang w:val="en-US" w:eastAsia="zh-CN"/>
        </w:rPr>
        <w:t>供应商</w:t>
      </w:r>
      <w:r>
        <w:rPr>
          <w:rFonts w:hint="eastAsia" w:asciiTheme="minorEastAsia" w:hAnsiTheme="minorEastAsia" w:eastAsiaTheme="minorEastAsia" w:cstheme="minorEastAsia"/>
          <w:color w:val="auto"/>
          <w:kern w:val="2"/>
          <w:sz w:val="21"/>
          <w:szCs w:val="21"/>
          <w:highlight w:val="none"/>
          <w:lang w:val="zh-CN" w:eastAsia="zh-CN"/>
        </w:rPr>
        <w:t>的联系电话应保持开机状态，以便在</w:t>
      </w:r>
      <w:r>
        <w:rPr>
          <w:rFonts w:hint="eastAsia" w:asciiTheme="minorEastAsia" w:hAnsiTheme="minorEastAsia" w:eastAsiaTheme="minorEastAsia" w:cstheme="minorEastAsia"/>
          <w:color w:val="auto"/>
          <w:kern w:val="2"/>
          <w:sz w:val="21"/>
          <w:szCs w:val="21"/>
          <w:highlight w:val="none"/>
          <w:lang w:val="en-US" w:eastAsia="zh-CN"/>
        </w:rPr>
        <w:t>评审</w:t>
      </w:r>
      <w:r>
        <w:rPr>
          <w:rFonts w:hint="eastAsia" w:asciiTheme="minorEastAsia" w:hAnsiTheme="minorEastAsia" w:eastAsiaTheme="minorEastAsia" w:cstheme="minorEastAsia"/>
          <w:color w:val="auto"/>
          <w:kern w:val="2"/>
          <w:sz w:val="21"/>
          <w:szCs w:val="21"/>
          <w:highlight w:val="none"/>
          <w:lang w:val="zh-CN" w:eastAsia="zh-CN"/>
        </w:rPr>
        <w:t>期间，</w:t>
      </w:r>
      <w:r>
        <w:rPr>
          <w:rFonts w:hint="eastAsia" w:asciiTheme="minorEastAsia" w:hAnsiTheme="minorEastAsia" w:eastAsiaTheme="minorEastAsia" w:cstheme="minorEastAsia"/>
          <w:color w:val="auto"/>
          <w:kern w:val="2"/>
          <w:sz w:val="21"/>
          <w:szCs w:val="21"/>
          <w:highlight w:val="none"/>
          <w:lang w:val="en-US" w:eastAsia="zh-CN"/>
        </w:rPr>
        <w:t>评审小组</w:t>
      </w:r>
      <w:r>
        <w:rPr>
          <w:rFonts w:hint="eastAsia" w:asciiTheme="minorEastAsia" w:hAnsiTheme="minorEastAsia" w:eastAsiaTheme="minorEastAsia" w:cstheme="minorEastAsia"/>
          <w:color w:val="auto"/>
          <w:kern w:val="2"/>
          <w:sz w:val="21"/>
          <w:szCs w:val="21"/>
          <w:highlight w:val="none"/>
          <w:lang w:val="zh-CN" w:eastAsia="zh-CN"/>
        </w:rPr>
        <w:t>要求</w:t>
      </w:r>
      <w:r>
        <w:rPr>
          <w:rFonts w:hint="eastAsia" w:asciiTheme="minorEastAsia" w:hAnsiTheme="minorEastAsia" w:eastAsiaTheme="minorEastAsia" w:cstheme="minorEastAsia"/>
          <w:color w:val="auto"/>
          <w:kern w:val="2"/>
          <w:sz w:val="21"/>
          <w:szCs w:val="21"/>
          <w:highlight w:val="none"/>
          <w:lang w:val="en-US" w:eastAsia="zh-CN"/>
        </w:rPr>
        <w:t>供应商</w:t>
      </w:r>
      <w:r>
        <w:rPr>
          <w:rFonts w:hint="eastAsia" w:asciiTheme="minorEastAsia" w:hAnsiTheme="minorEastAsia" w:eastAsiaTheme="minorEastAsia" w:cstheme="minorEastAsia"/>
          <w:color w:val="auto"/>
          <w:kern w:val="2"/>
          <w:sz w:val="21"/>
          <w:szCs w:val="21"/>
          <w:highlight w:val="none"/>
          <w:lang w:val="zh-CN" w:eastAsia="zh-CN"/>
        </w:rPr>
        <w:t>对</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eastAsia="zh-CN"/>
        </w:rPr>
        <w:t>文件进行澄清时能够收到有关通知，否则视为</w:t>
      </w:r>
      <w:r>
        <w:rPr>
          <w:rFonts w:hint="eastAsia" w:asciiTheme="minorEastAsia" w:hAnsiTheme="minorEastAsia" w:eastAsiaTheme="minorEastAsia" w:cstheme="minorEastAsia"/>
          <w:color w:val="auto"/>
          <w:kern w:val="2"/>
          <w:sz w:val="21"/>
          <w:szCs w:val="21"/>
          <w:highlight w:val="none"/>
          <w:lang w:val="en-US" w:eastAsia="zh-CN"/>
        </w:rPr>
        <w:t>供应商</w:t>
      </w:r>
      <w:r>
        <w:rPr>
          <w:rFonts w:hint="eastAsia" w:asciiTheme="minorEastAsia" w:hAnsiTheme="minorEastAsia" w:eastAsiaTheme="minorEastAsia" w:cstheme="minorEastAsia"/>
          <w:color w:val="auto"/>
          <w:kern w:val="2"/>
          <w:sz w:val="21"/>
          <w:szCs w:val="21"/>
          <w:highlight w:val="none"/>
          <w:lang w:val="zh-CN" w:eastAsia="zh-CN"/>
        </w:rPr>
        <w:t>放弃澄清的权利，对</w:t>
      </w:r>
      <w:r>
        <w:rPr>
          <w:rFonts w:hint="eastAsia" w:asciiTheme="minorEastAsia" w:hAnsiTheme="minorEastAsia" w:eastAsiaTheme="minorEastAsia" w:cstheme="minorEastAsia"/>
          <w:color w:val="auto"/>
          <w:kern w:val="2"/>
          <w:sz w:val="21"/>
          <w:szCs w:val="21"/>
          <w:highlight w:val="none"/>
          <w:lang w:val="en-US" w:eastAsia="zh-CN"/>
        </w:rPr>
        <w:t>评审小组</w:t>
      </w:r>
      <w:r>
        <w:rPr>
          <w:rFonts w:hint="eastAsia" w:asciiTheme="minorEastAsia" w:hAnsiTheme="minorEastAsia" w:eastAsiaTheme="minorEastAsia" w:cstheme="minorEastAsia"/>
          <w:color w:val="auto"/>
          <w:kern w:val="2"/>
          <w:sz w:val="21"/>
          <w:szCs w:val="21"/>
          <w:highlight w:val="none"/>
          <w:lang w:val="zh-CN" w:eastAsia="zh-CN"/>
        </w:rPr>
        <w:t>就该项内容的评审意见无异议。</w:t>
      </w:r>
    </w:p>
    <w:p w14:paraId="1B86DFCB">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eastAsia="zh-CN"/>
        </w:rPr>
      </w:pPr>
    </w:p>
    <w:p w14:paraId="5B168B32">
      <w:pPr>
        <w:tabs>
          <w:tab w:val="left" w:pos="142"/>
        </w:tabs>
        <w:spacing w:line="360" w:lineRule="auto"/>
        <w:ind w:left="532" w:hanging="532"/>
        <w:jc w:val="both"/>
        <w:outlineLvl w:val="2"/>
        <w:rPr>
          <w:rFonts w:hint="eastAsia" w:asciiTheme="minorEastAsia" w:hAnsiTheme="minorEastAsia" w:eastAsiaTheme="minorEastAsia" w:cstheme="minorEastAsia"/>
          <w:color w:val="auto"/>
          <w:kern w:val="2"/>
          <w:sz w:val="21"/>
          <w:szCs w:val="21"/>
          <w:highlight w:val="none"/>
          <w:lang w:val="zh-CN" w:eastAsia="zh-CN"/>
        </w:rPr>
      </w:pPr>
      <w:bookmarkStart w:id="125" w:name="_Toc142508343"/>
      <w:bookmarkStart w:id="126" w:name="_Toc6970"/>
      <w:bookmarkStart w:id="127" w:name="_Toc18368_WPSOffice_Level3"/>
      <w:bookmarkStart w:id="128" w:name="_Toc30630"/>
      <w:bookmarkStart w:id="129" w:name="_Toc17986"/>
      <w:bookmarkStart w:id="130" w:name="_Toc10967"/>
      <w:bookmarkStart w:id="131" w:name="_Toc522047355"/>
      <w:bookmarkStart w:id="132" w:name="_Toc16498"/>
      <w:bookmarkStart w:id="133" w:name="_Toc22065"/>
      <w:bookmarkStart w:id="134" w:name="_Toc521918096"/>
      <w:r>
        <w:rPr>
          <w:rFonts w:hint="eastAsia" w:asciiTheme="minorEastAsia" w:hAnsiTheme="minorEastAsia" w:eastAsiaTheme="minorEastAsia" w:cstheme="minorEastAsia"/>
          <w:color w:val="auto"/>
          <w:kern w:val="2"/>
          <w:sz w:val="21"/>
          <w:szCs w:val="21"/>
          <w:highlight w:val="none"/>
          <w:lang w:val="zh-CN" w:eastAsia="zh-CN"/>
        </w:rPr>
        <w:t>2</w:t>
      </w:r>
      <w:r>
        <w:rPr>
          <w:rFonts w:hint="eastAsia" w:asciiTheme="minorEastAsia" w:hAnsiTheme="minorEastAsia" w:eastAsiaTheme="minorEastAsia" w:cstheme="minorEastAsia"/>
          <w:color w:val="auto"/>
          <w:kern w:val="2"/>
          <w:sz w:val="21"/>
          <w:szCs w:val="21"/>
          <w:highlight w:val="none"/>
          <w:lang w:val="en-US" w:eastAsia="zh-CN"/>
        </w:rPr>
        <w:t xml:space="preserve">6 </w:t>
      </w:r>
      <w:r>
        <w:rPr>
          <w:rFonts w:hint="eastAsia" w:asciiTheme="minorEastAsia" w:hAnsiTheme="minorEastAsia" w:eastAsiaTheme="minorEastAsia" w:cstheme="minorEastAsia"/>
          <w:color w:val="auto"/>
          <w:kern w:val="2"/>
          <w:sz w:val="21"/>
          <w:szCs w:val="21"/>
          <w:highlight w:val="none"/>
          <w:lang w:val="zh-CN" w:eastAsia="zh-CN"/>
        </w:rPr>
        <w:t>对</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eastAsia="zh-CN"/>
        </w:rPr>
        <w:t>文件的比较和评价</w:t>
      </w:r>
      <w:bookmarkEnd w:id="125"/>
      <w:bookmarkEnd w:id="126"/>
      <w:bookmarkEnd w:id="127"/>
      <w:bookmarkEnd w:id="128"/>
      <w:bookmarkEnd w:id="129"/>
      <w:bookmarkEnd w:id="130"/>
      <w:bookmarkEnd w:id="131"/>
      <w:bookmarkEnd w:id="132"/>
      <w:bookmarkEnd w:id="133"/>
      <w:bookmarkEnd w:id="134"/>
    </w:p>
    <w:p w14:paraId="6D00C3D4">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eastAsia="zh-CN"/>
        </w:rPr>
      </w:pPr>
      <w:r>
        <w:rPr>
          <w:rFonts w:hint="eastAsia" w:asciiTheme="minorEastAsia" w:hAnsiTheme="minorEastAsia" w:eastAsiaTheme="minorEastAsia" w:cstheme="minorEastAsia"/>
          <w:color w:val="auto"/>
          <w:kern w:val="2"/>
          <w:sz w:val="21"/>
          <w:szCs w:val="21"/>
          <w:highlight w:val="none"/>
          <w:lang w:val="zh-CN" w:eastAsia="zh-CN"/>
        </w:rPr>
        <w:t>2</w:t>
      </w:r>
      <w:r>
        <w:rPr>
          <w:rFonts w:hint="eastAsia" w:asciiTheme="minorEastAsia" w:hAnsiTheme="minorEastAsia" w:eastAsiaTheme="minorEastAsia" w:cstheme="minorEastAsia"/>
          <w:color w:val="auto"/>
          <w:kern w:val="2"/>
          <w:sz w:val="21"/>
          <w:szCs w:val="21"/>
          <w:highlight w:val="none"/>
          <w:lang w:val="en-US" w:eastAsia="zh-CN"/>
        </w:rPr>
        <w:t>6</w:t>
      </w:r>
      <w:r>
        <w:rPr>
          <w:rFonts w:hint="eastAsia" w:asciiTheme="minorEastAsia" w:hAnsiTheme="minorEastAsia" w:eastAsiaTheme="minorEastAsia" w:cstheme="minorEastAsia"/>
          <w:color w:val="auto"/>
          <w:kern w:val="2"/>
          <w:sz w:val="21"/>
          <w:szCs w:val="21"/>
          <w:highlight w:val="none"/>
          <w:lang w:val="zh-CN" w:eastAsia="zh-CN"/>
        </w:rPr>
        <w:t>.1</w:t>
      </w:r>
      <w:r>
        <w:rPr>
          <w:rFonts w:hint="eastAsia" w:asciiTheme="minorEastAsia" w:hAnsiTheme="minorEastAsia" w:eastAsiaTheme="minorEastAsia" w:cstheme="minorEastAsia"/>
          <w:color w:val="auto"/>
          <w:kern w:val="2"/>
          <w:sz w:val="21"/>
          <w:szCs w:val="21"/>
          <w:highlight w:val="none"/>
          <w:lang w:val="zh-CN" w:eastAsia="zh-CN"/>
        </w:rPr>
        <w:tab/>
      </w:r>
      <w:r>
        <w:rPr>
          <w:rFonts w:hint="eastAsia" w:asciiTheme="minorEastAsia" w:hAnsiTheme="minorEastAsia" w:eastAsiaTheme="minorEastAsia" w:cstheme="minorEastAsia"/>
          <w:color w:val="auto"/>
          <w:kern w:val="2"/>
          <w:sz w:val="21"/>
          <w:szCs w:val="21"/>
          <w:highlight w:val="none"/>
          <w:lang w:val="en-US" w:eastAsia="zh-CN"/>
        </w:rPr>
        <w:t>评审小组</w:t>
      </w:r>
      <w:r>
        <w:rPr>
          <w:rFonts w:hint="eastAsia" w:asciiTheme="minorEastAsia" w:hAnsiTheme="minorEastAsia" w:eastAsiaTheme="minorEastAsia" w:cstheme="minorEastAsia"/>
          <w:color w:val="auto"/>
          <w:kern w:val="2"/>
          <w:sz w:val="21"/>
          <w:szCs w:val="21"/>
          <w:highlight w:val="none"/>
          <w:lang w:val="zh-CN" w:eastAsia="zh-CN"/>
        </w:rPr>
        <w:t>将对资格性检查和符合性检查合格的响应文件进行比较和评价，包括商务、技术和价格的详细评审。</w:t>
      </w:r>
    </w:p>
    <w:p w14:paraId="31583124">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eastAsia="zh-CN"/>
        </w:rPr>
      </w:pPr>
      <w:r>
        <w:rPr>
          <w:rFonts w:hint="eastAsia" w:asciiTheme="minorEastAsia" w:hAnsiTheme="minorEastAsia" w:eastAsiaTheme="minorEastAsia" w:cstheme="minorEastAsia"/>
          <w:color w:val="auto"/>
          <w:kern w:val="2"/>
          <w:sz w:val="21"/>
          <w:szCs w:val="21"/>
          <w:highlight w:val="none"/>
          <w:lang w:val="zh-CN" w:eastAsia="zh-CN"/>
        </w:rPr>
        <w:t>2</w:t>
      </w:r>
      <w:r>
        <w:rPr>
          <w:rFonts w:hint="eastAsia" w:asciiTheme="minorEastAsia" w:hAnsiTheme="minorEastAsia" w:eastAsiaTheme="minorEastAsia" w:cstheme="minorEastAsia"/>
          <w:color w:val="auto"/>
          <w:kern w:val="2"/>
          <w:sz w:val="21"/>
          <w:szCs w:val="21"/>
          <w:highlight w:val="none"/>
          <w:lang w:val="en-US" w:eastAsia="zh-CN"/>
        </w:rPr>
        <w:t>6</w:t>
      </w:r>
      <w:r>
        <w:rPr>
          <w:rFonts w:hint="eastAsia" w:asciiTheme="minorEastAsia" w:hAnsiTheme="minorEastAsia" w:eastAsiaTheme="minorEastAsia" w:cstheme="minorEastAsia"/>
          <w:color w:val="auto"/>
          <w:kern w:val="2"/>
          <w:sz w:val="21"/>
          <w:szCs w:val="21"/>
          <w:highlight w:val="none"/>
          <w:lang w:val="zh-CN" w:eastAsia="zh-CN"/>
        </w:rPr>
        <w:t>.2</w:t>
      </w:r>
      <w:r>
        <w:rPr>
          <w:rFonts w:hint="eastAsia" w:asciiTheme="minorEastAsia" w:hAnsiTheme="minorEastAsia" w:eastAsiaTheme="minorEastAsia" w:cstheme="minorEastAsia"/>
          <w:color w:val="auto"/>
          <w:kern w:val="2"/>
          <w:sz w:val="21"/>
          <w:szCs w:val="21"/>
          <w:highlight w:val="none"/>
          <w:lang w:val="zh-CN" w:eastAsia="zh-CN"/>
        </w:rPr>
        <w:tab/>
      </w:r>
      <w:r>
        <w:rPr>
          <w:rFonts w:hint="eastAsia" w:asciiTheme="minorEastAsia" w:hAnsiTheme="minorEastAsia" w:eastAsiaTheme="minorEastAsia" w:cstheme="minorEastAsia"/>
          <w:color w:val="auto"/>
          <w:kern w:val="2"/>
          <w:sz w:val="21"/>
          <w:szCs w:val="21"/>
          <w:highlight w:val="none"/>
          <w:lang w:val="zh-CN" w:eastAsia="zh-CN"/>
        </w:rPr>
        <w:t>对</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eastAsia="zh-CN"/>
        </w:rPr>
        <w:t>文件商务的评审详见</w:t>
      </w:r>
      <w:r>
        <w:rPr>
          <w:rFonts w:hint="eastAsia" w:asciiTheme="minorEastAsia" w:hAnsiTheme="minorEastAsia" w:eastAsiaTheme="minorEastAsia" w:cstheme="minorEastAsia"/>
          <w:color w:val="auto"/>
          <w:kern w:val="2"/>
          <w:sz w:val="21"/>
          <w:szCs w:val="21"/>
          <w:highlight w:val="none"/>
          <w:lang w:val="en-US" w:eastAsia="zh-CN"/>
        </w:rPr>
        <w:t>评审</w:t>
      </w:r>
      <w:r>
        <w:rPr>
          <w:rFonts w:hint="eastAsia" w:asciiTheme="minorEastAsia" w:hAnsiTheme="minorEastAsia" w:eastAsiaTheme="minorEastAsia" w:cstheme="minorEastAsia"/>
          <w:color w:val="auto"/>
          <w:kern w:val="2"/>
          <w:sz w:val="21"/>
          <w:szCs w:val="21"/>
          <w:highlight w:val="none"/>
          <w:lang w:val="zh-CN" w:eastAsia="zh-CN"/>
        </w:rPr>
        <w:t>工作大纲。</w:t>
      </w:r>
    </w:p>
    <w:p w14:paraId="040605C7">
      <w:pPr>
        <w:tabs>
          <w:tab w:val="left" w:pos="142"/>
        </w:tabs>
        <w:spacing w:line="360" w:lineRule="auto"/>
        <w:ind w:left="532" w:hanging="532"/>
        <w:jc w:val="both"/>
        <w:rPr>
          <w:rFonts w:hint="eastAsia" w:asciiTheme="minorEastAsia" w:hAnsiTheme="minorEastAsia" w:eastAsiaTheme="minorEastAsia" w:cstheme="minorEastAsia"/>
          <w:color w:val="auto"/>
          <w:kern w:val="2"/>
          <w:sz w:val="21"/>
          <w:szCs w:val="21"/>
          <w:highlight w:val="none"/>
          <w:lang w:val="zh-CN" w:eastAsia="zh-CN"/>
        </w:rPr>
      </w:pPr>
      <w:r>
        <w:rPr>
          <w:rFonts w:hint="eastAsia" w:asciiTheme="minorEastAsia" w:hAnsiTheme="minorEastAsia" w:eastAsiaTheme="minorEastAsia" w:cstheme="minorEastAsia"/>
          <w:color w:val="auto"/>
          <w:kern w:val="2"/>
          <w:sz w:val="21"/>
          <w:szCs w:val="21"/>
          <w:highlight w:val="none"/>
          <w:lang w:val="zh-CN" w:eastAsia="zh-CN"/>
        </w:rPr>
        <w:t>2</w:t>
      </w:r>
      <w:r>
        <w:rPr>
          <w:rFonts w:hint="eastAsia" w:asciiTheme="minorEastAsia" w:hAnsiTheme="minorEastAsia" w:eastAsiaTheme="minorEastAsia" w:cstheme="minorEastAsia"/>
          <w:color w:val="auto"/>
          <w:kern w:val="2"/>
          <w:sz w:val="21"/>
          <w:szCs w:val="21"/>
          <w:highlight w:val="none"/>
          <w:lang w:val="en-US" w:eastAsia="zh-CN"/>
        </w:rPr>
        <w:t>6</w:t>
      </w:r>
      <w:r>
        <w:rPr>
          <w:rFonts w:hint="eastAsia" w:asciiTheme="minorEastAsia" w:hAnsiTheme="minorEastAsia" w:eastAsiaTheme="minorEastAsia" w:cstheme="minorEastAsia"/>
          <w:color w:val="auto"/>
          <w:kern w:val="2"/>
          <w:sz w:val="21"/>
          <w:szCs w:val="21"/>
          <w:highlight w:val="none"/>
          <w:lang w:val="zh-CN" w:eastAsia="zh-CN"/>
        </w:rPr>
        <w:t>.3</w:t>
      </w:r>
      <w:r>
        <w:rPr>
          <w:rFonts w:hint="eastAsia" w:asciiTheme="minorEastAsia" w:hAnsiTheme="minorEastAsia" w:eastAsiaTheme="minorEastAsia" w:cstheme="minorEastAsia"/>
          <w:color w:val="auto"/>
          <w:kern w:val="2"/>
          <w:sz w:val="21"/>
          <w:szCs w:val="21"/>
          <w:highlight w:val="none"/>
          <w:lang w:val="zh-CN" w:eastAsia="zh-CN"/>
        </w:rPr>
        <w:tab/>
      </w:r>
      <w:r>
        <w:rPr>
          <w:rFonts w:hint="eastAsia" w:asciiTheme="minorEastAsia" w:hAnsiTheme="minorEastAsia" w:eastAsiaTheme="minorEastAsia" w:cstheme="minorEastAsia"/>
          <w:color w:val="auto"/>
          <w:kern w:val="2"/>
          <w:sz w:val="21"/>
          <w:szCs w:val="21"/>
          <w:highlight w:val="none"/>
          <w:lang w:val="zh-CN" w:eastAsia="zh-CN"/>
        </w:rPr>
        <w:t>对</w:t>
      </w:r>
      <w:r>
        <w:rPr>
          <w:rFonts w:hint="eastAsia" w:asciiTheme="minorEastAsia" w:hAnsiTheme="minorEastAsia" w:eastAsiaTheme="minorEastAsia" w:cstheme="minorEastAsia"/>
          <w:color w:val="auto"/>
          <w:kern w:val="2"/>
          <w:sz w:val="21"/>
          <w:szCs w:val="21"/>
          <w:highlight w:val="none"/>
          <w:lang w:val="en-US" w:eastAsia="zh-CN"/>
        </w:rPr>
        <w:t>响应</w:t>
      </w:r>
      <w:r>
        <w:rPr>
          <w:rFonts w:hint="eastAsia" w:asciiTheme="minorEastAsia" w:hAnsiTheme="minorEastAsia" w:eastAsiaTheme="minorEastAsia" w:cstheme="minorEastAsia"/>
          <w:color w:val="auto"/>
          <w:kern w:val="2"/>
          <w:sz w:val="21"/>
          <w:szCs w:val="21"/>
          <w:highlight w:val="none"/>
          <w:lang w:val="zh-CN" w:eastAsia="zh-CN"/>
        </w:rPr>
        <w:t>文件技术的评审详见</w:t>
      </w:r>
      <w:r>
        <w:rPr>
          <w:rFonts w:hint="eastAsia" w:asciiTheme="minorEastAsia" w:hAnsiTheme="minorEastAsia" w:eastAsiaTheme="minorEastAsia" w:cstheme="minorEastAsia"/>
          <w:color w:val="auto"/>
          <w:kern w:val="2"/>
          <w:sz w:val="21"/>
          <w:szCs w:val="21"/>
          <w:highlight w:val="none"/>
          <w:lang w:val="en-US" w:eastAsia="zh-CN"/>
        </w:rPr>
        <w:t>评审</w:t>
      </w:r>
      <w:r>
        <w:rPr>
          <w:rFonts w:hint="eastAsia" w:asciiTheme="minorEastAsia" w:hAnsiTheme="minorEastAsia" w:eastAsiaTheme="minorEastAsia" w:cstheme="minorEastAsia"/>
          <w:color w:val="auto"/>
          <w:kern w:val="2"/>
          <w:sz w:val="21"/>
          <w:szCs w:val="21"/>
          <w:highlight w:val="none"/>
          <w:lang w:val="zh-CN" w:eastAsia="zh-CN"/>
        </w:rPr>
        <w:t>工作大纲。</w:t>
      </w:r>
    </w:p>
    <w:p w14:paraId="13A5E1AE">
      <w:pPr>
        <w:autoSpaceDE/>
        <w:autoSpaceDN/>
        <w:adjustRightInd/>
        <w:spacing w:line="360" w:lineRule="auto"/>
        <w:ind w:left="525"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kern w:val="2"/>
          <w:sz w:val="21"/>
          <w:szCs w:val="21"/>
          <w:lang w:val="en-US" w:eastAsia="zh-CN"/>
        </w:rPr>
        <w:t>6</w:t>
      </w:r>
      <w:r>
        <w:rPr>
          <w:rFonts w:hint="eastAsia" w:asciiTheme="minorEastAsia" w:hAnsiTheme="minorEastAsia" w:eastAsiaTheme="minorEastAsia" w:cstheme="minorEastAsia"/>
          <w:kern w:val="2"/>
          <w:sz w:val="21"/>
          <w:szCs w:val="21"/>
          <w:lang w:val="zh-CN"/>
        </w:rPr>
        <w:t>.4</w:t>
      </w:r>
      <w:r>
        <w:rPr>
          <w:rFonts w:hint="eastAsia" w:asciiTheme="minorEastAsia" w:hAnsiTheme="minorEastAsia" w:eastAsiaTheme="minorEastAsia" w:cstheme="minorEastAsia"/>
          <w:kern w:val="2"/>
          <w:sz w:val="21"/>
          <w:szCs w:val="21"/>
          <w:lang w:val="zh-CN"/>
        </w:rPr>
        <w:tab/>
      </w:r>
      <w:r>
        <w:rPr>
          <w:rFonts w:hint="eastAsia" w:asciiTheme="minorEastAsia" w:hAnsiTheme="minorEastAsia" w:eastAsiaTheme="minorEastAsia" w:cstheme="minorEastAsia"/>
          <w:kern w:val="2"/>
          <w:sz w:val="21"/>
          <w:szCs w:val="21"/>
          <w:lang w:val="zh-CN"/>
        </w:rPr>
        <w:t>对</w:t>
      </w:r>
      <w:r>
        <w:rPr>
          <w:rFonts w:hint="eastAsia" w:asciiTheme="minorEastAsia" w:hAnsiTheme="minorEastAsia" w:eastAsiaTheme="minorEastAsia" w:cstheme="minorEastAsia"/>
          <w:kern w:val="2"/>
          <w:sz w:val="21"/>
          <w:szCs w:val="21"/>
        </w:rPr>
        <w:t>响应</w:t>
      </w:r>
      <w:r>
        <w:rPr>
          <w:rFonts w:hint="eastAsia" w:asciiTheme="minorEastAsia" w:hAnsiTheme="minorEastAsia" w:eastAsiaTheme="minorEastAsia" w:cstheme="minorEastAsia"/>
          <w:kern w:val="2"/>
          <w:sz w:val="21"/>
          <w:szCs w:val="21"/>
          <w:lang w:val="zh-CN"/>
        </w:rPr>
        <w:t>价格的评审详见</w:t>
      </w:r>
      <w:r>
        <w:rPr>
          <w:rFonts w:hint="eastAsia" w:asciiTheme="minorEastAsia" w:hAnsiTheme="minorEastAsia" w:eastAsiaTheme="minorEastAsia" w:cstheme="minorEastAsia"/>
          <w:kern w:val="2"/>
          <w:sz w:val="21"/>
          <w:szCs w:val="21"/>
        </w:rPr>
        <w:t>评审</w:t>
      </w:r>
      <w:r>
        <w:rPr>
          <w:rFonts w:hint="eastAsia" w:asciiTheme="minorEastAsia" w:hAnsiTheme="minorEastAsia" w:eastAsiaTheme="minorEastAsia" w:cstheme="minorEastAsia"/>
          <w:kern w:val="2"/>
          <w:sz w:val="21"/>
          <w:szCs w:val="21"/>
          <w:lang w:val="zh-CN"/>
        </w:rPr>
        <w:t>工作大纲。</w:t>
      </w:r>
    </w:p>
    <w:p w14:paraId="3E9F1883">
      <w:pPr>
        <w:autoSpaceDE/>
        <w:autoSpaceDN/>
        <w:adjustRightInd/>
        <w:spacing w:line="360" w:lineRule="auto"/>
        <w:ind w:left="525"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kern w:val="2"/>
          <w:sz w:val="21"/>
          <w:szCs w:val="21"/>
          <w:lang w:val="en-US" w:eastAsia="zh-CN"/>
        </w:rPr>
        <w:t>6</w:t>
      </w:r>
      <w:r>
        <w:rPr>
          <w:rFonts w:hint="eastAsia" w:asciiTheme="minorEastAsia" w:hAnsiTheme="minorEastAsia" w:eastAsiaTheme="minorEastAsia" w:cstheme="minorEastAsia"/>
          <w:kern w:val="2"/>
          <w:sz w:val="21"/>
          <w:szCs w:val="21"/>
          <w:lang w:val="zh-CN"/>
        </w:rPr>
        <w:t>.5</w:t>
      </w:r>
      <w:r>
        <w:rPr>
          <w:rFonts w:hint="eastAsia" w:asciiTheme="minorEastAsia" w:hAnsiTheme="minorEastAsia" w:eastAsiaTheme="minorEastAsia" w:cstheme="minorEastAsia"/>
          <w:kern w:val="2"/>
          <w:sz w:val="21"/>
          <w:szCs w:val="21"/>
          <w:lang w:val="zh-CN"/>
        </w:rPr>
        <w:tab/>
      </w:r>
      <w:r>
        <w:rPr>
          <w:rFonts w:hint="eastAsia" w:asciiTheme="minorEastAsia" w:hAnsiTheme="minorEastAsia" w:eastAsiaTheme="minorEastAsia" w:cstheme="minorEastAsia"/>
          <w:kern w:val="2"/>
          <w:sz w:val="21"/>
          <w:szCs w:val="21"/>
          <w:lang w:val="zh-CN"/>
        </w:rPr>
        <w:t>本次</w:t>
      </w:r>
      <w:r>
        <w:rPr>
          <w:rFonts w:hint="eastAsia" w:asciiTheme="minorEastAsia" w:hAnsiTheme="minorEastAsia" w:eastAsiaTheme="minorEastAsia" w:cstheme="minorEastAsia"/>
          <w:kern w:val="2"/>
          <w:sz w:val="21"/>
          <w:szCs w:val="21"/>
        </w:rPr>
        <w:t>评审</w:t>
      </w:r>
      <w:r>
        <w:rPr>
          <w:rFonts w:hint="eastAsia" w:asciiTheme="minorEastAsia" w:hAnsiTheme="minorEastAsia" w:eastAsiaTheme="minorEastAsia" w:cstheme="minorEastAsia"/>
          <w:kern w:val="2"/>
          <w:sz w:val="21"/>
          <w:szCs w:val="21"/>
          <w:lang w:val="zh-CN"/>
        </w:rPr>
        <w:t>的评分权重详见</w:t>
      </w:r>
      <w:r>
        <w:rPr>
          <w:rFonts w:hint="eastAsia" w:asciiTheme="minorEastAsia" w:hAnsiTheme="minorEastAsia" w:eastAsiaTheme="minorEastAsia" w:cstheme="minorEastAsia"/>
          <w:kern w:val="2"/>
          <w:sz w:val="21"/>
          <w:szCs w:val="21"/>
        </w:rPr>
        <w:t>评审</w:t>
      </w:r>
      <w:r>
        <w:rPr>
          <w:rFonts w:hint="eastAsia" w:asciiTheme="minorEastAsia" w:hAnsiTheme="minorEastAsia" w:eastAsiaTheme="minorEastAsia" w:cstheme="minorEastAsia"/>
          <w:kern w:val="2"/>
          <w:sz w:val="21"/>
          <w:szCs w:val="21"/>
          <w:lang w:val="zh-CN"/>
        </w:rPr>
        <w:t>工作大纲。</w:t>
      </w:r>
    </w:p>
    <w:p w14:paraId="09294B1C">
      <w:pPr>
        <w:autoSpaceDE/>
        <w:autoSpaceDN/>
        <w:adjustRightInd/>
        <w:spacing w:line="360" w:lineRule="auto"/>
        <w:ind w:left="525" w:hanging="525" w:hangingChars="250"/>
        <w:jc w:val="both"/>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kern w:val="2"/>
          <w:sz w:val="21"/>
          <w:szCs w:val="21"/>
          <w:lang w:val="en-US" w:eastAsia="zh-CN"/>
        </w:rPr>
        <w:t>6</w:t>
      </w:r>
      <w:r>
        <w:rPr>
          <w:rFonts w:hint="eastAsia" w:asciiTheme="minorEastAsia" w:hAnsiTheme="minorEastAsia" w:eastAsiaTheme="minorEastAsia" w:cstheme="minorEastAsia"/>
          <w:kern w:val="2"/>
          <w:sz w:val="21"/>
          <w:szCs w:val="21"/>
          <w:lang w:val="zh-CN"/>
        </w:rPr>
        <w:t>.6</w:t>
      </w:r>
      <w:r>
        <w:rPr>
          <w:rFonts w:hint="eastAsia" w:asciiTheme="minorEastAsia" w:hAnsiTheme="minorEastAsia" w:eastAsiaTheme="minorEastAsia" w:cstheme="minorEastAsia"/>
          <w:kern w:val="2"/>
          <w:sz w:val="21"/>
          <w:szCs w:val="21"/>
          <w:lang w:val="zh-CN"/>
        </w:rPr>
        <w:tab/>
      </w:r>
      <w:r>
        <w:rPr>
          <w:rFonts w:hint="eastAsia" w:asciiTheme="minorEastAsia" w:hAnsiTheme="minorEastAsia" w:eastAsiaTheme="minorEastAsia" w:cstheme="minorEastAsia"/>
          <w:kern w:val="2"/>
          <w:sz w:val="21"/>
          <w:szCs w:val="21"/>
          <w:lang w:val="zh-CN"/>
        </w:rPr>
        <w:t>根据上述商务、技术及价格综合评价的权重分配计算出各</w:t>
      </w:r>
      <w:r>
        <w:rPr>
          <w:rFonts w:hint="eastAsia" w:asciiTheme="minorEastAsia" w:hAnsiTheme="minorEastAsia" w:eastAsiaTheme="minorEastAsia" w:cstheme="minorEastAsia"/>
          <w:kern w:val="2"/>
          <w:sz w:val="21"/>
          <w:szCs w:val="21"/>
        </w:rPr>
        <w:t>供应商</w:t>
      </w:r>
      <w:r>
        <w:rPr>
          <w:rFonts w:hint="eastAsia" w:asciiTheme="minorEastAsia" w:hAnsiTheme="minorEastAsia" w:eastAsiaTheme="minorEastAsia" w:cstheme="minorEastAsia"/>
          <w:kern w:val="2"/>
          <w:sz w:val="21"/>
          <w:szCs w:val="21"/>
          <w:lang w:val="zh-CN"/>
        </w:rPr>
        <w:t>的综合得分。</w:t>
      </w:r>
    </w:p>
    <w:p w14:paraId="68C497F7">
      <w:pPr>
        <w:spacing w:line="360" w:lineRule="auto"/>
        <w:rPr>
          <w:rFonts w:hint="eastAsia" w:asciiTheme="minorEastAsia" w:hAnsiTheme="minorEastAsia" w:eastAsiaTheme="minorEastAsia" w:cstheme="minorEastAsia"/>
          <w:lang w:val="zh-CN"/>
        </w:rPr>
      </w:pPr>
    </w:p>
    <w:p w14:paraId="7D4CBD0D">
      <w:pPr>
        <w:tabs>
          <w:tab w:val="left" w:pos="525"/>
        </w:tabs>
        <w:spacing w:line="360" w:lineRule="auto"/>
        <w:ind w:left="525" w:hanging="525" w:hangingChars="250"/>
        <w:jc w:val="both"/>
        <w:outlineLvl w:val="2"/>
        <w:rPr>
          <w:rFonts w:hint="eastAsia" w:asciiTheme="minorEastAsia" w:hAnsiTheme="minorEastAsia" w:eastAsiaTheme="minorEastAsia" w:cstheme="minorEastAsia"/>
          <w:kern w:val="2"/>
          <w:sz w:val="21"/>
          <w:szCs w:val="21"/>
          <w:lang w:val="zh-CN"/>
        </w:rPr>
      </w:pPr>
      <w:bookmarkStart w:id="135" w:name="_Toc32098"/>
      <w:bookmarkStart w:id="136" w:name="_Toc28184"/>
      <w:bookmarkStart w:id="137" w:name="_Toc18255"/>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kern w:val="2"/>
          <w:sz w:val="21"/>
          <w:szCs w:val="21"/>
          <w:lang w:val="en-US" w:eastAsia="zh-CN"/>
        </w:rPr>
        <w:t>7</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评审原则及方法</w:t>
      </w:r>
      <w:bookmarkEnd w:id="135"/>
      <w:bookmarkEnd w:id="136"/>
      <w:bookmarkEnd w:id="137"/>
    </w:p>
    <w:p w14:paraId="505380A2">
      <w:pPr>
        <w:spacing w:line="360" w:lineRule="auto"/>
        <w:ind w:left="525"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kern w:val="2"/>
          <w:sz w:val="21"/>
          <w:szCs w:val="21"/>
          <w:lang w:val="en-US" w:eastAsia="zh-CN"/>
        </w:rPr>
        <w:t>7</w:t>
      </w:r>
      <w:r>
        <w:rPr>
          <w:rFonts w:hint="eastAsia" w:asciiTheme="minorEastAsia" w:hAnsiTheme="minorEastAsia" w:eastAsiaTheme="minorEastAsia" w:cstheme="minorEastAsia"/>
          <w:kern w:val="2"/>
          <w:sz w:val="21"/>
          <w:szCs w:val="21"/>
          <w:lang w:val="zh-CN"/>
        </w:rPr>
        <w:t xml:space="preserve">.1 </w:t>
      </w:r>
      <w:r>
        <w:rPr>
          <w:rFonts w:hint="eastAsia" w:asciiTheme="minorEastAsia" w:hAnsiTheme="minorEastAsia" w:eastAsiaTheme="minorEastAsia" w:cstheme="minorEastAsia"/>
          <w:kern w:val="2"/>
          <w:sz w:val="21"/>
          <w:szCs w:val="21"/>
          <w:lang w:val="en-US" w:eastAsia="zh-CN"/>
        </w:rPr>
        <w:t>评审</w:t>
      </w:r>
      <w:r>
        <w:rPr>
          <w:rFonts w:hint="eastAsia" w:asciiTheme="minorEastAsia" w:hAnsiTheme="minorEastAsia" w:eastAsiaTheme="minorEastAsia" w:cstheme="minorEastAsia"/>
          <w:kern w:val="2"/>
          <w:sz w:val="21"/>
          <w:szCs w:val="21"/>
          <w:lang w:val="zh-CN"/>
        </w:rPr>
        <w:t>小组对所有响应文件的评审，都采用相同的程序和标准。</w:t>
      </w:r>
    </w:p>
    <w:p w14:paraId="4F6B8738">
      <w:pPr>
        <w:spacing w:line="360" w:lineRule="auto"/>
        <w:ind w:left="525"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kern w:val="2"/>
          <w:sz w:val="21"/>
          <w:szCs w:val="21"/>
          <w:lang w:val="en-US" w:eastAsia="zh-CN"/>
        </w:rPr>
        <w:t>7</w:t>
      </w:r>
      <w:r>
        <w:rPr>
          <w:rFonts w:hint="eastAsia" w:asciiTheme="minorEastAsia" w:hAnsiTheme="minorEastAsia" w:eastAsiaTheme="minorEastAsia" w:cstheme="minorEastAsia"/>
          <w:kern w:val="2"/>
          <w:sz w:val="21"/>
          <w:szCs w:val="21"/>
          <w:lang w:val="zh-CN"/>
        </w:rPr>
        <w:t>.2 评审严格按照</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lang w:val="zh-CN"/>
        </w:rPr>
        <w:t>文件的要求和条件进行。</w:t>
      </w:r>
    </w:p>
    <w:p w14:paraId="1BD09402">
      <w:pPr>
        <w:tabs>
          <w:tab w:val="left" w:pos="360"/>
        </w:tabs>
        <w:spacing w:line="360" w:lineRule="auto"/>
        <w:ind w:left="525" w:right="51" w:hanging="525" w:hangingChars="250"/>
        <w:jc w:val="both"/>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zh-CN"/>
        </w:rPr>
        <w:t xml:space="preserve"> </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en-US" w:eastAsia="zh-CN"/>
        </w:rPr>
        <w:t xml:space="preserve">    </w:t>
      </w:r>
      <w:r>
        <w:rPr>
          <w:rFonts w:hint="eastAsia" w:asciiTheme="minorEastAsia" w:hAnsiTheme="minorEastAsia" w:eastAsiaTheme="minorEastAsia" w:cstheme="minorEastAsia"/>
          <w:kern w:val="2"/>
          <w:sz w:val="21"/>
          <w:szCs w:val="21"/>
          <w:lang w:val="zh-CN"/>
        </w:rPr>
        <w:t>在评审时将根据第27条，采用综合评分法的评审方法，对所有实质响应性响应文件进行综合打分。</w:t>
      </w:r>
      <w:r>
        <w:rPr>
          <w:rFonts w:hint="eastAsia" w:asciiTheme="minorEastAsia" w:hAnsiTheme="minorEastAsia" w:eastAsiaTheme="minorEastAsia" w:cstheme="minorEastAsia"/>
          <w:kern w:val="2"/>
          <w:sz w:val="21"/>
          <w:szCs w:val="21"/>
          <w:lang w:val="en-US" w:eastAsia="zh-CN"/>
        </w:rPr>
        <w:t xml:space="preserve"> </w:t>
      </w:r>
    </w:p>
    <w:p w14:paraId="7573AD5D">
      <w:pPr>
        <w:tabs>
          <w:tab w:val="left" w:pos="360"/>
        </w:tabs>
        <w:spacing w:line="360" w:lineRule="auto"/>
        <w:ind w:left="525" w:right="51" w:hanging="525" w:hangingChars="25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kern w:val="2"/>
          <w:sz w:val="21"/>
          <w:szCs w:val="21"/>
          <w:lang w:val="en-US" w:eastAsia="zh-CN"/>
        </w:rPr>
        <w:t>7</w:t>
      </w:r>
      <w:r>
        <w:rPr>
          <w:rFonts w:hint="eastAsia" w:asciiTheme="minorEastAsia" w:hAnsiTheme="minorEastAsia" w:eastAsiaTheme="minorEastAsia" w:cstheme="minorEastAsia"/>
          <w:kern w:val="2"/>
          <w:sz w:val="21"/>
          <w:szCs w:val="21"/>
          <w:lang w:val="zh-CN"/>
        </w:rPr>
        <w:t>.</w:t>
      </w:r>
      <w:r>
        <w:rPr>
          <w:rFonts w:hint="eastAsia" w:asciiTheme="minorEastAsia" w:hAnsiTheme="minorEastAsia" w:eastAsiaTheme="minorEastAsia" w:cstheme="minorEastAsia"/>
          <w:kern w:val="2"/>
          <w:sz w:val="21"/>
          <w:szCs w:val="21"/>
        </w:rPr>
        <w:t>3</w:t>
      </w:r>
      <w:r>
        <w:rPr>
          <w:rFonts w:hint="eastAsia" w:asciiTheme="minorEastAsia" w:hAnsiTheme="minorEastAsia" w:eastAsiaTheme="minorEastAsia" w:cstheme="minorEastAsia"/>
          <w:kern w:val="2"/>
          <w:sz w:val="21"/>
          <w:szCs w:val="21"/>
          <w:lang w:val="zh-CN"/>
        </w:rPr>
        <w:t xml:space="preserve"> （</w:t>
      </w: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lang w:val="zh-CN"/>
        </w:rPr>
        <w:t>）</w:t>
      </w:r>
      <w:r>
        <w:rPr>
          <w:rFonts w:hint="eastAsia" w:asciiTheme="minorEastAsia" w:hAnsiTheme="minorEastAsia" w:eastAsiaTheme="minorEastAsia" w:cstheme="minorEastAsia"/>
          <w:kern w:val="2"/>
          <w:sz w:val="21"/>
          <w:szCs w:val="21"/>
          <w:lang w:val="en-US" w:eastAsia="zh-CN"/>
        </w:rPr>
        <w:t>截至响应文件递交</w:t>
      </w:r>
      <w:r>
        <w:rPr>
          <w:rFonts w:hint="eastAsia" w:asciiTheme="minorEastAsia" w:hAnsiTheme="minorEastAsia" w:eastAsiaTheme="minorEastAsia" w:cstheme="minorEastAsia"/>
          <w:kern w:val="2"/>
          <w:sz w:val="21"/>
          <w:szCs w:val="21"/>
          <w:lang w:val="zh-CN"/>
        </w:rPr>
        <w:t>截止</w:t>
      </w:r>
      <w:r>
        <w:rPr>
          <w:rFonts w:hint="eastAsia" w:asciiTheme="minorEastAsia" w:hAnsiTheme="minorEastAsia" w:eastAsiaTheme="minorEastAsia" w:cstheme="minorEastAsia"/>
          <w:kern w:val="2"/>
          <w:sz w:val="21"/>
          <w:szCs w:val="21"/>
          <w:lang w:val="en-US" w:eastAsia="zh-CN"/>
        </w:rPr>
        <w:t>时间</w:t>
      </w:r>
      <w:r>
        <w:rPr>
          <w:rFonts w:hint="eastAsia" w:asciiTheme="minorEastAsia" w:hAnsiTheme="minorEastAsia" w:eastAsiaTheme="minorEastAsia" w:cstheme="minorEastAsia"/>
          <w:kern w:val="2"/>
          <w:sz w:val="21"/>
          <w:szCs w:val="21"/>
          <w:lang w:val="zh-CN"/>
        </w:rPr>
        <w:t>，</w:t>
      </w:r>
      <w:r>
        <w:rPr>
          <w:rFonts w:hint="eastAsia" w:asciiTheme="minorEastAsia" w:hAnsiTheme="minorEastAsia" w:eastAsiaTheme="minorEastAsia" w:cstheme="minorEastAsia"/>
          <w:kern w:val="2"/>
          <w:sz w:val="21"/>
          <w:szCs w:val="21"/>
          <w:lang w:val="en-US" w:eastAsia="zh-CN"/>
        </w:rPr>
        <w:t>若响应单位</w:t>
      </w:r>
      <w:r>
        <w:rPr>
          <w:rFonts w:hint="eastAsia" w:asciiTheme="minorEastAsia" w:hAnsiTheme="minorEastAsia" w:eastAsiaTheme="minorEastAsia" w:cstheme="minorEastAsia"/>
          <w:kern w:val="2"/>
          <w:sz w:val="21"/>
          <w:szCs w:val="21"/>
          <w:lang w:val="zh-CN"/>
        </w:rPr>
        <w:t>不足三家，</w:t>
      </w:r>
      <w:r>
        <w:rPr>
          <w:rFonts w:hint="eastAsia" w:asciiTheme="minorEastAsia" w:hAnsiTheme="minorEastAsia" w:eastAsiaTheme="minorEastAsia" w:cstheme="minorEastAsia"/>
          <w:b w:val="0"/>
          <w:bCs w:val="0"/>
          <w:kern w:val="2"/>
          <w:sz w:val="21"/>
          <w:szCs w:val="21"/>
          <w:highlight w:val="none"/>
          <w:u w:val="none"/>
          <w:lang w:val="en-US" w:eastAsia="zh-CN"/>
        </w:rPr>
        <w:t>询比</w:t>
      </w:r>
      <w:r>
        <w:rPr>
          <w:rFonts w:hint="eastAsia" w:asciiTheme="minorEastAsia" w:hAnsiTheme="minorEastAsia" w:eastAsiaTheme="minorEastAsia" w:cstheme="minorEastAsia"/>
          <w:b w:val="0"/>
          <w:bCs w:val="0"/>
          <w:kern w:val="2"/>
          <w:sz w:val="21"/>
          <w:szCs w:val="21"/>
          <w:u w:val="none"/>
          <w:lang w:val="en-US" w:eastAsia="zh-CN"/>
        </w:rPr>
        <w:t>采购</w:t>
      </w:r>
      <w:r>
        <w:rPr>
          <w:rFonts w:hint="eastAsia" w:asciiTheme="minorEastAsia" w:hAnsiTheme="minorEastAsia" w:eastAsiaTheme="minorEastAsia" w:cstheme="minorEastAsia"/>
          <w:kern w:val="2"/>
          <w:sz w:val="21"/>
          <w:szCs w:val="21"/>
          <w:lang w:val="zh-CN"/>
        </w:rPr>
        <w:t>失败。（</w:t>
      </w: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lang w:val="zh-CN"/>
        </w:rPr>
        <w:t>）在实行</w:t>
      </w:r>
      <w:r>
        <w:rPr>
          <w:rFonts w:hint="eastAsia" w:asciiTheme="minorEastAsia" w:hAnsiTheme="minorEastAsia" w:eastAsiaTheme="minorEastAsia" w:cstheme="minorEastAsia"/>
          <w:kern w:val="2"/>
          <w:sz w:val="21"/>
          <w:szCs w:val="21"/>
          <w:lang w:val="en-US" w:eastAsia="zh-CN"/>
        </w:rPr>
        <w:t>询比</w:t>
      </w:r>
      <w:r>
        <w:rPr>
          <w:rFonts w:hint="eastAsia" w:asciiTheme="minorEastAsia" w:hAnsiTheme="minorEastAsia" w:eastAsiaTheme="minorEastAsia" w:cstheme="minorEastAsia"/>
          <w:kern w:val="2"/>
          <w:sz w:val="21"/>
          <w:szCs w:val="21"/>
          <w:lang w:val="zh-CN"/>
        </w:rPr>
        <w:t>过程中，合格供应商只有两家，但</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lang w:val="zh-CN"/>
        </w:rPr>
        <w:t>文件没有不合理条款，且采购程序符合规定的，采购人可以继续开展采购活动。（</w:t>
      </w:r>
      <w:r>
        <w:rPr>
          <w:rFonts w:hint="eastAsia" w:asciiTheme="minorEastAsia" w:hAnsiTheme="minorEastAsia" w:eastAsiaTheme="minorEastAsia" w:cstheme="minorEastAsia"/>
          <w:kern w:val="2"/>
          <w:sz w:val="21"/>
          <w:szCs w:val="21"/>
          <w:lang w:val="en-US" w:eastAsia="zh-CN"/>
        </w:rPr>
        <w:t>3</w:t>
      </w:r>
      <w:r>
        <w:rPr>
          <w:rFonts w:hint="eastAsia" w:asciiTheme="minorEastAsia" w:hAnsiTheme="minorEastAsia" w:eastAsiaTheme="minorEastAsia" w:cstheme="minorEastAsia"/>
          <w:kern w:val="2"/>
          <w:sz w:val="21"/>
          <w:szCs w:val="21"/>
          <w:lang w:val="zh-CN"/>
        </w:rPr>
        <w:t>）当</w:t>
      </w:r>
      <w:r>
        <w:rPr>
          <w:rFonts w:hint="eastAsia" w:asciiTheme="minorEastAsia" w:hAnsiTheme="minorEastAsia" w:eastAsiaTheme="minorEastAsia" w:cstheme="minorEastAsia"/>
          <w:b w:val="0"/>
          <w:bCs w:val="0"/>
          <w:kern w:val="2"/>
          <w:sz w:val="21"/>
          <w:szCs w:val="21"/>
          <w:highlight w:val="none"/>
          <w:u w:val="none"/>
          <w:lang w:val="en-US" w:eastAsia="zh-CN"/>
        </w:rPr>
        <w:t>询比</w:t>
      </w:r>
      <w:r>
        <w:rPr>
          <w:rFonts w:hint="eastAsia" w:asciiTheme="minorEastAsia" w:hAnsiTheme="minorEastAsia" w:eastAsiaTheme="minorEastAsia" w:cstheme="minorEastAsia"/>
          <w:b w:val="0"/>
          <w:bCs w:val="0"/>
          <w:kern w:val="2"/>
          <w:sz w:val="21"/>
          <w:szCs w:val="21"/>
          <w:u w:val="none"/>
          <w:lang w:val="en-US" w:eastAsia="zh-CN"/>
        </w:rPr>
        <w:t>采购</w:t>
      </w:r>
      <w:r>
        <w:rPr>
          <w:rFonts w:hint="eastAsia" w:asciiTheme="minorEastAsia" w:hAnsiTheme="minorEastAsia" w:eastAsiaTheme="minorEastAsia" w:cstheme="minorEastAsia"/>
          <w:kern w:val="2"/>
          <w:sz w:val="21"/>
          <w:szCs w:val="21"/>
          <w:lang w:val="zh-CN"/>
        </w:rPr>
        <w:t>合格供应商只有一家，</w:t>
      </w:r>
      <w:r>
        <w:rPr>
          <w:rFonts w:hint="eastAsia" w:asciiTheme="minorEastAsia" w:hAnsiTheme="minorEastAsia" w:eastAsiaTheme="minorEastAsia" w:cstheme="minorEastAsia"/>
          <w:b w:val="0"/>
          <w:bCs w:val="0"/>
          <w:kern w:val="2"/>
          <w:sz w:val="21"/>
          <w:szCs w:val="21"/>
          <w:highlight w:val="none"/>
          <w:u w:val="none"/>
          <w:lang w:val="en-US" w:eastAsia="zh-CN"/>
        </w:rPr>
        <w:t>询比</w:t>
      </w:r>
      <w:r>
        <w:rPr>
          <w:rFonts w:hint="eastAsia" w:asciiTheme="minorEastAsia" w:hAnsiTheme="minorEastAsia" w:eastAsiaTheme="minorEastAsia" w:cstheme="minorEastAsia"/>
          <w:b w:val="0"/>
          <w:bCs w:val="0"/>
          <w:kern w:val="2"/>
          <w:sz w:val="21"/>
          <w:szCs w:val="21"/>
          <w:u w:val="none"/>
          <w:lang w:val="en-US" w:eastAsia="zh-CN"/>
        </w:rPr>
        <w:t>采购</w:t>
      </w:r>
      <w:r>
        <w:rPr>
          <w:rFonts w:hint="eastAsia" w:asciiTheme="minorEastAsia" w:hAnsiTheme="minorEastAsia" w:eastAsiaTheme="minorEastAsia" w:cstheme="minorEastAsia"/>
          <w:kern w:val="2"/>
          <w:sz w:val="21"/>
          <w:szCs w:val="21"/>
          <w:lang w:val="zh-CN"/>
        </w:rPr>
        <w:t>失败。</w:t>
      </w:r>
    </w:p>
    <w:p w14:paraId="33887F23">
      <w:pPr>
        <w:spacing w:line="360" w:lineRule="auto"/>
        <w:ind w:left="567" w:hanging="567"/>
        <w:jc w:val="both"/>
        <w:rPr>
          <w:rFonts w:hint="eastAsia" w:asciiTheme="minorEastAsia" w:hAnsiTheme="minorEastAsia" w:eastAsiaTheme="minorEastAsia" w:cstheme="minorEastAsia"/>
          <w:color w:val="auto"/>
          <w:kern w:val="2"/>
          <w:sz w:val="21"/>
          <w:szCs w:val="21"/>
          <w:highlight w:val="none"/>
          <w:lang w:val="zh-CN"/>
        </w:rPr>
      </w:pPr>
    </w:p>
    <w:p w14:paraId="07FE4018">
      <w:pPr>
        <w:tabs>
          <w:tab w:val="left" w:pos="525"/>
        </w:tabs>
        <w:spacing w:line="360" w:lineRule="auto"/>
        <w:ind w:left="567" w:hanging="567"/>
        <w:jc w:val="both"/>
        <w:outlineLvl w:val="2"/>
        <w:rPr>
          <w:rFonts w:hint="eastAsia" w:asciiTheme="minorEastAsia" w:hAnsiTheme="minorEastAsia" w:eastAsiaTheme="minorEastAsia" w:cstheme="minorEastAsia"/>
          <w:kern w:val="2"/>
          <w:sz w:val="21"/>
          <w:szCs w:val="21"/>
          <w:lang w:val="zh-CN"/>
        </w:rPr>
      </w:pPr>
      <w:bookmarkStart w:id="138" w:name="_Toc11205"/>
      <w:bookmarkStart w:id="139" w:name="_Toc14120"/>
      <w:bookmarkStart w:id="140" w:name="_Toc27440"/>
      <w:bookmarkStart w:id="141" w:name="_Toc30989"/>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kern w:val="2"/>
          <w:sz w:val="21"/>
          <w:szCs w:val="21"/>
          <w:lang w:val="en-US" w:eastAsia="zh-CN"/>
        </w:rPr>
        <w:t>8</w:t>
      </w:r>
      <w:r>
        <w:rPr>
          <w:rFonts w:hint="eastAsia" w:asciiTheme="minorEastAsia" w:hAnsiTheme="minorEastAsia" w:eastAsiaTheme="minorEastAsia" w:cstheme="minorEastAsia"/>
          <w:kern w:val="2"/>
          <w:sz w:val="21"/>
          <w:szCs w:val="21"/>
        </w:rPr>
        <w:t xml:space="preserve"> 评审结果公示</w:t>
      </w:r>
      <w:r>
        <w:rPr>
          <w:rFonts w:hint="eastAsia" w:asciiTheme="minorEastAsia" w:hAnsiTheme="minorEastAsia" w:eastAsiaTheme="minorEastAsia" w:cstheme="minorEastAsia"/>
          <w:kern w:val="2"/>
          <w:sz w:val="21"/>
          <w:szCs w:val="21"/>
          <w:lang w:val="zh-CN"/>
        </w:rPr>
        <w:t>及异议、投诉</w:t>
      </w:r>
      <w:bookmarkEnd w:id="138"/>
      <w:bookmarkEnd w:id="139"/>
      <w:bookmarkEnd w:id="140"/>
    </w:p>
    <w:p w14:paraId="2D413518">
      <w:pPr>
        <w:tabs>
          <w:tab w:val="left" w:pos="360"/>
        </w:tabs>
        <w:spacing w:line="360" w:lineRule="auto"/>
        <w:ind w:left="525" w:right="51"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kern w:val="2"/>
          <w:sz w:val="21"/>
          <w:szCs w:val="21"/>
          <w:lang w:val="en-US" w:eastAsia="zh-CN"/>
        </w:rPr>
        <w:t>8</w:t>
      </w:r>
      <w:r>
        <w:rPr>
          <w:rFonts w:hint="eastAsia" w:asciiTheme="minorEastAsia" w:hAnsiTheme="minorEastAsia" w:eastAsiaTheme="minorEastAsia" w:cstheme="minorEastAsia"/>
          <w:kern w:val="2"/>
          <w:sz w:val="21"/>
          <w:szCs w:val="21"/>
          <w:lang w:val="zh-CN"/>
        </w:rPr>
        <w:t>.1 采购</w:t>
      </w:r>
      <w:r>
        <w:rPr>
          <w:rFonts w:hint="eastAsia" w:asciiTheme="minorEastAsia" w:hAnsiTheme="minorEastAsia" w:eastAsiaTheme="minorEastAsia" w:cstheme="minorEastAsia"/>
          <w:kern w:val="2"/>
          <w:sz w:val="21"/>
          <w:szCs w:val="21"/>
          <w:lang w:val="en-US" w:eastAsia="zh-CN"/>
        </w:rPr>
        <w:t>人</w:t>
      </w:r>
      <w:r>
        <w:rPr>
          <w:rFonts w:hint="eastAsia" w:asciiTheme="minorEastAsia" w:hAnsiTheme="minorEastAsia" w:eastAsiaTheme="minorEastAsia" w:cstheme="minorEastAsia"/>
          <w:kern w:val="2"/>
          <w:sz w:val="21"/>
          <w:szCs w:val="21"/>
          <w:lang w:val="zh-CN"/>
        </w:rPr>
        <w:t>在采购公告发布媒介公示</w:t>
      </w:r>
      <w:r>
        <w:rPr>
          <w:rFonts w:hint="eastAsia" w:asciiTheme="minorEastAsia" w:hAnsiTheme="minorEastAsia" w:eastAsiaTheme="minorEastAsia" w:cstheme="minorEastAsia"/>
          <w:kern w:val="2"/>
          <w:sz w:val="21"/>
          <w:szCs w:val="21"/>
        </w:rPr>
        <w:t>成交</w:t>
      </w:r>
      <w:r>
        <w:rPr>
          <w:rFonts w:hint="eastAsia" w:asciiTheme="minorEastAsia" w:hAnsiTheme="minorEastAsia" w:eastAsiaTheme="minorEastAsia" w:cstheme="minorEastAsia"/>
          <w:kern w:val="2"/>
          <w:sz w:val="21"/>
          <w:szCs w:val="21"/>
          <w:lang w:val="zh-CN"/>
        </w:rPr>
        <w:t>候选人，公示期为3日。供应商或者其他利害关系人对</w:t>
      </w:r>
      <w:r>
        <w:rPr>
          <w:rFonts w:hint="eastAsia" w:asciiTheme="minorEastAsia" w:hAnsiTheme="minorEastAsia" w:eastAsiaTheme="minorEastAsia" w:cstheme="minorEastAsia"/>
          <w:kern w:val="2"/>
          <w:sz w:val="21"/>
          <w:szCs w:val="21"/>
        </w:rPr>
        <w:t>评审</w:t>
      </w:r>
      <w:r>
        <w:rPr>
          <w:rFonts w:hint="eastAsia" w:asciiTheme="minorEastAsia" w:hAnsiTheme="minorEastAsia" w:eastAsiaTheme="minorEastAsia" w:cstheme="minorEastAsia"/>
          <w:kern w:val="2"/>
          <w:sz w:val="21"/>
          <w:szCs w:val="21"/>
          <w:lang w:val="zh-CN"/>
        </w:rPr>
        <w:t>结果有异议的，应当在</w:t>
      </w:r>
      <w:r>
        <w:rPr>
          <w:rFonts w:hint="eastAsia" w:asciiTheme="minorEastAsia" w:hAnsiTheme="minorEastAsia" w:eastAsiaTheme="minorEastAsia" w:cstheme="minorEastAsia"/>
          <w:kern w:val="2"/>
          <w:sz w:val="21"/>
          <w:szCs w:val="21"/>
        </w:rPr>
        <w:t>评审</w:t>
      </w:r>
      <w:r>
        <w:rPr>
          <w:rFonts w:hint="eastAsia" w:asciiTheme="minorEastAsia" w:hAnsiTheme="minorEastAsia" w:eastAsiaTheme="minorEastAsia" w:cstheme="minorEastAsia"/>
          <w:kern w:val="2"/>
          <w:sz w:val="21"/>
          <w:szCs w:val="21"/>
          <w:lang w:val="zh-CN"/>
        </w:rPr>
        <w:t>结果公示期间向采购</w:t>
      </w:r>
      <w:r>
        <w:rPr>
          <w:rFonts w:hint="eastAsia" w:asciiTheme="minorEastAsia" w:hAnsiTheme="minorEastAsia" w:eastAsiaTheme="minorEastAsia" w:cstheme="minorEastAsia"/>
          <w:kern w:val="2"/>
          <w:sz w:val="21"/>
          <w:szCs w:val="21"/>
          <w:lang w:val="en-US" w:eastAsia="zh-CN"/>
        </w:rPr>
        <w:t>人</w:t>
      </w:r>
      <w:r>
        <w:rPr>
          <w:rFonts w:hint="eastAsia" w:asciiTheme="minorEastAsia" w:hAnsiTheme="minorEastAsia" w:eastAsiaTheme="minorEastAsia" w:cstheme="minorEastAsia"/>
          <w:kern w:val="2"/>
          <w:sz w:val="21"/>
          <w:szCs w:val="21"/>
          <w:lang w:val="zh-CN"/>
        </w:rPr>
        <w:t>以书面的形式提出，并将完整的异议书面材料原件送达采购</w:t>
      </w:r>
      <w:r>
        <w:rPr>
          <w:rFonts w:hint="eastAsia" w:asciiTheme="minorEastAsia" w:hAnsiTheme="minorEastAsia" w:eastAsiaTheme="minorEastAsia" w:cstheme="minorEastAsia"/>
          <w:kern w:val="2"/>
          <w:sz w:val="21"/>
          <w:szCs w:val="21"/>
          <w:lang w:val="en-US" w:eastAsia="zh-CN"/>
        </w:rPr>
        <w:t>人</w:t>
      </w:r>
      <w:r>
        <w:rPr>
          <w:rFonts w:hint="eastAsia" w:asciiTheme="minorEastAsia" w:hAnsiTheme="minorEastAsia" w:eastAsiaTheme="minorEastAsia" w:cstheme="minorEastAsia"/>
          <w:kern w:val="2"/>
          <w:sz w:val="21"/>
          <w:szCs w:val="21"/>
          <w:lang w:val="zh-CN"/>
        </w:rPr>
        <w:t>，逾期则视为对</w:t>
      </w:r>
      <w:r>
        <w:rPr>
          <w:rFonts w:hint="eastAsia" w:asciiTheme="minorEastAsia" w:hAnsiTheme="minorEastAsia" w:eastAsiaTheme="minorEastAsia" w:cstheme="minorEastAsia"/>
          <w:kern w:val="2"/>
          <w:sz w:val="21"/>
          <w:szCs w:val="21"/>
        </w:rPr>
        <w:t>评审</w:t>
      </w:r>
      <w:r>
        <w:rPr>
          <w:rFonts w:hint="eastAsia" w:asciiTheme="minorEastAsia" w:hAnsiTheme="minorEastAsia" w:eastAsiaTheme="minorEastAsia" w:cstheme="minorEastAsia"/>
          <w:kern w:val="2"/>
          <w:sz w:val="21"/>
          <w:szCs w:val="21"/>
          <w:lang w:val="zh-CN"/>
        </w:rPr>
        <w:t>结果无异议。超出提交异议截止时间而提出的任何疑问，采购</w:t>
      </w:r>
      <w:r>
        <w:rPr>
          <w:rFonts w:hint="eastAsia" w:asciiTheme="minorEastAsia" w:hAnsiTheme="minorEastAsia" w:eastAsiaTheme="minorEastAsia" w:cstheme="minorEastAsia"/>
          <w:kern w:val="2"/>
          <w:sz w:val="21"/>
          <w:szCs w:val="21"/>
          <w:lang w:val="en-US" w:eastAsia="zh-CN"/>
        </w:rPr>
        <w:t>人</w:t>
      </w:r>
      <w:r>
        <w:rPr>
          <w:rFonts w:hint="eastAsia" w:asciiTheme="minorEastAsia" w:hAnsiTheme="minorEastAsia" w:eastAsiaTheme="minorEastAsia" w:cstheme="minorEastAsia"/>
          <w:kern w:val="2"/>
          <w:sz w:val="21"/>
          <w:szCs w:val="21"/>
          <w:lang w:val="zh-CN"/>
        </w:rPr>
        <w:t>可不予答复。</w:t>
      </w:r>
    </w:p>
    <w:p w14:paraId="5B0CF7D5">
      <w:pPr>
        <w:tabs>
          <w:tab w:val="left" w:pos="360"/>
        </w:tabs>
        <w:autoSpaceDE/>
        <w:autoSpaceDN/>
        <w:spacing w:line="360" w:lineRule="auto"/>
        <w:ind w:left="420" w:leftChars="200" w:firstLine="420"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采购</w:t>
      </w:r>
      <w:r>
        <w:rPr>
          <w:rFonts w:hint="eastAsia" w:asciiTheme="minorEastAsia" w:hAnsiTheme="minorEastAsia" w:eastAsiaTheme="minorEastAsia" w:cstheme="minorEastAsia"/>
          <w:kern w:val="2"/>
          <w:sz w:val="21"/>
          <w:szCs w:val="21"/>
          <w:lang w:val="en-US" w:eastAsia="zh-CN"/>
        </w:rPr>
        <w:t>人</w:t>
      </w:r>
      <w:r>
        <w:rPr>
          <w:rFonts w:hint="eastAsia" w:asciiTheme="minorEastAsia" w:hAnsiTheme="minorEastAsia" w:eastAsiaTheme="minorEastAsia" w:cstheme="minorEastAsia"/>
          <w:kern w:val="2"/>
          <w:sz w:val="21"/>
          <w:szCs w:val="21"/>
          <w:lang w:val="zh-CN"/>
        </w:rPr>
        <w:t>将拒收未能提供完整异议书面材料的异议，完整的异议书面材料必须同时包含：异议书（加盖</w:t>
      </w:r>
      <w:r>
        <w:rPr>
          <w:rFonts w:hint="eastAsia" w:asciiTheme="minorEastAsia" w:hAnsiTheme="minorEastAsia" w:eastAsiaTheme="minorEastAsia" w:cstheme="minorEastAsia"/>
          <w:kern w:val="2"/>
          <w:sz w:val="21"/>
          <w:szCs w:val="21"/>
          <w:lang w:val="en-US" w:eastAsia="zh-CN"/>
        </w:rPr>
        <w:t>法人</w:t>
      </w:r>
      <w:r>
        <w:rPr>
          <w:rFonts w:hint="eastAsia" w:asciiTheme="minorEastAsia" w:hAnsiTheme="minorEastAsia" w:eastAsiaTheme="minorEastAsia" w:cstheme="minorEastAsia"/>
          <w:kern w:val="2"/>
          <w:sz w:val="21"/>
          <w:szCs w:val="21"/>
          <w:lang w:val="zh-CN"/>
        </w:rPr>
        <w:t>公章，并注明联系人、联系电话、联系地址）、授权提交异议的</w:t>
      </w:r>
      <w:r>
        <w:rPr>
          <w:rFonts w:hint="eastAsia" w:asciiTheme="minorEastAsia" w:hAnsiTheme="minorEastAsia" w:eastAsiaTheme="minorEastAsia" w:cstheme="minorEastAsia"/>
          <w:kern w:val="2"/>
          <w:sz w:val="21"/>
          <w:szCs w:val="21"/>
          <w:lang w:val="en-US" w:eastAsia="zh-CN"/>
        </w:rPr>
        <w:t>法定代表</w:t>
      </w:r>
      <w:r>
        <w:rPr>
          <w:rFonts w:hint="eastAsia" w:asciiTheme="minorEastAsia" w:hAnsiTheme="minorEastAsia" w:eastAsiaTheme="minorEastAsia" w:cstheme="minorEastAsia"/>
          <w:kern w:val="2"/>
          <w:sz w:val="21"/>
          <w:szCs w:val="21"/>
          <w:lang w:val="zh-CN"/>
        </w:rPr>
        <w:t>人授权书原件、反映异议人主体资格的</w:t>
      </w:r>
      <w:r>
        <w:rPr>
          <w:rFonts w:hint="eastAsia" w:asciiTheme="minorEastAsia" w:hAnsiTheme="minorEastAsia" w:eastAsiaTheme="minorEastAsia" w:cstheme="minorEastAsia"/>
          <w:kern w:val="2"/>
          <w:sz w:val="21"/>
          <w:szCs w:val="21"/>
          <w:lang w:val="en-US" w:eastAsia="zh-CN"/>
        </w:rPr>
        <w:t>营业执照</w:t>
      </w:r>
      <w:r>
        <w:rPr>
          <w:rFonts w:hint="eastAsia" w:asciiTheme="minorEastAsia" w:hAnsiTheme="minorEastAsia" w:eastAsiaTheme="minorEastAsia" w:cstheme="minorEastAsia"/>
          <w:kern w:val="2"/>
          <w:sz w:val="21"/>
          <w:szCs w:val="21"/>
          <w:lang w:val="zh-CN"/>
        </w:rPr>
        <w:t>复印件（加盖</w:t>
      </w:r>
      <w:r>
        <w:rPr>
          <w:rFonts w:hint="eastAsia" w:asciiTheme="minorEastAsia" w:hAnsiTheme="minorEastAsia" w:eastAsiaTheme="minorEastAsia" w:cstheme="minorEastAsia"/>
          <w:kern w:val="2"/>
          <w:sz w:val="21"/>
          <w:szCs w:val="21"/>
          <w:lang w:val="en-US" w:eastAsia="zh-CN"/>
        </w:rPr>
        <w:t>法人</w:t>
      </w:r>
      <w:r>
        <w:rPr>
          <w:rFonts w:hint="eastAsia" w:asciiTheme="minorEastAsia" w:hAnsiTheme="minorEastAsia" w:eastAsiaTheme="minorEastAsia" w:cstheme="minorEastAsia"/>
          <w:kern w:val="2"/>
          <w:sz w:val="21"/>
          <w:szCs w:val="21"/>
          <w:lang w:val="zh-CN"/>
        </w:rPr>
        <w:t>公章）、以及合法来源的证据证明材料。</w:t>
      </w:r>
    </w:p>
    <w:p w14:paraId="32D20F9A">
      <w:pPr>
        <w:tabs>
          <w:tab w:val="left" w:pos="360"/>
        </w:tabs>
        <w:autoSpaceDE/>
        <w:autoSpaceDN/>
        <w:spacing w:line="360" w:lineRule="auto"/>
        <w:ind w:left="525" w:right="19" w:rightChars="9" w:hanging="525" w:hangingChars="250"/>
        <w:jc w:val="both"/>
        <w:rPr>
          <w:rFonts w:hint="eastAsia" w:asciiTheme="minorEastAsia" w:hAnsiTheme="minorEastAsia" w:eastAsiaTheme="minorEastAsia" w:cstheme="minorEastAsia"/>
          <w:b/>
          <w:bCs/>
          <w:kern w:val="2"/>
          <w:sz w:val="21"/>
          <w:szCs w:val="21"/>
          <w:lang w:val="zh-CN"/>
        </w:rPr>
      </w:pPr>
      <w:r>
        <w:rPr>
          <w:rFonts w:hint="eastAsia" w:asciiTheme="minorEastAsia" w:hAnsiTheme="minorEastAsia" w:eastAsiaTheme="minorEastAsia" w:cstheme="minorEastAsia"/>
          <w:kern w:val="2"/>
          <w:sz w:val="21"/>
          <w:szCs w:val="21"/>
        </w:rPr>
        <w:t>2</w:t>
      </w:r>
      <w:r>
        <w:rPr>
          <w:rFonts w:hint="eastAsia" w:asciiTheme="minorEastAsia" w:hAnsiTheme="minorEastAsia" w:eastAsiaTheme="minorEastAsia" w:cstheme="minorEastAsia"/>
          <w:kern w:val="2"/>
          <w:sz w:val="21"/>
          <w:szCs w:val="21"/>
          <w:lang w:val="en-US" w:eastAsia="zh-CN"/>
        </w:rPr>
        <w:t>8</w:t>
      </w:r>
      <w:r>
        <w:rPr>
          <w:rFonts w:hint="eastAsia" w:asciiTheme="minorEastAsia" w:hAnsiTheme="minorEastAsia" w:eastAsiaTheme="minorEastAsia" w:cstheme="minorEastAsia"/>
          <w:kern w:val="2"/>
          <w:sz w:val="21"/>
          <w:szCs w:val="21"/>
          <w:lang w:val="zh-CN"/>
        </w:rPr>
        <w:t>.</w:t>
      </w:r>
      <w:r>
        <w:rPr>
          <w:rFonts w:hint="eastAsia" w:asciiTheme="minorEastAsia" w:hAnsiTheme="minorEastAsia" w:eastAsiaTheme="minorEastAsia" w:cstheme="minorEastAsia"/>
          <w:kern w:val="2"/>
          <w:sz w:val="21"/>
          <w:szCs w:val="21"/>
        </w:rPr>
        <w:t>2</w:t>
      </w:r>
      <w:r>
        <w:rPr>
          <w:rFonts w:hint="eastAsia" w:asciiTheme="minorEastAsia" w:hAnsiTheme="minorEastAsia" w:eastAsiaTheme="minorEastAsia" w:cstheme="minorEastAsia"/>
          <w:kern w:val="2"/>
          <w:sz w:val="21"/>
          <w:szCs w:val="21"/>
          <w:lang w:val="zh-CN"/>
        </w:rPr>
        <w:tab/>
      </w:r>
      <w:r>
        <w:rPr>
          <w:rFonts w:hint="eastAsia" w:asciiTheme="minorEastAsia" w:hAnsiTheme="minorEastAsia" w:eastAsiaTheme="minorEastAsia" w:cstheme="minorEastAsia"/>
          <w:b/>
          <w:bCs/>
          <w:kern w:val="2"/>
          <w:sz w:val="21"/>
          <w:szCs w:val="21"/>
          <w:u w:val="single"/>
          <w:lang w:val="zh-CN"/>
        </w:rPr>
        <w:t>结果公示后，</w:t>
      </w:r>
      <w:r>
        <w:rPr>
          <w:rFonts w:hint="eastAsia" w:asciiTheme="minorEastAsia" w:hAnsiTheme="minorEastAsia" w:eastAsiaTheme="minorEastAsia" w:cstheme="minorEastAsia"/>
          <w:b/>
          <w:bCs/>
          <w:kern w:val="2"/>
          <w:sz w:val="21"/>
          <w:szCs w:val="21"/>
          <w:u w:val="single"/>
        </w:rPr>
        <w:t>采购人</w:t>
      </w:r>
      <w:r>
        <w:rPr>
          <w:rFonts w:hint="eastAsia" w:asciiTheme="minorEastAsia" w:hAnsiTheme="minorEastAsia" w:eastAsiaTheme="minorEastAsia" w:cstheme="minorEastAsia"/>
          <w:b/>
          <w:bCs/>
          <w:kern w:val="2"/>
          <w:sz w:val="21"/>
          <w:szCs w:val="21"/>
          <w:u w:val="single"/>
          <w:lang w:val="zh-CN"/>
        </w:rPr>
        <w:t>有权要求</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候选人在结果公示之日起3日内提交</w:t>
      </w:r>
      <w:r>
        <w:rPr>
          <w:rFonts w:hint="eastAsia" w:asciiTheme="minorEastAsia" w:hAnsiTheme="minorEastAsia" w:eastAsiaTheme="minorEastAsia" w:cstheme="minorEastAsia"/>
          <w:b/>
          <w:bCs/>
          <w:kern w:val="2"/>
          <w:sz w:val="21"/>
          <w:szCs w:val="21"/>
          <w:u w:val="single"/>
        </w:rPr>
        <w:t>响应</w:t>
      </w:r>
      <w:r>
        <w:rPr>
          <w:rFonts w:hint="eastAsia" w:asciiTheme="minorEastAsia" w:hAnsiTheme="minorEastAsia" w:eastAsiaTheme="minorEastAsia" w:cstheme="minorEastAsia"/>
          <w:b/>
          <w:bCs/>
          <w:kern w:val="2"/>
          <w:sz w:val="21"/>
          <w:szCs w:val="21"/>
          <w:u w:val="single"/>
          <w:lang w:val="zh-CN"/>
        </w:rPr>
        <w:t>文件中所提供的资格证明文件、业绩证明文件、对</w:t>
      </w:r>
      <w:r>
        <w:rPr>
          <w:rFonts w:hint="eastAsia" w:asciiTheme="minorEastAsia" w:hAnsiTheme="minorEastAsia" w:eastAsiaTheme="minorEastAsia" w:cstheme="minorEastAsia"/>
          <w:b/>
          <w:bCs/>
          <w:kern w:val="2"/>
          <w:sz w:val="21"/>
          <w:szCs w:val="21"/>
          <w:u w:val="single"/>
          <w:lang w:val="en-US" w:eastAsia="zh-CN"/>
        </w:rPr>
        <w:t>询比采购</w:t>
      </w:r>
      <w:r>
        <w:rPr>
          <w:rFonts w:hint="eastAsia" w:asciiTheme="minorEastAsia" w:hAnsiTheme="minorEastAsia" w:eastAsiaTheme="minorEastAsia" w:cstheme="minorEastAsia"/>
          <w:b/>
          <w:bCs/>
          <w:kern w:val="2"/>
          <w:sz w:val="21"/>
          <w:szCs w:val="21"/>
          <w:u w:val="single"/>
          <w:lang w:val="zh-CN"/>
        </w:rPr>
        <w:t>文件实质性条款响应文件、履约能力证明文件的原件供</w:t>
      </w:r>
      <w:r>
        <w:rPr>
          <w:rFonts w:hint="eastAsia" w:asciiTheme="minorEastAsia" w:hAnsiTheme="minorEastAsia" w:eastAsiaTheme="minorEastAsia" w:cstheme="minorEastAsia"/>
          <w:b/>
          <w:bCs/>
          <w:kern w:val="2"/>
          <w:sz w:val="21"/>
          <w:szCs w:val="21"/>
          <w:u w:val="single"/>
        </w:rPr>
        <w:t>采购人</w:t>
      </w:r>
      <w:r>
        <w:rPr>
          <w:rFonts w:hint="eastAsia" w:asciiTheme="minorEastAsia" w:hAnsiTheme="minorEastAsia" w:eastAsiaTheme="minorEastAsia" w:cstheme="minorEastAsia"/>
          <w:b/>
          <w:bCs/>
          <w:kern w:val="2"/>
          <w:sz w:val="21"/>
          <w:szCs w:val="21"/>
          <w:u w:val="single"/>
          <w:lang w:val="zh-CN"/>
        </w:rPr>
        <w:t>核查。</w:t>
      </w:r>
      <w:r>
        <w:rPr>
          <w:rFonts w:hint="eastAsia" w:asciiTheme="minorEastAsia" w:hAnsiTheme="minorEastAsia" w:eastAsiaTheme="minorEastAsia" w:cstheme="minorEastAsia"/>
          <w:b/>
          <w:bCs/>
          <w:kern w:val="2"/>
          <w:sz w:val="21"/>
          <w:szCs w:val="21"/>
          <w:u w:val="single"/>
        </w:rPr>
        <w:t>采购人</w:t>
      </w:r>
      <w:r>
        <w:rPr>
          <w:rFonts w:hint="eastAsia" w:asciiTheme="minorEastAsia" w:hAnsiTheme="minorEastAsia" w:eastAsiaTheme="minorEastAsia" w:cstheme="minorEastAsia"/>
          <w:b/>
          <w:bCs/>
          <w:kern w:val="2"/>
          <w:sz w:val="21"/>
          <w:szCs w:val="21"/>
          <w:u w:val="single"/>
          <w:lang w:val="zh-CN"/>
        </w:rPr>
        <w:t>如有需要，</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候选人有义务提供</w:t>
      </w:r>
      <w:r>
        <w:rPr>
          <w:rFonts w:hint="eastAsia" w:asciiTheme="minorEastAsia" w:hAnsiTheme="minorEastAsia" w:eastAsiaTheme="minorEastAsia" w:cstheme="minorEastAsia"/>
          <w:b/>
          <w:bCs/>
          <w:kern w:val="2"/>
          <w:sz w:val="21"/>
          <w:szCs w:val="21"/>
          <w:u w:val="single"/>
        </w:rPr>
        <w:t>响应</w:t>
      </w:r>
      <w:r>
        <w:rPr>
          <w:rFonts w:hint="eastAsia" w:asciiTheme="minorEastAsia" w:hAnsiTheme="minorEastAsia" w:eastAsiaTheme="minorEastAsia" w:cstheme="minorEastAsia"/>
          <w:b/>
          <w:bCs/>
          <w:kern w:val="2"/>
          <w:sz w:val="21"/>
          <w:szCs w:val="21"/>
          <w:u w:val="single"/>
          <w:lang w:val="zh-CN"/>
        </w:rPr>
        <w:t>文件外其他相关证明资料原件（包括但不限于业绩合同对应的发票等）供</w:t>
      </w:r>
      <w:r>
        <w:rPr>
          <w:rFonts w:hint="eastAsia" w:asciiTheme="minorEastAsia" w:hAnsiTheme="minorEastAsia" w:eastAsiaTheme="minorEastAsia" w:cstheme="minorEastAsia"/>
          <w:b/>
          <w:bCs/>
          <w:kern w:val="2"/>
          <w:sz w:val="21"/>
          <w:szCs w:val="21"/>
          <w:u w:val="single"/>
        </w:rPr>
        <w:t>采购人</w:t>
      </w:r>
      <w:r>
        <w:rPr>
          <w:rFonts w:hint="eastAsia" w:asciiTheme="minorEastAsia" w:hAnsiTheme="minorEastAsia" w:eastAsiaTheme="minorEastAsia" w:cstheme="minorEastAsia"/>
          <w:b/>
          <w:bCs/>
          <w:kern w:val="2"/>
          <w:sz w:val="21"/>
          <w:szCs w:val="21"/>
          <w:u w:val="single"/>
          <w:lang w:val="zh-CN"/>
        </w:rPr>
        <w:t>核查。</w:t>
      </w:r>
      <w:r>
        <w:rPr>
          <w:rFonts w:hint="eastAsia" w:asciiTheme="minorEastAsia" w:hAnsiTheme="minorEastAsia" w:eastAsiaTheme="minorEastAsia" w:cstheme="minorEastAsia"/>
          <w:b/>
          <w:bCs/>
          <w:kern w:val="2"/>
          <w:sz w:val="21"/>
          <w:szCs w:val="21"/>
          <w:u w:val="single"/>
        </w:rPr>
        <w:t>采购人</w:t>
      </w:r>
      <w:r>
        <w:rPr>
          <w:rFonts w:hint="eastAsia" w:asciiTheme="minorEastAsia" w:hAnsiTheme="minorEastAsia" w:eastAsiaTheme="minorEastAsia" w:cstheme="minorEastAsia"/>
          <w:b/>
          <w:bCs/>
          <w:kern w:val="2"/>
          <w:sz w:val="21"/>
          <w:szCs w:val="21"/>
          <w:u w:val="single"/>
          <w:lang w:val="zh-CN"/>
        </w:rPr>
        <w:t>如发现</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人提供虚假证明文件、虚假响应文件等弄虚作假行为骗取</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的，</w:t>
      </w:r>
      <w:r>
        <w:rPr>
          <w:rFonts w:hint="eastAsia" w:asciiTheme="minorEastAsia" w:hAnsiTheme="minorEastAsia" w:eastAsiaTheme="minorEastAsia" w:cstheme="minorEastAsia"/>
          <w:b/>
          <w:bCs/>
          <w:kern w:val="2"/>
          <w:sz w:val="21"/>
          <w:szCs w:val="21"/>
          <w:u w:val="single"/>
        </w:rPr>
        <w:t>采购人</w:t>
      </w:r>
      <w:r>
        <w:rPr>
          <w:rFonts w:hint="eastAsia" w:asciiTheme="minorEastAsia" w:hAnsiTheme="minorEastAsia" w:eastAsiaTheme="minorEastAsia" w:cstheme="minorEastAsia"/>
          <w:b/>
          <w:bCs/>
          <w:kern w:val="2"/>
          <w:sz w:val="21"/>
          <w:szCs w:val="21"/>
          <w:u w:val="single"/>
          <w:lang w:val="zh-CN"/>
        </w:rPr>
        <w:t>将取消其</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资格。涉嫌违法犯罪的，将移交司法机关处理</w:t>
      </w:r>
      <w:r>
        <w:rPr>
          <w:rFonts w:hint="eastAsia" w:asciiTheme="minorEastAsia" w:hAnsiTheme="minorEastAsia" w:eastAsiaTheme="minorEastAsia" w:cstheme="minorEastAsia"/>
          <w:b/>
          <w:bCs/>
          <w:kern w:val="2"/>
          <w:sz w:val="21"/>
          <w:szCs w:val="21"/>
          <w:lang w:val="zh-CN"/>
        </w:rPr>
        <w:t>。</w:t>
      </w:r>
    </w:p>
    <w:p w14:paraId="49F0F178">
      <w:pPr>
        <w:autoSpaceDE/>
        <w:autoSpaceDN/>
        <w:adjustRightInd/>
        <w:spacing w:line="360" w:lineRule="auto"/>
        <w:ind w:left="420" w:leftChars="200" w:firstLine="422"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b/>
          <w:bCs/>
          <w:kern w:val="2"/>
          <w:sz w:val="21"/>
          <w:szCs w:val="21"/>
          <w:u w:val="single"/>
          <w:lang w:val="zh-CN"/>
        </w:rPr>
        <w:t>当</w:t>
      </w:r>
      <w:r>
        <w:rPr>
          <w:rFonts w:hint="eastAsia" w:asciiTheme="minorEastAsia" w:hAnsiTheme="minorEastAsia" w:eastAsiaTheme="minorEastAsia" w:cstheme="minorEastAsia"/>
          <w:b/>
          <w:bCs/>
          <w:kern w:val="2"/>
          <w:sz w:val="21"/>
          <w:szCs w:val="21"/>
          <w:u w:val="single"/>
        </w:rPr>
        <w:t>采购人</w:t>
      </w:r>
      <w:r>
        <w:rPr>
          <w:rFonts w:hint="eastAsia" w:asciiTheme="minorEastAsia" w:hAnsiTheme="minorEastAsia" w:eastAsiaTheme="minorEastAsia" w:cstheme="minorEastAsia"/>
          <w:b/>
          <w:bCs/>
          <w:kern w:val="2"/>
          <w:sz w:val="21"/>
          <w:szCs w:val="21"/>
          <w:u w:val="single"/>
          <w:lang w:val="zh-CN"/>
        </w:rPr>
        <w:t>向</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候选人发出提供上述</w:t>
      </w:r>
      <w:r>
        <w:rPr>
          <w:rFonts w:hint="eastAsia" w:asciiTheme="minorEastAsia" w:hAnsiTheme="minorEastAsia" w:eastAsiaTheme="minorEastAsia" w:cstheme="minorEastAsia"/>
          <w:b/>
          <w:bCs/>
          <w:kern w:val="2"/>
          <w:sz w:val="21"/>
          <w:szCs w:val="21"/>
          <w:u w:val="single"/>
        </w:rPr>
        <w:t>响应</w:t>
      </w:r>
      <w:r>
        <w:rPr>
          <w:rFonts w:hint="eastAsia" w:asciiTheme="minorEastAsia" w:hAnsiTheme="minorEastAsia" w:eastAsiaTheme="minorEastAsia" w:cstheme="minorEastAsia"/>
          <w:b/>
          <w:bCs/>
          <w:kern w:val="2"/>
          <w:sz w:val="21"/>
          <w:szCs w:val="21"/>
          <w:u w:val="single"/>
          <w:lang w:val="zh-CN"/>
        </w:rPr>
        <w:t>文件或</w:t>
      </w:r>
      <w:r>
        <w:rPr>
          <w:rFonts w:hint="eastAsia" w:asciiTheme="minorEastAsia" w:hAnsiTheme="minorEastAsia" w:eastAsiaTheme="minorEastAsia" w:cstheme="minorEastAsia"/>
          <w:b/>
          <w:bCs/>
          <w:kern w:val="2"/>
          <w:sz w:val="21"/>
          <w:szCs w:val="21"/>
          <w:u w:val="single"/>
        </w:rPr>
        <w:t>响应</w:t>
      </w:r>
      <w:r>
        <w:rPr>
          <w:rFonts w:hint="eastAsia" w:asciiTheme="minorEastAsia" w:hAnsiTheme="minorEastAsia" w:eastAsiaTheme="minorEastAsia" w:cstheme="minorEastAsia"/>
          <w:b/>
          <w:bCs/>
          <w:kern w:val="2"/>
          <w:sz w:val="21"/>
          <w:szCs w:val="21"/>
          <w:u w:val="single"/>
          <w:lang w:val="zh-CN"/>
        </w:rPr>
        <w:t>文件外其他相关（包括但不限于业绩合同对应的发票等）的证明资料原件进行核查的书面通知后，第一</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候选人未能在</w:t>
      </w:r>
      <w:r>
        <w:rPr>
          <w:rFonts w:hint="eastAsia" w:asciiTheme="minorEastAsia" w:hAnsiTheme="minorEastAsia" w:eastAsiaTheme="minorEastAsia" w:cstheme="minorEastAsia"/>
          <w:b/>
          <w:bCs/>
          <w:kern w:val="2"/>
          <w:sz w:val="21"/>
          <w:szCs w:val="21"/>
          <w:u w:val="single"/>
        </w:rPr>
        <w:t>采购人</w:t>
      </w:r>
      <w:r>
        <w:rPr>
          <w:rFonts w:hint="eastAsia" w:asciiTheme="minorEastAsia" w:hAnsiTheme="minorEastAsia" w:eastAsiaTheme="minorEastAsia" w:cstheme="minorEastAsia"/>
          <w:b/>
          <w:bCs/>
          <w:kern w:val="2"/>
          <w:sz w:val="21"/>
          <w:szCs w:val="21"/>
          <w:u w:val="single"/>
          <w:lang w:val="zh-CN"/>
        </w:rPr>
        <w:t>书面要求的时间(一般不少于三个工作日) 内提供完整的材料原件进行核查的，视为其无法提供真实的资料，</w:t>
      </w:r>
      <w:r>
        <w:rPr>
          <w:rFonts w:hint="eastAsia" w:asciiTheme="minorEastAsia" w:hAnsiTheme="minorEastAsia" w:eastAsiaTheme="minorEastAsia" w:cstheme="minorEastAsia"/>
          <w:b/>
          <w:bCs/>
          <w:kern w:val="2"/>
          <w:sz w:val="21"/>
          <w:szCs w:val="21"/>
          <w:u w:val="single"/>
        </w:rPr>
        <w:t>采购人</w:t>
      </w:r>
      <w:r>
        <w:rPr>
          <w:rFonts w:hint="eastAsia" w:asciiTheme="minorEastAsia" w:hAnsiTheme="minorEastAsia" w:eastAsiaTheme="minorEastAsia" w:cstheme="minorEastAsia"/>
          <w:b/>
          <w:bCs/>
          <w:kern w:val="2"/>
          <w:sz w:val="21"/>
          <w:szCs w:val="21"/>
          <w:u w:val="single"/>
          <w:lang w:val="zh-CN"/>
        </w:rPr>
        <w:t>有权取消其</w:t>
      </w:r>
      <w:r>
        <w:rPr>
          <w:rFonts w:hint="eastAsia" w:asciiTheme="minorEastAsia" w:hAnsiTheme="minorEastAsia" w:eastAsiaTheme="minorEastAsia" w:cstheme="minorEastAsia"/>
          <w:b/>
          <w:bCs/>
          <w:kern w:val="2"/>
          <w:sz w:val="21"/>
          <w:szCs w:val="21"/>
          <w:u w:val="single"/>
        </w:rPr>
        <w:t>成交候</w:t>
      </w:r>
      <w:r>
        <w:rPr>
          <w:rFonts w:hint="eastAsia" w:asciiTheme="minorEastAsia" w:hAnsiTheme="minorEastAsia" w:eastAsiaTheme="minorEastAsia" w:cstheme="minorEastAsia"/>
          <w:b/>
          <w:bCs/>
          <w:kern w:val="2"/>
          <w:sz w:val="21"/>
          <w:szCs w:val="21"/>
          <w:u w:val="single"/>
          <w:lang w:val="zh-CN"/>
        </w:rPr>
        <w:t>选人资格</w:t>
      </w:r>
      <w:r>
        <w:rPr>
          <w:rFonts w:hint="eastAsia" w:asciiTheme="minorEastAsia" w:hAnsiTheme="minorEastAsia" w:eastAsiaTheme="minorEastAsia" w:cstheme="minorEastAsia"/>
          <w:b/>
          <w:bCs/>
          <w:kern w:val="2"/>
          <w:sz w:val="21"/>
          <w:szCs w:val="21"/>
          <w:lang w:val="zh-CN"/>
        </w:rPr>
        <w:t>。</w:t>
      </w:r>
    </w:p>
    <w:p w14:paraId="5D115B5D">
      <w:pPr>
        <w:snapToGrid w:val="0"/>
        <w:spacing w:line="360" w:lineRule="auto"/>
        <w:ind w:left="525" w:hanging="525" w:hangingChars="25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2</w:t>
      </w:r>
      <w:r>
        <w:rPr>
          <w:rFonts w:hint="eastAsia" w:asciiTheme="minorEastAsia" w:hAnsiTheme="minorEastAsia" w:eastAsiaTheme="minorEastAsia" w:cstheme="minorEastAsia"/>
          <w:kern w:val="2"/>
          <w:sz w:val="21"/>
          <w:szCs w:val="21"/>
          <w:lang w:val="en-US" w:eastAsia="zh-CN"/>
        </w:rPr>
        <w:t>8</w:t>
      </w:r>
      <w:r>
        <w:rPr>
          <w:rFonts w:hint="eastAsia" w:asciiTheme="minorEastAsia" w:hAnsiTheme="minorEastAsia" w:eastAsiaTheme="minorEastAsia" w:cstheme="minorEastAsia"/>
          <w:kern w:val="2"/>
          <w:sz w:val="21"/>
          <w:szCs w:val="21"/>
          <w:lang w:val="zh-CN"/>
        </w:rPr>
        <w:t>.</w:t>
      </w:r>
      <w:r>
        <w:rPr>
          <w:rFonts w:hint="eastAsia" w:asciiTheme="minorEastAsia" w:hAnsiTheme="minorEastAsia" w:eastAsiaTheme="minorEastAsia" w:cstheme="minorEastAsia"/>
          <w:kern w:val="2"/>
          <w:sz w:val="21"/>
          <w:szCs w:val="21"/>
        </w:rPr>
        <w:t>3</w:t>
      </w:r>
      <w:r>
        <w:rPr>
          <w:rFonts w:hint="eastAsia" w:asciiTheme="minorEastAsia" w:hAnsiTheme="minorEastAsia" w:eastAsiaTheme="minorEastAsia" w:cstheme="minorEastAsia"/>
          <w:kern w:val="2"/>
          <w:sz w:val="21"/>
          <w:szCs w:val="21"/>
          <w:lang w:val="zh-CN"/>
        </w:rPr>
        <w:t xml:space="preserve"> 供应商或者其他利害关系人认为采购活动不符合法律、行政法规规定的，可以自知道或者应当知道之日起10日内，按程序向采购人</w:t>
      </w:r>
      <w:r>
        <w:rPr>
          <w:rFonts w:hint="eastAsia" w:asciiTheme="minorEastAsia" w:hAnsiTheme="minorEastAsia" w:eastAsiaTheme="minorEastAsia" w:cstheme="minorEastAsia"/>
          <w:kern w:val="2"/>
          <w:sz w:val="21"/>
          <w:szCs w:val="21"/>
        </w:rPr>
        <w:t>采购活动的监督部门</w:t>
      </w:r>
      <w:r>
        <w:rPr>
          <w:rFonts w:hint="eastAsia" w:asciiTheme="minorEastAsia" w:hAnsiTheme="minorEastAsia" w:eastAsiaTheme="minorEastAsia" w:cstheme="minorEastAsia"/>
          <w:kern w:val="2"/>
          <w:sz w:val="21"/>
          <w:szCs w:val="21"/>
          <w:lang w:val="zh-CN"/>
        </w:rPr>
        <w:t>投诉。投诉应当提供</w:t>
      </w:r>
      <w:r>
        <w:rPr>
          <w:rFonts w:hint="eastAsia" w:asciiTheme="minorEastAsia" w:hAnsiTheme="minorEastAsia" w:eastAsiaTheme="minorEastAsia" w:cstheme="minorEastAsia"/>
          <w:sz w:val="21"/>
          <w:szCs w:val="21"/>
          <w:lang w:val="zh-CN"/>
        </w:rPr>
        <w:t>有明确请求</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kern w:val="2"/>
          <w:sz w:val="21"/>
          <w:szCs w:val="21"/>
          <w:lang w:val="zh-CN"/>
        </w:rPr>
        <w:t>纸质投诉书及必要的证明材料。投诉书应当包括下列内容：</w:t>
      </w:r>
    </w:p>
    <w:p w14:paraId="7BEEDE8B">
      <w:pPr>
        <w:snapToGrid w:val="0"/>
        <w:spacing w:line="360" w:lineRule="auto"/>
        <w:ind w:left="420" w:leftChars="200" w:firstLine="420"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（一）投诉人和被投诉人的姓名或者名称、通讯地址、邮编、联系人及联系电话；</w:t>
      </w:r>
    </w:p>
    <w:p w14:paraId="0563458A">
      <w:pPr>
        <w:snapToGrid w:val="0"/>
        <w:spacing w:line="360" w:lineRule="auto"/>
        <w:ind w:left="420" w:leftChars="200" w:firstLine="420"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（二）异议和异议答复情况说明及相关证明材料；</w:t>
      </w:r>
    </w:p>
    <w:p w14:paraId="1494869C">
      <w:pPr>
        <w:snapToGrid w:val="0"/>
        <w:spacing w:line="360" w:lineRule="auto"/>
        <w:ind w:left="420" w:leftChars="200" w:firstLine="420"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（三）具体、明确的投诉事项和与投诉事项相关的投诉请求；</w:t>
      </w:r>
    </w:p>
    <w:p w14:paraId="37CB9304">
      <w:pPr>
        <w:snapToGrid w:val="0"/>
        <w:spacing w:line="360" w:lineRule="auto"/>
        <w:ind w:left="420" w:leftChars="200" w:firstLine="420"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（四）事实依据；</w:t>
      </w:r>
    </w:p>
    <w:p w14:paraId="1C7AAE51">
      <w:pPr>
        <w:snapToGrid w:val="0"/>
        <w:spacing w:line="360" w:lineRule="auto"/>
        <w:ind w:left="420" w:leftChars="200" w:firstLine="420"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（五）法律依据；</w:t>
      </w:r>
    </w:p>
    <w:p w14:paraId="5B2C87E1">
      <w:pPr>
        <w:snapToGrid w:val="0"/>
        <w:spacing w:line="360" w:lineRule="auto"/>
        <w:ind w:left="420" w:leftChars="200" w:firstLine="420"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（六）提起投诉的日期；</w:t>
      </w:r>
    </w:p>
    <w:p w14:paraId="321A5296">
      <w:pPr>
        <w:snapToGrid w:val="0"/>
        <w:spacing w:line="360" w:lineRule="auto"/>
        <w:ind w:left="420" w:leftChars="200" w:firstLine="420"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投诉人为法人或者其他组织的，应当由法定代表人、主要负责人，或者其授权代表签字或者盖章，并加盖公章。</w:t>
      </w:r>
    </w:p>
    <w:p w14:paraId="44C861B3">
      <w:pPr>
        <w:snapToGrid w:val="0"/>
        <w:spacing w:line="360" w:lineRule="auto"/>
        <w:ind w:left="420" w:leftChars="200" w:firstLine="420"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投诉人投诉的事项不得超出</w:t>
      </w:r>
      <w:r>
        <w:rPr>
          <w:rFonts w:hint="eastAsia" w:asciiTheme="minorEastAsia" w:hAnsiTheme="minorEastAsia" w:eastAsiaTheme="minorEastAsia" w:cstheme="minorEastAsia"/>
          <w:kern w:val="2"/>
          <w:sz w:val="21"/>
          <w:szCs w:val="21"/>
        </w:rPr>
        <w:t>异议</w:t>
      </w:r>
      <w:r>
        <w:rPr>
          <w:rFonts w:hint="eastAsia" w:asciiTheme="minorEastAsia" w:hAnsiTheme="minorEastAsia" w:eastAsiaTheme="minorEastAsia" w:cstheme="minorEastAsia"/>
          <w:kern w:val="2"/>
          <w:sz w:val="21"/>
          <w:szCs w:val="21"/>
          <w:lang w:val="zh-CN"/>
        </w:rPr>
        <w:t>事项的范围，但基于异议答复内容提出的投诉事项除外。</w:t>
      </w:r>
    </w:p>
    <w:p w14:paraId="1A9A8F28">
      <w:pPr>
        <w:snapToGrid w:val="0"/>
        <w:spacing w:line="360" w:lineRule="auto"/>
        <w:ind w:left="420" w:leftChars="200" w:firstLine="420" w:firstLineChars="20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rPr>
        <w:t>监督</w:t>
      </w:r>
      <w:r>
        <w:rPr>
          <w:rFonts w:hint="eastAsia" w:asciiTheme="minorEastAsia" w:hAnsiTheme="minorEastAsia" w:eastAsiaTheme="minorEastAsia" w:cstheme="minorEastAsia"/>
          <w:kern w:val="2"/>
          <w:sz w:val="21"/>
          <w:szCs w:val="21"/>
          <w:lang w:val="zh-CN"/>
        </w:rPr>
        <w:t>部门：东莞市水务</w:t>
      </w:r>
      <w:r>
        <w:rPr>
          <w:rFonts w:hint="eastAsia" w:asciiTheme="minorEastAsia" w:hAnsiTheme="minorEastAsia" w:eastAsiaTheme="minorEastAsia" w:cstheme="minorEastAsia"/>
          <w:kern w:val="2"/>
          <w:sz w:val="21"/>
          <w:szCs w:val="21"/>
          <w:lang w:val="en-US" w:eastAsia="zh-CN"/>
        </w:rPr>
        <w:t>环境投资控股</w:t>
      </w:r>
      <w:r>
        <w:rPr>
          <w:rFonts w:hint="eastAsia" w:asciiTheme="minorEastAsia" w:hAnsiTheme="minorEastAsia" w:eastAsiaTheme="minorEastAsia" w:cstheme="minorEastAsia"/>
          <w:kern w:val="2"/>
          <w:sz w:val="21"/>
          <w:szCs w:val="21"/>
          <w:lang w:val="zh-CN"/>
        </w:rPr>
        <w:t>集团有限公司，联系人：</w:t>
      </w:r>
      <w:r>
        <w:rPr>
          <w:rFonts w:hint="eastAsia" w:asciiTheme="minorEastAsia" w:hAnsiTheme="minorEastAsia" w:eastAsiaTheme="minorEastAsia" w:cstheme="minorEastAsia"/>
          <w:kern w:val="2"/>
          <w:sz w:val="21"/>
          <w:szCs w:val="21"/>
          <w:lang w:val="en-US" w:eastAsia="zh-CN"/>
        </w:rPr>
        <w:t>邓</w:t>
      </w:r>
      <w:r>
        <w:rPr>
          <w:rFonts w:hint="eastAsia" w:asciiTheme="minorEastAsia" w:hAnsiTheme="minorEastAsia" w:eastAsiaTheme="minorEastAsia" w:cstheme="minorEastAsia"/>
          <w:kern w:val="2"/>
          <w:sz w:val="21"/>
          <w:szCs w:val="21"/>
          <w:lang w:val="zh-CN"/>
        </w:rPr>
        <w:t>先生，联系电话：0769-28823251。</w:t>
      </w:r>
    </w:p>
    <w:p w14:paraId="62329F2F">
      <w:pPr>
        <w:snapToGrid w:val="0"/>
        <w:spacing w:line="360" w:lineRule="auto"/>
        <w:ind w:left="529" w:hanging="529" w:hangingChars="252"/>
        <w:jc w:val="both"/>
        <w:rPr>
          <w:rFonts w:hint="eastAsia" w:asciiTheme="minorEastAsia" w:hAnsiTheme="minorEastAsia" w:eastAsiaTheme="minorEastAsia" w:cstheme="minorEastAsia"/>
          <w:kern w:val="2"/>
          <w:sz w:val="21"/>
          <w:szCs w:val="21"/>
          <w:lang w:val="zh-CN"/>
        </w:rPr>
      </w:pPr>
    </w:p>
    <w:p w14:paraId="345899EB">
      <w:pPr>
        <w:tabs>
          <w:tab w:val="left" w:pos="567"/>
        </w:tabs>
        <w:spacing w:line="360" w:lineRule="auto"/>
        <w:jc w:val="both"/>
        <w:outlineLvl w:val="2"/>
        <w:rPr>
          <w:rFonts w:hint="eastAsia" w:asciiTheme="minorEastAsia" w:hAnsiTheme="minorEastAsia" w:eastAsiaTheme="minorEastAsia" w:cstheme="minorEastAsia"/>
          <w:b w:val="0"/>
          <w:bCs w:val="0"/>
          <w:kern w:val="2"/>
          <w:sz w:val="21"/>
          <w:szCs w:val="21"/>
          <w:lang w:val="zh-CN"/>
        </w:rPr>
      </w:pPr>
      <w:bookmarkStart w:id="142" w:name="_Toc20563"/>
      <w:bookmarkStart w:id="143" w:name="_Toc22245"/>
      <w:r>
        <w:rPr>
          <w:rFonts w:hint="eastAsia" w:asciiTheme="minorEastAsia" w:hAnsiTheme="minorEastAsia" w:eastAsiaTheme="minorEastAsia" w:cstheme="minorEastAsia"/>
          <w:b w:val="0"/>
          <w:bCs w:val="0"/>
          <w:kern w:val="2"/>
          <w:sz w:val="21"/>
          <w:szCs w:val="21"/>
          <w:lang w:val="en-US" w:eastAsia="zh-CN"/>
        </w:rPr>
        <w:t>29</w:t>
      </w:r>
      <w:r>
        <w:rPr>
          <w:rFonts w:hint="eastAsia" w:asciiTheme="minorEastAsia" w:hAnsiTheme="minorEastAsia" w:eastAsiaTheme="minorEastAsia" w:cstheme="minorEastAsia"/>
          <w:b w:val="0"/>
          <w:bCs w:val="0"/>
          <w:kern w:val="2"/>
          <w:sz w:val="21"/>
          <w:szCs w:val="21"/>
        </w:rPr>
        <w:t xml:space="preserve"> </w:t>
      </w:r>
      <w:r>
        <w:rPr>
          <w:rFonts w:hint="eastAsia" w:asciiTheme="minorEastAsia" w:hAnsiTheme="minorEastAsia" w:eastAsiaTheme="minorEastAsia" w:cstheme="minorEastAsia"/>
          <w:b w:val="0"/>
          <w:bCs w:val="0"/>
          <w:kern w:val="2"/>
          <w:sz w:val="21"/>
          <w:szCs w:val="21"/>
          <w:lang w:val="zh-CN"/>
        </w:rPr>
        <w:t>真实性审查</w:t>
      </w:r>
      <w:bookmarkEnd w:id="142"/>
      <w:bookmarkEnd w:id="143"/>
    </w:p>
    <w:p w14:paraId="642A5FEF">
      <w:pPr>
        <w:snapToGrid w:val="0"/>
        <w:spacing w:line="360" w:lineRule="auto"/>
        <w:ind w:left="531" w:hanging="531" w:hangingChars="252"/>
        <w:jc w:val="both"/>
        <w:rPr>
          <w:rFonts w:hint="eastAsia" w:asciiTheme="minorEastAsia" w:hAnsiTheme="minorEastAsia" w:eastAsiaTheme="minorEastAsia" w:cstheme="minorEastAsia"/>
          <w:b/>
          <w:bCs/>
          <w:kern w:val="2"/>
          <w:sz w:val="21"/>
          <w:szCs w:val="21"/>
          <w:lang w:val="zh-CN"/>
        </w:rPr>
      </w:pPr>
      <w:r>
        <w:rPr>
          <w:rFonts w:hint="eastAsia" w:asciiTheme="minorEastAsia" w:hAnsiTheme="minorEastAsia" w:eastAsiaTheme="minorEastAsia" w:cstheme="minorEastAsia"/>
          <w:b/>
          <w:bCs/>
          <w:kern w:val="2"/>
          <w:sz w:val="21"/>
          <w:szCs w:val="21"/>
          <w:lang w:val="en-US" w:eastAsia="zh-CN"/>
        </w:rPr>
        <w:t>29</w:t>
      </w:r>
      <w:r>
        <w:rPr>
          <w:rFonts w:hint="eastAsia" w:asciiTheme="minorEastAsia" w:hAnsiTheme="minorEastAsia" w:eastAsiaTheme="minorEastAsia" w:cstheme="minorEastAsia"/>
          <w:b/>
          <w:bCs/>
          <w:kern w:val="2"/>
          <w:sz w:val="21"/>
          <w:szCs w:val="21"/>
          <w:lang w:val="zh-CN"/>
        </w:rPr>
        <w:t xml:space="preserve">.1 </w:t>
      </w:r>
      <w:r>
        <w:rPr>
          <w:rFonts w:hint="eastAsia" w:asciiTheme="minorEastAsia" w:hAnsiTheme="minorEastAsia" w:eastAsiaTheme="minorEastAsia" w:cstheme="minorEastAsia"/>
          <w:b/>
          <w:bCs/>
          <w:kern w:val="2"/>
          <w:sz w:val="21"/>
          <w:szCs w:val="21"/>
          <w:u w:val="single"/>
          <w:lang w:val="zh-CN"/>
        </w:rPr>
        <w:t>在授予合同前，采购人或</w:t>
      </w:r>
      <w:r>
        <w:rPr>
          <w:rFonts w:hint="eastAsia" w:asciiTheme="minorEastAsia" w:hAnsiTheme="minorEastAsia" w:eastAsiaTheme="minorEastAsia" w:cstheme="minorEastAsia"/>
          <w:b/>
          <w:bCs/>
          <w:kern w:val="2"/>
          <w:sz w:val="21"/>
          <w:szCs w:val="21"/>
          <w:u w:val="single"/>
          <w:lang w:val="en-US" w:eastAsia="zh-CN"/>
        </w:rPr>
        <w:t>评审</w:t>
      </w:r>
      <w:r>
        <w:rPr>
          <w:rFonts w:hint="eastAsia" w:asciiTheme="minorEastAsia" w:hAnsiTheme="minorEastAsia" w:eastAsiaTheme="minorEastAsia" w:cstheme="minorEastAsia"/>
          <w:b/>
          <w:bCs/>
          <w:kern w:val="2"/>
          <w:sz w:val="21"/>
          <w:szCs w:val="21"/>
          <w:u w:val="single"/>
          <w:lang w:val="zh-CN"/>
        </w:rPr>
        <w:t>小组有权组织对供应商的真实性审查。包括对供应商资格证明文件、</w:t>
      </w:r>
      <w:r>
        <w:rPr>
          <w:rFonts w:hint="eastAsia" w:asciiTheme="minorEastAsia" w:hAnsiTheme="minorEastAsia" w:eastAsiaTheme="minorEastAsia" w:cstheme="minorEastAsia"/>
          <w:b/>
          <w:bCs/>
          <w:kern w:val="2"/>
          <w:sz w:val="21"/>
          <w:szCs w:val="21"/>
          <w:u w:val="single"/>
        </w:rPr>
        <w:t>业绩证明资料</w:t>
      </w:r>
      <w:r>
        <w:rPr>
          <w:rFonts w:hint="eastAsia" w:asciiTheme="minorEastAsia" w:hAnsiTheme="minorEastAsia" w:eastAsiaTheme="minorEastAsia" w:cstheme="minorEastAsia"/>
          <w:b/>
          <w:bCs/>
          <w:kern w:val="2"/>
          <w:sz w:val="21"/>
          <w:szCs w:val="21"/>
          <w:u w:val="single"/>
          <w:lang w:val="zh-CN"/>
        </w:rPr>
        <w:t>、对</w:t>
      </w:r>
      <w:r>
        <w:rPr>
          <w:rFonts w:hint="eastAsia" w:asciiTheme="minorEastAsia" w:hAnsiTheme="minorEastAsia" w:eastAsiaTheme="minorEastAsia" w:cstheme="minorEastAsia"/>
          <w:b/>
          <w:bCs/>
          <w:kern w:val="2"/>
          <w:sz w:val="21"/>
          <w:szCs w:val="21"/>
          <w:u w:val="single"/>
          <w:lang w:val="en-US" w:eastAsia="zh-CN"/>
        </w:rPr>
        <w:t>询比采购</w:t>
      </w:r>
      <w:r>
        <w:rPr>
          <w:rFonts w:hint="eastAsia" w:asciiTheme="minorEastAsia" w:hAnsiTheme="minorEastAsia" w:eastAsiaTheme="minorEastAsia" w:cstheme="minorEastAsia"/>
          <w:b/>
          <w:bCs/>
          <w:kern w:val="2"/>
          <w:sz w:val="21"/>
          <w:szCs w:val="21"/>
          <w:u w:val="single"/>
          <w:lang w:val="zh-CN"/>
        </w:rPr>
        <w:t>文件实质性条款响应文件、履约能力证明文件的真实性进行核查。</w:t>
      </w:r>
      <w:r>
        <w:rPr>
          <w:rFonts w:hint="eastAsia" w:asciiTheme="minorEastAsia" w:hAnsiTheme="minorEastAsia" w:eastAsiaTheme="minorEastAsia" w:cstheme="minorEastAsia"/>
          <w:b/>
          <w:bCs/>
          <w:kern w:val="2"/>
          <w:sz w:val="21"/>
          <w:szCs w:val="21"/>
          <w:u w:val="single"/>
        </w:rPr>
        <w:t>采购人</w:t>
      </w:r>
      <w:r>
        <w:rPr>
          <w:rFonts w:hint="eastAsia" w:asciiTheme="minorEastAsia" w:hAnsiTheme="minorEastAsia" w:eastAsiaTheme="minorEastAsia" w:cstheme="minorEastAsia"/>
          <w:b/>
          <w:bCs/>
          <w:sz w:val="21"/>
          <w:szCs w:val="21"/>
          <w:u w:val="single"/>
          <w:lang w:val="zh-CN"/>
        </w:rPr>
        <w:t>如有需要，</w:t>
      </w:r>
      <w:r>
        <w:rPr>
          <w:rFonts w:hint="eastAsia" w:asciiTheme="minorEastAsia" w:hAnsiTheme="minorEastAsia" w:eastAsiaTheme="minorEastAsia" w:cstheme="minorEastAsia"/>
          <w:b/>
          <w:bCs/>
          <w:sz w:val="21"/>
          <w:szCs w:val="21"/>
          <w:u w:val="single"/>
        </w:rPr>
        <w:t>供应商</w:t>
      </w:r>
      <w:r>
        <w:rPr>
          <w:rFonts w:hint="eastAsia" w:asciiTheme="minorEastAsia" w:hAnsiTheme="minorEastAsia" w:eastAsiaTheme="minorEastAsia" w:cstheme="minorEastAsia"/>
          <w:b/>
          <w:bCs/>
          <w:sz w:val="21"/>
          <w:szCs w:val="21"/>
          <w:u w:val="single"/>
          <w:lang w:val="zh-CN"/>
        </w:rPr>
        <w:t>有义务提供</w:t>
      </w:r>
      <w:r>
        <w:rPr>
          <w:rFonts w:hint="eastAsia" w:asciiTheme="minorEastAsia" w:hAnsiTheme="minorEastAsia" w:eastAsiaTheme="minorEastAsia" w:cstheme="minorEastAsia"/>
          <w:b/>
          <w:bCs/>
          <w:sz w:val="21"/>
          <w:szCs w:val="21"/>
          <w:u w:val="single"/>
        </w:rPr>
        <w:t>响应</w:t>
      </w:r>
      <w:r>
        <w:rPr>
          <w:rFonts w:hint="eastAsia" w:asciiTheme="minorEastAsia" w:hAnsiTheme="minorEastAsia" w:eastAsiaTheme="minorEastAsia" w:cstheme="minorEastAsia"/>
          <w:b/>
          <w:bCs/>
          <w:sz w:val="21"/>
          <w:szCs w:val="21"/>
          <w:u w:val="single"/>
          <w:lang w:val="zh-CN"/>
        </w:rPr>
        <w:t>文件外其他相关证明资料原件（包括但不限于业绩合同对应的发票等）供</w:t>
      </w:r>
      <w:r>
        <w:rPr>
          <w:rFonts w:hint="eastAsia" w:asciiTheme="minorEastAsia" w:hAnsiTheme="minorEastAsia" w:eastAsiaTheme="minorEastAsia" w:cstheme="minorEastAsia"/>
          <w:b/>
          <w:bCs/>
          <w:sz w:val="21"/>
          <w:szCs w:val="21"/>
          <w:u w:val="single"/>
        </w:rPr>
        <w:t>采购人</w:t>
      </w:r>
      <w:r>
        <w:rPr>
          <w:rFonts w:hint="eastAsia" w:asciiTheme="minorEastAsia" w:hAnsiTheme="minorEastAsia" w:eastAsiaTheme="minorEastAsia" w:cstheme="minorEastAsia"/>
          <w:b/>
          <w:bCs/>
          <w:sz w:val="21"/>
          <w:szCs w:val="21"/>
          <w:u w:val="single"/>
          <w:lang w:val="zh-CN"/>
        </w:rPr>
        <w:t>核查。</w:t>
      </w:r>
      <w:r>
        <w:rPr>
          <w:rFonts w:hint="eastAsia" w:asciiTheme="minorEastAsia" w:hAnsiTheme="minorEastAsia" w:eastAsiaTheme="minorEastAsia" w:cstheme="minorEastAsia"/>
          <w:b/>
          <w:bCs/>
          <w:kern w:val="2"/>
          <w:sz w:val="21"/>
          <w:szCs w:val="21"/>
          <w:u w:val="single"/>
          <w:lang w:val="zh-CN"/>
        </w:rPr>
        <w:t>若发现</w:t>
      </w:r>
      <w:r>
        <w:rPr>
          <w:rFonts w:hint="eastAsia" w:asciiTheme="minorEastAsia" w:hAnsiTheme="minorEastAsia" w:eastAsiaTheme="minorEastAsia" w:cstheme="minorEastAsia"/>
          <w:b/>
          <w:bCs/>
          <w:kern w:val="2"/>
          <w:sz w:val="21"/>
          <w:szCs w:val="21"/>
          <w:u w:val="single"/>
        </w:rPr>
        <w:t>供应商</w:t>
      </w:r>
      <w:r>
        <w:rPr>
          <w:rFonts w:hint="eastAsia" w:asciiTheme="minorEastAsia" w:hAnsiTheme="minorEastAsia" w:eastAsiaTheme="minorEastAsia" w:cstheme="minorEastAsia"/>
          <w:b/>
          <w:bCs/>
          <w:kern w:val="2"/>
          <w:sz w:val="21"/>
          <w:szCs w:val="21"/>
          <w:u w:val="single"/>
          <w:lang w:val="zh-CN"/>
        </w:rPr>
        <w:t>提供虚假证明文件、虚假响应文件等弄虚作假行为的，或经审查确认其经营、财务状况发生较大变化（或者存在违法行为）导致无法按照响应文件的承诺履约的，或其明确表示不按照响应文件承诺履约等影响</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结果的行为，采购人有权</w:t>
      </w:r>
      <w:r>
        <w:rPr>
          <w:rFonts w:hint="eastAsia" w:asciiTheme="minorEastAsia" w:hAnsiTheme="minorEastAsia" w:eastAsiaTheme="minorEastAsia" w:cstheme="minorEastAsia"/>
          <w:b/>
          <w:bCs/>
          <w:sz w:val="21"/>
          <w:szCs w:val="21"/>
          <w:u w:val="single"/>
        </w:rPr>
        <w:t>按照</w:t>
      </w:r>
      <w:r>
        <w:rPr>
          <w:rFonts w:hint="eastAsia" w:asciiTheme="minorEastAsia" w:hAnsiTheme="minorEastAsia" w:eastAsiaTheme="minorEastAsia" w:cstheme="minorEastAsia"/>
          <w:b/>
          <w:bCs/>
          <w:sz w:val="21"/>
          <w:szCs w:val="21"/>
          <w:u w:val="single"/>
          <w:lang w:val="en-US" w:eastAsia="zh-CN"/>
        </w:rPr>
        <w:t>评审</w:t>
      </w:r>
      <w:r>
        <w:rPr>
          <w:rFonts w:hint="eastAsia" w:asciiTheme="minorEastAsia" w:hAnsiTheme="minorEastAsia" w:eastAsiaTheme="minorEastAsia" w:cstheme="minorEastAsia"/>
          <w:b/>
          <w:bCs/>
          <w:sz w:val="21"/>
          <w:szCs w:val="21"/>
          <w:u w:val="single"/>
        </w:rPr>
        <w:t>小组提出的成交候选人名单排序依次确定其他成交候选人为成交人或重新采购</w:t>
      </w:r>
      <w:r>
        <w:rPr>
          <w:rFonts w:hint="eastAsia" w:asciiTheme="minorEastAsia" w:hAnsiTheme="minorEastAsia" w:eastAsiaTheme="minorEastAsia" w:cstheme="minorEastAsia"/>
          <w:b/>
          <w:bCs/>
          <w:sz w:val="21"/>
          <w:szCs w:val="21"/>
        </w:rPr>
        <w:t>。</w:t>
      </w:r>
    </w:p>
    <w:p w14:paraId="310D11C7">
      <w:pPr>
        <w:snapToGrid w:val="0"/>
        <w:spacing w:line="360" w:lineRule="auto"/>
        <w:ind w:left="531" w:hanging="531" w:hangingChars="252"/>
        <w:jc w:val="both"/>
        <w:rPr>
          <w:rFonts w:hint="eastAsia" w:asciiTheme="minorEastAsia" w:hAnsiTheme="minorEastAsia" w:eastAsiaTheme="minorEastAsia" w:cstheme="minorEastAsia"/>
          <w:b/>
          <w:bCs/>
          <w:kern w:val="2"/>
          <w:sz w:val="21"/>
          <w:szCs w:val="21"/>
          <w:lang w:val="zh-CN"/>
        </w:rPr>
      </w:pPr>
      <w:r>
        <w:rPr>
          <w:rFonts w:hint="eastAsia" w:asciiTheme="minorEastAsia" w:hAnsiTheme="minorEastAsia" w:eastAsiaTheme="minorEastAsia" w:cstheme="minorEastAsia"/>
          <w:b/>
          <w:bCs/>
          <w:kern w:val="2"/>
          <w:sz w:val="21"/>
          <w:szCs w:val="21"/>
          <w:lang w:val="en-US" w:eastAsia="zh-CN"/>
        </w:rPr>
        <w:t>29</w:t>
      </w:r>
      <w:r>
        <w:rPr>
          <w:rFonts w:hint="eastAsia" w:asciiTheme="minorEastAsia" w:hAnsiTheme="minorEastAsia" w:eastAsiaTheme="minorEastAsia" w:cstheme="minorEastAsia"/>
          <w:b/>
          <w:bCs/>
          <w:kern w:val="2"/>
          <w:sz w:val="21"/>
          <w:szCs w:val="21"/>
          <w:lang w:val="zh-CN"/>
        </w:rPr>
        <w:t xml:space="preserve">.2 </w:t>
      </w:r>
      <w:r>
        <w:rPr>
          <w:rFonts w:hint="eastAsia" w:asciiTheme="minorEastAsia" w:hAnsiTheme="minorEastAsia" w:eastAsiaTheme="minorEastAsia" w:cstheme="minorEastAsia"/>
          <w:b/>
          <w:bCs/>
          <w:kern w:val="2"/>
          <w:sz w:val="21"/>
          <w:szCs w:val="21"/>
          <w:u w:val="single"/>
          <w:lang w:val="zh-CN"/>
        </w:rPr>
        <w:t>供应商在采购人或</w:t>
      </w:r>
      <w:r>
        <w:rPr>
          <w:rFonts w:hint="eastAsia" w:asciiTheme="minorEastAsia" w:hAnsiTheme="minorEastAsia" w:eastAsiaTheme="minorEastAsia" w:cstheme="minorEastAsia"/>
          <w:b/>
          <w:bCs/>
          <w:kern w:val="2"/>
          <w:sz w:val="21"/>
          <w:szCs w:val="21"/>
          <w:u w:val="single"/>
          <w:lang w:val="en-US" w:eastAsia="zh-CN"/>
        </w:rPr>
        <w:t>评审</w:t>
      </w:r>
      <w:r>
        <w:rPr>
          <w:rFonts w:hint="eastAsia" w:asciiTheme="minorEastAsia" w:hAnsiTheme="minorEastAsia" w:eastAsiaTheme="minorEastAsia" w:cstheme="minorEastAsia"/>
          <w:b/>
          <w:bCs/>
          <w:kern w:val="2"/>
          <w:sz w:val="21"/>
          <w:szCs w:val="21"/>
          <w:u w:val="single"/>
          <w:lang w:val="zh-CN"/>
        </w:rPr>
        <w:t>小组通知其提供上述</w:t>
      </w:r>
      <w:r>
        <w:rPr>
          <w:rFonts w:hint="eastAsia" w:asciiTheme="minorEastAsia" w:hAnsiTheme="minorEastAsia" w:eastAsiaTheme="minorEastAsia" w:cstheme="minorEastAsia"/>
          <w:b/>
          <w:bCs/>
          <w:kern w:val="2"/>
          <w:sz w:val="21"/>
          <w:szCs w:val="21"/>
          <w:u w:val="single"/>
        </w:rPr>
        <w:t>响应文件或响应文件外其他相关（包括但不限于业绩合同对应的发票等）的</w:t>
      </w:r>
      <w:r>
        <w:rPr>
          <w:rFonts w:hint="eastAsia" w:asciiTheme="minorEastAsia" w:hAnsiTheme="minorEastAsia" w:eastAsiaTheme="minorEastAsia" w:cstheme="minorEastAsia"/>
          <w:b/>
          <w:bCs/>
          <w:kern w:val="2"/>
          <w:sz w:val="21"/>
          <w:szCs w:val="21"/>
          <w:u w:val="single"/>
          <w:lang w:val="zh-CN"/>
        </w:rPr>
        <w:t>证明资料原件进行核查的要求后，未能在约定的时间内提供原件进行核查的，视为供应商无法提供真实的资料，采购人有权</w:t>
      </w:r>
      <w:r>
        <w:rPr>
          <w:rFonts w:hint="eastAsia" w:asciiTheme="minorEastAsia" w:hAnsiTheme="minorEastAsia" w:eastAsiaTheme="minorEastAsia" w:cstheme="minorEastAsia"/>
          <w:b/>
          <w:bCs/>
          <w:sz w:val="21"/>
          <w:szCs w:val="21"/>
          <w:u w:val="single"/>
        </w:rPr>
        <w:t>按照</w:t>
      </w:r>
      <w:r>
        <w:rPr>
          <w:rFonts w:hint="eastAsia" w:asciiTheme="minorEastAsia" w:hAnsiTheme="minorEastAsia" w:eastAsiaTheme="minorEastAsia" w:cstheme="minorEastAsia"/>
          <w:b/>
          <w:bCs/>
          <w:sz w:val="21"/>
          <w:szCs w:val="21"/>
          <w:u w:val="single"/>
          <w:lang w:val="en-US" w:eastAsia="zh-CN"/>
        </w:rPr>
        <w:t>评审</w:t>
      </w:r>
      <w:r>
        <w:rPr>
          <w:rFonts w:hint="eastAsia" w:asciiTheme="minorEastAsia" w:hAnsiTheme="minorEastAsia" w:eastAsiaTheme="minorEastAsia" w:cstheme="minorEastAsia"/>
          <w:b/>
          <w:bCs/>
          <w:sz w:val="21"/>
          <w:szCs w:val="21"/>
          <w:u w:val="single"/>
        </w:rPr>
        <w:t>小组提出的成交候选人名单排序依次确定其他成交候选人为成交人或重新采购</w:t>
      </w:r>
      <w:r>
        <w:rPr>
          <w:rFonts w:hint="eastAsia" w:asciiTheme="minorEastAsia" w:hAnsiTheme="minorEastAsia" w:eastAsiaTheme="minorEastAsia" w:cstheme="minorEastAsia"/>
          <w:b/>
          <w:bCs/>
          <w:kern w:val="2"/>
          <w:sz w:val="21"/>
          <w:szCs w:val="21"/>
          <w:lang w:val="zh-CN"/>
        </w:rPr>
        <w:t>。</w:t>
      </w:r>
    </w:p>
    <w:p w14:paraId="6EAF67CE">
      <w:pPr>
        <w:snapToGrid w:val="0"/>
        <w:spacing w:line="360" w:lineRule="auto"/>
        <w:ind w:left="531" w:hanging="531" w:hangingChars="252"/>
        <w:jc w:val="both"/>
        <w:rPr>
          <w:rFonts w:hint="eastAsia" w:asciiTheme="minorEastAsia" w:hAnsiTheme="minorEastAsia" w:eastAsiaTheme="minorEastAsia" w:cstheme="minorEastAsia"/>
          <w:b/>
          <w:bCs/>
          <w:kern w:val="2"/>
          <w:sz w:val="21"/>
          <w:szCs w:val="21"/>
          <w:lang w:val="zh-CN"/>
        </w:rPr>
      </w:pPr>
      <w:r>
        <w:rPr>
          <w:rFonts w:hint="eastAsia" w:asciiTheme="minorEastAsia" w:hAnsiTheme="minorEastAsia" w:eastAsiaTheme="minorEastAsia" w:cstheme="minorEastAsia"/>
          <w:b/>
          <w:bCs/>
          <w:kern w:val="2"/>
          <w:sz w:val="21"/>
          <w:szCs w:val="21"/>
          <w:lang w:val="en-US" w:eastAsia="zh-CN"/>
        </w:rPr>
        <w:t>29</w:t>
      </w:r>
      <w:r>
        <w:rPr>
          <w:rFonts w:hint="eastAsia" w:asciiTheme="minorEastAsia" w:hAnsiTheme="minorEastAsia" w:eastAsiaTheme="minorEastAsia" w:cstheme="minorEastAsia"/>
          <w:b/>
          <w:bCs/>
          <w:kern w:val="2"/>
          <w:sz w:val="21"/>
          <w:szCs w:val="21"/>
          <w:lang w:val="zh-CN"/>
        </w:rPr>
        <w:t xml:space="preserve">.3 </w:t>
      </w:r>
      <w:r>
        <w:rPr>
          <w:rFonts w:hint="eastAsia" w:asciiTheme="minorEastAsia" w:hAnsiTheme="minorEastAsia" w:eastAsiaTheme="minorEastAsia" w:cstheme="minorEastAsia"/>
          <w:b/>
          <w:bCs/>
          <w:kern w:val="2"/>
          <w:sz w:val="21"/>
          <w:szCs w:val="21"/>
          <w:u w:val="single"/>
          <w:lang w:val="zh-CN"/>
        </w:rPr>
        <w:t>若供应商在</w:t>
      </w:r>
      <w:r>
        <w:rPr>
          <w:rFonts w:hint="eastAsia" w:asciiTheme="minorEastAsia" w:hAnsiTheme="minorEastAsia" w:eastAsiaTheme="minorEastAsia" w:cstheme="minorEastAsia"/>
          <w:b/>
          <w:bCs/>
          <w:kern w:val="2"/>
          <w:sz w:val="21"/>
          <w:szCs w:val="21"/>
          <w:u w:val="single"/>
        </w:rPr>
        <w:t>响应</w:t>
      </w:r>
      <w:r>
        <w:rPr>
          <w:rFonts w:hint="eastAsia" w:asciiTheme="minorEastAsia" w:hAnsiTheme="minorEastAsia" w:eastAsiaTheme="minorEastAsia" w:cstheme="minorEastAsia"/>
          <w:b/>
          <w:bCs/>
          <w:kern w:val="2"/>
          <w:sz w:val="21"/>
          <w:szCs w:val="21"/>
          <w:u w:val="single"/>
          <w:lang w:val="zh-CN"/>
        </w:rPr>
        <w:t>或履约过程中存在提供虚假材料、虚假响应</w:t>
      </w:r>
      <w:r>
        <w:rPr>
          <w:rFonts w:hint="eastAsia" w:asciiTheme="minorEastAsia" w:hAnsiTheme="minorEastAsia" w:eastAsiaTheme="minorEastAsia" w:cstheme="minorEastAsia"/>
          <w:b/>
          <w:bCs/>
          <w:kern w:val="2"/>
          <w:sz w:val="21"/>
          <w:szCs w:val="21"/>
          <w:u w:val="single"/>
          <w:lang w:val="en-US" w:eastAsia="zh-CN"/>
        </w:rPr>
        <w:t>询比采购</w:t>
      </w:r>
      <w:r>
        <w:rPr>
          <w:rFonts w:hint="eastAsia" w:asciiTheme="minorEastAsia" w:hAnsiTheme="minorEastAsia" w:eastAsiaTheme="minorEastAsia" w:cstheme="minorEastAsia"/>
          <w:b/>
          <w:bCs/>
          <w:kern w:val="2"/>
          <w:sz w:val="21"/>
          <w:szCs w:val="21"/>
          <w:u w:val="single"/>
          <w:lang w:val="zh-CN"/>
        </w:rPr>
        <w:t>文件</w:t>
      </w:r>
      <w:r>
        <w:rPr>
          <w:rFonts w:hint="eastAsia" w:asciiTheme="minorEastAsia" w:hAnsiTheme="minorEastAsia" w:eastAsiaTheme="minorEastAsia" w:cstheme="minorEastAsia"/>
          <w:b/>
          <w:bCs/>
          <w:kern w:val="2"/>
          <w:sz w:val="21"/>
          <w:szCs w:val="21"/>
          <w:u w:val="single"/>
        </w:rPr>
        <w:t>要求</w:t>
      </w:r>
      <w:r>
        <w:rPr>
          <w:rFonts w:hint="eastAsia" w:asciiTheme="minorEastAsia" w:hAnsiTheme="minorEastAsia" w:eastAsiaTheme="minorEastAsia" w:cstheme="minorEastAsia"/>
          <w:b/>
          <w:bCs/>
          <w:kern w:val="2"/>
          <w:sz w:val="21"/>
          <w:szCs w:val="21"/>
          <w:u w:val="single"/>
          <w:lang w:val="zh-CN"/>
        </w:rPr>
        <w:t>等弄虚作假行为，</w:t>
      </w:r>
      <w:r>
        <w:rPr>
          <w:rFonts w:hint="eastAsia" w:asciiTheme="minorEastAsia" w:hAnsiTheme="minorEastAsia" w:eastAsiaTheme="minorEastAsia" w:cstheme="minorEastAsia"/>
          <w:b/>
          <w:bCs/>
          <w:sz w:val="21"/>
          <w:szCs w:val="21"/>
          <w:u w:val="single"/>
        </w:rPr>
        <w:t>或未能根据本须知2</w:t>
      </w:r>
      <w:r>
        <w:rPr>
          <w:rFonts w:hint="eastAsia" w:asciiTheme="minorEastAsia" w:hAnsiTheme="minorEastAsia" w:eastAsiaTheme="minorEastAsia" w:cstheme="minorEastAsia"/>
          <w:b/>
          <w:bCs/>
          <w:sz w:val="21"/>
          <w:szCs w:val="21"/>
          <w:u w:val="single"/>
          <w:lang w:val="en-US" w:eastAsia="zh-CN"/>
        </w:rPr>
        <w:t>8</w:t>
      </w:r>
      <w:r>
        <w:rPr>
          <w:rFonts w:hint="eastAsia" w:asciiTheme="minorEastAsia" w:hAnsiTheme="minorEastAsia" w:eastAsiaTheme="minorEastAsia" w:cstheme="minorEastAsia"/>
          <w:b/>
          <w:bCs/>
          <w:sz w:val="21"/>
          <w:szCs w:val="21"/>
          <w:u w:val="single"/>
        </w:rPr>
        <w:t>.2款约定按时提供原件进行核查的，</w:t>
      </w:r>
      <w:r>
        <w:rPr>
          <w:rFonts w:hint="eastAsia" w:asciiTheme="minorEastAsia" w:hAnsiTheme="minorEastAsia" w:eastAsiaTheme="minorEastAsia" w:cstheme="minorEastAsia"/>
          <w:b/>
          <w:bCs/>
          <w:kern w:val="2"/>
          <w:sz w:val="21"/>
          <w:szCs w:val="21"/>
          <w:u w:val="single"/>
          <w:lang w:val="zh-CN"/>
        </w:rPr>
        <w:t>或不按照响应文件承诺履约或撤回</w:t>
      </w:r>
      <w:r>
        <w:rPr>
          <w:rFonts w:hint="eastAsia" w:asciiTheme="minorEastAsia" w:hAnsiTheme="minorEastAsia" w:eastAsiaTheme="minorEastAsia" w:cstheme="minorEastAsia"/>
          <w:b/>
          <w:bCs/>
          <w:kern w:val="2"/>
          <w:sz w:val="21"/>
          <w:szCs w:val="21"/>
          <w:u w:val="single"/>
        </w:rPr>
        <w:t>响应文件</w:t>
      </w:r>
      <w:r>
        <w:rPr>
          <w:rFonts w:hint="eastAsia" w:asciiTheme="minorEastAsia" w:hAnsiTheme="minorEastAsia" w:eastAsiaTheme="minorEastAsia" w:cstheme="minorEastAsia"/>
          <w:b/>
          <w:bCs/>
          <w:kern w:val="2"/>
          <w:sz w:val="21"/>
          <w:szCs w:val="21"/>
          <w:u w:val="single"/>
          <w:lang w:val="zh-CN"/>
        </w:rPr>
        <w:t>或放弃</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资格或不按要求与采购人签订合同等影响</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结果的行为，因此导致供应商无法参与东莞市水务</w:t>
      </w:r>
      <w:r>
        <w:rPr>
          <w:rFonts w:hint="eastAsia" w:asciiTheme="minorEastAsia" w:hAnsiTheme="minorEastAsia" w:eastAsiaTheme="minorEastAsia" w:cstheme="minorEastAsia"/>
          <w:b/>
          <w:bCs/>
          <w:kern w:val="2"/>
          <w:sz w:val="21"/>
          <w:szCs w:val="21"/>
          <w:u w:val="single"/>
          <w:lang w:val="en-US" w:eastAsia="zh-CN"/>
        </w:rPr>
        <w:t>环境投资控股</w:t>
      </w:r>
      <w:r>
        <w:rPr>
          <w:rFonts w:hint="eastAsia" w:asciiTheme="minorEastAsia" w:hAnsiTheme="minorEastAsia" w:eastAsiaTheme="minorEastAsia" w:cstheme="minorEastAsia"/>
          <w:b/>
          <w:bCs/>
          <w:kern w:val="2"/>
          <w:sz w:val="21"/>
          <w:szCs w:val="21"/>
          <w:u w:val="single"/>
          <w:lang w:val="zh-CN"/>
        </w:rPr>
        <w:t>集团有限公司相关采购等活动的，由供应商自行承担全部后果</w:t>
      </w:r>
      <w:r>
        <w:rPr>
          <w:rFonts w:hint="eastAsia" w:asciiTheme="minorEastAsia" w:hAnsiTheme="minorEastAsia" w:eastAsiaTheme="minorEastAsia" w:cstheme="minorEastAsia"/>
          <w:b/>
          <w:bCs/>
          <w:kern w:val="2"/>
          <w:sz w:val="21"/>
          <w:szCs w:val="21"/>
          <w:lang w:val="zh-CN"/>
        </w:rPr>
        <w:t>。</w:t>
      </w:r>
    </w:p>
    <w:p w14:paraId="00DD08BC">
      <w:pPr>
        <w:snapToGrid w:val="0"/>
        <w:spacing w:line="360" w:lineRule="auto"/>
        <w:ind w:left="529" w:hanging="529" w:hangingChars="252"/>
        <w:jc w:val="both"/>
        <w:rPr>
          <w:rFonts w:hint="eastAsia" w:asciiTheme="minorEastAsia" w:hAnsiTheme="minorEastAsia" w:eastAsiaTheme="minorEastAsia" w:cstheme="minorEastAsia"/>
          <w:kern w:val="2"/>
          <w:sz w:val="21"/>
          <w:szCs w:val="21"/>
          <w:lang w:val="zh-CN"/>
        </w:rPr>
      </w:pPr>
    </w:p>
    <w:p w14:paraId="2F7D84B8">
      <w:pPr>
        <w:tabs>
          <w:tab w:val="left" w:pos="567"/>
        </w:tabs>
        <w:spacing w:line="360" w:lineRule="auto"/>
        <w:jc w:val="both"/>
        <w:outlineLvl w:val="2"/>
        <w:rPr>
          <w:rFonts w:hint="eastAsia" w:asciiTheme="minorEastAsia" w:hAnsiTheme="minorEastAsia" w:eastAsiaTheme="minorEastAsia" w:cstheme="minorEastAsia"/>
          <w:kern w:val="2"/>
          <w:sz w:val="21"/>
          <w:szCs w:val="21"/>
          <w:lang w:val="zh-CN"/>
        </w:rPr>
      </w:pPr>
      <w:bookmarkStart w:id="144" w:name="_Toc9"/>
      <w:bookmarkStart w:id="145" w:name="_Toc3336"/>
      <w:bookmarkStart w:id="146" w:name="_Toc24060"/>
      <w:r>
        <w:rPr>
          <w:rFonts w:hint="eastAsia" w:asciiTheme="minorEastAsia" w:hAnsiTheme="minorEastAsia" w:eastAsiaTheme="minorEastAsia" w:cstheme="minorEastAsia"/>
          <w:kern w:val="2"/>
          <w:sz w:val="21"/>
          <w:szCs w:val="21"/>
          <w:lang w:val="zh-CN"/>
        </w:rPr>
        <w:t>3</w:t>
      </w:r>
      <w:r>
        <w:rPr>
          <w:rFonts w:hint="eastAsia" w:asciiTheme="minorEastAsia" w:hAnsiTheme="minorEastAsia" w:eastAsiaTheme="minorEastAsia" w:cstheme="minorEastAsia"/>
          <w:kern w:val="2"/>
          <w:sz w:val="21"/>
          <w:szCs w:val="21"/>
          <w:lang w:val="en-US" w:eastAsia="zh-CN"/>
        </w:rPr>
        <w:t>0</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en-US" w:eastAsia="zh-CN"/>
        </w:rPr>
        <w:t>评审</w:t>
      </w:r>
      <w:r>
        <w:rPr>
          <w:rFonts w:hint="eastAsia" w:asciiTheme="minorEastAsia" w:hAnsiTheme="minorEastAsia" w:eastAsiaTheme="minorEastAsia" w:cstheme="minorEastAsia"/>
          <w:kern w:val="2"/>
          <w:sz w:val="21"/>
          <w:szCs w:val="21"/>
          <w:lang w:val="zh-CN"/>
        </w:rPr>
        <w:t>小组和采购人接受或拒绝任何</w:t>
      </w:r>
      <w:r>
        <w:rPr>
          <w:rFonts w:hint="eastAsia" w:asciiTheme="minorEastAsia" w:hAnsiTheme="minorEastAsia" w:eastAsiaTheme="minorEastAsia" w:cstheme="minorEastAsia"/>
          <w:kern w:val="2"/>
          <w:sz w:val="21"/>
          <w:szCs w:val="21"/>
        </w:rPr>
        <w:t>响应</w:t>
      </w:r>
      <w:r>
        <w:rPr>
          <w:rFonts w:hint="eastAsia" w:asciiTheme="minorEastAsia" w:hAnsiTheme="minorEastAsia" w:eastAsiaTheme="minorEastAsia" w:cstheme="minorEastAsia"/>
          <w:kern w:val="2"/>
          <w:sz w:val="21"/>
          <w:szCs w:val="21"/>
          <w:lang w:val="zh-CN"/>
        </w:rPr>
        <w:t>或所有</w:t>
      </w:r>
      <w:r>
        <w:rPr>
          <w:rFonts w:hint="eastAsia" w:asciiTheme="minorEastAsia" w:hAnsiTheme="minorEastAsia" w:eastAsiaTheme="minorEastAsia" w:cstheme="minorEastAsia"/>
          <w:kern w:val="2"/>
          <w:sz w:val="21"/>
          <w:szCs w:val="21"/>
        </w:rPr>
        <w:t>响应</w:t>
      </w:r>
      <w:r>
        <w:rPr>
          <w:rFonts w:hint="eastAsia" w:asciiTheme="minorEastAsia" w:hAnsiTheme="minorEastAsia" w:eastAsiaTheme="minorEastAsia" w:cstheme="minorEastAsia"/>
          <w:kern w:val="2"/>
          <w:sz w:val="21"/>
          <w:szCs w:val="21"/>
          <w:lang w:val="zh-CN"/>
        </w:rPr>
        <w:t>的权利</w:t>
      </w:r>
      <w:bookmarkEnd w:id="144"/>
      <w:bookmarkEnd w:id="145"/>
      <w:bookmarkEnd w:id="146"/>
    </w:p>
    <w:p w14:paraId="1C4C21AD">
      <w:pPr>
        <w:spacing w:line="360" w:lineRule="auto"/>
        <w:ind w:left="523" w:hanging="457" w:hangingChars="218"/>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lang w:val="zh-CN"/>
        </w:rPr>
        <w:t xml:space="preserve">    </w:t>
      </w:r>
      <w:r>
        <w:rPr>
          <w:rFonts w:hint="eastAsia" w:asciiTheme="minorEastAsia" w:hAnsiTheme="minorEastAsia" w:eastAsiaTheme="minorEastAsia" w:cstheme="minorEastAsia"/>
          <w:kern w:val="2"/>
        </w:rPr>
        <w:t xml:space="preserve">    </w:t>
      </w:r>
      <w:r>
        <w:rPr>
          <w:rFonts w:hint="eastAsia" w:asciiTheme="minorEastAsia" w:hAnsiTheme="minorEastAsia" w:eastAsiaTheme="minorEastAsia" w:cstheme="minorEastAsia"/>
          <w:sz w:val="21"/>
          <w:szCs w:val="21"/>
        </w:rPr>
        <w:t>在授予合同前的任何时候，采购人仍保留接受或拒绝任何响应，宣布采购程序无效或拒绝所有响应的权利，无需向受影响的供应商承担任何责任。</w:t>
      </w:r>
    </w:p>
    <w:p w14:paraId="4842E735">
      <w:pPr>
        <w:snapToGrid w:val="0"/>
        <w:spacing w:line="360" w:lineRule="auto"/>
        <w:ind w:left="550" w:leftChars="-58" w:hanging="672" w:hangingChars="320"/>
        <w:jc w:val="both"/>
        <w:rPr>
          <w:rFonts w:hint="eastAsia" w:asciiTheme="minorEastAsia" w:hAnsiTheme="minorEastAsia" w:eastAsiaTheme="minorEastAsia" w:cstheme="minorEastAsia"/>
          <w:kern w:val="44"/>
          <w:lang w:val="zh-CN"/>
        </w:rPr>
      </w:pPr>
    </w:p>
    <w:p w14:paraId="6AB8BE2D">
      <w:pPr>
        <w:spacing w:line="360" w:lineRule="auto"/>
        <w:ind w:left="526" w:leftChars="100" w:hanging="316" w:hangingChars="150"/>
        <w:jc w:val="both"/>
        <w:outlineLvl w:val="1"/>
        <w:rPr>
          <w:rFonts w:hint="eastAsia" w:asciiTheme="minorEastAsia" w:hAnsiTheme="minorEastAsia" w:eastAsiaTheme="minorEastAsia" w:cstheme="minorEastAsia"/>
          <w:b/>
          <w:bCs/>
          <w:kern w:val="44"/>
          <w:sz w:val="21"/>
          <w:szCs w:val="21"/>
          <w:lang w:val="zh-CN"/>
        </w:rPr>
      </w:pPr>
      <w:bookmarkStart w:id="147" w:name="_Toc7993"/>
      <w:bookmarkStart w:id="148" w:name="_Toc29619"/>
      <w:bookmarkStart w:id="149" w:name="_Toc20610"/>
      <w:r>
        <w:rPr>
          <w:rFonts w:hint="eastAsia" w:asciiTheme="minorEastAsia" w:hAnsiTheme="minorEastAsia" w:eastAsiaTheme="minorEastAsia" w:cstheme="minorEastAsia"/>
          <w:b/>
          <w:bCs/>
          <w:kern w:val="44"/>
          <w:sz w:val="21"/>
          <w:szCs w:val="21"/>
          <w:lang w:val="zh-CN"/>
        </w:rPr>
        <w:t>六、授予合同</w:t>
      </w:r>
      <w:bookmarkEnd w:id="147"/>
      <w:bookmarkEnd w:id="148"/>
      <w:bookmarkEnd w:id="149"/>
    </w:p>
    <w:p w14:paraId="5ADBEFC6">
      <w:pPr>
        <w:tabs>
          <w:tab w:val="left" w:pos="567"/>
        </w:tabs>
        <w:spacing w:line="360" w:lineRule="auto"/>
        <w:ind w:left="567" w:hanging="567"/>
        <w:jc w:val="both"/>
        <w:outlineLvl w:val="2"/>
        <w:rPr>
          <w:rFonts w:hint="eastAsia" w:asciiTheme="minorEastAsia" w:hAnsiTheme="minorEastAsia" w:eastAsiaTheme="minorEastAsia" w:cstheme="minorEastAsia"/>
          <w:kern w:val="2"/>
          <w:sz w:val="21"/>
          <w:szCs w:val="21"/>
          <w:lang w:val="zh-CN"/>
        </w:rPr>
      </w:pPr>
      <w:bookmarkStart w:id="150" w:name="_Toc2314"/>
      <w:bookmarkStart w:id="151" w:name="_Toc15867"/>
      <w:bookmarkStart w:id="152" w:name="_Toc5025"/>
      <w:r>
        <w:rPr>
          <w:rFonts w:hint="eastAsia" w:asciiTheme="minorEastAsia" w:hAnsiTheme="minorEastAsia" w:eastAsiaTheme="minorEastAsia" w:cstheme="minorEastAsia"/>
          <w:kern w:val="2"/>
          <w:sz w:val="21"/>
          <w:szCs w:val="21"/>
          <w:lang w:val="zh-CN"/>
        </w:rPr>
        <w:t>3</w:t>
      </w: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授予合同的准则</w:t>
      </w:r>
      <w:bookmarkEnd w:id="150"/>
      <w:bookmarkEnd w:id="151"/>
      <w:bookmarkEnd w:id="152"/>
    </w:p>
    <w:p w14:paraId="48B2F043">
      <w:pPr>
        <w:tabs>
          <w:tab w:val="left" w:pos="645"/>
        </w:tabs>
        <w:spacing w:line="360" w:lineRule="auto"/>
        <w:ind w:left="540" w:right="51" w:hanging="54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3</w:t>
      </w: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lang w:val="zh-CN"/>
        </w:rPr>
        <w:t>.1</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除第2</w:t>
      </w:r>
      <w:r>
        <w:rPr>
          <w:rFonts w:hint="eastAsia" w:asciiTheme="minorEastAsia" w:hAnsiTheme="minorEastAsia" w:eastAsiaTheme="minorEastAsia" w:cstheme="minorEastAsia"/>
          <w:kern w:val="2"/>
          <w:sz w:val="21"/>
          <w:szCs w:val="21"/>
          <w:lang w:val="en-US" w:eastAsia="zh-CN"/>
        </w:rPr>
        <w:t>8</w:t>
      </w:r>
      <w:r>
        <w:rPr>
          <w:rFonts w:hint="eastAsia" w:asciiTheme="minorEastAsia" w:hAnsiTheme="minorEastAsia" w:eastAsiaTheme="minorEastAsia" w:cstheme="minorEastAsia"/>
          <w:kern w:val="2"/>
          <w:sz w:val="21"/>
          <w:szCs w:val="21"/>
          <w:lang w:val="zh-CN"/>
        </w:rPr>
        <w:t>条、</w:t>
      </w:r>
      <w:r>
        <w:rPr>
          <w:rFonts w:hint="eastAsia" w:asciiTheme="minorEastAsia" w:hAnsiTheme="minorEastAsia" w:eastAsiaTheme="minorEastAsia" w:cstheme="minorEastAsia"/>
          <w:kern w:val="2"/>
          <w:sz w:val="21"/>
          <w:szCs w:val="21"/>
          <w:lang w:val="en-US" w:eastAsia="zh-CN"/>
        </w:rPr>
        <w:t>29</w:t>
      </w:r>
      <w:r>
        <w:rPr>
          <w:rFonts w:hint="eastAsia" w:asciiTheme="minorEastAsia" w:hAnsiTheme="minorEastAsia" w:eastAsiaTheme="minorEastAsia" w:cstheme="minorEastAsia"/>
          <w:kern w:val="2"/>
          <w:sz w:val="21"/>
          <w:szCs w:val="21"/>
          <w:lang w:val="zh-CN"/>
        </w:rPr>
        <w:t>条</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 w:val="21"/>
        </w:rPr>
        <w:t>3</w:t>
      </w:r>
      <w:r>
        <w:rPr>
          <w:rFonts w:hint="eastAsia" w:asciiTheme="minorEastAsia" w:hAnsiTheme="minorEastAsia" w:eastAsiaTheme="minorEastAsia" w:cstheme="minorEastAsia"/>
          <w:sz w:val="21"/>
          <w:lang w:val="en-US" w:eastAsia="zh-CN"/>
        </w:rPr>
        <w:t>0</w:t>
      </w:r>
      <w:r>
        <w:rPr>
          <w:rFonts w:hint="eastAsia" w:asciiTheme="minorEastAsia" w:hAnsiTheme="minorEastAsia" w:eastAsiaTheme="minorEastAsia" w:cstheme="minorEastAsia"/>
          <w:kern w:val="2"/>
          <w:sz w:val="21"/>
          <w:szCs w:val="21"/>
          <w:lang w:val="zh-CN"/>
        </w:rPr>
        <w:t>条规定外，采购人将合同授予其响应文件符合</w:t>
      </w:r>
      <w:r>
        <w:rPr>
          <w:rFonts w:hint="eastAsia" w:asciiTheme="minorEastAsia" w:hAnsiTheme="minorEastAsia" w:eastAsiaTheme="minorEastAsia" w:cstheme="minorEastAsia"/>
          <w:kern w:val="2"/>
          <w:sz w:val="21"/>
          <w:szCs w:val="21"/>
          <w:lang w:val="en-US" w:eastAsia="zh-CN"/>
        </w:rPr>
        <w:t>询比采购</w:t>
      </w:r>
      <w:r>
        <w:rPr>
          <w:rFonts w:hint="eastAsia" w:asciiTheme="minorEastAsia" w:hAnsiTheme="minorEastAsia" w:eastAsiaTheme="minorEastAsia" w:cstheme="minorEastAsia"/>
          <w:kern w:val="2"/>
          <w:sz w:val="21"/>
          <w:szCs w:val="21"/>
          <w:lang w:val="zh-CN"/>
        </w:rPr>
        <w:t>文件要求，并且能承诺履行合同，对采购人最为有利的供应商。</w:t>
      </w:r>
    </w:p>
    <w:p w14:paraId="591E4C19">
      <w:pPr>
        <w:numPr>
          <w:ilvl w:val="1"/>
          <w:numId w:val="0"/>
        </w:numPr>
        <w:tabs>
          <w:tab w:val="left" w:pos="540"/>
        </w:tabs>
        <w:spacing w:line="360" w:lineRule="auto"/>
        <w:ind w:left="540" w:right="51" w:hanging="54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3</w:t>
      </w: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lang w:val="zh-CN"/>
        </w:rPr>
        <w:t>.2 采购人依法按照评</w:t>
      </w:r>
      <w:r>
        <w:rPr>
          <w:rFonts w:hint="eastAsia" w:asciiTheme="minorEastAsia" w:hAnsiTheme="minorEastAsia" w:eastAsiaTheme="minorEastAsia" w:cstheme="minorEastAsia"/>
          <w:kern w:val="2"/>
          <w:sz w:val="21"/>
          <w:szCs w:val="21"/>
        </w:rPr>
        <w:t>审</w:t>
      </w:r>
      <w:r>
        <w:rPr>
          <w:rFonts w:hint="eastAsia" w:asciiTheme="minorEastAsia" w:hAnsiTheme="minorEastAsia" w:eastAsiaTheme="minorEastAsia" w:cstheme="minorEastAsia"/>
          <w:kern w:val="2"/>
          <w:sz w:val="21"/>
          <w:szCs w:val="21"/>
          <w:lang w:val="zh-CN"/>
        </w:rPr>
        <w:t>报告中推荐的成交候选人</w:t>
      </w:r>
      <w:r>
        <w:rPr>
          <w:rFonts w:hint="eastAsia" w:asciiTheme="minorEastAsia" w:hAnsiTheme="minorEastAsia" w:eastAsiaTheme="minorEastAsia" w:cstheme="minorEastAsia"/>
          <w:kern w:val="2"/>
          <w:sz w:val="21"/>
          <w:szCs w:val="21"/>
        </w:rPr>
        <w:t>顺序确定</w:t>
      </w:r>
      <w:r>
        <w:rPr>
          <w:rFonts w:hint="eastAsia" w:asciiTheme="minorEastAsia" w:hAnsiTheme="minorEastAsia" w:eastAsiaTheme="minorEastAsia" w:cstheme="minorEastAsia"/>
          <w:kern w:val="2"/>
          <w:sz w:val="21"/>
          <w:szCs w:val="21"/>
          <w:lang w:val="zh-CN"/>
        </w:rPr>
        <w:t>成交人。</w:t>
      </w:r>
    </w:p>
    <w:p w14:paraId="710520C5">
      <w:pPr>
        <w:tabs>
          <w:tab w:val="left" w:pos="645"/>
        </w:tabs>
        <w:autoSpaceDE/>
        <w:autoSpaceDN/>
        <w:adjustRightInd/>
        <w:spacing w:line="360" w:lineRule="auto"/>
        <w:ind w:left="540" w:right="51" w:hanging="54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3</w:t>
      </w: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lang w:val="zh-CN"/>
        </w:rPr>
        <w:t>.3 因不可抗力或自身原因不能履行合同的、不按要求</w:t>
      </w:r>
      <w:r>
        <w:rPr>
          <w:rFonts w:hint="eastAsia" w:asciiTheme="minorEastAsia" w:hAnsiTheme="minorEastAsia" w:eastAsiaTheme="minorEastAsia" w:cstheme="minorEastAsia"/>
          <w:kern w:val="2"/>
          <w:sz w:val="21"/>
          <w:szCs w:val="21"/>
        </w:rPr>
        <w:t>或约定时间内</w:t>
      </w:r>
      <w:r>
        <w:rPr>
          <w:rFonts w:hint="eastAsia" w:asciiTheme="minorEastAsia" w:hAnsiTheme="minorEastAsia" w:eastAsiaTheme="minorEastAsia" w:cstheme="minorEastAsia"/>
          <w:kern w:val="2"/>
          <w:sz w:val="21"/>
          <w:szCs w:val="21"/>
          <w:lang w:val="zh-CN"/>
        </w:rPr>
        <w:t>与采购人签订合同、成交人放弃成交、成交资格被依法确认无效的，采购人可以按照</w:t>
      </w:r>
      <w:r>
        <w:rPr>
          <w:rFonts w:hint="eastAsia" w:asciiTheme="minorEastAsia" w:hAnsiTheme="minorEastAsia" w:eastAsiaTheme="minorEastAsia" w:cstheme="minorEastAsia"/>
          <w:kern w:val="2"/>
          <w:sz w:val="21"/>
          <w:szCs w:val="21"/>
          <w:lang w:val="en-US" w:eastAsia="zh-CN"/>
        </w:rPr>
        <w:t>评审</w:t>
      </w:r>
      <w:r>
        <w:rPr>
          <w:rFonts w:hint="eastAsia" w:asciiTheme="minorEastAsia" w:hAnsiTheme="minorEastAsia" w:eastAsiaTheme="minorEastAsia" w:cstheme="minorEastAsia"/>
          <w:kern w:val="2"/>
          <w:sz w:val="21"/>
          <w:szCs w:val="21"/>
          <w:lang w:val="zh-CN"/>
        </w:rPr>
        <w:t>小组提出的成交候选人名单排序依次确定其他成交候选人为成交人或重新采购。</w:t>
      </w:r>
    </w:p>
    <w:p w14:paraId="1314B221">
      <w:pPr>
        <w:snapToGrid w:val="0"/>
        <w:spacing w:line="360" w:lineRule="auto"/>
        <w:jc w:val="both"/>
        <w:rPr>
          <w:rFonts w:hint="eastAsia" w:asciiTheme="minorEastAsia" w:hAnsiTheme="minorEastAsia" w:eastAsiaTheme="minorEastAsia" w:cstheme="minorEastAsia"/>
          <w:kern w:val="2"/>
          <w:sz w:val="21"/>
          <w:szCs w:val="21"/>
          <w:lang w:val="zh-CN"/>
        </w:rPr>
      </w:pPr>
    </w:p>
    <w:p w14:paraId="40E81381">
      <w:pPr>
        <w:tabs>
          <w:tab w:val="left" w:pos="567"/>
        </w:tabs>
        <w:spacing w:line="360" w:lineRule="auto"/>
        <w:ind w:left="567" w:hanging="567"/>
        <w:jc w:val="both"/>
        <w:outlineLvl w:val="2"/>
        <w:rPr>
          <w:rFonts w:hint="eastAsia" w:asciiTheme="minorEastAsia" w:hAnsiTheme="minorEastAsia" w:eastAsiaTheme="minorEastAsia" w:cstheme="minorEastAsia"/>
          <w:kern w:val="2"/>
          <w:sz w:val="21"/>
          <w:szCs w:val="21"/>
          <w:lang w:val="zh-CN"/>
        </w:rPr>
      </w:pPr>
      <w:bookmarkStart w:id="153" w:name="_Toc29614"/>
      <w:bookmarkStart w:id="154" w:name="_Toc20768"/>
      <w:bookmarkStart w:id="155" w:name="_Toc4641"/>
      <w:r>
        <w:rPr>
          <w:rFonts w:hint="eastAsia" w:asciiTheme="minorEastAsia" w:hAnsiTheme="minorEastAsia" w:eastAsiaTheme="minorEastAsia" w:cstheme="minorEastAsia"/>
          <w:kern w:val="2"/>
          <w:sz w:val="21"/>
          <w:szCs w:val="21"/>
          <w:lang w:val="zh-CN"/>
        </w:rPr>
        <w:t>3</w:t>
      </w: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签署合同</w:t>
      </w:r>
      <w:bookmarkEnd w:id="153"/>
      <w:bookmarkEnd w:id="154"/>
      <w:bookmarkEnd w:id="155"/>
    </w:p>
    <w:p w14:paraId="67AFDE26">
      <w:pPr>
        <w:tabs>
          <w:tab w:val="left" w:pos="540"/>
        </w:tabs>
        <w:spacing w:line="360" w:lineRule="auto"/>
        <w:ind w:left="540" w:right="18" w:hanging="540"/>
        <w:jc w:val="both"/>
        <w:rPr>
          <w:rFonts w:hint="eastAsia" w:asciiTheme="minorEastAsia" w:hAnsiTheme="minorEastAsia" w:eastAsiaTheme="minorEastAsia" w:cstheme="minorEastAsia"/>
          <w:kern w:val="2"/>
          <w:sz w:val="21"/>
          <w:szCs w:val="21"/>
          <w:lang w:val="zh-CN"/>
        </w:rPr>
      </w:pPr>
      <w:r>
        <w:rPr>
          <w:rFonts w:hint="eastAsia" w:asciiTheme="minorEastAsia" w:hAnsiTheme="minorEastAsia" w:eastAsiaTheme="minorEastAsia" w:cstheme="minorEastAsia"/>
          <w:kern w:val="2"/>
          <w:sz w:val="21"/>
          <w:szCs w:val="21"/>
          <w:lang w:val="zh-CN"/>
        </w:rPr>
        <w:t>3</w:t>
      </w: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lang w:val="zh-CN"/>
        </w:rPr>
        <w:t>.</w:t>
      </w:r>
      <w:r>
        <w:rPr>
          <w:rFonts w:hint="eastAsia" w:asciiTheme="minorEastAsia" w:hAnsiTheme="minorEastAsia" w:eastAsiaTheme="minorEastAsia" w:cstheme="minorEastAsia"/>
          <w:kern w:val="2"/>
          <w:sz w:val="21"/>
          <w:szCs w:val="21"/>
        </w:rPr>
        <w:t xml:space="preserve">1 </w:t>
      </w:r>
      <w:r>
        <w:rPr>
          <w:rFonts w:hint="eastAsia" w:asciiTheme="minorEastAsia" w:hAnsiTheme="minorEastAsia" w:eastAsiaTheme="minorEastAsia" w:cstheme="minorEastAsia"/>
          <w:b/>
          <w:kern w:val="2"/>
          <w:sz w:val="21"/>
          <w:szCs w:val="21"/>
          <w:u w:val="single"/>
          <w:lang w:val="zh-CN"/>
        </w:rPr>
        <w:t>成交人在自</w:t>
      </w:r>
      <w:r>
        <w:rPr>
          <w:rFonts w:hint="eastAsia" w:asciiTheme="minorEastAsia" w:hAnsiTheme="minorEastAsia" w:eastAsiaTheme="minorEastAsia" w:cstheme="minorEastAsia"/>
          <w:b/>
          <w:kern w:val="2"/>
          <w:sz w:val="21"/>
          <w:szCs w:val="21"/>
          <w:u w:val="single"/>
          <w:lang w:val="en-US" w:eastAsia="zh-CN"/>
        </w:rPr>
        <w:t>采购结果</w:t>
      </w:r>
      <w:r>
        <w:rPr>
          <w:rFonts w:hint="eastAsia" w:asciiTheme="minorEastAsia" w:hAnsiTheme="minorEastAsia" w:eastAsiaTheme="minorEastAsia" w:cstheme="minorEastAsia"/>
          <w:b/>
          <w:kern w:val="2"/>
          <w:sz w:val="21"/>
          <w:szCs w:val="21"/>
          <w:u w:val="single"/>
          <w:lang w:val="zh-CN"/>
        </w:rPr>
        <w:t>通知书发出之日起</w:t>
      </w:r>
      <w:r>
        <w:rPr>
          <w:rFonts w:hint="eastAsia" w:asciiTheme="minorEastAsia" w:hAnsiTheme="minorEastAsia" w:eastAsiaTheme="minorEastAsia" w:cstheme="minorEastAsia"/>
          <w:b/>
          <w:kern w:val="2"/>
          <w:sz w:val="21"/>
          <w:szCs w:val="21"/>
          <w:u w:val="single"/>
        </w:rPr>
        <w:t>30</w:t>
      </w:r>
      <w:r>
        <w:rPr>
          <w:rFonts w:hint="eastAsia" w:asciiTheme="minorEastAsia" w:hAnsiTheme="minorEastAsia" w:eastAsiaTheme="minorEastAsia" w:cstheme="minorEastAsia"/>
          <w:b/>
          <w:kern w:val="2"/>
          <w:sz w:val="21"/>
          <w:szCs w:val="21"/>
          <w:u w:val="single"/>
          <w:lang w:val="zh-CN"/>
        </w:rPr>
        <w:t>日内，</w:t>
      </w:r>
      <w:r>
        <w:rPr>
          <w:rFonts w:hint="eastAsia" w:asciiTheme="minorEastAsia" w:hAnsiTheme="minorEastAsia" w:eastAsiaTheme="minorEastAsia" w:cstheme="minorEastAsia"/>
          <w:b/>
          <w:kern w:val="2"/>
          <w:sz w:val="21"/>
          <w:szCs w:val="21"/>
          <w:u w:val="single"/>
          <w:lang w:val="en-US" w:eastAsia="zh-CN"/>
        </w:rPr>
        <w:t>在通知书规定的时间内，应派法定代表人或授权代表前往采购人处签订合同，</w:t>
      </w:r>
      <w:r>
        <w:rPr>
          <w:rFonts w:hint="eastAsia" w:asciiTheme="minorEastAsia" w:hAnsiTheme="minorEastAsia" w:eastAsiaTheme="minorEastAsia" w:cstheme="minorEastAsia"/>
          <w:b/>
          <w:kern w:val="2"/>
          <w:sz w:val="21"/>
          <w:szCs w:val="21"/>
          <w:u w:val="single"/>
          <w:lang w:val="zh-CN"/>
        </w:rPr>
        <w:t>否则采购人有权取消</w:t>
      </w:r>
      <w:r>
        <w:rPr>
          <w:rFonts w:hint="eastAsia" w:asciiTheme="minorEastAsia" w:hAnsiTheme="minorEastAsia" w:eastAsiaTheme="minorEastAsia" w:cstheme="minorEastAsia"/>
          <w:b/>
          <w:kern w:val="2"/>
          <w:sz w:val="21"/>
          <w:szCs w:val="21"/>
          <w:u w:val="single"/>
        </w:rPr>
        <w:t>成交</w:t>
      </w:r>
      <w:r>
        <w:rPr>
          <w:rFonts w:hint="eastAsia" w:asciiTheme="minorEastAsia" w:hAnsiTheme="minorEastAsia" w:eastAsiaTheme="minorEastAsia" w:cstheme="minorEastAsia"/>
          <w:b/>
          <w:kern w:val="2"/>
          <w:sz w:val="21"/>
          <w:szCs w:val="21"/>
          <w:u w:val="single"/>
          <w:lang w:val="zh-CN"/>
        </w:rPr>
        <w:t>资格并按</w:t>
      </w:r>
      <w:r>
        <w:rPr>
          <w:rFonts w:hint="eastAsia" w:asciiTheme="minorEastAsia" w:hAnsiTheme="minorEastAsia" w:eastAsiaTheme="minorEastAsia" w:cstheme="minorEastAsia"/>
          <w:b/>
          <w:kern w:val="2"/>
          <w:sz w:val="21"/>
          <w:szCs w:val="21"/>
          <w:u w:val="single"/>
          <w:lang w:val="en-US" w:eastAsia="zh-CN"/>
        </w:rPr>
        <w:t>询比采购</w:t>
      </w:r>
      <w:r>
        <w:rPr>
          <w:rFonts w:hint="eastAsia" w:asciiTheme="minorEastAsia" w:hAnsiTheme="minorEastAsia" w:eastAsiaTheme="minorEastAsia" w:cstheme="minorEastAsia"/>
          <w:b/>
          <w:kern w:val="2"/>
          <w:sz w:val="21"/>
          <w:szCs w:val="21"/>
          <w:u w:val="single"/>
          <w:lang w:val="zh-CN"/>
        </w:rPr>
        <w:t>文件及法律、法规的规定进行处理</w:t>
      </w:r>
      <w:r>
        <w:rPr>
          <w:rFonts w:hint="eastAsia" w:asciiTheme="minorEastAsia" w:hAnsiTheme="minorEastAsia" w:eastAsiaTheme="minorEastAsia" w:cstheme="minorEastAsia"/>
          <w:kern w:val="2"/>
          <w:sz w:val="21"/>
          <w:szCs w:val="21"/>
          <w:lang w:val="zh-CN"/>
        </w:rPr>
        <w:t>。</w:t>
      </w:r>
    </w:p>
    <w:p w14:paraId="595BBE78">
      <w:pPr>
        <w:snapToGrid w:val="0"/>
        <w:spacing w:line="360" w:lineRule="auto"/>
        <w:ind w:left="525" w:hanging="525" w:hangingChars="250"/>
        <w:jc w:val="both"/>
        <w:rPr>
          <w:rFonts w:hint="eastAsia" w:asciiTheme="minorEastAsia" w:hAnsiTheme="minorEastAsia" w:eastAsiaTheme="minorEastAsia" w:cstheme="minorEastAsia"/>
          <w:kern w:val="2"/>
          <w:sz w:val="21"/>
          <w:szCs w:val="21"/>
          <w:highlight w:val="none"/>
          <w:lang w:val="zh-CN"/>
        </w:rPr>
      </w:pPr>
      <w:r>
        <w:rPr>
          <w:rFonts w:hint="eastAsia" w:asciiTheme="minorEastAsia" w:hAnsiTheme="minorEastAsia" w:eastAsiaTheme="minorEastAsia" w:cstheme="minorEastAsia"/>
          <w:kern w:val="2"/>
          <w:sz w:val="21"/>
          <w:szCs w:val="21"/>
          <w:lang w:val="zh-CN"/>
        </w:rPr>
        <w:t>3</w:t>
      </w:r>
      <w:r>
        <w:rPr>
          <w:rFonts w:hint="eastAsia" w:asciiTheme="minorEastAsia" w:hAnsiTheme="minorEastAsia" w:eastAsiaTheme="minorEastAsia" w:cstheme="minorEastAsia"/>
          <w:kern w:val="2"/>
          <w:sz w:val="21"/>
          <w:szCs w:val="21"/>
          <w:highlight w:val="none"/>
          <w:lang w:val="en-US" w:eastAsia="zh-CN"/>
        </w:rPr>
        <w:t>2</w:t>
      </w:r>
      <w:r>
        <w:rPr>
          <w:rFonts w:hint="eastAsia" w:asciiTheme="minorEastAsia" w:hAnsiTheme="minorEastAsia" w:eastAsiaTheme="minorEastAsia" w:cstheme="minorEastAsia"/>
          <w:kern w:val="2"/>
          <w:sz w:val="21"/>
          <w:szCs w:val="21"/>
          <w:highlight w:val="none"/>
          <w:lang w:val="zh-CN"/>
        </w:rPr>
        <w:t>.2 在签署合同前，采购人可对成交人响应报价表内的算术性错误的情况进行修正，修正原则为：</w:t>
      </w:r>
    </w:p>
    <w:p w14:paraId="4B3ED101">
      <w:pPr>
        <w:snapToGrid w:val="0"/>
        <w:spacing w:line="360" w:lineRule="auto"/>
        <w:ind w:left="525" w:hanging="525" w:hangingChars="250"/>
        <w:jc w:val="both"/>
        <w:rPr>
          <w:rFonts w:hint="eastAsia" w:asciiTheme="minorEastAsia" w:hAnsiTheme="minorEastAsia" w:eastAsiaTheme="minorEastAsia" w:cstheme="minorEastAsia"/>
          <w:kern w:val="2"/>
          <w:sz w:val="21"/>
          <w:szCs w:val="21"/>
          <w:highlight w:val="none"/>
          <w:lang w:val="zh-CN"/>
        </w:rPr>
      </w:pPr>
      <w:r>
        <w:rPr>
          <w:rFonts w:hint="eastAsia" w:asciiTheme="minorEastAsia" w:hAnsiTheme="minorEastAsia" w:eastAsiaTheme="minorEastAsia" w:cstheme="minorEastAsia"/>
          <w:kern w:val="2"/>
          <w:sz w:val="21"/>
          <w:szCs w:val="21"/>
          <w:highlight w:val="none"/>
          <w:lang w:val="zh-CN"/>
        </w:rPr>
        <w:t>（1）当以数字表示的金额与以文字表示的金额不一致时，以文字表示的金额为准；</w:t>
      </w:r>
    </w:p>
    <w:p w14:paraId="4F91C034">
      <w:pPr>
        <w:snapToGrid w:val="0"/>
        <w:spacing w:line="360" w:lineRule="auto"/>
        <w:ind w:left="525" w:hanging="525" w:hangingChars="250"/>
        <w:jc w:val="both"/>
        <w:rPr>
          <w:rFonts w:hint="eastAsia" w:asciiTheme="minorEastAsia" w:hAnsiTheme="minorEastAsia" w:eastAsiaTheme="minorEastAsia" w:cstheme="minorEastAsia"/>
          <w:kern w:val="2"/>
          <w:sz w:val="21"/>
          <w:szCs w:val="21"/>
          <w:highlight w:val="none"/>
          <w:lang w:val="zh-CN"/>
        </w:rPr>
      </w:pPr>
      <w:r>
        <w:rPr>
          <w:rFonts w:hint="eastAsia" w:asciiTheme="minorEastAsia" w:hAnsiTheme="minorEastAsia" w:eastAsiaTheme="minorEastAsia" w:cstheme="minorEastAsia"/>
          <w:kern w:val="2"/>
          <w:sz w:val="21"/>
          <w:szCs w:val="21"/>
          <w:highlight w:val="none"/>
          <w:lang w:val="zh-CN"/>
        </w:rPr>
        <w:t>（</w:t>
      </w:r>
      <w:r>
        <w:rPr>
          <w:rFonts w:hint="eastAsia" w:asciiTheme="minorEastAsia" w:hAnsiTheme="minorEastAsia" w:eastAsiaTheme="minorEastAsia" w:cstheme="minorEastAsia"/>
          <w:kern w:val="2"/>
          <w:sz w:val="21"/>
          <w:szCs w:val="21"/>
          <w:highlight w:val="none"/>
          <w:lang w:val="en-US" w:eastAsia="zh-CN"/>
        </w:rPr>
        <w:t>2</w:t>
      </w:r>
      <w:r>
        <w:rPr>
          <w:rFonts w:hint="eastAsia" w:asciiTheme="minorEastAsia" w:hAnsiTheme="minorEastAsia" w:eastAsiaTheme="minorEastAsia" w:cstheme="minorEastAsia"/>
          <w:kern w:val="2"/>
          <w:sz w:val="21"/>
          <w:szCs w:val="21"/>
          <w:highlight w:val="none"/>
          <w:lang w:val="zh-CN"/>
        </w:rPr>
        <w:t>）按前述修正原则排序依次进行修正至唯一值后的</w:t>
      </w:r>
      <w:r>
        <w:rPr>
          <w:rFonts w:hint="eastAsia" w:asciiTheme="minorEastAsia" w:hAnsiTheme="minorEastAsia" w:eastAsiaTheme="minorEastAsia" w:cstheme="minorEastAsia"/>
          <w:kern w:val="2"/>
          <w:sz w:val="21"/>
          <w:szCs w:val="21"/>
          <w:highlight w:val="none"/>
          <w:lang w:val="en-US" w:eastAsia="zh-CN"/>
        </w:rPr>
        <w:t>响应</w:t>
      </w:r>
      <w:r>
        <w:rPr>
          <w:rFonts w:hint="eastAsia" w:asciiTheme="minorEastAsia" w:hAnsiTheme="minorEastAsia" w:eastAsiaTheme="minorEastAsia" w:cstheme="minorEastAsia"/>
          <w:kern w:val="2"/>
          <w:sz w:val="21"/>
          <w:szCs w:val="21"/>
          <w:highlight w:val="none"/>
          <w:lang w:val="zh-CN"/>
        </w:rPr>
        <w:t>报价表经双方确认后，作为合同文件的组成部分。</w:t>
      </w:r>
    </w:p>
    <w:bookmarkEnd w:id="141"/>
    <w:p w14:paraId="0D94E146">
      <w:pPr>
        <w:spacing w:line="360" w:lineRule="auto"/>
        <w:ind w:right="18"/>
        <w:jc w:val="both"/>
        <w:rPr>
          <w:rFonts w:hint="eastAsia" w:asciiTheme="minorEastAsia" w:hAnsiTheme="minorEastAsia" w:eastAsiaTheme="minorEastAsia" w:cstheme="minorEastAsia"/>
          <w:color w:val="auto"/>
          <w:kern w:val="2"/>
          <w:sz w:val="21"/>
          <w:szCs w:val="21"/>
          <w:highlight w:val="none"/>
          <w:lang w:val="zh-CN"/>
        </w:rPr>
      </w:pPr>
      <w:bookmarkStart w:id="156" w:name="_Toc450662889"/>
    </w:p>
    <w:p w14:paraId="4DE658BF">
      <w:pPr>
        <w:tabs>
          <w:tab w:val="left" w:pos="680"/>
        </w:tabs>
        <w:spacing w:line="360" w:lineRule="auto"/>
        <w:ind w:left="567" w:hanging="567"/>
        <w:outlineLvl w:val="2"/>
        <w:rPr>
          <w:rFonts w:hint="eastAsia" w:asciiTheme="minorEastAsia" w:hAnsiTheme="minorEastAsia" w:eastAsiaTheme="minorEastAsia" w:cstheme="minorEastAsia"/>
          <w:color w:val="auto"/>
          <w:kern w:val="2"/>
          <w:sz w:val="21"/>
          <w:szCs w:val="21"/>
          <w:highlight w:val="none"/>
          <w:lang w:val="zh-CN"/>
        </w:rPr>
      </w:pPr>
      <w:bookmarkStart w:id="157" w:name="_Toc17651"/>
      <w:bookmarkStart w:id="158" w:name="_Toc25858"/>
      <w:bookmarkStart w:id="159" w:name="_Toc9675"/>
      <w:r>
        <w:rPr>
          <w:rFonts w:hint="eastAsia" w:asciiTheme="minorEastAsia" w:hAnsiTheme="minorEastAsia" w:eastAsiaTheme="minorEastAsia" w:cstheme="minorEastAsia"/>
          <w:color w:val="auto"/>
          <w:kern w:val="2"/>
          <w:sz w:val="21"/>
          <w:szCs w:val="21"/>
          <w:highlight w:val="none"/>
          <w:lang w:val="zh-CN"/>
        </w:rPr>
        <w:t>3</w:t>
      </w:r>
      <w:r>
        <w:rPr>
          <w:rFonts w:hint="eastAsia" w:asciiTheme="minorEastAsia" w:hAnsiTheme="minorEastAsia" w:eastAsiaTheme="minorEastAsia" w:cstheme="minorEastAsia"/>
          <w:color w:val="auto"/>
          <w:kern w:val="2"/>
          <w:sz w:val="21"/>
          <w:szCs w:val="21"/>
          <w:highlight w:val="none"/>
          <w:lang w:val="en-US" w:eastAsia="zh-CN"/>
        </w:rPr>
        <w:t xml:space="preserve">3 </w:t>
      </w:r>
      <w:r>
        <w:rPr>
          <w:rFonts w:hint="eastAsia" w:asciiTheme="minorEastAsia" w:hAnsiTheme="minorEastAsia" w:eastAsiaTheme="minorEastAsia" w:cstheme="minorEastAsia"/>
          <w:color w:val="auto"/>
          <w:kern w:val="2"/>
          <w:sz w:val="21"/>
          <w:szCs w:val="21"/>
          <w:highlight w:val="none"/>
          <w:lang w:val="zh-CN"/>
        </w:rPr>
        <w:t>发票</w:t>
      </w:r>
      <w:bookmarkEnd w:id="156"/>
      <w:bookmarkEnd w:id="157"/>
      <w:bookmarkEnd w:id="158"/>
      <w:bookmarkEnd w:id="159"/>
    </w:p>
    <w:p w14:paraId="45643460">
      <w:pPr>
        <w:snapToGrid w:val="0"/>
        <w:spacing w:line="360" w:lineRule="auto"/>
        <w:ind w:left="525" w:hanging="525" w:hangingChars="250"/>
        <w:rPr>
          <w:rFonts w:hint="eastAsia" w:asciiTheme="minorEastAsia" w:hAnsiTheme="minorEastAsia" w:eastAsiaTheme="minorEastAsia" w:cstheme="minorEastAsia"/>
          <w:color w:val="auto"/>
          <w:kern w:val="2"/>
          <w:sz w:val="21"/>
          <w:szCs w:val="21"/>
          <w:highlight w:val="none"/>
          <w:lang w:val="zh-CN"/>
        </w:rPr>
      </w:pPr>
      <w:r>
        <w:rPr>
          <w:rFonts w:hint="eastAsia" w:asciiTheme="minorEastAsia" w:hAnsiTheme="minorEastAsia" w:eastAsiaTheme="minorEastAsia" w:cstheme="minorEastAsia"/>
          <w:color w:val="auto"/>
          <w:kern w:val="2"/>
          <w:sz w:val="21"/>
          <w:szCs w:val="21"/>
          <w:highlight w:val="none"/>
          <w:lang w:val="zh-CN"/>
        </w:rPr>
        <w:t>3</w:t>
      </w:r>
      <w:r>
        <w:rPr>
          <w:rFonts w:hint="eastAsia" w:asciiTheme="minorEastAsia" w:hAnsiTheme="minorEastAsia" w:eastAsiaTheme="minorEastAsia" w:cstheme="minorEastAsia"/>
          <w:color w:val="auto"/>
          <w:kern w:val="2"/>
          <w:sz w:val="21"/>
          <w:szCs w:val="21"/>
          <w:highlight w:val="none"/>
          <w:lang w:val="en-US" w:eastAsia="zh-CN"/>
        </w:rPr>
        <w:t>3</w:t>
      </w:r>
      <w:r>
        <w:rPr>
          <w:rFonts w:hint="eastAsia" w:asciiTheme="minorEastAsia" w:hAnsiTheme="minorEastAsia" w:eastAsiaTheme="minorEastAsia" w:cstheme="minorEastAsia"/>
          <w:color w:val="auto"/>
          <w:kern w:val="2"/>
          <w:sz w:val="21"/>
          <w:szCs w:val="21"/>
          <w:highlight w:val="none"/>
          <w:lang w:val="zh-CN"/>
        </w:rPr>
        <w:t xml:space="preserve">.1 </w:t>
      </w:r>
      <w:r>
        <w:rPr>
          <w:rFonts w:hint="eastAsia" w:asciiTheme="minorEastAsia" w:hAnsiTheme="minorEastAsia" w:eastAsiaTheme="minorEastAsia" w:cstheme="minorEastAsia"/>
          <w:color w:val="auto"/>
          <w:kern w:val="2"/>
          <w:sz w:val="21"/>
          <w:szCs w:val="21"/>
          <w:highlight w:val="none"/>
          <w:lang w:val="en-US" w:eastAsia="zh-CN"/>
        </w:rPr>
        <w:t>本</w:t>
      </w:r>
      <w:r>
        <w:rPr>
          <w:rFonts w:hint="eastAsia" w:asciiTheme="minorEastAsia" w:hAnsiTheme="minorEastAsia" w:eastAsiaTheme="minorEastAsia" w:cstheme="minorEastAsia"/>
          <w:color w:val="auto"/>
          <w:kern w:val="2"/>
          <w:sz w:val="21"/>
          <w:szCs w:val="21"/>
          <w:highlight w:val="none"/>
          <w:lang w:val="zh-CN"/>
        </w:rPr>
        <w:t>项目获得成交的成交人在执行合同过程中，向采购人（含其全资公司、控股公司、由其管理的参股公司）出具的发票必须是由成交人开具，不得以其他单位或个人名义出具，本项目成交人向采购人（含其全资公司、控股公司、由其管理的参股公司）出具的发票类型为增值税专用发票。</w:t>
      </w:r>
    </w:p>
    <w:p w14:paraId="252A4876">
      <w:pPr>
        <w:snapToGrid w:val="0"/>
        <w:spacing w:line="360" w:lineRule="auto"/>
        <w:ind w:left="525" w:hanging="525" w:hangingChars="250"/>
        <w:rPr>
          <w:rFonts w:hint="eastAsia" w:asciiTheme="minorEastAsia" w:hAnsiTheme="minorEastAsia" w:eastAsiaTheme="minorEastAsia" w:cstheme="minorEastAsia"/>
          <w:color w:val="auto"/>
          <w:kern w:val="2"/>
          <w:sz w:val="21"/>
          <w:szCs w:val="21"/>
          <w:highlight w:val="none"/>
          <w:lang w:val="zh-CN"/>
        </w:rPr>
      </w:pPr>
    </w:p>
    <w:p w14:paraId="7DE21283">
      <w:pPr>
        <w:tabs>
          <w:tab w:val="left" w:pos="680"/>
        </w:tabs>
        <w:spacing w:line="360" w:lineRule="auto"/>
        <w:ind w:left="567" w:hanging="567"/>
        <w:jc w:val="both"/>
        <w:outlineLvl w:val="2"/>
        <w:rPr>
          <w:rFonts w:hint="eastAsia" w:asciiTheme="minorEastAsia" w:hAnsiTheme="minorEastAsia" w:eastAsiaTheme="minorEastAsia" w:cstheme="minorEastAsia"/>
          <w:b w:val="0"/>
          <w:bCs w:val="0"/>
          <w:kern w:val="2"/>
          <w:sz w:val="21"/>
          <w:szCs w:val="21"/>
          <w:lang w:val="zh-CN"/>
        </w:rPr>
      </w:pPr>
      <w:bookmarkStart w:id="160" w:name="_Toc142508356"/>
      <w:bookmarkStart w:id="161" w:name="_Toc8619"/>
      <w:bookmarkStart w:id="162" w:name="_Toc27075"/>
      <w:bookmarkStart w:id="163" w:name="_Toc14106"/>
      <w:bookmarkStart w:id="164" w:name="_Toc25058"/>
      <w:bookmarkStart w:id="165" w:name="_Toc4940"/>
      <w:bookmarkStart w:id="166" w:name="_Toc24547"/>
      <w:bookmarkStart w:id="167" w:name="_Toc7050"/>
      <w:r>
        <w:rPr>
          <w:rFonts w:hint="eastAsia" w:asciiTheme="minorEastAsia" w:hAnsiTheme="minorEastAsia" w:eastAsiaTheme="minorEastAsia" w:cstheme="minorEastAsia"/>
          <w:b w:val="0"/>
          <w:bCs w:val="0"/>
          <w:kern w:val="2"/>
          <w:sz w:val="21"/>
          <w:szCs w:val="21"/>
          <w:lang w:val="zh-CN"/>
        </w:rPr>
        <w:t>3</w:t>
      </w:r>
      <w:r>
        <w:rPr>
          <w:rFonts w:hint="eastAsia" w:asciiTheme="minorEastAsia" w:hAnsiTheme="minorEastAsia" w:eastAsiaTheme="minorEastAsia" w:cstheme="minorEastAsia"/>
          <w:b w:val="0"/>
          <w:bCs w:val="0"/>
          <w:kern w:val="2"/>
          <w:sz w:val="21"/>
          <w:szCs w:val="21"/>
          <w:lang w:val="en-US" w:eastAsia="zh-CN"/>
        </w:rPr>
        <w:t>4</w:t>
      </w:r>
      <w:r>
        <w:rPr>
          <w:rFonts w:hint="eastAsia" w:asciiTheme="minorEastAsia" w:hAnsiTheme="minorEastAsia" w:eastAsiaTheme="minorEastAsia" w:cstheme="minorEastAsia"/>
          <w:b w:val="0"/>
          <w:bCs w:val="0"/>
          <w:kern w:val="2"/>
          <w:sz w:val="21"/>
          <w:szCs w:val="21"/>
        </w:rPr>
        <w:t xml:space="preserve"> 采购</w:t>
      </w:r>
      <w:r>
        <w:rPr>
          <w:rFonts w:hint="eastAsia" w:asciiTheme="minorEastAsia" w:hAnsiTheme="minorEastAsia" w:eastAsiaTheme="minorEastAsia" w:cstheme="minorEastAsia"/>
          <w:b w:val="0"/>
          <w:bCs w:val="0"/>
          <w:kern w:val="2"/>
          <w:sz w:val="21"/>
          <w:szCs w:val="21"/>
          <w:lang w:val="zh-CN"/>
        </w:rPr>
        <w:t>相关补充约定</w:t>
      </w:r>
      <w:bookmarkEnd w:id="160"/>
      <w:bookmarkEnd w:id="161"/>
      <w:bookmarkEnd w:id="162"/>
      <w:bookmarkEnd w:id="163"/>
      <w:bookmarkEnd w:id="164"/>
      <w:bookmarkEnd w:id="165"/>
      <w:bookmarkEnd w:id="166"/>
    </w:p>
    <w:p w14:paraId="10E786A1">
      <w:pPr>
        <w:autoSpaceDE/>
        <w:autoSpaceDN/>
        <w:adjustRightInd/>
        <w:snapToGrid w:val="0"/>
        <w:spacing w:line="360" w:lineRule="auto"/>
        <w:ind w:left="527" w:hanging="527" w:hangingChars="250"/>
        <w:jc w:val="both"/>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2"/>
          <w:sz w:val="21"/>
          <w:szCs w:val="21"/>
        </w:rPr>
        <w:t>3</w:t>
      </w:r>
      <w:r>
        <w:rPr>
          <w:rFonts w:hint="eastAsia" w:asciiTheme="minorEastAsia" w:hAnsiTheme="minorEastAsia" w:eastAsiaTheme="minorEastAsia" w:cstheme="minorEastAsia"/>
          <w:b/>
          <w:bCs/>
          <w:kern w:val="2"/>
          <w:sz w:val="21"/>
          <w:szCs w:val="21"/>
          <w:lang w:val="en-US" w:eastAsia="zh-CN"/>
        </w:rPr>
        <w:t>4</w:t>
      </w:r>
      <w:r>
        <w:rPr>
          <w:rFonts w:hint="eastAsia" w:asciiTheme="minorEastAsia" w:hAnsiTheme="minorEastAsia" w:eastAsiaTheme="minorEastAsia" w:cstheme="minorEastAsia"/>
          <w:b/>
          <w:bCs/>
          <w:kern w:val="2"/>
          <w:sz w:val="21"/>
          <w:szCs w:val="21"/>
          <w:lang w:val="zh-CN"/>
        </w:rPr>
        <w:t>.1</w:t>
      </w:r>
      <w:r>
        <w:rPr>
          <w:rFonts w:hint="eastAsia" w:asciiTheme="minorEastAsia" w:hAnsiTheme="minorEastAsia" w:eastAsiaTheme="minorEastAsia" w:cstheme="minorEastAsia"/>
          <w:kern w:val="2"/>
          <w:sz w:val="21"/>
          <w:szCs w:val="21"/>
          <w:lang w:val="zh-CN"/>
        </w:rPr>
        <w:tab/>
      </w:r>
      <w:r>
        <w:rPr>
          <w:rFonts w:hint="eastAsia" w:asciiTheme="minorEastAsia" w:hAnsiTheme="minorEastAsia" w:eastAsiaTheme="minorEastAsia" w:cstheme="minorEastAsia"/>
          <w:b/>
          <w:bCs/>
          <w:kern w:val="2"/>
          <w:sz w:val="21"/>
          <w:szCs w:val="21"/>
          <w:u w:val="single"/>
          <w:lang w:val="zh-CN"/>
        </w:rPr>
        <w:t>本项目</w:t>
      </w:r>
      <w:r>
        <w:rPr>
          <w:rFonts w:hint="eastAsia" w:asciiTheme="minorEastAsia" w:hAnsiTheme="minorEastAsia" w:eastAsiaTheme="minorEastAsia" w:cstheme="minorEastAsia"/>
          <w:b/>
          <w:bCs/>
          <w:kern w:val="2"/>
          <w:sz w:val="21"/>
          <w:szCs w:val="21"/>
          <w:u w:val="single"/>
          <w:lang w:val="en-US" w:eastAsia="zh-CN"/>
        </w:rPr>
        <w:t>供应商</w:t>
      </w:r>
      <w:r>
        <w:rPr>
          <w:rFonts w:hint="eastAsia" w:asciiTheme="minorEastAsia" w:hAnsiTheme="minorEastAsia" w:eastAsiaTheme="minorEastAsia" w:cstheme="minorEastAsia"/>
          <w:b/>
          <w:bCs/>
          <w:kern w:val="2"/>
          <w:sz w:val="21"/>
          <w:szCs w:val="21"/>
          <w:u w:val="single"/>
          <w:lang w:val="zh-CN"/>
        </w:rPr>
        <w:t>须知第2条所述行政处罚信息，以递交响应文件截止时间当天在“信用中国”网站（www.creditchina.gov.cn）查询结果为准，或以司法、仲裁机构等出具的生效文件予以认定,时间以认定文件的落款时间为准。</w:t>
      </w:r>
      <w:r>
        <w:rPr>
          <w:rFonts w:hint="eastAsia" w:asciiTheme="minorEastAsia" w:hAnsiTheme="minorEastAsia" w:eastAsiaTheme="minorEastAsia" w:cstheme="minorEastAsia"/>
          <w:b/>
          <w:bCs/>
          <w:kern w:val="2"/>
          <w:sz w:val="21"/>
          <w:szCs w:val="21"/>
          <w:u w:val="single"/>
          <w:lang w:val="en-US" w:eastAsia="zh-CN"/>
        </w:rPr>
        <w:t>开封响应报价</w:t>
      </w:r>
      <w:r>
        <w:rPr>
          <w:rFonts w:hint="eastAsia" w:asciiTheme="minorEastAsia" w:hAnsiTheme="minorEastAsia" w:eastAsiaTheme="minorEastAsia" w:cstheme="minorEastAsia"/>
          <w:b/>
          <w:bCs/>
          <w:kern w:val="2"/>
          <w:sz w:val="21"/>
          <w:szCs w:val="21"/>
          <w:u w:val="single"/>
          <w:lang w:val="zh-CN"/>
        </w:rPr>
        <w:t>结束后，有关</w:t>
      </w:r>
      <w:r>
        <w:rPr>
          <w:rFonts w:hint="eastAsia" w:asciiTheme="minorEastAsia" w:hAnsiTheme="minorEastAsia" w:eastAsiaTheme="minorEastAsia" w:cstheme="minorEastAsia"/>
          <w:b/>
          <w:bCs/>
          <w:kern w:val="2"/>
          <w:sz w:val="21"/>
          <w:szCs w:val="21"/>
          <w:u w:val="single"/>
        </w:rPr>
        <w:t>响应供应商</w:t>
      </w:r>
      <w:r>
        <w:rPr>
          <w:rFonts w:hint="eastAsia" w:asciiTheme="minorEastAsia" w:hAnsiTheme="minorEastAsia" w:eastAsiaTheme="minorEastAsia" w:cstheme="minorEastAsia"/>
          <w:b/>
          <w:bCs/>
          <w:kern w:val="2"/>
          <w:sz w:val="21"/>
          <w:szCs w:val="21"/>
          <w:u w:val="single"/>
          <w:lang w:val="zh-CN"/>
        </w:rPr>
        <w:t>的行政处罚信息，以递交响应文件截止时间当天查询结果为准；结果公示期间，如对有关</w:t>
      </w:r>
      <w:r>
        <w:rPr>
          <w:rFonts w:hint="eastAsia" w:asciiTheme="minorEastAsia" w:hAnsiTheme="minorEastAsia" w:eastAsiaTheme="minorEastAsia" w:cstheme="minorEastAsia"/>
          <w:b/>
          <w:bCs/>
          <w:kern w:val="2"/>
          <w:sz w:val="21"/>
          <w:szCs w:val="21"/>
          <w:u w:val="single"/>
        </w:rPr>
        <w:t>响应供应商</w:t>
      </w:r>
      <w:r>
        <w:rPr>
          <w:rFonts w:hint="eastAsia" w:asciiTheme="minorEastAsia" w:hAnsiTheme="minorEastAsia" w:eastAsiaTheme="minorEastAsia" w:cstheme="minorEastAsia"/>
          <w:b/>
          <w:bCs/>
          <w:kern w:val="2"/>
          <w:sz w:val="21"/>
          <w:szCs w:val="21"/>
          <w:u w:val="single"/>
          <w:lang w:val="zh-CN"/>
        </w:rPr>
        <w:t>的行政处罚信息存在异议，但不涉及第一</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候选人的，视为对</w:t>
      </w:r>
      <w:r>
        <w:rPr>
          <w:rFonts w:hint="eastAsia" w:asciiTheme="minorEastAsia" w:hAnsiTheme="minorEastAsia" w:eastAsiaTheme="minorEastAsia" w:cstheme="minorEastAsia"/>
          <w:b/>
          <w:bCs/>
          <w:kern w:val="2"/>
          <w:sz w:val="21"/>
          <w:szCs w:val="21"/>
          <w:u w:val="single"/>
        </w:rPr>
        <w:t>成交</w:t>
      </w:r>
      <w:r>
        <w:rPr>
          <w:rFonts w:hint="eastAsia" w:asciiTheme="minorEastAsia" w:hAnsiTheme="minorEastAsia" w:eastAsiaTheme="minorEastAsia" w:cstheme="minorEastAsia"/>
          <w:b/>
          <w:bCs/>
          <w:kern w:val="2"/>
          <w:sz w:val="21"/>
          <w:szCs w:val="21"/>
          <w:u w:val="single"/>
          <w:lang w:val="zh-CN"/>
        </w:rPr>
        <w:t>结果没有造成实质影响</w:t>
      </w:r>
      <w:r>
        <w:rPr>
          <w:rFonts w:hint="eastAsia" w:asciiTheme="minorEastAsia" w:hAnsiTheme="minorEastAsia" w:eastAsiaTheme="minorEastAsia" w:cstheme="minorEastAsia"/>
          <w:b/>
          <w:bCs/>
          <w:kern w:val="2"/>
          <w:sz w:val="21"/>
          <w:szCs w:val="21"/>
          <w:lang w:val="zh-CN"/>
        </w:rPr>
        <w:t>。</w:t>
      </w:r>
    </w:p>
    <w:p w14:paraId="11DD9716">
      <w:pPr>
        <w:snapToGrid w:val="0"/>
        <w:spacing w:line="360" w:lineRule="auto"/>
        <w:ind w:left="525" w:hanging="525" w:hangingChars="250"/>
        <w:jc w:val="both"/>
        <w:rPr>
          <w:rFonts w:hint="eastAsia" w:asciiTheme="minorEastAsia" w:hAnsiTheme="minorEastAsia" w:eastAsiaTheme="minorEastAsia" w:cstheme="minorEastAsia"/>
          <w:kern w:val="2"/>
          <w:sz w:val="21"/>
          <w:szCs w:val="21"/>
          <w:lang w:val="zh-CN"/>
        </w:rPr>
      </w:pPr>
    </w:p>
    <w:p w14:paraId="1E0589D0">
      <w:pPr>
        <w:tabs>
          <w:tab w:val="left" w:pos="680"/>
        </w:tabs>
        <w:spacing w:line="360" w:lineRule="auto"/>
        <w:ind w:left="567" w:hanging="567"/>
        <w:jc w:val="both"/>
        <w:outlineLvl w:val="2"/>
        <w:rPr>
          <w:rFonts w:hint="eastAsia" w:asciiTheme="minorEastAsia" w:hAnsiTheme="minorEastAsia" w:eastAsiaTheme="minorEastAsia" w:cstheme="minorEastAsia"/>
          <w:kern w:val="2"/>
          <w:sz w:val="21"/>
          <w:szCs w:val="21"/>
          <w:lang w:val="zh-CN"/>
        </w:rPr>
        <w:sectPr>
          <w:headerReference r:id="rId4" w:type="first"/>
          <w:footerReference r:id="rId7" w:type="first"/>
          <w:headerReference r:id="rId3" w:type="default"/>
          <w:footerReference r:id="rId5" w:type="default"/>
          <w:footerReference r:id="rId6" w:type="even"/>
          <w:pgSz w:w="11906" w:h="16838"/>
          <w:pgMar w:top="1417" w:right="1418" w:bottom="1417" w:left="1418" w:header="720" w:footer="1003" w:gutter="0"/>
          <w:pgNumType w:fmt="decimal"/>
          <w:cols w:space="720" w:num="1"/>
          <w:titlePg/>
          <w:docGrid w:linePitch="326" w:charSpace="0"/>
        </w:sectPr>
      </w:pPr>
      <w:bookmarkStart w:id="168" w:name="_Toc29419"/>
      <w:bookmarkStart w:id="169" w:name="_Toc11090"/>
      <w:bookmarkStart w:id="170" w:name="_Toc24907"/>
      <w:r>
        <w:rPr>
          <w:rFonts w:hint="eastAsia" w:asciiTheme="minorEastAsia" w:hAnsiTheme="minorEastAsia" w:eastAsiaTheme="minorEastAsia" w:cstheme="minorEastAsia"/>
          <w:kern w:val="2"/>
          <w:sz w:val="21"/>
          <w:szCs w:val="21"/>
          <w:lang w:val="en-US" w:eastAsia="zh-CN"/>
        </w:rPr>
        <w:t>35</w:t>
      </w:r>
      <w:r>
        <w:rPr>
          <w:rFonts w:hint="eastAsia" w:asciiTheme="minorEastAsia" w:hAnsiTheme="minorEastAsia" w:eastAsiaTheme="minorEastAsia" w:cstheme="minorEastAsia"/>
          <w:kern w:val="2"/>
          <w:sz w:val="21"/>
          <w:szCs w:val="21"/>
        </w:rPr>
        <w:t xml:space="preserve"> </w:t>
      </w:r>
      <w:r>
        <w:rPr>
          <w:rFonts w:hint="eastAsia" w:asciiTheme="minorEastAsia" w:hAnsiTheme="minorEastAsia" w:eastAsiaTheme="minorEastAsia" w:cstheme="minorEastAsia"/>
          <w:kern w:val="2"/>
          <w:sz w:val="21"/>
          <w:szCs w:val="21"/>
          <w:lang w:val="zh-CN"/>
        </w:rPr>
        <w:t>本次采购活动的最终解释权归采购人所有。</w:t>
      </w:r>
      <w:bookmarkEnd w:id="167"/>
      <w:bookmarkEnd w:id="168"/>
      <w:bookmarkEnd w:id="169"/>
      <w:bookmarkEnd w:id="170"/>
    </w:p>
    <w:p w14:paraId="6364596C">
      <w:pPr>
        <w:pStyle w:val="22"/>
        <w:keepNext w:val="0"/>
        <w:keepLines w:val="0"/>
        <w:pageBreakBefore/>
        <w:widowControl w:val="0"/>
        <w:numPr>
          <w:ilvl w:val="0"/>
          <w:numId w:val="2"/>
        </w:numPr>
        <w:kinsoku/>
        <w:wordWrap/>
        <w:overflowPunct/>
        <w:topLinePunct w:val="0"/>
        <w:autoSpaceDE w:val="0"/>
        <w:autoSpaceDN w:val="0"/>
        <w:bidi w:val="0"/>
        <w:adjustRightInd w:val="0"/>
        <w:snapToGrid/>
        <w:spacing w:before="0" w:after="0" w:line="360" w:lineRule="auto"/>
        <w:textAlignment w:val="auto"/>
        <w:rPr>
          <w:rFonts w:hint="eastAsia" w:ascii="宋体" w:hAnsi="宋体"/>
          <w:color w:val="auto"/>
          <w:sz w:val="30"/>
          <w:szCs w:val="30"/>
          <w:highlight w:val="none"/>
          <w:lang w:val="zh-CN"/>
        </w:rPr>
      </w:pPr>
      <w:bookmarkStart w:id="171" w:name="_Toc25124"/>
      <w:bookmarkStart w:id="172" w:name="_Toc3543"/>
      <w:r>
        <w:rPr>
          <w:rFonts w:hint="eastAsia" w:ascii="宋体" w:hAnsi="宋体"/>
          <w:color w:val="auto"/>
          <w:sz w:val="30"/>
          <w:szCs w:val="30"/>
          <w:highlight w:val="none"/>
          <w:lang w:val="zh-CN"/>
        </w:rPr>
        <w:t>用户需求书</w:t>
      </w:r>
      <w:bookmarkEnd w:id="171"/>
      <w:bookmarkEnd w:id="172"/>
      <w:bookmarkStart w:id="173" w:name="_Hlt133639916"/>
      <w:bookmarkEnd w:id="173"/>
      <w:bookmarkStart w:id="174" w:name="_Hlt133291417"/>
      <w:bookmarkEnd w:id="174"/>
      <w:bookmarkStart w:id="175" w:name="_Hlt92472623"/>
      <w:bookmarkEnd w:id="175"/>
      <w:bookmarkStart w:id="176" w:name="_Hlt92100255"/>
      <w:bookmarkEnd w:id="176"/>
      <w:bookmarkStart w:id="177" w:name="_Hlt91899334"/>
      <w:bookmarkEnd w:id="177"/>
      <w:bookmarkStart w:id="178" w:name="_Hlt87773422"/>
      <w:bookmarkEnd w:id="178"/>
      <w:bookmarkStart w:id="179" w:name="_Hlt74192688"/>
      <w:bookmarkEnd w:id="179"/>
      <w:bookmarkStart w:id="180" w:name="_Hlt92477987"/>
      <w:bookmarkEnd w:id="180"/>
      <w:bookmarkStart w:id="181" w:name="_Hlt507989741"/>
      <w:bookmarkEnd w:id="181"/>
      <w:bookmarkStart w:id="182" w:name="_Hlt137898605"/>
      <w:bookmarkEnd w:id="182"/>
      <w:bookmarkStart w:id="183" w:name="yqh"/>
      <w:bookmarkEnd w:id="183"/>
      <w:bookmarkStart w:id="184" w:name="_Hlt92097807"/>
      <w:bookmarkEnd w:id="184"/>
      <w:bookmarkStart w:id="185" w:name="_Hlt92097802"/>
      <w:bookmarkEnd w:id="185"/>
      <w:bookmarkStart w:id="186" w:name="_Hlt137959623"/>
      <w:bookmarkEnd w:id="186"/>
      <w:bookmarkStart w:id="187" w:name="_Hlt92101665"/>
      <w:bookmarkEnd w:id="187"/>
      <w:bookmarkStart w:id="188" w:name="_Hlt107921814"/>
      <w:bookmarkEnd w:id="188"/>
      <w:bookmarkStart w:id="189" w:name="_Hlt107746026"/>
      <w:bookmarkEnd w:id="189"/>
      <w:bookmarkStart w:id="190" w:name="_Hlt109563261"/>
      <w:bookmarkEnd w:id="190"/>
    </w:p>
    <w:p w14:paraId="5F6CCD96">
      <w:pPr>
        <w:keepNext w:val="0"/>
        <w:keepLines w:val="0"/>
        <w:kinsoku/>
        <w:wordWrap/>
        <w:overflowPunct/>
        <w:topLinePunct w:val="0"/>
        <w:autoSpaceDE w:val="0"/>
        <w:autoSpaceDN w:val="0"/>
        <w:bidi w:val="0"/>
        <w:adjustRightInd w:val="0"/>
        <w:snapToGrid w:val="0"/>
        <w:spacing w:line="360" w:lineRule="auto"/>
        <w:ind w:firstLine="422" w:firstLineChars="20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一、</w:t>
      </w:r>
      <w:r>
        <w:rPr>
          <w:rFonts w:hint="eastAsia" w:ascii="宋体" w:hAnsi="宋体" w:eastAsia="宋体" w:cs="宋体"/>
          <w:b/>
          <w:color w:val="auto"/>
          <w:sz w:val="21"/>
          <w:szCs w:val="21"/>
          <w:highlight w:val="none"/>
          <w:lang w:val="en-US" w:eastAsia="zh-CN"/>
        </w:rPr>
        <w:t>项目概况</w:t>
      </w:r>
    </w:p>
    <w:p w14:paraId="247F0D2D">
      <w:pPr>
        <w:keepNext w:val="0"/>
        <w:keepLines w:val="0"/>
        <w:kinsoku/>
        <w:wordWrap/>
        <w:overflowPunct/>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bookmarkStart w:id="191" w:name="_Toc59263295"/>
      <w:bookmarkStart w:id="192" w:name="_Toc296276672"/>
      <w:bookmarkStart w:id="193" w:name="_Toc51558849"/>
      <w:bookmarkStart w:id="194" w:name="_Toc51558792"/>
      <w:r>
        <w:rPr>
          <w:rFonts w:hint="eastAsia" w:ascii="宋体" w:hAnsi="宋体" w:eastAsia="宋体" w:cs="宋体"/>
          <w:color w:val="auto"/>
          <w:sz w:val="21"/>
          <w:szCs w:val="21"/>
          <w:highlight w:val="none"/>
          <w:lang w:val="en-US" w:eastAsia="zh-CN"/>
        </w:rPr>
        <w:t>水业大厦项目由采购人东莞市置拓投资有限公司负责开发建设，因水业大厦项目在</w:t>
      </w:r>
      <w:r>
        <w:rPr>
          <w:rFonts w:hint="eastAsia" w:ascii="宋体" w:hAnsi="宋体" w:cs="宋体"/>
          <w:color w:val="auto"/>
          <w:sz w:val="21"/>
          <w:szCs w:val="21"/>
          <w:highlight w:val="none"/>
          <w:lang w:val="en-US" w:eastAsia="zh-CN"/>
        </w:rPr>
        <w:t>工程</w:t>
      </w:r>
      <w:r>
        <w:rPr>
          <w:rFonts w:hint="eastAsia" w:ascii="宋体" w:hAnsi="宋体" w:eastAsia="宋体" w:cs="宋体"/>
          <w:color w:val="auto"/>
          <w:sz w:val="21"/>
          <w:szCs w:val="21"/>
          <w:highlight w:val="none"/>
          <w:lang w:val="en-US" w:eastAsia="zh-CN"/>
        </w:rPr>
        <w:t>结算过程中存在部分问题未达成一致意见，为保障水业大厦</w:t>
      </w:r>
      <w:r>
        <w:rPr>
          <w:rFonts w:hint="eastAsia" w:ascii="宋体" w:hAnsi="宋体" w:cs="宋体"/>
          <w:color w:val="auto"/>
          <w:sz w:val="21"/>
          <w:szCs w:val="21"/>
          <w:highlight w:val="none"/>
          <w:lang w:val="en-US" w:eastAsia="zh-CN"/>
        </w:rPr>
        <w:t>工程类</w:t>
      </w:r>
      <w:r>
        <w:rPr>
          <w:rFonts w:hint="eastAsia" w:ascii="宋体" w:hAnsi="宋体" w:eastAsia="宋体" w:cs="宋体"/>
          <w:color w:val="auto"/>
          <w:sz w:val="21"/>
          <w:szCs w:val="21"/>
          <w:highlight w:val="none"/>
          <w:lang w:val="en-US" w:eastAsia="zh-CN"/>
        </w:rPr>
        <w:t>项目潜在诉讼或仲裁案件工作开展的延续性、维护采购人的合法权益，需采购一家律师事务所为采购人提供诉讼或仲裁代理服务。</w:t>
      </w:r>
    </w:p>
    <w:p w14:paraId="4C696189">
      <w:pPr>
        <w:keepNext w:val="0"/>
        <w:keepLines w:val="0"/>
        <w:kinsoku/>
        <w:wordWrap/>
        <w:overflowPunct/>
        <w:topLinePunct w:val="0"/>
        <w:autoSpaceDE w:val="0"/>
        <w:autoSpaceDN w:val="0"/>
        <w:bidi w:val="0"/>
        <w:adjustRightInd w:val="0"/>
        <w:snapToGrid w:val="0"/>
        <w:spacing w:line="360" w:lineRule="auto"/>
        <w:ind w:firstLine="422" w:firstLineChars="20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二、</w:t>
      </w:r>
      <w:r>
        <w:rPr>
          <w:rFonts w:hint="eastAsia" w:ascii="宋体" w:hAnsi="宋体" w:eastAsia="宋体" w:cs="宋体"/>
          <w:b/>
          <w:color w:val="auto"/>
          <w:sz w:val="21"/>
          <w:szCs w:val="21"/>
          <w:highlight w:val="none"/>
          <w:lang w:val="en-US" w:eastAsia="zh-CN"/>
        </w:rPr>
        <w:t>采购范围</w:t>
      </w:r>
    </w:p>
    <w:p w14:paraId="7EA4B00D">
      <w:pPr>
        <w:keepNext w:val="0"/>
        <w:keepLines w:val="0"/>
        <w:widowControl/>
        <w:shd w:val="clear" w:color="auto" w:fill="FFFFFF"/>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水业大厦</w:t>
      </w:r>
      <w:r>
        <w:rPr>
          <w:rFonts w:hint="eastAsia" w:ascii="宋体" w:hAnsi="宋体" w:cs="宋体"/>
          <w:color w:val="auto"/>
          <w:sz w:val="21"/>
          <w:szCs w:val="21"/>
          <w:highlight w:val="none"/>
          <w:lang w:val="en-US" w:eastAsia="zh-CN"/>
        </w:rPr>
        <w:t>工程</w:t>
      </w:r>
      <w:r>
        <w:rPr>
          <w:rFonts w:hint="eastAsia" w:ascii="宋体" w:hAnsi="宋体" w:eastAsia="宋体" w:cs="宋体"/>
          <w:color w:val="auto"/>
          <w:sz w:val="21"/>
          <w:szCs w:val="21"/>
          <w:highlight w:val="none"/>
          <w:lang w:val="en-US" w:eastAsia="zh-CN"/>
        </w:rPr>
        <w:t>项目潜在诉讼或仲裁案件</w:t>
      </w:r>
      <w:r>
        <w:rPr>
          <w:rFonts w:hint="eastAsia" w:ascii="宋体" w:hAnsi="宋体" w:cs="宋体"/>
          <w:color w:val="auto"/>
          <w:sz w:val="21"/>
          <w:szCs w:val="21"/>
          <w:highlight w:val="none"/>
          <w:lang w:val="en-US" w:eastAsia="zh-CN"/>
        </w:rPr>
        <w:t>全流程</w:t>
      </w:r>
      <w:r>
        <w:rPr>
          <w:rFonts w:hint="eastAsia" w:ascii="宋体" w:hAnsi="宋体" w:eastAsia="宋体" w:cs="宋体"/>
          <w:color w:val="auto"/>
          <w:sz w:val="21"/>
          <w:szCs w:val="21"/>
          <w:highlight w:val="none"/>
          <w:lang w:val="en-US" w:eastAsia="zh-CN"/>
        </w:rPr>
        <w:t>代理服务。</w:t>
      </w:r>
    </w:p>
    <w:p w14:paraId="75989133">
      <w:pPr>
        <w:keepNext w:val="0"/>
        <w:keepLines w:val="0"/>
        <w:widowControl/>
        <w:shd w:val="clear" w:color="auto" w:fill="FFFFFF"/>
        <w:kinsoku/>
        <w:wordWrap/>
        <w:overflowPunct/>
        <w:topLinePunct w:val="0"/>
        <w:autoSpaceDE w:val="0"/>
        <w:autoSpaceDN w:val="0"/>
        <w:bidi w:val="0"/>
        <w:adjustRightInd w:val="0"/>
        <w:snapToGrid w:val="0"/>
        <w:spacing w:line="360" w:lineRule="auto"/>
        <w:ind w:firstLine="422"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采购内容</w:t>
      </w:r>
    </w:p>
    <w:p w14:paraId="739040FE">
      <w:pPr>
        <w:keepNext w:val="0"/>
        <w:keepLines w:val="0"/>
        <w:widowControl/>
        <w:shd w:val="clear" w:color="auto" w:fill="FFFFFF"/>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具体</w:t>
      </w:r>
      <w:r>
        <w:rPr>
          <w:rFonts w:hint="eastAsia" w:ascii="宋体" w:hAnsi="宋体" w:eastAsia="宋体" w:cs="宋体"/>
          <w:b w:val="0"/>
          <w:bCs w:val="0"/>
          <w:color w:val="auto"/>
          <w:sz w:val="21"/>
          <w:szCs w:val="21"/>
          <w:highlight w:val="none"/>
          <w:lang w:val="en-US" w:eastAsia="zh-CN"/>
        </w:rPr>
        <w:t>服务内容包括但不限于和解、调解、起诉/提起仲裁、应诉、反诉/反仲裁申请、上诉、执行、发回重审、再审等代理服务。</w:t>
      </w:r>
    </w:p>
    <w:p w14:paraId="55AB19E8">
      <w:pPr>
        <w:keepNext w:val="0"/>
        <w:keepLines w:val="0"/>
        <w:widowControl/>
        <w:shd w:val="clear" w:color="auto" w:fill="FFFFFF"/>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（一）和解、调解。按法院或仲裁院工作人员及</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要求完成相关工作，包括但不限于起草/修改和解或调解协议、参与和解或调解会议等。</w:t>
      </w:r>
    </w:p>
    <w:p w14:paraId="3BB998CD">
      <w:pPr>
        <w:keepNext w:val="0"/>
        <w:keepLines w:val="0"/>
        <w:widowControl/>
        <w:shd w:val="clear" w:color="auto" w:fill="FFFFFF"/>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lang w:val="en-US" w:eastAsia="zh-CN"/>
        </w:rPr>
        <w:t>起诉/提起仲裁。</w:t>
      </w:r>
      <w:r>
        <w:rPr>
          <w:rFonts w:hint="eastAsia" w:ascii="宋体" w:hAnsi="宋体" w:eastAsia="宋体" w:cs="宋体"/>
          <w:b w:val="0"/>
          <w:bCs w:val="0"/>
          <w:sz w:val="21"/>
          <w:szCs w:val="21"/>
          <w:lang w:val="en-US" w:eastAsia="zh-CN"/>
        </w:rPr>
        <w:t>成交人应</w:t>
      </w:r>
      <w:r>
        <w:rPr>
          <w:rFonts w:hint="eastAsia" w:ascii="宋体" w:hAnsi="宋体" w:eastAsia="宋体" w:cs="宋体"/>
          <w:b w:val="0"/>
          <w:bCs w:val="0"/>
          <w:color w:val="auto"/>
          <w:sz w:val="21"/>
          <w:szCs w:val="21"/>
          <w:highlight w:val="none"/>
          <w:lang w:val="en-US" w:eastAsia="zh-CN"/>
        </w:rPr>
        <w:t>在采购人要求的期限内完成起诉/提起仲裁材料的编写与梳理，包括但不限于起诉/提起仲裁方案、起诉状/仲裁申请书、证据材料等；跟进诉讼或仲裁全过程相关工作，包括但不限于代理意见、庭审报告、结案报告等相关材料的编写，具体按法院或仲裁院程序及采购人要求执行。</w:t>
      </w:r>
    </w:p>
    <w:p w14:paraId="2DF254BC">
      <w:pPr>
        <w:keepNext w:val="0"/>
        <w:keepLines w:val="0"/>
        <w:widowControl/>
        <w:shd w:val="clear" w:color="auto" w:fill="FFFFFF"/>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lang w:val="en-US" w:eastAsia="zh-CN"/>
        </w:rPr>
        <w:t>）应诉。</w:t>
      </w:r>
    </w:p>
    <w:p w14:paraId="49B8881F">
      <w:pPr>
        <w:keepNext w:val="0"/>
        <w:keepLines w:val="0"/>
        <w:widowControl/>
        <w:shd w:val="clear" w:color="auto" w:fill="FFFFFF"/>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1.成交人应在收到法院或仲裁院送达的诉讼或仲裁材料之日起 3 天内完成对案件诉讼或仲裁材料、采购人提供的案件相关材料的梳理，熟悉案件争议焦点，并一次性向采购人提交需采购人补充的证据材料清单。</w:t>
      </w:r>
    </w:p>
    <w:p w14:paraId="0A96C234">
      <w:pPr>
        <w:keepNext w:val="0"/>
        <w:keepLines w:val="0"/>
        <w:widowControl/>
        <w:shd w:val="clear" w:color="auto" w:fill="FFFFFF"/>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2.成交人应在收到法院或仲裁院的诉讼或仲裁材料之日起 7 天内向采购人出具应诉方案、答辩状、证据材料、质证意见。采购人对前述材料提出合理修改意见的，成交人应积极完成修改后重新向采购人提交，前述材料须经采购人同意后方可向法院或仲裁院提交。</w:t>
      </w:r>
    </w:p>
    <w:p w14:paraId="450346A6">
      <w:pPr>
        <w:keepNext w:val="0"/>
        <w:keepLines w:val="0"/>
        <w:widowControl/>
        <w:shd w:val="clear" w:color="auto" w:fill="FFFFFF"/>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3.成交人应于庭审后 3 天内向采购人提供代理意见、庭审报告，采购人提出合理修改意见的，成交人应积极完成修改后重新向采购人提交。</w:t>
      </w:r>
    </w:p>
    <w:p w14:paraId="73AED1B0">
      <w:pPr>
        <w:keepNext w:val="0"/>
        <w:keepLines w:val="0"/>
        <w:widowControl/>
        <w:shd w:val="clear" w:color="auto" w:fill="FFFFFF"/>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其中，如法院或仲裁院组织了多次庭审的，成交人应于每次庭审后 3 天内向采购人提交庭审报告；代理意见提交时间可根据案件实际进展情况进行调整，法院或仲裁院有要求提交期限的以法院或仲裁院要求为准，如庭审后法院或仲裁院要求补充提交其他相关证据材料或根据案件实际情况需申请鉴定等相关后续工作的，由成交人完成相关工作后再向采购人提交代理意见，代理意见须经采购人同意后方可向法院或仲裁院提交。</w:t>
      </w:r>
    </w:p>
    <w:p w14:paraId="523D0BAC">
      <w:pPr>
        <w:keepNext w:val="0"/>
        <w:keepLines w:val="0"/>
        <w:widowControl/>
        <w:shd w:val="clear" w:color="auto" w:fill="FFFFFF"/>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4.成交人应于判决书/裁决书/裁定书/调解书生效之日起 3 天内向采购人提交结案报告，报告内容包括但不限于：案件总体情况、涉诉案件办理过程中发现的问题及引发的思考、涉诉案件办理后相关建议等，并按采购人归档清单要求向采购人移交本案诉讼或仲裁全过程档案资料(包括但不限于纸质版、电子版)。</w:t>
      </w:r>
    </w:p>
    <w:p w14:paraId="40681B7F">
      <w:pPr>
        <w:keepNext w:val="0"/>
        <w:keepLines w:val="0"/>
        <w:widowControl/>
        <w:shd w:val="clear" w:color="auto" w:fill="FFFFFF"/>
        <w:kinsoku/>
        <w:wordWrap/>
        <w:overflowPunct/>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成交人的成果文件电子版应通过电子邮件的方式向采购人提交。除本条约定的成果文件外，成交人每次向采购人报送成果文件电子版时，还应另附一份加盖成交人公章的《成果文件报送通知书》（格式由成交人自拟，但应包含报送资料清单、报送时间等信息）扫描件。</w:t>
      </w:r>
    </w:p>
    <w:p w14:paraId="6A9180AC">
      <w:pPr>
        <w:keepNext w:val="0"/>
        <w:keepLines w:val="0"/>
        <w:widowControl/>
        <w:shd w:val="clear" w:color="auto" w:fill="FFFFFF"/>
        <w:kinsoku/>
        <w:wordWrap/>
        <w:overflowPunct/>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lang w:val="en-US" w:eastAsia="zh-CN"/>
        </w:rPr>
        <w:t>）反诉/反仲裁申请、上诉、执行、发回重审、再审。成交人应按法定程序代采购人完成相关诉讼或仲裁工作，在开展相关诉讼或仲裁工作过程中，采购人要求提交相关诉讼或仲裁文书的，成交人应按采购人要求提交，包括但不限于就开展前述相关诉讼或仲裁工作的法律意见书或其它诉讼或仲裁文书等，需向法院或仲裁院提交的诉讼或仲裁文书应经采购人同意后方可向法院或仲裁院提交。</w:t>
      </w:r>
    </w:p>
    <w:p w14:paraId="134340E1">
      <w:pPr>
        <w:keepNext w:val="0"/>
        <w:keepLines w:val="0"/>
        <w:widowControl/>
        <w:shd w:val="clear" w:color="auto" w:fill="FFFFFF"/>
        <w:kinsoku/>
        <w:wordWrap/>
        <w:overflowPunct/>
        <w:topLinePunct w:val="0"/>
        <w:autoSpaceDE w:val="0"/>
        <w:autoSpaceDN w:val="0"/>
        <w:bidi w:val="0"/>
        <w:adjustRightInd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五</w:t>
      </w:r>
      <w:r>
        <w:rPr>
          <w:rFonts w:hint="eastAsia" w:ascii="宋体" w:hAnsi="宋体" w:eastAsia="宋体" w:cs="宋体"/>
          <w:b w:val="0"/>
          <w:bCs w:val="0"/>
          <w:color w:val="auto"/>
          <w:sz w:val="21"/>
          <w:szCs w:val="21"/>
          <w:highlight w:val="none"/>
          <w:lang w:val="en-US" w:eastAsia="zh-CN"/>
        </w:rPr>
        <w:t>）如因开庭时间紧迫或采购人原因要求成交人提前提交相关诉讼或仲裁文书的，成交人应在采购人要求的期限内完成提交。</w:t>
      </w:r>
    </w:p>
    <w:bookmarkEnd w:id="191"/>
    <w:bookmarkEnd w:id="192"/>
    <w:bookmarkEnd w:id="193"/>
    <w:bookmarkEnd w:id="194"/>
    <w:p w14:paraId="0EAAA1BA">
      <w:pPr>
        <w:keepNext w:val="0"/>
        <w:keepLines w:val="0"/>
        <w:kinsoku/>
        <w:wordWrap/>
        <w:overflowPunct/>
        <w:topLinePunct w:val="0"/>
        <w:autoSpaceDE w:val="0"/>
        <w:autoSpaceDN w:val="0"/>
        <w:bidi w:val="0"/>
        <w:adjustRightInd w:val="0"/>
        <w:snapToGrid w:val="0"/>
        <w:spacing w:line="360" w:lineRule="auto"/>
        <w:ind w:firstLine="422" w:firstLineChars="20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四、服务期限</w:t>
      </w:r>
    </w:p>
    <w:p w14:paraId="76FCC85C">
      <w:pPr>
        <w:keepNext w:val="0"/>
        <w:keepLines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自合同签订之日起三年或累计应支付的律师服务费达到50万元（含税，含本数）时止，以先到达为准。达到前述任何一个终止条件后，本合同终止，采购人不再向成交人安排新的诉讼或仲裁案件，如有案件</w:t>
      </w:r>
      <w:r>
        <w:rPr>
          <w:rFonts w:hint="eastAsia" w:ascii="宋体" w:hAnsi="宋体" w:eastAsia="宋体" w:cs="宋体"/>
          <w:bCs w:val="0"/>
          <w:color w:val="auto"/>
          <w:sz w:val="21"/>
          <w:szCs w:val="21"/>
          <w:highlight w:val="none"/>
          <w:lang w:val="en-US" w:eastAsia="zh-CN"/>
        </w:rPr>
        <w:t>已接受采购人委托</w:t>
      </w:r>
      <w:r>
        <w:rPr>
          <w:rFonts w:hint="eastAsia" w:ascii="宋体" w:hAnsi="宋体" w:eastAsia="宋体" w:cs="宋体"/>
          <w:color w:val="auto"/>
          <w:sz w:val="21"/>
          <w:szCs w:val="21"/>
          <w:highlight w:val="none"/>
          <w:lang w:val="en-US" w:eastAsia="zh-CN"/>
        </w:rPr>
        <w:t>仍在诉讼或仲裁程序中的，成交人应继续代理至判决书/裁决书/裁定书/调解书生效并经采购人验收通过之日止。</w:t>
      </w:r>
    </w:p>
    <w:p w14:paraId="6BF77103">
      <w:pPr>
        <w:keepNext w:val="0"/>
        <w:keepLines w:val="0"/>
        <w:kinsoku/>
        <w:wordWrap/>
        <w:overflowPunct/>
        <w:topLinePunct w:val="0"/>
        <w:autoSpaceDE w:val="0"/>
        <w:autoSpaceDN w:val="0"/>
        <w:bidi w:val="0"/>
        <w:adjustRightInd w:val="0"/>
        <w:snapToGrid w:val="0"/>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服务要求</w:t>
      </w:r>
    </w:p>
    <w:p w14:paraId="2C2440BA">
      <w:pPr>
        <w:keepNext w:val="0"/>
        <w:keepLines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b w:val="0"/>
          <w:bCs w:val="0"/>
          <w:color w:val="auto"/>
          <w:sz w:val="21"/>
          <w:szCs w:val="21"/>
          <w:highlight w:val="none"/>
          <w:lang w:val="en-US" w:eastAsia="zh-CN"/>
        </w:rPr>
        <w:t>成交人应经司法行政部门批准成立5年或以上，3年内没有受到行政处罚或者行业处分，且律师事务所年度检查考核结果为合格。</w:t>
      </w:r>
    </w:p>
    <w:p w14:paraId="3D35A89A">
      <w:pPr>
        <w:keepNext w:val="0"/>
        <w:keepLines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成交人指派的项目负责人及团队律师应当持有有效律师执业资格证，且律师执业年度考核结果均为称职；项目负责人需执业满5年或以上，3年内均未受过行政处罚或行业处分；其他团队律师需执业满1年或以上。</w:t>
      </w:r>
    </w:p>
    <w:p w14:paraId="5BF14402">
      <w:pPr>
        <w:keepNext w:val="0"/>
        <w:keepLines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（三）成交人</w:t>
      </w:r>
      <w:r>
        <w:rPr>
          <w:rFonts w:hint="eastAsia" w:ascii="宋体" w:hAnsi="宋体" w:eastAsia="宋体" w:cs="宋体"/>
          <w:color w:val="auto"/>
          <w:sz w:val="21"/>
          <w:szCs w:val="21"/>
          <w:highlight w:val="none"/>
          <w:lang w:val="en-US" w:eastAsia="zh-CN"/>
        </w:rPr>
        <w:t>指派的项目负责人或团队律师</w:t>
      </w:r>
      <w:r>
        <w:rPr>
          <w:rFonts w:hint="eastAsia" w:ascii="宋体" w:hAnsi="宋体" w:eastAsia="宋体" w:cs="宋体"/>
          <w:b w:val="0"/>
          <w:bCs w:val="0"/>
          <w:color w:val="auto"/>
          <w:sz w:val="21"/>
          <w:szCs w:val="21"/>
          <w:highlight w:val="none"/>
          <w:lang w:val="en-US" w:eastAsia="zh-CN"/>
        </w:rPr>
        <w:t>须实时如实向采购人反馈工作进度、案件进展等相关情况。</w:t>
      </w:r>
    </w:p>
    <w:p w14:paraId="01F61BC5">
      <w:pPr>
        <w:keepNext w:val="0"/>
        <w:keepLines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服务期内，成交人指派的项目负责人或团队律师须及时解答采购人就服务内容相关事宜提出的法律疑问，采购人认为有必要组织沟通或汇报会议的，项目负责人或团队律师须积极到场参会，到场参会人员必须完全清楚、了解工作进度、案件进展等相关情况。</w:t>
      </w:r>
    </w:p>
    <w:p w14:paraId="097A4551">
      <w:pPr>
        <w:keepNext w:val="0"/>
        <w:keepLines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（五）成交人指派的项目负责人及团队律师须具备同类案件的诉讼或仲裁代理经验，并提供同类案件判决书扫描件。</w:t>
      </w:r>
    </w:p>
    <w:p w14:paraId="1535C3E3">
      <w:pPr>
        <w:keepNext w:val="0"/>
        <w:keepLines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（六）成交人须按报价文件派出项目负责人及团队律师，并全程跟进诉讼或仲裁代理服务相关工作。</w:t>
      </w:r>
    </w:p>
    <w:p w14:paraId="0F02E398">
      <w:pPr>
        <w:keepNext w:val="0"/>
        <w:keepLines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（七）未经采购人同意，成交人不得擅自更换本案项目负责人或团队律师；经采购人同意更换的项目负责人或团队律师的执业经验、实务经验等不得低于被更换项目负责人或团队律师的相关经验。</w:t>
      </w:r>
    </w:p>
    <w:p w14:paraId="4E7A017E">
      <w:pPr>
        <w:keepNext w:val="0"/>
        <w:keepLines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八）采购人要求成交人更换项目负责人或团队律师的，成交人须无条件配合，并于1个工作日内向采购人提交拟更换项目负责人或团队律师名单，拟更换的项目负责人或团队律师的执业经验、实务经验等不得低于被更换的项目负责人或团队律师的相关经验，并提供相关佐证材料（包括但不限于执业信息、同类案件一览表、同类案件判决书）。</w:t>
      </w:r>
    </w:p>
    <w:p w14:paraId="1FCD4837">
      <w:pPr>
        <w:keepNext w:val="0"/>
        <w:keepLines w:val="0"/>
        <w:kinsoku/>
        <w:wordWrap/>
        <w:overflowPunct/>
        <w:topLinePunct w:val="0"/>
        <w:autoSpaceDE w:val="0"/>
        <w:autoSpaceDN w:val="0"/>
        <w:bidi w:val="0"/>
        <w:adjustRightInd w:val="0"/>
        <w:snapToGrid w:val="0"/>
        <w:spacing w:line="360" w:lineRule="auto"/>
        <w:ind w:firstLine="422" w:firstLineChars="20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六、考核评价</w:t>
      </w:r>
    </w:p>
    <w:p w14:paraId="727F3006">
      <w:pPr>
        <w:keepNext w:val="0"/>
        <w:keepLines w:val="0"/>
        <w:pageBreakBefore w:val="0"/>
        <w:widowControl w:val="0"/>
        <w:kinsoku/>
        <w:wordWrap/>
        <w:overflowPunct/>
        <w:topLinePunct w:val="0"/>
        <w:autoSpaceDE w:val="0"/>
        <w:autoSpaceDN w:val="0"/>
        <w:bidi w:val="0"/>
        <w:adjustRightInd w:val="0"/>
        <w:snapToGrid w:val="0"/>
        <w:spacing w:line="360" w:lineRule="auto"/>
        <w:ind w:lef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采购人按照《东莞市水务集团专项法律服务/诉讼代理服务单位考核评价表》（附件）考核评分。考核得分为不合格的（70分以下），采购人有权提前解除合同，具体按合同约定执行。</w:t>
      </w:r>
    </w:p>
    <w:p w14:paraId="35D63E91">
      <w:pPr>
        <w:keepNext w:val="0"/>
        <w:keepLines w:val="0"/>
        <w:kinsoku/>
        <w:wordWrap/>
        <w:overflowPunct/>
        <w:topLinePunct w:val="0"/>
        <w:autoSpaceDE w:val="0"/>
        <w:autoSpaceDN w:val="0"/>
        <w:bidi w:val="0"/>
        <w:adjustRightInd w:val="0"/>
        <w:snapToGrid w:val="0"/>
        <w:spacing w:line="360" w:lineRule="auto"/>
        <w:ind w:firstLine="422" w:firstLineChars="20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付款方式</w:t>
      </w:r>
    </w:p>
    <w:p w14:paraId="2788D55C">
      <w:pPr>
        <w:keepNext w:val="0"/>
        <w:keepLines w:val="0"/>
        <w:pageBreakBefore w:val="0"/>
        <w:widowControl w:val="0"/>
        <w:kinsoku/>
        <w:wordWrap/>
        <w:overflowPunct/>
        <w:topLinePunct w:val="0"/>
        <w:autoSpaceDE w:val="0"/>
        <w:autoSpaceDN w:val="0"/>
        <w:bidi w:val="0"/>
        <w:adjustRightInd w:val="0"/>
        <w:snapToGrid w:val="0"/>
        <w:spacing w:line="360" w:lineRule="auto"/>
        <w:ind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每个案件律师服务费按实际产生支付，不产生则不支付。</w:t>
      </w:r>
    </w:p>
    <w:p w14:paraId="30412ACA">
      <w:pPr>
        <w:keepNext w:val="0"/>
        <w:keepLines w:val="0"/>
        <w:pageBreakBefore w:val="0"/>
        <w:widowControl w:val="0"/>
        <w:kinsoku/>
        <w:wordWrap/>
        <w:overflowPunct/>
        <w:topLinePunct w:val="0"/>
        <w:autoSpaceDE w:val="0"/>
        <w:autoSpaceDN w:val="0"/>
        <w:bidi w:val="0"/>
        <w:adjustRightInd w:val="0"/>
        <w:snapToGrid w:val="0"/>
        <w:spacing w:line="360" w:lineRule="auto"/>
        <w:ind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（一）律师服务费计算方式：每个案件律师服务费</w:t>
      </w:r>
      <w:r>
        <w:rPr>
          <w:rFonts w:hint="eastAsia" w:ascii="宋体" w:hAnsi="宋体" w:eastAsia="宋体" w:cs="宋体"/>
          <w:bCs/>
          <w:sz w:val="21"/>
          <w:szCs w:val="21"/>
        </w:rPr>
        <w:t>（不含税）</w:t>
      </w:r>
      <w:r>
        <w:rPr>
          <w:rFonts w:hint="eastAsia" w:ascii="宋体" w:hAnsi="宋体" w:eastAsia="宋体" w:cs="宋体"/>
          <w:b w:val="0"/>
          <w:bCs w:val="0"/>
          <w:color w:val="auto"/>
          <w:sz w:val="21"/>
          <w:szCs w:val="21"/>
          <w:highlight w:val="none"/>
          <w:lang w:val="en-US" w:eastAsia="zh-CN"/>
        </w:rPr>
        <w:t>=单个案件</w:t>
      </w:r>
      <w:r>
        <w:rPr>
          <w:rFonts w:hint="eastAsia" w:ascii="宋体" w:hAnsi="宋体" w:cs="宋体"/>
          <w:b w:val="0"/>
          <w:bCs w:val="0"/>
          <w:color w:val="auto"/>
          <w:sz w:val="21"/>
          <w:szCs w:val="21"/>
          <w:highlight w:val="none"/>
          <w:lang w:val="en-US" w:eastAsia="zh-CN"/>
        </w:rPr>
        <w:t>诉讼或仲裁标的额</w:t>
      </w:r>
      <w:r>
        <w:rPr>
          <w:rFonts w:hint="eastAsia" w:ascii="宋体" w:hAnsi="宋体" w:eastAsia="宋体" w:cs="宋体"/>
          <w:b w:val="0"/>
          <w:bCs w:val="0"/>
          <w:color w:val="auto"/>
          <w:sz w:val="21"/>
          <w:szCs w:val="21"/>
          <w:highlight w:val="none"/>
          <w:lang w:val="en-US" w:eastAsia="zh-CN"/>
        </w:rPr>
        <w:t>×《广东省律师服务政府指导价》涉及财产的民事、行政诉讼收费标准对应单项费率×45%×成交折扣系数</w:t>
      </w:r>
      <w:r>
        <w:rPr>
          <w:rFonts w:hint="eastAsia" w:ascii="宋体" w:hAnsi="宋体" w:eastAsia="宋体" w:cs="宋体"/>
          <w:sz w:val="21"/>
          <w:szCs w:val="21"/>
        </w:rPr>
        <w:t>÷</w:t>
      </w:r>
      <w:r>
        <w:rPr>
          <w:rFonts w:hint="eastAsia" w:ascii="宋体" w:hAnsi="宋体" w:eastAsia="宋体" w:cs="宋体"/>
          <w:sz w:val="21"/>
          <w:szCs w:val="21"/>
          <w:lang w:val="en-US" w:eastAsia="zh-CN"/>
        </w:rPr>
        <w:t>（1+税率6%）</w:t>
      </w:r>
      <w:r>
        <w:rPr>
          <w:rFonts w:hint="eastAsia" w:ascii="宋体" w:hAnsi="宋体" w:eastAsia="宋体" w:cs="宋体"/>
          <w:b w:val="0"/>
          <w:bCs w:val="0"/>
          <w:color w:val="auto"/>
          <w:sz w:val="21"/>
          <w:szCs w:val="21"/>
          <w:highlight w:val="none"/>
          <w:lang w:val="en-US" w:eastAsia="zh-CN"/>
        </w:rPr>
        <w:t>。【单个案件律师服务费计算方式不累加，例：诉讼或仲裁标的额100万元，律师服务费（不含税）=100万×对应单项费率</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×45%×成交折扣系数÷（1+税率6%）】。</w:t>
      </w:r>
    </w:p>
    <w:p w14:paraId="123449B8">
      <w:pPr>
        <w:keepNext w:val="0"/>
        <w:keepLines w:val="0"/>
        <w:pageBreakBefore w:val="0"/>
        <w:widowControl w:val="0"/>
        <w:kinsoku/>
        <w:wordWrap/>
        <w:overflowPunct/>
        <w:topLinePunct w:val="0"/>
        <w:autoSpaceDE w:val="0"/>
        <w:autoSpaceDN w:val="0"/>
        <w:bidi w:val="0"/>
        <w:adjustRightInd w:val="0"/>
        <w:snapToGrid w:val="0"/>
        <w:spacing w:line="360" w:lineRule="auto"/>
        <w:ind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（二）律师服务费支付方式：</w:t>
      </w:r>
    </w:p>
    <w:p w14:paraId="1D32E304">
      <w:pPr>
        <w:keepNext w:val="0"/>
        <w:keepLines w:val="0"/>
        <w:pageBreakBefore w:val="0"/>
        <w:widowControl w:val="0"/>
        <w:kinsoku/>
        <w:wordWrap/>
        <w:overflowPunct/>
        <w:topLinePunct w:val="0"/>
        <w:autoSpaceDE w:val="0"/>
        <w:autoSpaceDN w:val="0"/>
        <w:bidi w:val="0"/>
        <w:adjustRightInd w:val="0"/>
        <w:snapToGrid w:val="0"/>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1.收到单个</w:t>
      </w:r>
      <w:r>
        <w:rPr>
          <w:rFonts w:hint="eastAsia" w:ascii="宋体" w:hAnsi="宋体" w:cs="宋体"/>
          <w:color w:val="auto"/>
          <w:sz w:val="21"/>
          <w:szCs w:val="21"/>
          <w:highlight w:val="none"/>
          <w:lang w:val="en-US" w:eastAsia="zh-CN"/>
        </w:rPr>
        <w:t>案件的一审</w:t>
      </w:r>
      <w:r>
        <w:rPr>
          <w:rFonts w:hint="eastAsia" w:ascii="宋体" w:hAnsi="宋体" w:eastAsia="宋体" w:cs="宋体"/>
          <w:color w:val="auto"/>
          <w:sz w:val="21"/>
          <w:szCs w:val="21"/>
          <w:highlight w:val="none"/>
          <w:lang w:val="en-US" w:eastAsia="zh-CN"/>
        </w:rPr>
        <w:t>判决书/裁决书/裁定书/调解书</w:t>
      </w:r>
      <w:r>
        <w:rPr>
          <w:rFonts w:hint="eastAsia" w:ascii="宋体" w:hAnsi="宋体" w:cs="宋体"/>
          <w:color w:val="auto"/>
          <w:sz w:val="21"/>
          <w:szCs w:val="21"/>
          <w:highlight w:val="none"/>
          <w:lang w:val="en-US" w:eastAsia="zh-CN"/>
        </w:rPr>
        <w:t>后，成交人向采购人提交律师服务费请款报告及开具等额、合法、有效的增值税专用发票等材料，经采购人审核并确认无误后十五个工作日内向成交人支付至该案件律师服务费用的50%；判决书/裁决书/裁定书/调解书</w:t>
      </w:r>
      <w:r>
        <w:rPr>
          <w:rFonts w:hint="eastAsia" w:ascii="宋体" w:hAnsi="宋体" w:eastAsia="宋体" w:cs="宋体"/>
          <w:color w:val="auto"/>
          <w:sz w:val="21"/>
          <w:szCs w:val="21"/>
          <w:highlight w:val="none"/>
          <w:lang w:val="en-US" w:eastAsia="zh-CN"/>
        </w:rPr>
        <w:t>生效并经采购人按《诉讼代理服务验收单》验收通过后，成交人向采购人提交律师服务费请款报告及开具等额、合法、有效的增值税专用发票等材料，经采购人审核并确认无误后十五个工作日内向成交人支付至单个案件律师服务费的100%。</w:t>
      </w:r>
    </w:p>
    <w:p w14:paraId="2616612A">
      <w:pPr>
        <w:keepNext w:val="0"/>
        <w:keepLines w:val="0"/>
        <w:pageBreakBefore w:val="0"/>
        <w:widowControl w:val="0"/>
        <w:kinsoku/>
        <w:wordWrap/>
        <w:overflowPunct/>
        <w:topLinePunct w:val="0"/>
        <w:autoSpaceDE w:val="0"/>
        <w:autoSpaceDN w:val="0"/>
        <w:bidi w:val="0"/>
        <w:adjustRightInd w:val="0"/>
        <w:snapToGrid w:val="0"/>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产生撤诉、达成调解或和解的律师服务费支付方式：于案件开庭当天或之后产生撤诉、达成调解或和解的，按单个案件律师服务费的100%支付；成交人向采购人提交起诉状/仲裁申请书或答辩状、证据材料、质证意见后，于开庭前【不含当天】达成调解或和解的，按单个案件律师服务费的50%支付；成交人向采购人提交需采购人补充的证据材料清单后产生撤诉、达成调解或者和解的，按单个案件律师服务费的20%支付。</w:t>
      </w:r>
    </w:p>
    <w:p w14:paraId="5E35CE73">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如产生反诉/反仲裁申请、执行、发回重审、再审，相关诉讼或仲裁代理服务已包含在单个案件律师服务费中，采购人无需另行支付律师服务费。</w:t>
      </w:r>
    </w:p>
    <w:p w14:paraId="1BC3BDAA">
      <w:pPr>
        <w:keepNext w:val="0"/>
        <w:keepLines w:val="0"/>
        <w:pageBreakBefore w:val="0"/>
        <w:widowControl w:val="0"/>
        <w:kinsoku/>
        <w:wordWrap/>
        <w:overflowPunct/>
        <w:topLinePunct w:val="0"/>
        <w:autoSpaceDE w:val="0"/>
        <w:autoSpaceDN w:val="0"/>
        <w:bidi w:val="0"/>
        <w:adjustRightInd w:val="0"/>
        <w:snapToGrid w:val="0"/>
        <w:spacing w:line="360" w:lineRule="auto"/>
        <w:ind w:leftChars="0"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成交人在提供法律服务过程中代采购人支付的诉讼或仲裁费、鉴定费、公证费、查档费、保全费、专家论证费、保全保险费等其他应由采购人承担的费用由采购人另行支付。其中，异地办案差旅费包含在律师服务费中，采购人无需另行支付。</w:t>
      </w:r>
    </w:p>
    <w:p w14:paraId="6EDAC81E">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ajorEastAsia" w:hAnsiTheme="majorEastAsia" w:eastAsiaTheme="majorEastAsia" w:cstheme="majorEastAsia"/>
          <w:sz w:val="21"/>
          <w:szCs w:val="21"/>
          <w:lang w:val="zh-CN"/>
        </w:rPr>
      </w:pPr>
      <w:r>
        <w:rPr>
          <w:rFonts w:hint="eastAsia" w:asciiTheme="majorEastAsia" w:hAnsiTheme="majorEastAsia" w:eastAsiaTheme="majorEastAsia" w:cstheme="majorEastAsia"/>
          <w:sz w:val="21"/>
          <w:szCs w:val="21"/>
          <w:lang w:val="zh-CN"/>
        </w:rPr>
        <w:br w:type="page"/>
      </w:r>
    </w:p>
    <w:p w14:paraId="2C1DE623">
      <w:pPr>
        <w:pStyle w:val="22"/>
        <w:keepNext w:val="0"/>
        <w:keepLines w:val="0"/>
        <w:pageBreakBefore/>
        <w:widowControl w:val="0"/>
        <w:kinsoku/>
        <w:wordWrap/>
        <w:overflowPunct/>
        <w:topLinePunct w:val="0"/>
        <w:autoSpaceDE w:val="0"/>
        <w:autoSpaceDN w:val="0"/>
        <w:bidi w:val="0"/>
        <w:adjustRightInd w:val="0"/>
        <w:snapToGrid/>
        <w:spacing w:before="0" w:after="0" w:line="360" w:lineRule="auto"/>
        <w:textAlignment w:val="auto"/>
        <w:rPr>
          <w:rFonts w:hint="eastAsia" w:ascii="宋体" w:hAnsi="宋体"/>
          <w:color w:val="auto"/>
          <w:sz w:val="30"/>
          <w:szCs w:val="30"/>
          <w:highlight w:val="none"/>
          <w:lang w:val="zh-CN"/>
        </w:rPr>
      </w:pPr>
      <w:bookmarkStart w:id="195" w:name="_Toc23728"/>
      <w:bookmarkStart w:id="196" w:name="_Toc7506"/>
      <w:r>
        <w:rPr>
          <w:rFonts w:hint="eastAsia" w:ascii="宋体" w:hAnsi="宋体"/>
          <w:color w:val="auto"/>
          <w:sz w:val="30"/>
          <w:szCs w:val="30"/>
          <w:highlight w:val="none"/>
          <w:lang w:val="zh-CN"/>
        </w:rPr>
        <w:t>第四篇 合同条款</w:t>
      </w:r>
      <w:bookmarkEnd w:id="195"/>
      <w:bookmarkEnd w:id="196"/>
    </w:p>
    <w:p w14:paraId="4838E710">
      <w:pPr>
        <w:tabs>
          <w:tab w:val="left" w:pos="840"/>
        </w:tabs>
        <w:spacing w:line="360" w:lineRule="auto"/>
        <w:rPr>
          <w:rFonts w:hint="eastAsia" w:ascii="宋体" w:hAnsi="宋体" w:eastAsia="宋体" w:cs="宋体"/>
          <w:sz w:val="28"/>
          <w:szCs w:val="28"/>
          <w:highlight w:val="none"/>
        </w:rPr>
      </w:pPr>
    </w:p>
    <w:p w14:paraId="4515701A">
      <w:pPr>
        <w:tabs>
          <w:tab w:val="left" w:pos="840"/>
        </w:tabs>
        <w:spacing w:line="360" w:lineRule="auto"/>
        <w:rPr>
          <w:rFonts w:hint="eastAsia" w:ascii="宋体" w:hAnsi="宋体" w:eastAsia="宋体" w:cs="宋体"/>
          <w:sz w:val="28"/>
          <w:szCs w:val="28"/>
          <w:highlight w:val="none"/>
        </w:rPr>
      </w:pPr>
    </w:p>
    <w:p w14:paraId="13931E57">
      <w:pPr>
        <w:tabs>
          <w:tab w:val="left" w:pos="840"/>
        </w:tabs>
        <w:spacing w:line="360" w:lineRule="auto"/>
        <w:jc w:val="center"/>
        <w:rPr>
          <w:rFonts w:hint="eastAsia" w:ascii="方正小标宋简体" w:hAnsi="方正小标宋简体" w:eastAsia="方正小标宋简体" w:cs="方正小标宋简体"/>
          <w:b/>
          <w:bCs/>
          <w:sz w:val="44"/>
          <w:szCs w:val="44"/>
          <w:highlight w:val="none"/>
          <w:lang w:val="zh-CN"/>
        </w:rPr>
      </w:pPr>
      <w:r>
        <w:rPr>
          <w:rFonts w:hint="eastAsia" w:ascii="方正小标宋简体" w:hAnsi="方正小标宋简体" w:eastAsia="方正小标宋简体" w:cs="方正小标宋简体"/>
          <w:b/>
          <w:bCs/>
          <w:sz w:val="44"/>
          <w:szCs w:val="44"/>
          <w:highlight w:val="none"/>
        </w:rPr>
        <w:t>民事委托代理合同</w:t>
      </w:r>
    </w:p>
    <w:p w14:paraId="43777FB9">
      <w:pPr>
        <w:widowControl/>
        <w:snapToGrid w:val="0"/>
        <w:spacing w:line="360" w:lineRule="auto"/>
        <w:jc w:val="center"/>
        <w:outlineLvl w:val="0"/>
        <w:rPr>
          <w:rFonts w:hint="eastAsia" w:ascii="方正小标宋简体" w:hAnsi="方正小标宋简体" w:eastAsia="方正小标宋简体" w:cs="方正小标宋简体"/>
          <w:b/>
          <w:bCs/>
          <w:kern w:val="0"/>
          <w:sz w:val="44"/>
          <w:szCs w:val="44"/>
          <w:highlight w:val="none"/>
        </w:rPr>
      </w:pPr>
    </w:p>
    <w:p w14:paraId="3D50879F">
      <w:pPr>
        <w:tabs>
          <w:tab w:val="left" w:pos="840"/>
        </w:tabs>
        <w:spacing w:line="360" w:lineRule="auto"/>
        <w:rPr>
          <w:rFonts w:hint="eastAsia" w:ascii="宋体" w:hAnsi="宋体" w:cs="宋体"/>
          <w:sz w:val="28"/>
          <w:szCs w:val="28"/>
          <w:highlight w:val="none"/>
        </w:rPr>
      </w:pPr>
    </w:p>
    <w:p w14:paraId="4DD13441">
      <w:pPr>
        <w:pStyle w:val="10"/>
        <w:rPr>
          <w:rFonts w:hint="eastAsia" w:ascii="宋体" w:hAnsi="宋体" w:cs="宋体"/>
          <w:highlight w:val="none"/>
        </w:rPr>
      </w:pPr>
    </w:p>
    <w:p w14:paraId="64770080">
      <w:pPr>
        <w:pStyle w:val="10"/>
        <w:rPr>
          <w:rFonts w:hint="eastAsia" w:ascii="宋体" w:hAnsi="宋体" w:cs="宋体"/>
          <w:highlight w:val="none"/>
        </w:rPr>
      </w:pPr>
    </w:p>
    <w:p w14:paraId="36695DDC">
      <w:pPr>
        <w:pStyle w:val="10"/>
        <w:rPr>
          <w:rFonts w:hint="eastAsia" w:ascii="宋体" w:hAnsi="宋体" w:cs="宋体"/>
          <w:highlight w:val="none"/>
        </w:rPr>
      </w:pPr>
    </w:p>
    <w:p w14:paraId="159F488D">
      <w:pPr>
        <w:pStyle w:val="10"/>
        <w:rPr>
          <w:rFonts w:hint="eastAsia" w:ascii="宋体" w:hAnsi="宋体" w:cs="宋体"/>
          <w:highlight w:val="none"/>
        </w:rPr>
      </w:pPr>
    </w:p>
    <w:p w14:paraId="38F62379">
      <w:pPr>
        <w:pStyle w:val="10"/>
        <w:rPr>
          <w:rFonts w:hint="eastAsia" w:ascii="宋体" w:hAnsi="宋体" w:cs="宋体"/>
          <w:highlight w:val="none"/>
        </w:rPr>
      </w:pPr>
    </w:p>
    <w:p w14:paraId="001FD899">
      <w:pPr>
        <w:pStyle w:val="10"/>
        <w:rPr>
          <w:rFonts w:hint="eastAsia" w:ascii="宋体" w:hAnsi="宋体" w:cs="宋体"/>
          <w:highlight w:val="none"/>
        </w:rPr>
      </w:pPr>
    </w:p>
    <w:p w14:paraId="303769FE">
      <w:pPr>
        <w:pStyle w:val="10"/>
        <w:rPr>
          <w:rFonts w:hint="eastAsia" w:ascii="宋体" w:hAnsi="宋体" w:cs="宋体"/>
          <w:highlight w:val="none"/>
        </w:rPr>
      </w:pPr>
    </w:p>
    <w:p w14:paraId="1BBAB8E2">
      <w:pPr>
        <w:pStyle w:val="24"/>
        <w:ind w:firstLine="210"/>
        <w:rPr>
          <w:highlight w:val="none"/>
        </w:rPr>
      </w:pPr>
    </w:p>
    <w:p w14:paraId="4BDA36FB">
      <w:pPr>
        <w:pStyle w:val="10"/>
        <w:rPr>
          <w:rFonts w:hint="eastAsia" w:ascii="宋体" w:hAnsi="宋体" w:cs="宋体"/>
          <w:highlight w:val="none"/>
        </w:rPr>
      </w:pPr>
    </w:p>
    <w:p w14:paraId="1EEE0C4F">
      <w:pPr>
        <w:pStyle w:val="10"/>
        <w:rPr>
          <w:rFonts w:hint="eastAsia" w:ascii="宋体" w:hAnsi="宋体" w:cs="宋体"/>
          <w:highlight w:val="none"/>
        </w:rPr>
      </w:pPr>
    </w:p>
    <w:p w14:paraId="71BF4196">
      <w:pPr>
        <w:snapToGrid w:val="0"/>
        <w:spacing w:line="360" w:lineRule="auto"/>
        <w:ind w:firstLine="1687" w:firstLineChars="600"/>
        <w:outlineLvl w:val="1"/>
        <w:rPr>
          <w:rFonts w:hint="eastAsia" w:ascii="宋体" w:hAnsi="宋体"/>
          <w:b/>
          <w:sz w:val="28"/>
          <w:szCs w:val="28"/>
          <w:highlight w:val="none"/>
        </w:rPr>
      </w:pPr>
      <w:r>
        <w:rPr>
          <w:rFonts w:hint="eastAsia" w:ascii="宋体" w:hAnsi="宋体"/>
          <w:b/>
          <w:sz w:val="28"/>
          <w:szCs w:val="28"/>
          <w:highlight w:val="none"/>
        </w:rPr>
        <w:t>合  同  编  号：</w:t>
      </w:r>
      <w:r>
        <w:rPr>
          <w:rFonts w:ascii="宋体" w:hAnsi="宋体"/>
          <w:b/>
          <w:sz w:val="28"/>
          <w:szCs w:val="28"/>
          <w:highlight w:val="none"/>
          <w:u w:val="single"/>
        </w:rPr>
        <w:t xml:space="preserve">                       </w:t>
      </w:r>
    </w:p>
    <w:p w14:paraId="4E053F36">
      <w:pPr>
        <w:snapToGrid w:val="0"/>
        <w:spacing w:line="360" w:lineRule="auto"/>
        <w:ind w:firstLine="1687" w:firstLineChars="600"/>
        <w:outlineLvl w:val="1"/>
        <w:rPr>
          <w:rFonts w:hint="eastAsia" w:ascii="宋体" w:hAnsi="宋体"/>
          <w:b/>
          <w:sz w:val="28"/>
          <w:szCs w:val="28"/>
          <w:highlight w:val="none"/>
          <w:u w:val="single"/>
        </w:rPr>
      </w:pPr>
      <w:r>
        <w:rPr>
          <w:rFonts w:hint="eastAsia" w:ascii="宋体" w:hAnsi="宋体"/>
          <w:b/>
          <w:sz w:val="28"/>
          <w:szCs w:val="28"/>
          <w:highlight w:val="none"/>
        </w:rPr>
        <w:t>委托人（甲方）：</w:t>
      </w:r>
      <w:r>
        <w:rPr>
          <w:rFonts w:hint="eastAsia" w:ascii="宋体" w:hAnsi="宋体"/>
          <w:b/>
          <w:sz w:val="28"/>
          <w:szCs w:val="28"/>
          <w:highlight w:val="none"/>
          <w:u w:val="single"/>
        </w:rPr>
        <w:t xml:space="preserve">                       </w:t>
      </w:r>
    </w:p>
    <w:p w14:paraId="40D029E7">
      <w:pPr>
        <w:snapToGrid w:val="0"/>
        <w:spacing w:line="360" w:lineRule="auto"/>
        <w:ind w:firstLine="1687" w:firstLineChars="600"/>
        <w:outlineLvl w:val="1"/>
        <w:rPr>
          <w:rFonts w:hint="eastAsia" w:ascii="宋体" w:hAnsi="宋体"/>
          <w:b/>
          <w:sz w:val="28"/>
          <w:szCs w:val="28"/>
          <w:highlight w:val="none"/>
          <w:u w:val="single"/>
        </w:rPr>
      </w:pPr>
      <w:r>
        <w:rPr>
          <w:rFonts w:hint="eastAsia" w:ascii="宋体" w:hAnsi="宋体"/>
          <w:b/>
          <w:sz w:val="28"/>
          <w:szCs w:val="28"/>
          <w:highlight w:val="none"/>
        </w:rPr>
        <w:t>代理人（乙方）：</w:t>
      </w:r>
      <w:r>
        <w:rPr>
          <w:rFonts w:hint="eastAsia" w:ascii="宋体" w:hAnsi="宋体"/>
          <w:b/>
          <w:sz w:val="28"/>
          <w:szCs w:val="28"/>
          <w:highlight w:val="none"/>
          <w:u w:val="single"/>
        </w:rPr>
        <w:t xml:space="preserve">                       </w:t>
      </w:r>
    </w:p>
    <w:p w14:paraId="2B6F12CA">
      <w:pPr>
        <w:adjustRightInd w:val="0"/>
        <w:snapToGrid w:val="0"/>
        <w:spacing w:line="360" w:lineRule="auto"/>
        <w:jc w:val="center"/>
        <w:rPr>
          <w:rFonts w:hint="eastAsia" w:ascii="宋体" w:hAnsi="宋体"/>
          <w:sz w:val="28"/>
          <w:szCs w:val="28"/>
          <w:highlight w:val="none"/>
        </w:rPr>
      </w:pPr>
    </w:p>
    <w:p w14:paraId="0309A5BE">
      <w:pPr>
        <w:adjustRightInd w:val="0"/>
        <w:snapToGrid w:val="0"/>
        <w:spacing w:line="360" w:lineRule="auto"/>
        <w:rPr>
          <w:rFonts w:hint="eastAsia" w:ascii="宋体" w:hAnsi="宋体"/>
          <w:sz w:val="28"/>
          <w:szCs w:val="28"/>
          <w:highlight w:val="none"/>
        </w:rPr>
      </w:pPr>
    </w:p>
    <w:p w14:paraId="3ED041AB">
      <w:pPr>
        <w:tabs>
          <w:tab w:val="left" w:pos="840"/>
        </w:tabs>
        <w:spacing w:line="360" w:lineRule="auto"/>
        <w:ind w:firstLine="1687" w:firstLineChars="600"/>
        <w:rPr>
          <w:rFonts w:hint="eastAsia" w:ascii="宋体" w:hAnsi="宋体" w:cs="宋体"/>
          <w:b/>
          <w:bCs/>
          <w:szCs w:val="21"/>
          <w:highlight w:val="none"/>
        </w:rPr>
      </w:pPr>
      <w:r>
        <w:rPr>
          <w:rFonts w:hint="eastAsia" w:ascii="宋体" w:hAnsi="宋体"/>
          <w:b/>
          <w:sz w:val="28"/>
          <w:szCs w:val="28"/>
          <w:highlight w:val="none"/>
          <w:u w:val="none"/>
        </w:rPr>
        <w:t>签订日期：</w:t>
      </w:r>
      <w:r>
        <w:rPr>
          <w:rFonts w:hint="eastAsia" w:ascii="宋体" w:hAnsi="宋体"/>
          <w:b/>
          <w:sz w:val="28"/>
          <w:szCs w:val="28"/>
          <w:highlight w:val="none"/>
          <w:u w:val="single"/>
        </w:rPr>
        <w:t xml:space="preserve">     年    月    日</w:t>
      </w:r>
      <w:r>
        <w:rPr>
          <w:rFonts w:hint="eastAsia" w:ascii="宋体" w:hAnsi="宋体" w:cs="宋体"/>
          <w:sz w:val="28"/>
          <w:szCs w:val="28"/>
          <w:highlight w:val="none"/>
        </w:rPr>
        <w:t xml:space="preserve"> </w:t>
      </w:r>
    </w:p>
    <w:p w14:paraId="320047CF">
      <w:pPr>
        <w:snapToGrid w:val="0"/>
        <w:spacing w:line="520" w:lineRule="exact"/>
        <w:ind w:firstLine="979"/>
        <w:jc w:val="center"/>
        <w:rPr>
          <w:rFonts w:hint="eastAsia" w:ascii="仿宋" w:hAnsi="仿宋" w:eastAsia="仿宋"/>
          <w:b/>
          <w:spacing w:val="24"/>
          <w:sz w:val="44"/>
          <w:szCs w:val="44"/>
          <w:highlight w:val="none"/>
        </w:rPr>
      </w:pPr>
    </w:p>
    <w:p w14:paraId="104E39F0">
      <w:pPr>
        <w:snapToGrid w:val="0"/>
        <w:spacing w:line="520" w:lineRule="exact"/>
        <w:ind w:firstLine="979"/>
        <w:jc w:val="center"/>
        <w:rPr>
          <w:rFonts w:hint="eastAsia" w:ascii="仿宋" w:hAnsi="仿宋" w:eastAsia="仿宋"/>
          <w:b/>
          <w:spacing w:val="24"/>
          <w:sz w:val="44"/>
          <w:szCs w:val="44"/>
          <w:highlight w:val="none"/>
        </w:rPr>
      </w:pPr>
    </w:p>
    <w:p w14:paraId="2EFEA0D4">
      <w:pPr>
        <w:snapToGrid w:val="0"/>
        <w:spacing w:line="520" w:lineRule="exact"/>
        <w:ind w:firstLine="979"/>
        <w:jc w:val="center"/>
        <w:rPr>
          <w:rFonts w:hint="eastAsia" w:ascii="仿宋" w:hAnsi="仿宋" w:eastAsia="仿宋"/>
          <w:b/>
          <w:spacing w:val="24"/>
          <w:sz w:val="44"/>
          <w:szCs w:val="44"/>
          <w:highlight w:val="none"/>
        </w:rPr>
      </w:pPr>
    </w:p>
    <w:p w14:paraId="7CA303D7">
      <w:pPr>
        <w:spacing w:line="520" w:lineRule="exact"/>
        <w:ind w:right="405"/>
        <w:rPr>
          <w:rFonts w:eastAsia="仿宋"/>
          <w:spacing w:val="30"/>
          <w:sz w:val="24"/>
          <w:highlight w:val="none"/>
        </w:rPr>
      </w:pPr>
    </w:p>
    <w:p w14:paraId="2CA01444">
      <w:pPr>
        <w:wordWrap w:val="0"/>
        <w:spacing w:line="360" w:lineRule="auto"/>
        <w:ind w:right="540" w:firstLine="600"/>
        <w:jc w:val="right"/>
        <w:rPr>
          <w:rFonts w:hint="eastAsia" w:ascii="仿宋" w:hAnsi="仿宋" w:eastAsia="仿宋"/>
          <w:spacing w:val="30"/>
          <w:sz w:val="24"/>
          <w:highlight w:val="none"/>
          <w:u w:val="single"/>
        </w:rPr>
      </w:pPr>
      <w:r>
        <w:rPr>
          <w:rFonts w:hint="eastAsia" w:ascii="仿宋" w:hAnsi="仿宋" w:eastAsia="仿宋"/>
          <w:spacing w:val="30"/>
          <w:sz w:val="24"/>
          <w:highlight w:val="none"/>
        </w:rPr>
        <w:t xml:space="preserve">  </w:t>
      </w:r>
    </w:p>
    <w:p w14:paraId="0032C5F4">
      <w:pPr>
        <w:adjustRightInd w:val="0"/>
        <w:snapToGrid w:val="0"/>
        <w:spacing w:line="360" w:lineRule="auto"/>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委托人（甲方）：</w:t>
      </w:r>
      <w:r>
        <w:rPr>
          <w:rFonts w:hint="eastAsia" w:ascii="仿宋_GB2312" w:hAnsi="仿宋_GB2312" w:eastAsia="仿宋_GB2312" w:cs="仿宋_GB2312"/>
          <w:b/>
          <w:bCs/>
          <w:szCs w:val="21"/>
          <w:highlight w:val="none"/>
          <w:u w:val="single"/>
        </w:rPr>
        <w:t xml:space="preserve">              </w:t>
      </w:r>
    </w:p>
    <w:p w14:paraId="171B5585">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住所：</w:t>
      </w:r>
      <w:r>
        <w:rPr>
          <w:rFonts w:hint="eastAsia" w:ascii="仿宋_GB2312" w:hAnsi="仿宋_GB2312" w:eastAsia="仿宋_GB2312" w:cs="仿宋_GB2312"/>
          <w:szCs w:val="21"/>
          <w:highlight w:val="none"/>
          <w:u w:val="single"/>
        </w:rPr>
        <w:t xml:space="preserve">              </w:t>
      </w:r>
    </w:p>
    <w:p w14:paraId="71DCE501">
      <w:pPr>
        <w:adjustRightInd w:val="0"/>
        <w:snapToGrid w:val="0"/>
        <w:spacing w:line="360" w:lineRule="auto"/>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法定代表人：</w:t>
      </w:r>
      <w:r>
        <w:rPr>
          <w:rFonts w:hint="eastAsia" w:ascii="仿宋_GB2312" w:hAnsi="仿宋_GB2312" w:eastAsia="仿宋_GB2312" w:cs="仿宋_GB2312"/>
          <w:szCs w:val="21"/>
          <w:highlight w:val="none"/>
          <w:u w:val="single"/>
        </w:rPr>
        <w:t xml:space="preserve">              </w:t>
      </w:r>
    </w:p>
    <w:p w14:paraId="70F411B2">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统一社会信用代码：</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w:t>
      </w:r>
    </w:p>
    <w:p w14:paraId="7C1510C3">
      <w:pPr>
        <w:adjustRightInd w:val="0"/>
        <w:snapToGrid w:val="0"/>
        <w:spacing w:line="360" w:lineRule="auto"/>
        <w:rPr>
          <w:rFonts w:hint="eastAsia" w:ascii="仿宋_GB2312" w:hAnsi="仿宋_GB2312" w:eastAsia="仿宋_GB2312" w:cs="仿宋_GB2312"/>
          <w:szCs w:val="21"/>
          <w:highlight w:val="none"/>
        </w:rPr>
      </w:pPr>
    </w:p>
    <w:p w14:paraId="11FEEF25">
      <w:pPr>
        <w:adjustRightInd w:val="0"/>
        <w:snapToGrid w:val="0"/>
        <w:spacing w:line="360" w:lineRule="auto"/>
        <w:rPr>
          <w:rFonts w:hint="eastAsia" w:ascii="仿宋_GB2312" w:hAnsi="仿宋_GB2312" w:eastAsia="仿宋_GB2312" w:cs="仿宋_GB2312"/>
          <w:b/>
          <w:bCs/>
          <w:szCs w:val="21"/>
          <w:highlight w:val="none"/>
          <w:u w:val="single"/>
        </w:rPr>
      </w:pPr>
      <w:r>
        <w:rPr>
          <w:rFonts w:hint="eastAsia" w:ascii="仿宋_GB2312" w:hAnsi="仿宋_GB2312" w:eastAsia="仿宋_GB2312" w:cs="仿宋_GB2312"/>
          <w:b/>
          <w:bCs/>
          <w:szCs w:val="21"/>
          <w:highlight w:val="none"/>
        </w:rPr>
        <w:t>代理人（乙方）：</w:t>
      </w:r>
      <w:r>
        <w:rPr>
          <w:rFonts w:hint="eastAsia" w:ascii="仿宋_GB2312" w:hAnsi="仿宋_GB2312" w:eastAsia="仿宋_GB2312" w:cs="仿宋_GB2312"/>
          <w:b/>
          <w:bCs/>
          <w:szCs w:val="21"/>
          <w:highlight w:val="none"/>
          <w:u w:val="single"/>
        </w:rPr>
        <w:t xml:space="preserve">              </w:t>
      </w:r>
    </w:p>
    <w:p w14:paraId="59A2E22F">
      <w:pPr>
        <w:adjustRightInd w:val="0"/>
        <w:snapToGrid w:val="0"/>
        <w:spacing w:line="360" w:lineRule="auto"/>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住所：</w:t>
      </w:r>
      <w:r>
        <w:rPr>
          <w:rFonts w:hint="eastAsia" w:ascii="仿宋_GB2312" w:hAnsi="仿宋_GB2312" w:eastAsia="仿宋_GB2312" w:cs="仿宋_GB2312"/>
          <w:szCs w:val="21"/>
          <w:highlight w:val="none"/>
          <w:u w:val="single"/>
        </w:rPr>
        <w:t xml:space="preserve">              </w:t>
      </w:r>
    </w:p>
    <w:p w14:paraId="09159DDF">
      <w:pPr>
        <w:pStyle w:val="1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法定代表人/负责人/执行事务合伙人： </w:t>
      </w:r>
      <w:r>
        <w:rPr>
          <w:rFonts w:hint="eastAsia" w:ascii="仿宋_GB2312" w:hAnsi="仿宋_GB2312" w:eastAsia="仿宋_GB2312" w:cs="仿宋_GB2312"/>
          <w:szCs w:val="21"/>
          <w:highlight w:val="none"/>
          <w:u w:val="single"/>
        </w:rPr>
        <w:t xml:space="preserve">             </w:t>
      </w:r>
    </w:p>
    <w:p w14:paraId="0D949C53">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统一社会信用代码：</w:t>
      </w:r>
      <w:r>
        <w:rPr>
          <w:rFonts w:hint="eastAsia" w:ascii="仿宋_GB2312" w:hAnsi="仿宋_GB2312" w:eastAsia="仿宋_GB2312" w:cs="仿宋_GB2312"/>
          <w:szCs w:val="21"/>
          <w:highlight w:val="none"/>
          <w:u w:val="single"/>
        </w:rPr>
        <w:t xml:space="preserve">              </w:t>
      </w:r>
    </w:p>
    <w:p w14:paraId="48D5CDB2">
      <w:pPr>
        <w:adjustRightInd w:val="0"/>
        <w:spacing w:line="360" w:lineRule="auto"/>
        <w:ind w:firstLine="480" w:firstLineChars="200"/>
        <w:rPr>
          <w:rFonts w:hint="eastAsia" w:ascii="仿宋" w:hAnsi="仿宋" w:eastAsia="仿宋"/>
          <w:sz w:val="24"/>
          <w:highlight w:val="none"/>
        </w:rPr>
      </w:pPr>
      <w:r>
        <w:rPr>
          <w:rFonts w:eastAsia="仿宋"/>
          <w:sz w:val="24"/>
          <w:highlight w:val="none"/>
        </w:rPr>
        <w:t xml:space="preserve">   </w:t>
      </w:r>
    </w:p>
    <w:p w14:paraId="4AB46D26">
      <w:pPr>
        <w:spacing w:line="360" w:lineRule="auto"/>
        <w:ind w:firstLine="480" w:firstLineChars="200"/>
        <w:rPr>
          <w:rFonts w:eastAsia="仿宋"/>
          <w:sz w:val="24"/>
          <w:highlight w:val="none"/>
        </w:rPr>
      </w:pPr>
      <w:r>
        <w:rPr>
          <w:rFonts w:eastAsia="仿宋"/>
          <w:sz w:val="24"/>
          <w:highlight w:val="none"/>
        </w:rPr>
        <w:t>根据中华人民共和国《民法典》《民事诉讼法》</w:t>
      </w:r>
      <w:r>
        <w:rPr>
          <w:rFonts w:hint="eastAsia" w:eastAsia="仿宋"/>
          <w:sz w:val="24"/>
          <w:highlight w:val="none"/>
          <w:lang w:eastAsia="zh-CN"/>
        </w:rPr>
        <w:t>《</w:t>
      </w:r>
      <w:r>
        <w:rPr>
          <w:rFonts w:hint="eastAsia" w:eastAsia="仿宋"/>
          <w:sz w:val="24"/>
          <w:highlight w:val="none"/>
          <w:lang w:val="en-US" w:eastAsia="zh-CN"/>
        </w:rPr>
        <w:t>仲裁法</w:t>
      </w:r>
      <w:r>
        <w:rPr>
          <w:rFonts w:hint="eastAsia" w:eastAsia="仿宋"/>
          <w:sz w:val="24"/>
          <w:highlight w:val="none"/>
          <w:lang w:eastAsia="zh-CN"/>
        </w:rPr>
        <w:t>》</w:t>
      </w:r>
      <w:r>
        <w:rPr>
          <w:rFonts w:eastAsia="仿宋"/>
          <w:sz w:val="24"/>
          <w:highlight w:val="none"/>
        </w:rPr>
        <w:t>《律师法》等有关法律法规的规定，</w:t>
      </w:r>
      <w:r>
        <w:rPr>
          <w:rFonts w:hint="eastAsia" w:eastAsia="仿宋"/>
          <w:sz w:val="24"/>
          <w:highlight w:val="none"/>
          <w:lang w:val="en-US" w:eastAsia="zh-CN"/>
        </w:rPr>
        <w:t>甲方</w:t>
      </w:r>
      <w:r>
        <w:rPr>
          <w:rFonts w:eastAsia="仿宋"/>
          <w:sz w:val="24"/>
          <w:highlight w:val="none"/>
        </w:rPr>
        <w:t>聘请乙方的律师作为</w:t>
      </w:r>
      <w:r>
        <w:rPr>
          <w:rFonts w:hint="eastAsia" w:eastAsia="仿宋"/>
          <w:sz w:val="24"/>
          <w:highlight w:val="none"/>
          <w:lang w:val="en-US" w:eastAsia="zh-CN"/>
        </w:rPr>
        <w:t>水业大厦项目相关诉讼或仲裁案件的</w:t>
      </w:r>
      <w:r>
        <w:rPr>
          <w:rFonts w:eastAsia="仿宋"/>
          <w:sz w:val="24"/>
          <w:highlight w:val="none"/>
        </w:rPr>
        <w:t>委托代理人。甲乙双方按照诚实信用原则，经协商一致，订立此合同，共同遵守。</w:t>
      </w:r>
    </w:p>
    <w:p w14:paraId="782724C7">
      <w:pPr>
        <w:spacing w:line="360" w:lineRule="auto"/>
        <w:rPr>
          <w:rFonts w:eastAsia="仿宋"/>
          <w:sz w:val="24"/>
          <w:highlight w:val="none"/>
        </w:rPr>
      </w:pPr>
    </w:p>
    <w:p w14:paraId="76B0F675">
      <w:pPr>
        <w:spacing w:line="360" w:lineRule="auto"/>
        <w:ind w:firstLine="482" w:firstLineChars="200"/>
        <w:rPr>
          <w:rFonts w:eastAsia="仿宋"/>
          <w:b/>
          <w:sz w:val="24"/>
          <w:highlight w:val="none"/>
        </w:rPr>
      </w:pPr>
      <w:r>
        <w:rPr>
          <w:rFonts w:eastAsia="仿宋"/>
          <w:b/>
          <w:sz w:val="24"/>
          <w:highlight w:val="none"/>
        </w:rPr>
        <w:t>第一条 委托事项</w:t>
      </w:r>
      <w:r>
        <w:rPr>
          <w:rFonts w:hint="eastAsia" w:eastAsia="仿宋"/>
          <w:b/>
          <w:sz w:val="24"/>
          <w:highlight w:val="none"/>
        </w:rPr>
        <w:t>及服务期限</w:t>
      </w:r>
    </w:p>
    <w:p w14:paraId="6B0E859C">
      <w:pPr>
        <w:spacing w:line="360" w:lineRule="auto"/>
        <w:ind w:firstLine="480" w:firstLineChars="200"/>
        <w:rPr>
          <w:rFonts w:eastAsia="仿宋"/>
          <w:sz w:val="24"/>
          <w:highlight w:val="none"/>
        </w:rPr>
      </w:pPr>
      <w:r>
        <w:rPr>
          <w:rFonts w:hint="eastAsia" w:eastAsia="仿宋"/>
          <w:sz w:val="24"/>
          <w:highlight w:val="none"/>
        </w:rPr>
        <w:t>（一）委托事项：</w:t>
      </w:r>
      <w:r>
        <w:rPr>
          <w:rFonts w:eastAsia="仿宋"/>
          <w:sz w:val="24"/>
          <w:highlight w:val="none"/>
        </w:rPr>
        <w:t>乙方接受甲方委托，委派律师在</w:t>
      </w:r>
      <w:r>
        <w:rPr>
          <w:rFonts w:hint="eastAsia" w:eastAsia="仿宋"/>
          <w:sz w:val="24"/>
          <w:highlight w:val="none"/>
          <w:lang w:val="en-US" w:eastAsia="zh-CN"/>
        </w:rPr>
        <w:t>水业大厦工程项目相关诉讼或仲裁案件中</w:t>
      </w:r>
      <w:r>
        <w:rPr>
          <w:rFonts w:eastAsia="仿宋"/>
          <w:sz w:val="24"/>
          <w:highlight w:val="none"/>
        </w:rPr>
        <w:t>担任甲方</w:t>
      </w:r>
      <w:r>
        <w:rPr>
          <w:rFonts w:hint="eastAsia" w:eastAsia="仿宋"/>
          <w:sz w:val="24"/>
          <w:highlight w:val="none"/>
        </w:rPr>
        <w:t>的</w:t>
      </w:r>
      <w:r>
        <w:rPr>
          <w:rFonts w:eastAsia="仿宋"/>
          <w:sz w:val="24"/>
          <w:highlight w:val="none"/>
        </w:rPr>
        <w:t>委托代理人。</w:t>
      </w:r>
    </w:p>
    <w:p w14:paraId="2991DA81">
      <w:pPr>
        <w:spacing w:line="360" w:lineRule="auto"/>
        <w:ind w:firstLine="480" w:firstLineChars="200"/>
        <w:rPr>
          <w:rFonts w:hint="eastAsia" w:ascii="仿宋" w:hAnsi="仿宋" w:eastAsia="仿宋"/>
          <w:bCs/>
          <w:sz w:val="24"/>
          <w:highlight w:val="none"/>
        </w:rPr>
      </w:pPr>
      <w:r>
        <w:rPr>
          <w:rFonts w:hint="eastAsia" w:ascii="仿宋" w:hAnsi="仿宋" w:eastAsia="仿宋"/>
          <w:bCs/>
          <w:sz w:val="24"/>
          <w:highlight w:val="none"/>
        </w:rPr>
        <w:t>（二）服务期限：</w:t>
      </w:r>
      <w:r>
        <w:rPr>
          <w:rFonts w:hint="eastAsia" w:ascii="仿宋" w:hAnsi="仿宋" w:eastAsia="仿宋"/>
          <w:bCs/>
          <w:sz w:val="24"/>
          <w:highlight w:val="none"/>
          <w:lang w:val="en-US" w:eastAsia="zh-CN"/>
        </w:rPr>
        <w:t>自合同签订之日起三年或累计应支付的律师服务费达到50万元（含税，含本数）时止，以先到达为准。达到前述任何一个终止条件后，本合同终止，甲方不再向乙方安排新的诉讼或仲裁案件，如有案件乙方已接受甲方委托仍在诉讼或仲裁程序中的，乙方应继续代理至判决书/裁决书/裁定书/调解书生效并经甲方验收通过之日止。</w:t>
      </w:r>
    </w:p>
    <w:p w14:paraId="120B3E94">
      <w:pPr>
        <w:spacing w:line="360" w:lineRule="auto"/>
        <w:ind w:firstLine="602" w:firstLineChars="250"/>
        <w:rPr>
          <w:rFonts w:hint="eastAsia" w:ascii="仿宋" w:hAnsi="仿宋" w:eastAsia="仿宋"/>
          <w:b/>
          <w:sz w:val="24"/>
          <w:highlight w:val="none"/>
        </w:rPr>
      </w:pPr>
    </w:p>
    <w:p w14:paraId="702F5B6F">
      <w:pPr>
        <w:spacing w:line="360" w:lineRule="auto"/>
        <w:ind w:firstLine="602" w:firstLineChars="250"/>
        <w:rPr>
          <w:rFonts w:hint="eastAsia" w:ascii="仿宋" w:hAnsi="仿宋" w:eastAsia="仿宋"/>
          <w:b/>
          <w:sz w:val="24"/>
          <w:highlight w:val="none"/>
        </w:rPr>
      </w:pPr>
      <w:r>
        <w:rPr>
          <w:rFonts w:ascii="仿宋" w:hAnsi="仿宋" w:eastAsia="仿宋"/>
          <w:b/>
          <w:sz w:val="24"/>
          <w:highlight w:val="none"/>
        </w:rPr>
        <w:t xml:space="preserve">第二条 </w:t>
      </w:r>
      <w:r>
        <w:rPr>
          <w:rFonts w:hint="eastAsia" w:ascii="仿宋" w:hAnsi="仿宋" w:eastAsia="仿宋"/>
          <w:b/>
          <w:sz w:val="24"/>
          <w:highlight w:val="none"/>
        </w:rPr>
        <w:t>委托代理权限</w:t>
      </w:r>
    </w:p>
    <w:p w14:paraId="17C3CAA9">
      <w:pPr>
        <w:spacing w:line="360" w:lineRule="auto"/>
        <w:ind w:firstLine="720" w:firstLineChars="300"/>
        <w:rPr>
          <w:rFonts w:hint="eastAsia" w:ascii="仿宋" w:hAnsi="仿宋" w:eastAsia="仿宋"/>
          <w:sz w:val="24"/>
          <w:highlight w:val="none"/>
        </w:rPr>
      </w:pPr>
      <w:r>
        <w:rPr>
          <w:rFonts w:ascii="仿宋" w:hAnsi="仿宋" w:eastAsia="仿宋"/>
          <w:sz w:val="24"/>
          <w:highlight w:val="none"/>
        </w:rPr>
        <w:t>本次代理为</w:t>
      </w:r>
      <w:r>
        <w:rPr>
          <w:rFonts w:hint="eastAsia" w:ascii="仿宋" w:hAnsi="仿宋" w:eastAsia="仿宋"/>
          <w:sz w:val="24"/>
          <w:highlight w:val="none"/>
          <w:u w:val="single"/>
        </w:rPr>
        <w:t>特别授权</w:t>
      </w:r>
      <w:r>
        <w:rPr>
          <w:rFonts w:ascii="仿宋" w:hAnsi="仿宋" w:eastAsia="仿宋"/>
          <w:sz w:val="24"/>
          <w:highlight w:val="none"/>
        </w:rPr>
        <w:t>，具体包括以下各项：</w:t>
      </w:r>
    </w:p>
    <w:p w14:paraId="20FB155A">
      <w:pPr>
        <w:spacing w:line="360" w:lineRule="auto"/>
        <w:ind w:left="420" w:leftChars="200"/>
        <w:rPr>
          <w:rFonts w:hint="eastAsia" w:ascii="仿宋" w:hAnsi="仿宋" w:eastAsia="仿宋"/>
          <w:sz w:val="24"/>
          <w:highlight w:val="none"/>
        </w:rPr>
      </w:pPr>
      <w:r>
        <w:rPr>
          <w:rFonts w:ascii="仿宋" w:hAnsi="仿宋" w:eastAsia="仿宋"/>
          <w:sz w:val="24"/>
          <w:highlight w:val="none"/>
        </w:rPr>
        <w:t>（一）</w:t>
      </w:r>
      <w:r>
        <w:rPr>
          <w:rFonts w:hint="eastAsia" w:ascii="仿宋" w:hAnsi="仿宋" w:eastAsia="仿宋"/>
          <w:sz w:val="24"/>
          <w:highlight w:val="none"/>
        </w:rPr>
        <w:t>调查取证；</w:t>
      </w:r>
    </w:p>
    <w:p w14:paraId="03FBA7E5">
      <w:pPr>
        <w:spacing w:line="360" w:lineRule="auto"/>
        <w:ind w:left="420" w:left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二</w:t>
      </w:r>
      <w:r>
        <w:rPr>
          <w:rFonts w:ascii="仿宋" w:hAnsi="仿宋" w:eastAsia="仿宋"/>
          <w:sz w:val="24"/>
          <w:highlight w:val="none"/>
        </w:rPr>
        <w:t>）</w:t>
      </w:r>
      <w:r>
        <w:rPr>
          <w:rFonts w:hint="eastAsia" w:ascii="仿宋" w:hAnsi="仿宋" w:eastAsia="仿宋"/>
          <w:sz w:val="24"/>
          <w:highlight w:val="none"/>
        </w:rPr>
        <w:t>代为应诉、答辩及提交证据材料；</w:t>
      </w:r>
      <w:r>
        <w:rPr>
          <w:rFonts w:ascii="仿宋" w:hAnsi="仿宋" w:eastAsia="仿宋"/>
          <w:sz w:val="24"/>
          <w:highlight w:val="none"/>
        </w:rPr>
        <w:br w:type="textWrapping"/>
      </w:r>
      <w:r>
        <w:rPr>
          <w:rFonts w:ascii="仿宋" w:hAnsi="仿宋" w:eastAsia="仿宋"/>
          <w:sz w:val="24"/>
          <w:highlight w:val="none"/>
        </w:rPr>
        <w:t>（</w:t>
      </w:r>
      <w:r>
        <w:rPr>
          <w:rFonts w:hint="eastAsia" w:ascii="仿宋" w:hAnsi="仿宋" w:eastAsia="仿宋"/>
          <w:sz w:val="24"/>
          <w:highlight w:val="none"/>
        </w:rPr>
        <w:t>三</w:t>
      </w:r>
      <w:r>
        <w:rPr>
          <w:rFonts w:ascii="仿宋" w:hAnsi="仿宋" w:eastAsia="仿宋"/>
          <w:sz w:val="24"/>
          <w:highlight w:val="none"/>
        </w:rPr>
        <w:t>）代为</w:t>
      </w:r>
      <w:r>
        <w:rPr>
          <w:rFonts w:hint="eastAsia" w:ascii="仿宋" w:hAnsi="仿宋" w:eastAsia="仿宋"/>
          <w:sz w:val="24"/>
          <w:highlight w:val="none"/>
        </w:rPr>
        <w:t>承认、</w:t>
      </w:r>
      <w:r>
        <w:rPr>
          <w:rFonts w:ascii="仿宋" w:hAnsi="仿宋" w:eastAsia="仿宋"/>
          <w:sz w:val="24"/>
          <w:highlight w:val="none"/>
        </w:rPr>
        <w:t>变更</w:t>
      </w:r>
      <w:r>
        <w:rPr>
          <w:rFonts w:hint="eastAsia" w:ascii="仿宋" w:hAnsi="仿宋" w:eastAsia="仿宋"/>
          <w:sz w:val="24"/>
          <w:highlight w:val="none"/>
        </w:rPr>
        <w:t>、</w:t>
      </w:r>
      <w:r>
        <w:rPr>
          <w:rFonts w:ascii="仿宋" w:hAnsi="仿宋" w:eastAsia="仿宋"/>
          <w:sz w:val="24"/>
          <w:highlight w:val="none"/>
        </w:rPr>
        <w:t>放弃</w:t>
      </w:r>
      <w:r>
        <w:rPr>
          <w:rFonts w:hint="eastAsia" w:ascii="仿宋" w:hAnsi="仿宋" w:eastAsia="仿宋"/>
          <w:sz w:val="24"/>
          <w:highlight w:val="none"/>
          <w:lang w:eastAsia="zh-CN"/>
        </w:rPr>
        <w:t>诉讼或仲裁</w:t>
      </w:r>
      <w:r>
        <w:rPr>
          <w:rFonts w:ascii="仿宋" w:hAnsi="仿宋" w:eastAsia="仿宋"/>
          <w:sz w:val="24"/>
          <w:highlight w:val="none"/>
        </w:rPr>
        <w:t>请求</w:t>
      </w:r>
      <w:r>
        <w:rPr>
          <w:rFonts w:hint="eastAsia" w:ascii="仿宋" w:hAnsi="仿宋" w:eastAsia="仿宋"/>
          <w:sz w:val="24"/>
          <w:highlight w:val="none"/>
          <w:lang w:eastAsia="zh-CN"/>
        </w:rPr>
        <w:t>，</w:t>
      </w:r>
      <w:r>
        <w:rPr>
          <w:rFonts w:hint="eastAsia" w:ascii="仿宋" w:hAnsi="仿宋" w:eastAsia="仿宋"/>
          <w:sz w:val="24"/>
          <w:highlight w:val="none"/>
        </w:rPr>
        <w:t>参与庭审；</w:t>
      </w:r>
    </w:p>
    <w:p w14:paraId="78FB9A93">
      <w:pPr>
        <w:spacing w:line="360" w:lineRule="auto"/>
        <w:ind w:left="420" w:left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四</w:t>
      </w:r>
      <w:r>
        <w:rPr>
          <w:rFonts w:ascii="仿宋" w:hAnsi="仿宋" w:eastAsia="仿宋"/>
          <w:sz w:val="24"/>
          <w:highlight w:val="none"/>
        </w:rPr>
        <w:t>）</w:t>
      </w:r>
      <w:r>
        <w:rPr>
          <w:rFonts w:hint="eastAsia" w:ascii="仿宋" w:hAnsi="仿宋" w:eastAsia="仿宋"/>
          <w:sz w:val="24"/>
          <w:highlight w:val="none"/>
        </w:rPr>
        <w:t>代为提起上诉；</w:t>
      </w:r>
    </w:p>
    <w:p w14:paraId="476238FC">
      <w:pPr>
        <w:spacing w:line="360" w:lineRule="auto"/>
        <w:ind w:left="420" w:leftChars="200"/>
        <w:rPr>
          <w:rFonts w:hint="eastAsia" w:ascii="仿宋" w:hAnsi="仿宋" w:eastAsia="仿宋"/>
          <w:sz w:val="24"/>
          <w:highlight w:val="none"/>
        </w:rPr>
      </w:pPr>
      <w:r>
        <w:rPr>
          <w:rFonts w:hint="eastAsia" w:ascii="仿宋" w:hAnsi="仿宋" w:eastAsia="仿宋"/>
          <w:sz w:val="24"/>
          <w:highlight w:val="none"/>
        </w:rPr>
        <w:t>（五）进行调解或者和解；</w:t>
      </w:r>
    </w:p>
    <w:p w14:paraId="47B5D0AA">
      <w:pPr>
        <w:spacing w:line="360" w:lineRule="auto"/>
        <w:ind w:left="420" w:left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六</w:t>
      </w:r>
      <w:r>
        <w:rPr>
          <w:rFonts w:ascii="仿宋" w:hAnsi="仿宋" w:eastAsia="仿宋"/>
          <w:sz w:val="24"/>
          <w:highlight w:val="none"/>
        </w:rPr>
        <w:t>）签署、送达、</w:t>
      </w:r>
      <w:r>
        <w:rPr>
          <w:rFonts w:hint="eastAsia" w:ascii="仿宋" w:hAnsi="仿宋" w:eastAsia="仿宋"/>
          <w:sz w:val="24"/>
          <w:highlight w:val="none"/>
          <w:lang w:val="en-US" w:eastAsia="zh-CN"/>
        </w:rPr>
        <w:t>接收</w:t>
      </w:r>
      <w:r>
        <w:rPr>
          <w:rFonts w:ascii="仿宋" w:hAnsi="仿宋" w:eastAsia="仿宋"/>
          <w:sz w:val="24"/>
          <w:highlight w:val="none"/>
        </w:rPr>
        <w:t>法律文书</w:t>
      </w:r>
      <w:r>
        <w:rPr>
          <w:rFonts w:hint="eastAsia" w:ascii="仿宋" w:hAnsi="仿宋" w:eastAsia="仿宋"/>
          <w:sz w:val="24"/>
          <w:highlight w:val="none"/>
        </w:rPr>
        <w:t>。</w:t>
      </w:r>
    </w:p>
    <w:p w14:paraId="672D02DF">
      <w:pPr>
        <w:spacing w:line="360" w:lineRule="auto"/>
        <w:ind w:left="420" w:leftChars="200"/>
        <w:rPr>
          <w:rFonts w:hint="eastAsia" w:ascii="仿宋" w:hAnsi="仿宋" w:eastAsia="仿宋"/>
          <w:sz w:val="24"/>
          <w:highlight w:val="none"/>
        </w:rPr>
      </w:pPr>
      <w:r>
        <w:rPr>
          <w:rFonts w:hint="eastAsia" w:ascii="仿宋" w:hAnsi="仿宋" w:eastAsia="仿宋"/>
          <w:sz w:val="24"/>
          <w:highlight w:val="none"/>
        </w:rPr>
        <w:t>具体授权范围以授权委托书为准。</w:t>
      </w:r>
    </w:p>
    <w:p w14:paraId="22DDB0F6">
      <w:pPr>
        <w:spacing w:line="360" w:lineRule="auto"/>
        <w:ind w:firstLine="602" w:firstLineChars="250"/>
        <w:rPr>
          <w:rFonts w:hint="eastAsia" w:ascii="仿宋" w:hAnsi="仿宋" w:eastAsia="仿宋"/>
          <w:b/>
          <w:sz w:val="24"/>
          <w:highlight w:val="none"/>
        </w:rPr>
      </w:pPr>
    </w:p>
    <w:p w14:paraId="0D962916">
      <w:pPr>
        <w:spacing w:line="360" w:lineRule="auto"/>
        <w:ind w:firstLine="602" w:firstLineChars="250"/>
        <w:rPr>
          <w:rFonts w:hint="eastAsia" w:ascii="仿宋" w:hAnsi="仿宋" w:eastAsia="仿宋"/>
          <w:sz w:val="24"/>
          <w:highlight w:val="none"/>
        </w:rPr>
      </w:pPr>
      <w:r>
        <w:rPr>
          <w:rFonts w:ascii="仿宋" w:hAnsi="仿宋" w:eastAsia="仿宋"/>
          <w:b/>
          <w:sz w:val="24"/>
          <w:highlight w:val="none"/>
        </w:rPr>
        <w:t>第</w:t>
      </w:r>
      <w:r>
        <w:rPr>
          <w:rFonts w:hint="eastAsia" w:ascii="仿宋" w:hAnsi="仿宋" w:eastAsia="仿宋"/>
          <w:b/>
          <w:sz w:val="24"/>
          <w:highlight w:val="none"/>
        </w:rPr>
        <w:t>三</w:t>
      </w:r>
      <w:r>
        <w:rPr>
          <w:rFonts w:ascii="仿宋" w:hAnsi="仿宋" w:eastAsia="仿宋"/>
          <w:b/>
          <w:sz w:val="24"/>
          <w:highlight w:val="none"/>
        </w:rPr>
        <w:t xml:space="preserve">条 </w:t>
      </w:r>
      <w:r>
        <w:rPr>
          <w:rFonts w:hint="eastAsia" w:ascii="仿宋" w:hAnsi="仿宋" w:eastAsia="仿宋"/>
          <w:b/>
          <w:sz w:val="24"/>
          <w:highlight w:val="none"/>
        </w:rPr>
        <w:t>委托服务内容</w:t>
      </w:r>
    </w:p>
    <w:p w14:paraId="082EF982">
      <w:pPr>
        <w:autoSpaceDE w:val="0"/>
        <w:autoSpaceDN w:val="0"/>
        <w:snapToGrid w:val="0"/>
        <w:spacing w:line="360" w:lineRule="auto"/>
        <w:ind w:firstLine="480" w:firstLineChars="200"/>
        <w:rPr>
          <w:rFonts w:hint="eastAsia" w:ascii="仿宋" w:hAnsi="仿宋" w:eastAsia="仿宋" w:cs="仿宋"/>
          <w:b/>
          <w:bCs/>
          <w:sz w:val="24"/>
          <w:highlight w:val="none"/>
          <w:lang w:val="en-US" w:eastAsia="zh-CN"/>
        </w:rPr>
      </w:pPr>
      <w:r>
        <w:rPr>
          <w:rFonts w:hint="eastAsia" w:ascii="仿宋" w:hAnsi="仿宋" w:eastAsia="仿宋" w:cs="仿宋"/>
          <w:sz w:val="24"/>
          <w:highlight w:val="none"/>
          <w:lang w:val="en-US" w:eastAsia="zh-CN"/>
        </w:rPr>
        <w:t>水业大厦项目潜在诉讼或仲裁案件全流程代理服务，具体</w:t>
      </w:r>
      <w:r>
        <w:rPr>
          <w:rFonts w:hint="eastAsia" w:ascii="仿宋" w:hAnsi="仿宋" w:eastAsia="仿宋" w:cs="仿宋"/>
          <w:b w:val="0"/>
          <w:bCs w:val="0"/>
          <w:sz w:val="24"/>
          <w:highlight w:val="none"/>
          <w:lang w:val="en-US" w:eastAsia="zh-CN"/>
        </w:rPr>
        <w:t>服务内容包括但不限于和解、调解、起诉/提起仲裁、应诉、反诉/反仲裁申请、上诉、执行、发回重审、再审等代理服务。</w:t>
      </w:r>
    </w:p>
    <w:p w14:paraId="67A757B4">
      <w:pPr>
        <w:autoSpaceDE w:val="0"/>
        <w:autoSpaceDN w:val="0"/>
        <w:snapToGrid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（一）和解、调解。按法院或仲裁院工作人员及甲方要求完成相关工作，包括但不限于起草/修改和解或调解协议、参与和解或调解会议等。</w:t>
      </w:r>
    </w:p>
    <w:p w14:paraId="538EBEDE">
      <w:pPr>
        <w:autoSpaceDE w:val="0"/>
        <w:autoSpaceDN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起诉/提起仲裁。乙方应在甲方要求的期限内完成起诉/提起仲裁材料的编写与梳理，包括但不限于起诉/提起仲裁方案、起诉状/仲裁申请书、证据材料等；跟进诉讼或仲裁全过程相关工作，包括但不限于代理意见、庭审报告、结案报告等相关材料的编写，具体按法院或仲裁院程序及甲方要求执行。</w:t>
      </w:r>
    </w:p>
    <w:p w14:paraId="4825F83C">
      <w:pPr>
        <w:autoSpaceDE w:val="0"/>
        <w:autoSpaceDN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（三）应诉。</w:t>
      </w:r>
    </w:p>
    <w:p w14:paraId="7FC1EF89">
      <w:pPr>
        <w:autoSpaceDE w:val="0"/>
        <w:autoSpaceDN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1.乙方应在收到法院或仲裁院送达的诉讼或仲裁材料之日起 3 天内完成对案件诉讼或仲裁材料、甲方提供的案件相关材料的梳理，熟悉案件争议焦点，并一次性向甲方提交需甲方补充的证据材料清单。</w:t>
      </w:r>
    </w:p>
    <w:p w14:paraId="2A75214F">
      <w:pPr>
        <w:autoSpaceDE w:val="0"/>
        <w:autoSpaceDN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2.乙方应在收到法院或仲裁院的诉讼或仲裁材料之日起 7 天内向甲方出具应诉方案、答辩状、证据材料、质证意见。甲方对前述材料提出合理修改意见的，乙方应积极完成修改后重新向甲方提交，前述材料须经甲方同意后方可向法院或仲裁院提交。</w:t>
      </w:r>
    </w:p>
    <w:p w14:paraId="6F249E1C">
      <w:pPr>
        <w:autoSpaceDE w:val="0"/>
        <w:autoSpaceDN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3.乙方应于庭审后 3 天内向甲方提供代理意见、庭审报告，甲方提出合理修改意见的，乙方应积极完成修改后重新向甲方提交。</w:t>
      </w:r>
    </w:p>
    <w:p w14:paraId="4FEA04EC">
      <w:pPr>
        <w:autoSpaceDE w:val="0"/>
        <w:autoSpaceDN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其中，如法院或仲裁院组织了多次庭审的，乙方应于每次庭审后 3 天内向甲方提交庭审报告；代理意见提交时间可根据案件实际进展情况进行调整，法院或仲裁院有要求提交期限的以法院或仲裁院要求为准，如庭审后法院或仲裁院要求补充提交其他相关证据材料或根据案件实际情况需申请鉴定等相关后续工作的，由乙方完成相关工作后再向甲方提交代理意见，代理意见须经甲方同意后方可向法院或仲裁院提交。</w:t>
      </w:r>
    </w:p>
    <w:p w14:paraId="0EB0C196">
      <w:pPr>
        <w:autoSpaceDE w:val="0"/>
        <w:autoSpaceDN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4.乙方应于判决书/裁决书/裁定书/调解书生效之日起 3 天内向甲方提交结案报告，报告内容包括但不限于：案件总体情况、涉诉案件办理过程中发现的问题及引发的思考、涉诉案件办理后相关建议等，并按甲方归档清单要求向甲方移交本案诉讼或仲裁全过程档案资料(包括但不限于纸质版、电子版)。</w:t>
      </w:r>
    </w:p>
    <w:p w14:paraId="1F8D3659">
      <w:pPr>
        <w:autoSpaceDE w:val="0"/>
        <w:autoSpaceDN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乙方的成果文件电子版应通过电子邮件的方式向甲方提交。除本条约定的成果文件外，乙方每次向甲方报送成果文件电子版时，还应另附一份加盖乙方公章的《成果文件报送通知书》（格式由乙方自拟，但应包含报送资料清单、报送时间等信息）扫描件。</w:t>
      </w:r>
    </w:p>
    <w:p w14:paraId="2C807F09">
      <w:pPr>
        <w:autoSpaceDE w:val="0"/>
        <w:autoSpaceDN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四）反诉/反仲裁申请、上诉、执行、发回重审、再审。乙方应按法定程序代甲方完成相关诉讼或仲裁工作，在开展相关诉讼或仲裁工作过程中，甲方要求提交相关诉讼或仲裁文书的，乙方应按甲方要求提交，包括但不限于就开展前述相关诉讼或仲裁工作的法律意见书或其它诉讼或仲裁文书等，需向法院或仲裁院提交的诉讼或仲裁文书应经甲方同意后方可向法院或仲裁院提交。</w:t>
      </w:r>
    </w:p>
    <w:p w14:paraId="2801F8E6">
      <w:pPr>
        <w:autoSpaceDE w:val="0"/>
        <w:autoSpaceDN w:val="0"/>
        <w:snapToGrid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（五）如因开庭时间紧迫或甲方原因要求乙方提前提交相关诉讼或仲裁文书的，乙方应在甲方要求的期限内完成提交。</w:t>
      </w:r>
    </w:p>
    <w:p w14:paraId="144D3B03">
      <w:pPr>
        <w:pStyle w:val="10"/>
        <w:ind w:firstLine="420"/>
        <w:rPr>
          <w:highlight w:val="none"/>
        </w:rPr>
      </w:pPr>
    </w:p>
    <w:p w14:paraId="05979257">
      <w:pPr>
        <w:spacing w:line="360" w:lineRule="auto"/>
        <w:ind w:firstLine="482" w:firstLineChars="200"/>
        <w:rPr>
          <w:rFonts w:hint="eastAsia" w:ascii="仿宋" w:hAnsi="仿宋" w:eastAsia="仿宋"/>
          <w:b/>
          <w:sz w:val="24"/>
          <w:highlight w:val="none"/>
        </w:rPr>
      </w:pPr>
      <w:r>
        <w:rPr>
          <w:rFonts w:ascii="仿宋" w:hAnsi="仿宋" w:eastAsia="仿宋"/>
          <w:b/>
          <w:sz w:val="24"/>
          <w:highlight w:val="none"/>
        </w:rPr>
        <w:t>第</w:t>
      </w:r>
      <w:r>
        <w:rPr>
          <w:rFonts w:hint="eastAsia" w:ascii="仿宋" w:hAnsi="仿宋" w:eastAsia="仿宋"/>
          <w:b/>
          <w:sz w:val="24"/>
          <w:highlight w:val="none"/>
        </w:rPr>
        <w:t>四</w:t>
      </w:r>
      <w:r>
        <w:rPr>
          <w:rFonts w:ascii="仿宋" w:hAnsi="仿宋" w:eastAsia="仿宋"/>
          <w:b/>
          <w:sz w:val="24"/>
          <w:highlight w:val="none"/>
        </w:rPr>
        <w:t>条 甲方</w:t>
      </w:r>
      <w:r>
        <w:rPr>
          <w:rFonts w:hint="eastAsia" w:ascii="仿宋" w:hAnsi="仿宋" w:eastAsia="仿宋"/>
          <w:b/>
          <w:sz w:val="24"/>
          <w:highlight w:val="none"/>
          <w:lang w:val="en-US" w:eastAsia="zh-CN"/>
        </w:rPr>
        <w:t>权利</w:t>
      </w:r>
      <w:r>
        <w:rPr>
          <w:rFonts w:ascii="仿宋" w:hAnsi="仿宋" w:eastAsia="仿宋"/>
          <w:b/>
          <w:sz w:val="24"/>
          <w:highlight w:val="none"/>
        </w:rPr>
        <w:t>义务</w:t>
      </w:r>
    </w:p>
    <w:p w14:paraId="1A4EC5F9">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一）甲方应当真实、详尽和及时地向乙方律师叙述案情，提供与委托代理事项有关的全部证据、文件及其它事实材料，并对证据材料的真实性、合法性负责，若甲方隐瞒证据、伪造证据，因此出现的一切后果由甲方自行承担</w:t>
      </w:r>
      <w:r>
        <w:rPr>
          <w:rFonts w:hint="eastAsia" w:ascii="仿宋" w:hAnsi="仿宋" w:eastAsia="仿宋"/>
          <w:sz w:val="24"/>
          <w:highlight w:val="none"/>
        </w:rPr>
        <w:t>。</w:t>
      </w:r>
    </w:p>
    <w:p w14:paraId="1F41ECB0">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（二）甲方应当积极、主动地配合乙方律师的工作，甲方对乙方律师提出的要求应当明确、合理、合法</w:t>
      </w:r>
      <w:r>
        <w:rPr>
          <w:rFonts w:hint="eastAsia" w:ascii="仿宋" w:hAnsi="仿宋" w:eastAsia="仿宋"/>
          <w:sz w:val="24"/>
          <w:highlight w:val="none"/>
        </w:rPr>
        <w:t>。</w:t>
      </w:r>
    </w:p>
    <w:p w14:paraId="2431EE2C">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（三）甲方应当按本合同规定的时间和金额向乙方支付律师代理费和工作费用</w:t>
      </w:r>
      <w:r>
        <w:rPr>
          <w:rFonts w:hint="eastAsia" w:ascii="仿宋" w:hAnsi="仿宋" w:eastAsia="仿宋"/>
          <w:sz w:val="24"/>
          <w:highlight w:val="none"/>
        </w:rPr>
        <w:t>。</w:t>
      </w:r>
    </w:p>
    <w:p w14:paraId="3CA671CC">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（四）甲方指定</w:t>
      </w:r>
      <w:r>
        <w:rPr>
          <w:rFonts w:hint="eastAsia" w:ascii="仿宋" w:hAnsi="仿宋" w:eastAsia="仿宋"/>
          <w:sz w:val="24"/>
          <w:highlight w:val="none"/>
          <w:u w:val="single"/>
          <w:lang w:val="en-US" w:eastAsia="zh-CN"/>
        </w:rPr>
        <w:t>（</w:t>
      </w:r>
      <w:r>
        <w:rPr>
          <w:rFonts w:hint="eastAsia" w:ascii="仿宋" w:hAnsi="仿宋" w:eastAsia="仿宋"/>
          <w:sz w:val="24"/>
          <w:highlight w:val="none"/>
          <w:u w:val="single"/>
          <w:lang w:eastAsia="zh-CN"/>
        </w:rPr>
        <w:t xml:space="preserve"> </w:t>
      </w:r>
      <w:r>
        <w:rPr>
          <w:rFonts w:hint="eastAsia" w:ascii="仿宋" w:hAnsi="仿宋" w:eastAsia="仿宋"/>
          <w:sz w:val="24"/>
          <w:highlight w:val="none"/>
          <w:u w:val="single"/>
          <w:lang w:val="en-US" w:eastAsia="zh-CN"/>
        </w:rPr>
        <w:t xml:space="preserve">      ，联系电话：           ）</w:t>
      </w:r>
      <w:r>
        <w:rPr>
          <w:rFonts w:ascii="仿宋" w:hAnsi="仿宋" w:eastAsia="仿宋"/>
          <w:sz w:val="24"/>
          <w:highlight w:val="none"/>
        </w:rPr>
        <w:t>为与乙方律师联系的联系人，负责转达甲方的指示和要求，提供文件和资料等，甲方更换联系人应当</w:t>
      </w:r>
      <w:r>
        <w:rPr>
          <w:rFonts w:hint="eastAsia" w:ascii="仿宋" w:hAnsi="仿宋" w:eastAsia="仿宋"/>
          <w:sz w:val="24"/>
          <w:highlight w:val="none"/>
        </w:rPr>
        <w:t>及时</w:t>
      </w:r>
      <w:r>
        <w:rPr>
          <w:rFonts w:ascii="仿宋" w:hAnsi="仿宋" w:eastAsia="仿宋"/>
          <w:sz w:val="24"/>
          <w:highlight w:val="none"/>
        </w:rPr>
        <w:t>通知</w:t>
      </w:r>
      <w:r>
        <w:rPr>
          <w:rFonts w:hint="eastAsia" w:ascii="仿宋" w:hAnsi="仿宋" w:eastAsia="仿宋"/>
          <w:sz w:val="24"/>
          <w:highlight w:val="none"/>
        </w:rPr>
        <w:t>乙方。</w:t>
      </w:r>
    </w:p>
    <w:p w14:paraId="0E7CA51D">
      <w:pPr>
        <w:spacing w:line="360" w:lineRule="auto"/>
        <w:ind w:firstLine="480" w:firstLineChars="200"/>
        <w:rPr>
          <w:rFonts w:ascii="仿宋" w:hAnsi="仿宋" w:eastAsia="仿宋"/>
          <w:sz w:val="24"/>
          <w:highlight w:val="none"/>
        </w:rPr>
      </w:pPr>
      <w:r>
        <w:rPr>
          <w:rFonts w:ascii="仿宋" w:hAnsi="仿宋" w:eastAsia="仿宋"/>
          <w:sz w:val="24"/>
          <w:highlight w:val="none"/>
        </w:rPr>
        <w:t>（五）乙方尊重甲方对委托代理事项做出的独立的判断和决策。但甲方非根据乙方律师提供的法律意见、建议、方案所做出的决定而导致的损失，由甲方自行承担。</w:t>
      </w:r>
    </w:p>
    <w:p w14:paraId="13425623">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lang w:eastAsia="zh-CN"/>
        </w:rPr>
        <w:t>（</w:t>
      </w:r>
      <w:r>
        <w:rPr>
          <w:rFonts w:hint="eastAsia" w:ascii="仿宋" w:hAnsi="仿宋" w:eastAsia="仿宋"/>
          <w:sz w:val="24"/>
          <w:highlight w:val="none"/>
          <w:lang w:val="en-US" w:eastAsia="zh-CN"/>
        </w:rPr>
        <w:t>六</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甲方要求乙方更换项目负责人或团队律师的，乙方须无条件配合，并于1个工作日内向甲方提交拟更换项目负责人或团队律师名单，拟更换的项目负责人或团队律师的执业经验、实务经验等不得低于被更换的项目负责人或团队律师的相关经验，并提供相关佐证材料（包括但不限于执业信息、同类案件一览表、同类案件判决书）。</w:t>
      </w:r>
    </w:p>
    <w:p w14:paraId="7CFD1B24">
      <w:pPr>
        <w:spacing w:line="360" w:lineRule="auto"/>
        <w:ind w:firstLine="482"/>
        <w:rPr>
          <w:rFonts w:hint="eastAsia" w:ascii="仿宋" w:hAnsi="仿宋" w:eastAsia="仿宋"/>
          <w:b/>
          <w:sz w:val="24"/>
          <w:highlight w:val="none"/>
        </w:rPr>
      </w:pPr>
    </w:p>
    <w:p w14:paraId="1A9E7F6F">
      <w:pPr>
        <w:spacing w:line="360" w:lineRule="auto"/>
        <w:ind w:firstLine="482" w:firstLineChars="200"/>
        <w:rPr>
          <w:rFonts w:hint="eastAsia" w:ascii="仿宋" w:hAnsi="仿宋" w:eastAsia="仿宋"/>
          <w:b/>
          <w:sz w:val="24"/>
          <w:highlight w:val="none"/>
        </w:rPr>
      </w:pPr>
      <w:r>
        <w:rPr>
          <w:rFonts w:ascii="仿宋" w:hAnsi="仿宋" w:eastAsia="仿宋"/>
          <w:b/>
          <w:sz w:val="24"/>
          <w:highlight w:val="none"/>
        </w:rPr>
        <w:t>第</w:t>
      </w:r>
      <w:r>
        <w:rPr>
          <w:rFonts w:hint="eastAsia" w:ascii="仿宋" w:hAnsi="仿宋" w:eastAsia="仿宋"/>
          <w:b/>
          <w:sz w:val="24"/>
          <w:highlight w:val="none"/>
        </w:rPr>
        <w:t>五</w:t>
      </w:r>
      <w:r>
        <w:rPr>
          <w:rFonts w:ascii="仿宋" w:hAnsi="仿宋" w:eastAsia="仿宋"/>
          <w:b/>
          <w:sz w:val="24"/>
          <w:highlight w:val="none"/>
        </w:rPr>
        <w:t>条 乙方</w:t>
      </w:r>
      <w:r>
        <w:rPr>
          <w:rFonts w:hint="eastAsia" w:ascii="仿宋" w:hAnsi="仿宋" w:eastAsia="仿宋"/>
          <w:b/>
          <w:sz w:val="24"/>
          <w:highlight w:val="none"/>
          <w:lang w:val="en-US" w:eastAsia="zh-CN"/>
        </w:rPr>
        <w:t>权利</w:t>
      </w:r>
      <w:r>
        <w:rPr>
          <w:rFonts w:ascii="仿宋" w:hAnsi="仿宋" w:eastAsia="仿宋"/>
          <w:b/>
          <w:sz w:val="24"/>
          <w:highlight w:val="none"/>
        </w:rPr>
        <w:t>义务</w:t>
      </w:r>
    </w:p>
    <w:p w14:paraId="4BD2A857">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（一）</w:t>
      </w:r>
      <w:r>
        <w:rPr>
          <w:rFonts w:ascii="仿宋" w:hAnsi="仿宋" w:eastAsia="仿宋"/>
          <w:sz w:val="24"/>
          <w:highlight w:val="none"/>
        </w:rPr>
        <w:t>乙方</w:t>
      </w:r>
      <w:r>
        <w:rPr>
          <w:rFonts w:hint="eastAsia" w:ascii="仿宋" w:hAnsi="仿宋" w:eastAsia="仿宋"/>
          <w:sz w:val="24"/>
          <w:highlight w:val="none"/>
        </w:rPr>
        <w:t>应按《拟投入本项目的人员清单表》（附件1）填写的律师团队人员跟进甲方委托代理的相关工作，未经甲方书面同意，乙方不得擅自更换律师团队人员；经甲方书面同意更换的律师团队人员的执业经验、实务经验等不得低于被更换律师团队人员的相关经验。</w:t>
      </w:r>
    </w:p>
    <w:p w14:paraId="2F9CE4B4">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（二）</w:t>
      </w:r>
      <w:r>
        <w:rPr>
          <w:rFonts w:hint="eastAsia" w:ascii="仿宋" w:hAnsi="仿宋" w:eastAsia="仿宋"/>
          <w:sz w:val="24"/>
          <w:highlight w:val="none"/>
          <w:lang w:val="en-US" w:eastAsia="zh-CN"/>
        </w:rPr>
        <w:t>服务期内，乙方指派的项目负责人或团队律师须及时解答甲方就服务内容相关事宜提出的法律疑问，甲方认为有必要组织沟通或汇报会议的，项目负责人或团队律师须积极到场参会，到场参会人员必须完全清楚、了解工作进度、案件进展等相关情况。</w:t>
      </w:r>
    </w:p>
    <w:p w14:paraId="6C5B8AB9">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三</w:t>
      </w:r>
      <w:r>
        <w:rPr>
          <w:rFonts w:ascii="仿宋" w:hAnsi="仿宋" w:eastAsia="仿宋"/>
          <w:sz w:val="24"/>
          <w:highlight w:val="none"/>
        </w:rPr>
        <w:t>）乙方</w:t>
      </w:r>
      <w:r>
        <w:rPr>
          <w:rFonts w:hint="eastAsia" w:ascii="仿宋" w:hAnsi="仿宋" w:eastAsia="仿宋"/>
          <w:sz w:val="24"/>
          <w:highlight w:val="none"/>
          <w:lang w:val="en-US" w:eastAsia="zh-CN"/>
        </w:rPr>
        <w:t>指派的项目负责人或团队律师须实时如实向甲方反馈工作进度、案件进展等相关情况，并</w:t>
      </w:r>
      <w:r>
        <w:rPr>
          <w:rFonts w:ascii="仿宋" w:hAnsi="仿宋" w:eastAsia="仿宋"/>
          <w:sz w:val="24"/>
          <w:highlight w:val="none"/>
        </w:rPr>
        <w:t>充分运用自己的专业知识和技能，尽心尽职地根据法律、法规的规定完成本合同约定的被委托事项，最大限度地维护</w:t>
      </w:r>
      <w:r>
        <w:rPr>
          <w:rFonts w:hint="eastAsia" w:ascii="仿宋" w:hAnsi="仿宋" w:eastAsia="仿宋"/>
          <w:sz w:val="24"/>
          <w:highlight w:val="none"/>
        </w:rPr>
        <w:t>甲方</w:t>
      </w:r>
      <w:r>
        <w:rPr>
          <w:rFonts w:ascii="仿宋" w:hAnsi="仿宋" w:eastAsia="仿宋"/>
          <w:sz w:val="24"/>
          <w:highlight w:val="none"/>
        </w:rPr>
        <w:t>的合法权益</w:t>
      </w:r>
      <w:r>
        <w:rPr>
          <w:rFonts w:hint="eastAsia" w:ascii="仿宋" w:hAnsi="仿宋" w:eastAsia="仿宋"/>
          <w:sz w:val="24"/>
          <w:highlight w:val="none"/>
        </w:rPr>
        <w:t>。</w:t>
      </w:r>
    </w:p>
    <w:p w14:paraId="66C86895">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四</w:t>
      </w:r>
      <w:r>
        <w:rPr>
          <w:rFonts w:ascii="仿宋" w:hAnsi="仿宋" w:eastAsia="仿宋"/>
          <w:sz w:val="24"/>
          <w:highlight w:val="none"/>
        </w:rPr>
        <w:t>）乙方律师应当遵循诚实守信的原则，依据法律、法规的规定做出专业判断，客观地告知甲方所委托事项可能出现的法律风险</w:t>
      </w:r>
      <w:r>
        <w:rPr>
          <w:rFonts w:hint="eastAsia" w:ascii="仿宋" w:hAnsi="仿宋" w:eastAsia="仿宋"/>
          <w:sz w:val="24"/>
          <w:highlight w:val="none"/>
        </w:rPr>
        <w:t>。</w:t>
      </w:r>
    </w:p>
    <w:p w14:paraId="688BE159">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五</w:t>
      </w:r>
      <w:r>
        <w:rPr>
          <w:rFonts w:ascii="仿宋" w:hAnsi="仿宋" w:eastAsia="仿宋"/>
          <w:sz w:val="24"/>
          <w:highlight w:val="none"/>
        </w:rPr>
        <w:t>）乙方律师应当根据法律规定的时限、时效以及审理机关的要求，及时提交证据，按时出庭，及时办理受委托的事务</w:t>
      </w:r>
      <w:r>
        <w:rPr>
          <w:rFonts w:hint="eastAsia" w:ascii="仿宋" w:hAnsi="仿宋" w:eastAsia="仿宋"/>
          <w:sz w:val="24"/>
          <w:highlight w:val="none"/>
        </w:rPr>
        <w:t>。</w:t>
      </w:r>
    </w:p>
    <w:p w14:paraId="1FDF1F20">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六</w:t>
      </w:r>
      <w:r>
        <w:rPr>
          <w:rFonts w:ascii="仿宋" w:hAnsi="仿宋" w:eastAsia="仿宋"/>
          <w:sz w:val="24"/>
          <w:highlight w:val="none"/>
        </w:rPr>
        <w:t>）乙方律师应当及时告知</w:t>
      </w:r>
      <w:r>
        <w:rPr>
          <w:rFonts w:hint="eastAsia" w:ascii="仿宋" w:hAnsi="仿宋" w:eastAsia="仿宋"/>
          <w:sz w:val="24"/>
          <w:highlight w:val="none"/>
        </w:rPr>
        <w:t>甲方</w:t>
      </w:r>
      <w:r>
        <w:rPr>
          <w:rFonts w:ascii="仿宋" w:hAnsi="仿宋" w:eastAsia="仿宋"/>
          <w:sz w:val="24"/>
          <w:highlight w:val="none"/>
        </w:rPr>
        <w:t>有关代理工作的情况，对</w:t>
      </w:r>
      <w:r>
        <w:rPr>
          <w:rFonts w:hint="eastAsia" w:ascii="仿宋" w:hAnsi="仿宋" w:eastAsia="仿宋"/>
          <w:sz w:val="24"/>
          <w:highlight w:val="none"/>
        </w:rPr>
        <w:t>甲方</w:t>
      </w:r>
      <w:r>
        <w:rPr>
          <w:rFonts w:ascii="仿宋" w:hAnsi="仿宋" w:eastAsia="仿宋"/>
          <w:sz w:val="24"/>
          <w:highlight w:val="none"/>
        </w:rPr>
        <w:t>了解委托事项情况的正当要求，应当尽快给予答复</w:t>
      </w:r>
      <w:r>
        <w:rPr>
          <w:rFonts w:hint="eastAsia" w:ascii="仿宋" w:hAnsi="仿宋" w:eastAsia="仿宋"/>
          <w:sz w:val="24"/>
          <w:highlight w:val="none"/>
        </w:rPr>
        <w:t>。</w:t>
      </w:r>
    </w:p>
    <w:p w14:paraId="219C53ED">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七</w:t>
      </w:r>
      <w:r>
        <w:rPr>
          <w:rFonts w:ascii="仿宋" w:hAnsi="仿宋" w:eastAsia="仿宋"/>
          <w:sz w:val="24"/>
          <w:highlight w:val="none"/>
        </w:rPr>
        <w:t>）乙方在代理甲方案件期间，在涉及甲方的对抗性案件中，未经甲方事先书面同意，不得委派律师同时担任与甲方具有利益冲突的另一方的委托代理人</w:t>
      </w:r>
      <w:r>
        <w:rPr>
          <w:rFonts w:hint="eastAsia" w:ascii="仿宋" w:hAnsi="仿宋" w:eastAsia="仿宋"/>
          <w:sz w:val="24"/>
          <w:highlight w:val="none"/>
        </w:rPr>
        <w:t>。</w:t>
      </w:r>
    </w:p>
    <w:p w14:paraId="457AAEF4">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八</w:t>
      </w:r>
      <w:r>
        <w:rPr>
          <w:rFonts w:ascii="仿宋" w:hAnsi="仿宋" w:eastAsia="仿宋"/>
          <w:sz w:val="24"/>
          <w:highlight w:val="none"/>
        </w:rPr>
        <w:t>）乙方律师对其获知的甲方的商业秘密/或者甲方的个人隐私负有保密责任，非由法律规定或者甲方同意，不得向任何第三方披露</w:t>
      </w:r>
      <w:r>
        <w:rPr>
          <w:rFonts w:hint="eastAsia" w:ascii="仿宋" w:hAnsi="仿宋" w:eastAsia="仿宋"/>
          <w:sz w:val="24"/>
          <w:highlight w:val="none"/>
        </w:rPr>
        <w:t>。</w:t>
      </w:r>
    </w:p>
    <w:p w14:paraId="4C1A3159">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九</w:t>
      </w:r>
      <w:r>
        <w:rPr>
          <w:rFonts w:ascii="仿宋" w:hAnsi="仿宋" w:eastAsia="仿宋"/>
          <w:sz w:val="24"/>
          <w:highlight w:val="none"/>
        </w:rPr>
        <w:t>）乙方对甲方业务应当单独建档，对涉及甲方的原始证据、法律文件和财物应当妥善保管，设立交接记录。档案保存时间根据律师业务档案管理规定执行。</w:t>
      </w:r>
    </w:p>
    <w:p w14:paraId="3BE49DA9">
      <w:pPr>
        <w:spacing w:line="360" w:lineRule="auto"/>
        <w:ind w:firstLine="482" w:firstLineChars="200"/>
        <w:rPr>
          <w:rFonts w:hint="eastAsia" w:ascii="仿宋" w:hAnsi="仿宋" w:eastAsia="仿宋"/>
          <w:b/>
          <w:sz w:val="24"/>
          <w:highlight w:val="none"/>
        </w:rPr>
      </w:pPr>
    </w:p>
    <w:p w14:paraId="2CE2E72A">
      <w:pPr>
        <w:spacing w:line="360" w:lineRule="auto"/>
        <w:ind w:firstLine="482" w:firstLineChars="200"/>
        <w:rPr>
          <w:rFonts w:hint="eastAsia" w:ascii="仿宋" w:hAnsi="仿宋" w:eastAsia="仿宋"/>
          <w:b/>
          <w:sz w:val="24"/>
          <w:highlight w:val="none"/>
        </w:rPr>
      </w:pPr>
      <w:r>
        <w:rPr>
          <w:rFonts w:ascii="仿宋" w:hAnsi="仿宋" w:eastAsia="仿宋"/>
          <w:b/>
          <w:sz w:val="24"/>
          <w:highlight w:val="none"/>
        </w:rPr>
        <w:t>第</w:t>
      </w:r>
      <w:r>
        <w:rPr>
          <w:rFonts w:hint="eastAsia" w:ascii="仿宋" w:hAnsi="仿宋" w:eastAsia="仿宋"/>
          <w:b/>
          <w:sz w:val="24"/>
          <w:highlight w:val="none"/>
        </w:rPr>
        <w:t>六</w:t>
      </w:r>
      <w:r>
        <w:rPr>
          <w:rFonts w:ascii="仿宋" w:hAnsi="仿宋" w:eastAsia="仿宋"/>
          <w:b/>
          <w:sz w:val="24"/>
          <w:highlight w:val="none"/>
        </w:rPr>
        <w:t>条 律师</w:t>
      </w:r>
      <w:r>
        <w:rPr>
          <w:rFonts w:hint="eastAsia" w:ascii="仿宋" w:hAnsi="仿宋" w:eastAsia="仿宋"/>
          <w:b/>
          <w:sz w:val="24"/>
          <w:highlight w:val="none"/>
        </w:rPr>
        <w:t>服务</w:t>
      </w:r>
      <w:r>
        <w:rPr>
          <w:rFonts w:ascii="仿宋" w:hAnsi="仿宋" w:eastAsia="仿宋"/>
          <w:b/>
          <w:sz w:val="24"/>
          <w:highlight w:val="none"/>
        </w:rPr>
        <w:t>费</w:t>
      </w:r>
    </w:p>
    <w:p w14:paraId="5D4131D2">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（一）本项目成交折扣系数为【   】（大写：       ）。在本合同履行过程中，成交折扣系数固定不变，不随法律法规政策、物价、人工、服务期调整而进行调整，未经甲方书面确认，乙方无权增加任何费用。</w:t>
      </w:r>
    </w:p>
    <w:p w14:paraId="0AD81884">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w:t>
      </w:r>
      <w:r>
        <w:rPr>
          <w:rFonts w:hint="eastAsia" w:ascii="仿宋" w:hAnsi="仿宋" w:eastAsia="仿宋"/>
          <w:sz w:val="24"/>
          <w:highlight w:val="none"/>
          <w:lang w:val="en-US" w:eastAsia="zh-CN"/>
        </w:rPr>
        <w:t>二</w:t>
      </w:r>
      <w:r>
        <w:rPr>
          <w:rFonts w:hint="eastAsia" w:ascii="仿宋" w:hAnsi="仿宋" w:eastAsia="仿宋"/>
          <w:sz w:val="24"/>
          <w:highlight w:val="none"/>
        </w:rPr>
        <w:t>）暂定合同总价（即销售额，不含乙方销项税额）为</w:t>
      </w:r>
      <w:r>
        <w:rPr>
          <w:rFonts w:hint="eastAsia" w:ascii="仿宋" w:hAnsi="仿宋" w:eastAsia="仿宋"/>
          <w:sz w:val="24"/>
          <w:highlight w:val="none"/>
          <w:u w:val="single"/>
        </w:rPr>
        <w:t xml:space="preserve">  </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u w:val="single"/>
        </w:rPr>
        <w:t xml:space="preserve"> </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rPr>
        <w:t>元（大写人民币</w:t>
      </w:r>
      <w:r>
        <w:rPr>
          <w:rFonts w:hint="eastAsia" w:ascii="仿宋" w:hAnsi="仿宋" w:eastAsia="仿宋"/>
          <w:sz w:val="24"/>
          <w:highlight w:val="none"/>
          <w:u w:val="single"/>
        </w:rPr>
        <w:t xml:space="preserve">   </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u w:val="single"/>
        </w:rPr>
        <w:t xml:space="preserve">   </w:t>
      </w:r>
      <w:r>
        <w:rPr>
          <w:rFonts w:hint="eastAsia" w:ascii="仿宋" w:hAnsi="仿宋" w:eastAsia="仿宋"/>
          <w:sz w:val="24"/>
          <w:highlight w:val="none"/>
        </w:rPr>
        <w:t>）。</w:t>
      </w:r>
    </w:p>
    <w:p w14:paraId="1E6B76CC">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暂定合同总价</w:t>
      </w:r>
      <w:r>
        <w:rPr>
          <w:rFonts w:hint="eastAsia" w:ascii="仿宋" w:hAnsi="仿宋" w:eastAsia="仿宋"/>
          <w:sz w:val="24"/>
          <w:highlight w:val="none"/>
          <w:lang w:val="en-US" w:eastAsia="zh-CN"/>
        </w:rPr>
        <w:t>=不含税项目预算（471,698.11元）</w:t>
      </w:r>
      <w:r>
        <w:rPr>
          <w:rFonts w:hint="eastAsia" w:ascii="仿宋" w:hAnsi="仿宋" w:eastAsia="仿宋"/>
          <w:sz w:val="24"/>
          <w:highlight w:val="none"/>
        </w:rPr>
        <w:t>×成交折扣系数。</w:t>
      </w:r>
    </w:p>
    <w:p w14:paraId="242E61A0">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lang w:eastAsia="zh-CN"/>
        </w:rPr>
        <w:t>（</w:t>
      </w:r>
      <w:r>
        <w:rPr>
          <w:rFonts w:hint="eastAsia" w:ascii="仿宋" w:hAnsi="仿宋" w:eastAsia="仿宋"/>
          <w:sz w:val="24"/>
          <w:highlight w:val="none"/>
          <w:lang w:val="en-US" w:eastAsia="zh-CN"/>
        </w:rPr>
        <w:t>三</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律师服务费（不含税）累计不超过暂定合同总价，每个案件律师服务费单独计算，按实际产生支付，不产生则不支付。</w:t>
      </w:r>
    </w:p>
    <w:p w14:paraId="547D0AA9">
      <w:pPr>
        <w:spacing w:line="360" w:lineRule="auto"/>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lang w:val="en-US" w:eastAsia="zh-CN"/>
        </w:rPr>
        <w:t>（四）律师服务费计算方式：每个案件律师服务费（不含税）=单个案件诉讼或仲裁标的额×《广东省律师服务政府指导价》涉及财产的民事、行政诉讼收费标准对应单项费率×45%×成交折扣系数÷（1+税率6%）。【单个案件律师服务费计算方式不累加，例：诉讼或仲裁标的额100万元，律师服务费（不含税）=100万×对应单项费率4%×45%×成交折扣系数÷（1+税率6%）】</w:t>
      </w:r>
    </w:p>
    <w:p w14:paraId="433A522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）依法计得并根据本合同约定确定的销项税额由甲方承担。根据</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中华人民共和国增值税法</w:t>
      </w:r>
      <w:r>
        <w:rPr>
          <w:rFonts w:hint="eastAsia" w:ascii="仿宋" w:hAnsi="仿宋" w:eastAsia="仿宋" w:cs="仿宋"/>
          <w:sz w:val="24"/>
          <w:highlight w:val="none"/>
          <w:lang w:eastAsia="zh-CN"/>
        </w:rPr>
        <w:t>》</w:t>
      </w:r>
      <w:r>
        <w:rPr>
          <w:rFonts w:hint="eastAsia" w:ascii="仿宋" w:hAnsi="仿宋" w:eastAsia="仿宋" w:cs="仿宋"/>
          <w:sz w:val="24"/>
          <w:highlight w:val="none"/>
        </w:rPr>
        <w:t>及</w:t>
      </w:r>
      <w:r>
        <w:rPr>
          <w:rFonts w:hint="eastAsia" w:ascii="仿宋" w:hAnsi="仿宋" w:eastAsia="仿宋" w:cs="仿宋"/>
          <w:sz w:val="24"/>
          <w:highlight w:val="none"/>
          <w:lang w:val="en-US" w:eastAsia="zh-CN"/>
        </w:rPr>
        <w:t>相关税收法律法规的规定</w:t>
      </w:r>
      <w:r>
        <w:rPr>
          <w:rFonts w:hint="eastAsia" w:ascii="仿宋" w:hAnsi="仿宋" w:eastAsia="仿宋" w:cs="仿宋"/>
          <w:sz w:val="24"/>
          <w:highlight w:val="none"/>
        </w:rPr>
        <w:t>，本合同项目</w:t>
      </w:r>
      <w:r>
        <w:rPr>
          <w:rFonts w:hint="eastAsia" w:ascii="仿宋" w:hAnsi="仿宋" w:eastAsia="仿宋" w:cs="仿宋"/>
          <w:sz w:val="24"/>
          <w:highlight w:val="none"/>
          <w:lang w:val="en-US" w:eastAsia="zh-CN"/>
        </w:rPr>
        <w:t>适用</w:t>
      </w:r>
      <w:r>
        <w:rPr>
          <w:rFonts w:hint="eastAsia" w:ascii="仿宋" w:hAnsi="仿宋" w:eastAsia="仿宋" w:cs="仿宋"/>
          <w:sz w:val="24"/>
          <w:highlight w:val="none"/>
        </w:rPr>
        <w:t>的增值税暂定税率为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乙方的增值税销项税额按实结算。但因乙方未按合同要求按时按质提供服务、未根据合同要求提供合法、完整、准确的请款资料等乙方原因导致销项税额增加的，增加的税额及相应损失由乙方承担。合同履行期间根据</w:t>
      </w:r>
      <w:r>
        <w:rPr>
          <w:rFonts w:hint="eastAsia" w:ascii="仿宋" w:hAnsi="仿宋" w:eastAsia="仿宋" w:cs="仿宋"/>
          <w:sz w:val="24"/>
          <w:highlight w:val="none"/>
          <w:lang w:val="en-US" w:eastAsia="zh-CN"/>
        </w:rPr>
        <w:t>前述</w:t>
      </w:r>
      <w:r>
        <w:rPr>
          <w:rFonts w:hint="eastAsia" w:ascii="仿宋" w:hAnsi="仿宋" w:eastAsia="仿宋" w:cs="仿宋"/>
          <w:sz w:val="24"/>
          <w:highlight w:val="none"/>
        </w:rPr>
        <w:t>规定调整销项税额的，合同价税合计对应调整。</w:t>
      </w:r>
    </w:p>
    <w:p w14:paraId="56678758">
      <w:pPr>
        <w:spacing w:line="360" w:lineRule="auto"/>
        <w:ind w:firstLine="600" w:firstLineChars="250"/>
        <w:rPr>
          <w:rFonts w:hint="eastAsia" w:ascii="仿宋" w:hAnsi="仿宋" w:eastAsia="仿宋"/>
          <w:sz w:val="24"/>
          <w:highlight w:val="none"/>
        </w:rPr>
      </w:pPr>
    </w:p>
    <w:p w14:paraId="10AB9A07">
      <w:pPr>
        <w:spacing w:line="360" w:lineRule="auto"/>
        <w:ind w:firstLine="482" w:firstLineChars="200"/>
        <w:rPr>
          <w:rFonts w:hint="eastAsia" w:ascii="仿宋" w:hAnsi="仿宋" w:eastAsia="仿宋"/>
          <w:b/>
          <w:sz w:val="24"/>
          <w:highlight w:val="none"/>
        </w:rPr>
      </w:pPr>
      <w:r>
        <w:rPr>
          <w:rFonts w:hint="eastAsia" w:ascii="仿宋" w:hAnsi="仿宋" w:eastAsia="仿宋"/>
          <w:b/>
          <w:sz w:val="24"/>
          <w:highlight w:val="none"/>
        </w:rPr>
        <w:t>第七条 支付方式</w:t>
      </w:r>
    </w:p>
    <w:p w14:paraId="5148A700">
      <w:pPr>
        <w:autoSpaceDE w:val="0"/>
        <w:autoSpaceDN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w:t>
      </w:r>
      <w:r>
        <w:rPr>
          <w:rFonts w:hint="eastAsia" w:ascii="仿宋" w:hAnsi="仿宋" w:eastAsia="仿宋" w:cs="仿宋"/>
          <w:sz w:val="24"/>
          <w:highlight w:val="none"/>
          <w:lang w:val="en-US" w:eastAsia="zh-CN"/>
        </w:rPr>
        <w:t>收到单个案件的一审判决书/裁决书/裁定书/调解书后，乙方向甲方提交律师服务费请款报告及开具等额、合法、有效的增值税专用发票等材料，经甲方审核并确认无误后十五个工作日内向乙方支付至该案件律师服务费用的50%；单个案件的判决书/裁决书/裁定书/调解书生效并经甲方按《诉讼代理服务验收单》验收通过后，乙方向甲方提交律师服务费请款报告及开具等额、合法、有效的增值税专用发票等材料，经甲方审核并确认无误后十五个工作日内向乙方支付至该案件律师服务费的100%。</w:t>
      </w:r>
    </w:p>
    <w:p w14:paraId="6E4EB377">
      <w:pPr>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w:t>
      </w:r>
      <w:r>
        <w:rPr>
          <w:rFonts w:hint="eastAsia" w:ascii="仿宋" w:hAnsi="仿宋" w:eastAsia="仿宋" w:cs="仿宋"/>
          <w:bCs/>
          <w:sz w:val="24"/>
          <w:highlight w:val="none"/>
          <w:lang w:val="en-US" w:eastAsia="zh-CN"/>
        </w:rPr>
        <w:t>二</w:t>
      </w:r>
      <w:r>
        <w:rPr>
          <w:rFonts w:hint="eastAsia" w:ascii="仿宋" w:hAnsi="仿宋" w:eastAsia="仿宋" w:cs="仿宋"/>
          <w:bCs/>
          <w:sz w:val="24"/>
          <w:highlight w:val="none"/>
        </w:rPr>
        <w:t>）</w:t>
      </w:r>
      <w:r>
        <w:rPr>
          <w:rFonts w:hint="eastAsia" w:ascii="仿宋" w:hAnsi="仿宋" w:eastAsia="仿宋" w:cs="仿宋"/>
          <w:bCs/>
          <w:sz w:val="24"/>
          <w:highlight w:val="none"/>
          <w:lang w:val="en-US" w:eastAsia="zh-CN"/>
        </w:rPr>
        <w:t>产生撤诉、</w:t>
      </w:r>
      <w:r>
        <w:rPr>
          <w:rFonts w:hint="eastAsia" w:ascii="仿宋" w:hAnsi="仿宋" w:eastAsia="仿宋" w:cs="仿宋"/>
          <w:bCs/>
          <w:sz w:val="24"/>
          <w:highlight w:val="none"/>
        </w:rPr>
        <w:t>达成调解或和解的律师服务费支付：案件开庭当天或以后</w:t>
      </w:r>
      <w:r>
        <w:rPr>
          <w:rFonts w:hint="eastAsia" w:ascii="仿宋" w:hAnsi="仿宋" w:eastAsia="仿宋" w:cs="仿宋"/>
          <w:bCs/>
          <w:sz w:val="24"/>
          <w:highlight w:val="none"/>
          <w:lang w:val="en-US" w:eastAsia="zh-CN"/>
        </w:rPr>
        <w:t>产生撤诉、</w:t>
      </w:r>
      <w:r>
        <w:rPr>
          <w:rFonts w:hint="eastAsia" w:ascii="仿宋" w:hAnsi="仿宋" w:eastAsia="仿宋" w:cs="仿宋"/>
          <w:bCs/>
          <w:sz w:val="24"/>
          <w:highlight w:val="none"/>
        </w:rPr>
        <w:t>达成调解或和解的，</w:t>
      </w:r>
      <w:r>
        <w:rPr>
          <w:rFonts w:hint="eastAsia" w:ascii="仿宋" w:hAnsi="仿宋" w:eastAsia="仿宋" w:cs="仿宋"/>
          <w:bCs/>
          <w:sz w:val="24"/>
          <w:highlight w:val="none"/>
          <w:lang w:val="en-US" w:eastAsia="zh-CN"/>
        </w:rPr>
        <w:t>按单个案件律师服务费的100%支付</w:t>
      </w:r>
      <w:r>
        <w:rPr>
          <w:rFonts w:hint="eastAsia" w:ascii="仿宋" w:hAnsi="仿宋" w:eastAsia="仿宋" w:cs="仿宋"/>
          <w:bCs/>
          <w:sz w:val="24"/>
          <w:highlight w:val="none"/>
        </w:rPr>
        <w:t>；乙方向甲方提交</w:t>
      </w:r>
      <w:r>
        <w:rPr>
          <w:rFonts w:hint="eastAsia" w:ascii="仿宋" w:hAnsi="仿宋" w:eastAsia="仿宋" w:cs="仿宋"/>
          <w:bCs/>
          <w:sz w:val="24"/>
          <w:highlight w:val="none"/>
          <w:lang w:val="en-US" w:eastAsia="zh-CN"/>
        </w:rPr>
        <w:t>起诉状/仲裁申请书或</w:t>
      </w:r>
      <w:r>
        <w:rPr>
          <w:rFonts w:hint="eastAsia" w:ascii="仿宋" w:hAnsi="仿宋" w:eastAsia="仿宋" w:cs="仿宋"/>
          <w:bCs/>
          <w:sz w:val="24"/>
          <w:highlight w:val="none"/>
        </w:rPr>
        <w:t>答辩状、证据材料、质证意见后</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于开庭前【不含当天】产生撤诉、</w:t>
      </w:r>
      <w:r>
        <w:rPr>
          <w:rFonts w:hint="eastAsia" w:ascii="仿宋" w:hAnsi="仿宋" w:eastAsia="仿宋" w:cs="仿宋"/>
          <w:bCs/>
          <w:sz w:val="24"/>
          <w:highlight w:val="none"/>
        </w:rPr>
        <w:t>达成调解或和解的，</w:t>
      </w:r>
      <w:r>
        <w:rPr>
          <w:rFonts w:hint="eastAsia" w:ascii="仿宋" w:hAnsi="仿宋" w:eastAsia="仿宋" w:cs="仿宋"/>
          <w:bCs/>
          <w:sz w:val="24"/>
          <w:highlight w:val="none"/>
          <w:lang w:val="en-US" w:eastAsia="zh-CN"/>
        </w:rPr>
        <w:t>按单个案件律师服务费的50%支付；</w:t>
      </w:r>
      <w:r>
        <w:rPr>
          <w:rFonts w:hint="eastAsia" w:ascii="仿宋" w:hAnsi="仿宋" w:eastAsia="仿宋" w:cs="仿宋"/>
          <w:bCs/>
          <w:sz w:val="24"/>
          <w:highlight w:val="none"/>
        </w:rPr>
        <w:t>乙方向甲方提交需甲方补充的证据材料清单后</w:t>
      </w:r>
      <w:r>
        <w:rPr>
          <w:rFonts w:hint="eastAsia" w:ascii="仿宋" w:hAnsi="仿宋" w:eastAsia="仿宋" w:cs="仿宋"/>
          <w:bCs/>
          <w:sz w:val="24"/>
          <w:highlight w:val="none"/>
          <w:lang w:val="en-US" w:eastAsia="zh-CN"/>
        </w:rPr>
        <w:t>产生撤诉、</w:t>
      </w:r>
      <w:r>
        <w:rPr>
          <w:rFonts w:hint="eastAsia" w:ascii="仿宋" w:hAnsi="仿宋" w:eastAsia="仿宋" w:cs="仿宋"/>
          <w:bCs/>
          <w:sz w:val="24"/>
          <w:highlight w:val="none"/>
        </w:rPr>
        <w:t>达成调解或者和解的，</w:t>
      </w:r>
      <w:r>
        <w:rPr>
          <w:rFonts w:hint="eastAsia" w:ascii="仿宋" w:hAnsi="仿宋" w:eastAsia="仿宋" w:cs="仿宋"/>
          <w:bCs/>
          <w:sz w:val="24"/>
          <w:highlight w:val="none"/>
          <w:lang w:val="en-US" w:eastAsia="zh-CN"/>
        </w:rPr>
        <w:t>按单个案件律师服务费的20%支付</w:t>
      </w:r>
      <w:r>
        <w:rPr>
          <w:rFonts w:hint="eastAsia" w:ascii="仿宋" w:hAnsi="仿宋" w:eastAsia="仿宋" w:cs="仿宋"/>
          <w:bCs/>
          <w:sz w:val="24"/>
          <w:highlight w:val="none"/>
        </w:rPr>
        <w:t>。</w:t>
      </w:r>
    </w:p>
    <w:p w14:paraId="3D521567">
      <w:pPr>
        <w:autoSpaceDE w:val="0"/>
        <w:autoSpaceDN w:val="0"/>
        <w:adjustRightInd w:val="0"/>
        <w:snapToGrid w:val="0"/>
        <w:spacing w:line="360" w:lineRule="auto"/>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w:t>
      </w:r>
      <w:r>
        <w:rPr>
          <w:rFonts w:hint="eastAsia" w:ascii="仿宋" w:hAnsi="仿宋" w:eastAsia="仿宋" w:cs="仿宋"/>
          <w:bCs/>
          <w:sz w:val="24"/>
          <w:highlight w:val="none"/>
          <w:lang w:val="en-US" w:eastAsia="zh-CN"/>
        </w:rPr>
        <w:t>三</w:t>
      </w:r>
      <w:r>
        <w:rPr>
          <w:rFonts w:hint="eastAsia" w:ascii="仿宋" w:hAnsi="仿宋" w:eastAsia="仿宋" w:cs="仿宋"/>
          <w:bCs/>
          <w:sz w:val="24"/>
          <w:highlight w:val="none"/>
        </w:rPr>
        <w:t>）</w:t>
      </w:r>
      <w:r>
        <w:rPr>
          <w:rFonts w:hint="eastAsia" w:ascii="仿宋" w:hAnsi="仿宋" w:eastAsia="仿宋" w:cs="仿宋"/>
          <w:bCs/>
          <w:sz w:val="24"/>
          <w:highlight w:val="none"/>
          <w:lang w:val="en-US" w:eastAsia="zh-CN"/>
        </w:rPr>
        <w:t>如产生反诉/反仲裁申请、执行、发回重审、再审，相关诉讼或仲裁代理服务已包含在单个案件律师服务费中，甲方无需另行支付律师服务费。</w:t>
      </w:r>
    </w:p>
    <w:p w14:paraId="1F550376">
      <w:pPr>
        <w:autoSpaceDE w:val="0"/>
        <w:autoSpaceDN w:val="0"/>
        <w:adjustRightInd w:val="0"/>
        <w:snapToGrid w:val="0"/>
        <w:spacing w:line="360" w:lineRule="auto"/>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w:t>
      </w:r>
      <w:r>
        <w:rPr>
          <w:rFonts w:hint="eastAsia" w:ascii="仿宋" w:hAnsi="仿宋" w:eastAsia="仿宋" w:cs="仿宋"/>
          <w:bCs/>
          <w:sz w:val="24"/>
          <w:highlight w:val="none"/>
          <w:lang w:val="en-US" w:eastAsia="zh-CN"/>
        </w:rPr>
        <w:t>四</w:t>
      </w:r>
      <w:r>
        <w:rPr>
          <w:rFonts w:hint="eastAsia" w:ascii="仿宋" w:hAnsi="仿宋" w:eastAsia="仿宋" w:cs="仿宋"/>
          <w:bCs/>
          <w:sz w:val="24"/>
          <w:highlight w:val="none"/>
        </w:rPr>
        <w:t>）</w:t>
      </w:r>
      <w:r>
        <w:rPr>
          <w:rFonts w:hint="eastAsia" w:ascii="仿宋" w:hAnsi="仿宋" w:eastAsia="仿宋" w:cs="仿宋"/>
          <w:bCs/>
          <w:sz w:val="24"/>
          <w:highlight w:val="none"/>
          <w:lang w:val="en-US" w:eastAsia="zh-CN"/>
        </w:rPr>
        <w:t>乙方在提供法律服务过程中代甲方支付的诉讼或仲裁费、鉴定费、公证费、查档费、保全费、专家论证费、保全保险费等其他应由甲方担的费用由甲方另行支付。其中，异地办案差旅费包含在律师服务费中，甲方无需另行支付。</w:t>
      </w:r>
    </w:p>
    <w:p w14:paraId="7F6951ED">
      <w:pPr>
        <w:autoSpaceDE w:val="0"/>
        <w:autoSpaceDN w:val="0"/>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bCs/>
          <w:sz w:val="24"/>
          <w:highlight w:val="none"/>
        </w:rPr>
        <w:t>（</w:t>
      </w:r>
      <w:r>
        <w:rPr>
          <w:rFonts w:hint="eastAsia" w:ascii="仿宋" w:hAnsi="仿宋" w:eastAsia="仿宋" w:cs="仿宋"/>
          <w:bCs/>
          <w:sz w:val="24"/>
          <w:highlight w:val="none"/>
          <w:lang w:val="en-US" w:eastAsia="zh-CN"/>
        </w:rPr>
        <w:t>五</w:t>
      </w:r>
      <w:r>
        <w:rPr>
          <w:rFonts w:hint="eastAsia" w:ascii="仿宋" w:hAnsi="仿宋" w:eastAsia="仿宋" w:cs="仿宋"/>
          <w:bCs/>
          <w:sz w:val="24"/>
          <w:highlight w:val="none"/>
        </w:rPr>
        <w:t>）</w:t>
      </w:r>
      <w:r>
        <w:rPr>
          <w:rFonts w:hint="eastAsia" w:ascii="仿宋" w:hAnsi="仿宋" w:eastAsia="仿宋" w:cs="仿宋"/>
          <w:sz w:val="24"/>
          <w:highlight w:val="none"/>
        </w:rPr>
        <w:t>甲方以银行转账方式向乙方付款。乙方逾期提供请款资料或提交材料不符合甲方要求的，甲方有权顺延付款时间而不承担任何违约责任，由于乙方提供的发票不符合税法规定，给甲方造成的损失由乙方承担赔偿责任，乙方不得以此延迟而拒绝履行合同义务。乙方指定账户：</w:t>
      </w:r>
    </w:p>
    <w:p w14:paraId="56F50905">
      <w:pPr>
        <w:adjustRightInd w:val="0"/>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账户名称：</w:t>
      </w:r>
      <w:r>
        <w:rPr>
          <w:rFonts w:hint="eastAsia" w:ascii="仿宋" w:hAnsi="仿宋" w:eastAsia="仿宋" w:cs="仿宋"/>
          <w:sz w:val="24"/>
          <w:highlight w:val="none"/>
          <w:u w:val="single"/>
        </w:rPr>
        <w:t xml:space="preserve">                   </w:t>
      </w:r>
    </w:p>
    <w:p w14:paraId="747CEEBA">
      <w:pPr>
        <w:adjustRightInd w:val="0"/>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开户行：</w:t>
      </w:r>
      <w:r>
        <w:rPr>
          <w:rFonts w:hint="eastAsia" w:ascii="仿宋" w:hAnsi="仿宋" w:eastAsia="仿宋" w:cs="仿宋"/>
          <w:sz w:val="24"/>
          <w:highlight w:val="none"/>
          <w:u w:val="single"/>
        </w:rPr>
        <w:t xml:space="preserve">                     </w:t>
      </w:r>
    </w:p>
    <w:p w14:paraId="522B4F28">
      <w:pPr>
        <w:adjustRightInd w:val="0"/>
        <w:spacing w:line="360" w:lineRule="auto"/>
        <w:ind w:firstLine="600" w:firstLineChars="250"/>
        <w:rPr>
          <w:rFonts w:hint="eastAsia" w:ascii="仿宋" w:hAnsi="仿宋" w:eastAsia="仿宋" w:cs="仿宋"/>
          <w:sz w:val="24"/>
          <w:highlight w:val="none"/>
        </w:rPr>
      </w:pPr>
      <w:r>
        <w:rPr>
          <w:rFonts w:hint="eastAsia" w:ascii="仿宋" w:hAnsi="仿宋" w:eastAsia="仿宋" w:cs="仿宋"/>
          <w:sz w:val="24"/>
          <w:highlight w:val="none"/>
        </w:rPr>
        <w:t>账号：</w:t>
      </w:r>
      <w:r>
        <w:rPr>
          <w:rFonts w:hint="eastAsia" w:ascii="仿宋" w:hAnsi="仿宋" w:eastAsia="仿宋" w:cs="仿宋"/>
          <w:sz w:val="24"/>
          <w:highlight w:val="none"/>
          <w:u w:val="single"/>
        </w:rPr>
        <w:t xml:space="preserve">                       </w:t>
      </w:r>
    </w:p>
    <w:p w14:paraId="54355724">
      <w:pPr>
        <w:spacing w:line="360" w:lineRule="auto"/>
        <w:ind w:firstLine="482"/>
        <w:rPr>
          <w:rFonts w:hint="eastAsia" w:ascii="仿宋" w:hAnsi="仿宋" w:eastAsia="仿宋"/>
          <w:b/>
          <w:sz w:val="24"/>
          <w:highlight w:val="none"/>
        </w:rPr>
      </w:pPr>
    </w:p>
    <w:p w14:paraId="79BA227A">
      <w:pPr>
        <w:spacing w:line="360" w:lineRule="auto"/>
        <w:ind w:firstLine="482" w:firstLineChars="200"/>
        <w:rPr>
          <w:rFonts w:hint="eastAsia" w:ascii="仿宋" w:hAnsi="仿宋" w:eastAsia="仿宋"/>
          <w:b/>
          <w:sz w:val="24"/>
          <w:highlight w:val="none"/>
        </w:rPr>
      </w:pPr>
      <w:r>
        <w:rPr>
          <w:rFonts w:hint="eastAsia" w:ascii="仿宋" w:hAnsi="仿宋" w:eastAsia="仿宋"/>
          <w:b/>
          <w:sz w:val="24"/>
          <w:highlight w:val="none"/>
        </w:rPr>
        <w:t>第八条 考核</w:t>
      </w:r>
    </w:p>
    <w:p w14:paraId="51DBEE2D">
      <w:pPr>
        <w:autoSpaceDE w:val="0"/>
        <w:autoSpaceDN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按照</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东莞市水务集团专项法律服务/诉讼代理服务单位考核评价表</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进行考核评价</w:t>
      </w:r>
      <w:r>
        <w:rPr>
          <w:rFonts w:hint="eastAsia" w:ascii="仿宋" w:hAnsi="仿宋" w:eastAsia="仿宋" w:cs="仿宋"/>
          <w:sz w:val="24"/>
          <w:highlight w:val="none"/>
        </w:rPr>
        <w:t>，评价考核适用百分制，分四个等级</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70分以下为不合格；70分（含）至80分为合格；80分（含）至90分为良好；90分（含）以上为优秀</w:t>
      </w:r>
      <w:r>
        <w:rPr>
          <w:rFonts w:hint="eastAsia" w:ascii="仿宋" w:hAnsi="仿宋" w:eastAsia="仿宋" w:cs="仿宋"/>
          <w:sz w:val="24"/>
          <w:highlight w:val="none"/>
        </w:rPr>
        <w:t>。</w:t>
      </w:r>
    </w:p>
    <w:p w14:paraId="4B98489F">
      <w:pPr>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评价考核结果将作为甲方未来选聘律师事务所的</w:t>
      </w:r>
      <w:r>
        <w:rPr>
          <w:rFonts w:hint="eastAsia" w:ascii="仿宋" w:hAnsi="仿宋" w:eastAsia="仿宋" w:cs="仿宋"/>
          <w:sz w:val="24"/>
          <w:highlight w:val="none"/>
          <w:lang w:val="en-US" w:eastAsia="zh-CN"/>
        </w:rPr>
        <w:t>必要</w:t>
      </w:r>
      <w:r>
        <w:rPr>
          <w:rFonts w:hint="eastAsia" w:ascii="仿宋" w:hAnsi="仿宋" w:eastAsia="仿宋" w:cs="仿宋"/>
          <w:sz w:val="24"/>
          <w:highlight w:val="none"/>
        </w:rPr>
        <w:t>依据。乙方考核得分为</w:t>
      </w:r>
      <w:r>
        <w:rPr>
          <w:rFonts w:hint="eastAsia" w:ascii="仿宋" w:hAnsi="仿宋" w:eastAsia="仿宋" w:cs="仿宋"/>
          <w:sz w:val="24"/>
          <w:highlight w:val="none"/>
          <w:lang w:val="en-US" w:eastAsia="zh-CN"/>
        </w:rPr>
        <w:t>优秀的，可以在未来优先获得受聘机会；考核得分为</w:t>
      </w:r>
      <w:r>
        <w:rPr>
          <w:rFonts w:hint="eastAsia" w:ascii="仿宋" w:hAnsi="仿宋" w:eastAsia="仿宋" w:cs="仿宋"/>
          <w:sz w:val="24"/>
          <w:highlight w:val="none"/>
        </w:rPr>
        <w:t>不合格的，如果仍在服务期限内的，甲方有权单方提前解除</w:t>
      </w:r>
      <w:r>
        <w:rPr>
          <w:rFonts w:hint="eastAsia" w:ascii="仿宋" w:hAnsi="仿宋" w:eastAsia="仿宋" w:cs="仿宋"/>
          <w:sz w:val="24"/>
          <w:highlight w:val="none"/>
          <w:lang w:val="en-US" w:eastAsia="zh-CN"/>
        </w:rPr>
        <w:t>本</w:t>
      </w:r>
      <w:r>
        <w:rPr>
          <w:rFonts w:hint="eastAsia" w:ascii="仿宋" w:hAnsi="仿宋" w:eastAsia="仿宋" w:cs="仿宋"/>
          <w:sz w:val="24"/>
          <w:highlight w:val="none"/>
        </w:rPr>
        <w:t>合同且无需承担任何违约责任，服务费的结算按第七条支付方式的约定执行。</w:t>
      </w:r>
    </w:p>
    <w:p w14:paraId="27874137">
      <w:pPr>
        <w:spacing w:line="360" w:lineRule="auto"/>
        <w:ind w:firstLine="602" w:firstLineChars="250"/>
        <w:rPr>
          <w:rFonts w:hint="eastAsia" w:ascii="仿宋" w:hAnsi="仿宋" w:eastAsia="仿宋"/>
          <w:b/>
          <w:sz w:val="24"/>
          <w:highlight w:val="none"/>
        </w:rPr>
      </w:pPr>
    </w:p>
    <w:p w14:paraId="2568E66A">
      <w:pPr>
        <w:spacing w:line="360" w:lineRule="auto"/>
        <w:ind w:firstLine="602" w:firstLineChars="250"/>
        <w:rPr>
          <w:rFonts w:hint="eastAsia" w:ascii="仿宋" w:hAnsi="仿宋" w:eastAsia="仿宋"/>
          <w:b/>
          <w:sz w:val="24"/>
          <w:highlight w:val="none"/>
        </w:rPr>
      </w:pPr>
      <w:r>
        <w:rPr>
          <w:rFonts w:hint="eastAsia" w:ascii="仿宋" w:hAnsi="仿宋" w:eastAsia="仿宋"/>
          <w:b/>
          <w:sz w:val="24"/>
          <w:highlight w:val="none"/>
        </w:rPr>
        <w:t xml:space="preserve">第九条 </w:t>
      </w:r>
      <w:r>
        <w:rPr>
          <w:rFonts w:ascii="仿宋" w:hAnsi="仿宋" w:eastAsia="仿宋"/>
          <w:b/>
          <w:sz w:val="24"/>
          <w:highlight w:val="none"/>
        </w:rPr>
        <w:t>合同的变更和解除</w:t>
      </w:r>
    </w:p>
    <w:p w14:paraId="05FF9DA3">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（一）甲乙双方经协商同意，可以变更或者解除本合同。</w:t>
      </w:r>
    </w:p>
    <w:p w14:paraId="6C496638">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二</w:t>
      </w:r>
      <w:r>
        <w:rPr>
          <w:rFonts w:ascii="仿宋" w:hAnsi="仿宋" w:eastAsia="仿宋"/>
          <w:sz w:val="24"/>
          <w:highlight w:val="none"/>
        </w:rPr>
        <w:t>）甲方明确放弃委托事项，可以要求变更合同，甲乙双方合理确定</w:t>
      </w:r>
      <w:r>
        <w:rPr>
          <w:rFonts w:hint="eastAsia" w:ascii="仿宋" w:hAnsi="仿宋" w:eastAsia="仿宋"/>
          <w:sz w:val="24"/>
          <w:highlight w:val="none"/>
          <w:lang w:eastAsia="zh-CN"/>
        </w:rPr>
        <w:t>律师服务费</w:t>
      </w:r>
      <w:r>
        <w:rPr>
          <w:rFonts w:ascii="仿宋" w:hAnsi="仿宋" w:eastAsia="仿宋"/>
          <w:sz w:val="24"/>
          <w:highlight w:val="none"/>
        </w:rPr>
        <w:t>。</w:t>
      </w:r>
    </w:p>
    <w:p w14:paraId="51E6FAA8">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三</w:t>
      </w:r>
      <w:r>
        <w:rPr>
          <w:rFonts w:ascii="仿宋" w:hAnsi="仿宋" w:eastAsia="仿宋"/>
          <w:sz w:val="24"/>
          <w:highlight w:val="none"/>
        </w:rPr>
        <w:t>）乙方有下列情形之一的，甲方有权解除合同：</w:t>
      </w:r>
    </w:p>
    <w:p w14:paraId="62FADE22">
      <w:pPr>
        <w:spacing w:line="360" w:lineRule="auto"/>
        <w:ind w:firstLine="840" w:firstLineChars="350"/>
        <w:rPr>
          <w:rFonts w:hint="eastAsia" w:ascii="仿宋" w:hAnsi="仿宋" w:eastAsia="仿宋"/>
          <w:sz w:val="24"/>
          <w:highlight w:val="none"/>
        </w:rPr>
      </w:pPr>
      <w:r>
        <w:rPr>
          <w:rFonts w:ascii="仿宋" w:hAnsi="仿宋" w:eastAsia="仿宋"/>
          <w:sz w:val="24"/>
          <w:highlight w:val="none"/>
        </w:rPr>
        <w:t>1．未经甲方</w:t>
      </w:r>
      <w:r>
        <w:rPr>
          <w:rFonts w:hint="eastAsia" w:ascii="仿宋" w:hAnsi="仿宋" w:eastAsia="仿宋"/>
          <w:sz w:val="24"/>
          <w:highlight w:val="none"/>
        </w:rPr>
        <w:t>书面</w:t>
      </w:r>
      <w:r>
        <w:rPr>
          <w:rFonts w:ascii="仿宋" w:hAnsi="仿宋" w:eastAsia="仿宋"/>
          <w:sz w:val="24"/>
          <w:highlight w:val="none"/>
        </w:rPr>
        <w:t>同意，擅自更换代理律师的；</w:t>
      </w:r>
    </w:p>
    <w:p w14:paraId="638CE518">
      <w:pPr>
        <w:spacing w:line="360" w:lineRule="auto"/>
        <w:ind w:firstLine="840" w:firstLineChars="350"/>
        <w:rPr>
          <w:rFonts w:hint="eastAsia" w:ascii="仿宋" w:hAnsi="仿宋" w:eastAsia="仿宋"/>
          <w:sz w:val="24"/>
          <w:highlight w:val="none"/>
        </w:rPr>
      </w:pPr>
      <w:r>
        <w:rPr>
          <w:rFonts w:ascii="仿宋" w:hAnsi="仿宋" w:eastAsia="仿宋"/>
          <w:sz w:val="24"/>
          <w:highlight w:val="none"/>
        </w:rPr>
        <w:t>2．因乙方律师工作延误、失职导致甲方蒙受损失的；</w:t>
      </w:r>
    </w:p>
    <w:p w14:paraId="60EBD6B6">
      <w:pPr>
        <w:spacing w:line="360" w:lineRule="auto"/>
        <w:ind w:firstLine="840" w:firstLineChars="350"/>
        <w:rPr>
          <w:rFonts w:hint="eastAsia" w:ascii="仿宋" w:hAnsi="仿宋" w:eastAsia="仿宋"/>
          <w:sz w:val="24"/>
          <w:highlight w:val="none"/>
        </w:rPr>
      </w:pPr>
      <w:r>
        <w:rPr>
          <w:rFonts w:ascii="仿宋" w:hAnsi="仿宋" w:eastAsia="仿宋"/>
          <w:sz w:val="24"/>
          <w:highlight w:val="none"/>
        </w:rPr>
        <w:t>3．违反第</w:t>
      </w:r>
      <w:r>
        <w:rPr>
          <w:rFonts w:hint="eastAsia" w:ascii="仿宋" w:hAnsi="仿宋" w:eastAsia="仿宋"/>
          <w:sz w:val="24"/>
          <w:highlight w:val="none"/>
        </w:rPr>
        <w:t>五</w:t>
      </w:r>
      <w:r>
        <w:rPr>
          <w:rFonts w:ascii="仿宋" w:hAnsi="仿宋" w:eastAsia="仿宋"/>
          <w:sz w:val="24"/>
          <w:highlight w:val="none"/>
        </w:rPr>
        <w:t>条第（</w:t>
      </w:r>
      <w:r>
        <w:rPr>
          <w:rFonts w:hint="eastAsia" w:ascii="仿宋" w:hAnsi="仿宋" w:eastAsia="仿宋"/>
          <w:sz w:val="24"/>
          <w:highlight w:val="none"/>
        </w:rPr>
        <w:t>七</w:t>
      </w:r>
      <w:r>
        <w:rPr>
          <w:rFonts w:ascii="仿宋" w:hAnsi="仿宋" w:eastAsia="仿宋"/>
          <w:sz w:val="24"/>
          <w:highlight w:val="none"/>
        </w:rPr>
        <w:t>）至（</w:t>
      </w:r>
      <w:r>
        <w:rPr>
          <w:rFonts w:hint="eastAsia" w:ascii="仿宋" w:hAnsi="仿宋" w:eastAsia="仿宋"/>
          <w:sz w:val="24"/>
          <w:highlight w:val="none"/>
          <w:lang w:val="en-US" w:eastAsia="zh-CN"/>
        </w:rPr>
        <w:t>九</w:t>
      </w:r>
      <w:r>
        <w:rPr>
          <w:rFonts w:ascii="仿宋" w:hAnsi="仿宋" w:eastAsia="仿宋"/>
          <w:sz w:val="24"/>
          <w:highlight w:val="none"/>
        </w:rPr>
        <w:t>）项规定的义务之一的。</w:t>
      </w:r>
    </w:p>
    <w:p w14:paraId="18B1379F">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四</w:t>
      </w:r>
      <w:r>
        <w:rPr>
          <w:rFonts w:ascii="仿宋" w:hAnsi="仿宋" w:eastAsia="仿宋"/>
          <w:sz w:val="24"/>
          <w:highlight w:val="none"/>
        </w:rPr>
        <w:t>）甲方有下列情形之一的，乙方有权解除合同或暂停工作</w:t>
      </w:r>
      <w:r>
        <w:rPr>
          <w:rFonts w:hint="eastAsia" w:ascii="仿宋" w:hAnsi="仿宋" w:eastAsia="仿宋"/>
          <w:sz w:val="24"/>
          <w:highlight w:val="none"/>
          <w:lang w:eastAsia="zh-CN"/>
        </w:rPr>
        <w:t>直至</w:t>
      </w:r>
      <w:r>
        <w:rPr>
          <w:rFonts w:ascii="仿宋" w:hAnsi="仿宋" w:eastAsia="仿宋"/>
          <w:sz w:val="24"/>
          <w:highlight w:val="none"/>
        </w:rPr>
        <w:t>甲方自行纠正时止：</w:t>
      </w:r>
    </w:p>
    <w:p w14:paraId="539EAB27">
      <w:pPr>
        <w:spacing w:line="360" w:lineRule="auto"/>
        <w:ind w:firstLine="840" w:firstLineChars="350"/>
        <w:rPr>
          <w:rFonts w:hint="eastAsia" w:ascii="仿宋" w:hAnsi="仿宋" w:eastAsia="仿宋"/>
          <w:sz w:val="24"/>
          <w:highlight w:val="none"/>
        </w:rPr>
      </w:pPr>
      <w:r>
        <w:rPr>
          <w:rFonts w:ascii="仿宋" w:hAnsi="仿宋" w:eastAsia="仿宋"/>
          <w:sz w:val="24"/>
          <w:highlight w:val="none"/>
        </w:rPr>
        <w:t>1．甲方的委托事项违反法律或者违反律师执业规范的；</w:t>
      </w:r>
    </w:p>
    <w:p w14:paraId="35B87900">
      <w:pPr>
        <w:spacing w:line="360" w:lineRule="auto"/>
        <w:ind w:firstLine="840" w:firstLineChars="350"/>
        <w:rPr>
          <w:rFonts w:hint="eastAsia" w:ascii="仿宋" w:hAnsi="仿宋" w:eastAsia="仿宋"/>
          <w:sz w:val="24"/>
          <w:highlight w:val="none"/>
        </w:rPr>
      </w:pPr>
      <w:r>
        <w:rPr>
          <w:rFonts w:ascii="仿宋" w:hAnsi="仿宋" w:eastAsia="仿宋"/>
          <w:sz w:val="24"/>
          <w:highlight w:val="none"/>
        </w:rPr>
        <w:t>2．甲方有捏造事实、伪造证据或者隐瞒重要情节等情形的；</w:t>
      </w:r>
    </w:p>
    <w:p w14:paraId="1CF3AA77">
      <w:pPr>
        <w:spacing w:line="360" w:lineRule="auto"/>
        <w:ind w:firstLine="840" w:firstLineChars="350"/>
        <w:rPr>
          <w:rFonts w:hint="eastAsia" w:ascii="仿宋" w:hAnsi="仿宋" w:eastAsia="仿宋"/>
          <w:sz w:val="24"/>
          <w:highlight w:val="none"/>
        </w:rPr>
      </w:pPr>
      <w:r>
        <w:rPr>
          <w:rFonts w:ascii="仿宋" w:hAnsi="仿宋" w:eastAsia="仿宋"/>
          <w:sz w:val="24"/>
          <w:highlight w:val="none"/>
        </w:rPr>
        <w:t>3．</w:t>
      </w:r>
      <w:r>
        <w:rPr>
          <w:rFonts w:hint="eastAsia" w:ascii="仿宋" w:hAnsi="仿宋" w:eastAsia="仿宋"/>
          <w:sz w:val="24"/>
          <w:highlight w:val="none"/>
        </w:rPr>
        <w:t>因</w:t>
      </w:r>
      <w:r>
        <w:rPr>
          <w:rFonts w:ascii="仿宋" w:hAnsi="仿宋" w:eastAsia="仿宋"/>
          <w:sz w:val="24"/>
          <w:highlight w:val="none"/>
        </w:rPr>
        <w:t>甲方</w:t>
      </w:r>
      <w:r>
        <w:rPr>
          <w:rFonts w:hint="eastAsia" w:ascii="仿宋" w:hAnsi="仿宋" w:eastAsia="仿宋"/>
          <w:sz w:val="24"/>
          <w:highlight w:val="none"/>
        </w:rPr>
        <w:t>原因</w:t>
      </w:r>
      <w:r>
        <w:rPr>
          <w:rFonts w:ascii="仿宋" w:hAnsi="仿宋" w:eastAsia="仿宋"/>
          <w:sz w:val="24"/>
          <w:highlight w:val="none"/>
        </w:rPr>
        <w:t>逾期不向乙方支付律师代理费或者工作费用的。</w:t>
      </w:r>
    </w:p>
    <w:p w14:paraId="229A3646">
      <w:pPr>
        <w:spacing w:line="360" w:lineRule="auto"/>
        <w:ind w:firstLine="600" w:firstLineChars="249"/>
        <w:rPr>
          <w:rFonts w:hint="eastAsia" w:ascii="仿宋" w:hAnsi="仿宋" w:eastAsia="仿宋"/>
          <w:b/>
          <w:sz w:val="24"/>
          <w:highlight w:val="none"/>
        </w:rPr>
      </w:pPr>
    </w:p>
    <w:p w14:paraId="3676199B">
      <w:pPr>
        <w:spacing w:line="360" w:lineRule="auto"/>
        <w:ind w:firstLine="600" w:firstLineChars="249"/>
        <w:rPr>
          <w:rFonts w:hint="eastAsia" w:ascii="仿宋" w:hAnsi="仿宋" w:eastAsia="仿宋"/>
          <w:b/>
          <w:sz w:val="24"/>
          <w:highlight w:val="none"/>
        </w:rPr>
      </w:pPr>
      <w:r>
        <w:rPr>
          <w:rFonts w:ascii="仿宋" w:hAnsi="仿宋" w:eastAsia="仿宋"/>
          <w:b/>
          <w:sz w:val="24"/>
          <w:highlight w:val="none"/>
        </w:rPr>
        <w:t>第</w:t>
      </w:r>
      <w:r>
        <w:rPr>
          <w:rFonts w:hint="eastAsia" w:ascii="仿宋" w:hAnsi="仿宋" w:eastAsia="仿宋"/>
          <w:b/>
          <w:sz w:val="24"/>
          <w:highlight w:val="none"/>
        </w:rPr>
        <w:t>十</w:t>
      </w:r>
      <w:r>
        <w:rPr>
          <w:rFonts w:ascii="仿宋" w:hAnsi="仿宋" w:eastAsia="仿宋"/>
          <w:b/>
          <w:sz w:val="24"/>
          <w:highlight w:val="none"/>
        </w:rPr>
        <w:t>条 违约责任</w:t>
      </w:r>
    </w:p>
    <w:p w14:paraId="0556871B">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（一）乙方无正当理由不提供第一条、第二条规定的法律服务或者违反第</w:t>
      </w:r>
      <w:r>
        <w:rPr>
          <w:rFonts w:hint="eastAsia" w:ascii="仿宋" w:hAnsi="仿宋" w:eastAsia="仿宋"/>
          <w:sz w:val="24"/>
          <w:highlight w:val="none"/>
        </w:rPr>
        <w:t>五</w:t>
      </w:r>
      <w:r>
        <w:rPr>
          <w:rFonts w:ascii="仿宋" w:hAnsi="仿宋" w:eastAsia="仿宋"/>
          <w:sz w:val="24"/>
          <w:highlight w:val="none"/>
        </w:rPr>
        <w:t>条规定的义务，甲方有权要求乙方退还部分或者全部已付的律师费。但甲方不得以如下理由要求乙方退费：</w:t>
      </w:r>
    </w:p>
    <w:p w14:paraId="690D5DCA">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1．甲方单方面又委托其他律师事务所的律师代理的；</w:t>
      </w:r>
    </w:p>
    <w:p w14:paraId="1310E06C">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2．乙方接受委托后，甲方以乙方收费过高为由要求退费的；</w:t>
      </w:r>
    </w:p>
    <w:p w14:paraId="7611F4F9">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3．甲方作为被告时，乙方律师已经为出庭</w:t>
      </w:r>
      <w:r>
        <w:rPr>
          <w:rFonts w:hint="eastAsia" w:ascii="仿宋" w:hAnsi="仿宋" w:eastAsia="仿宋"/>
          <w:sz w:val="24"/>
          <w:highlight w:val="none"/>
          <w:lang w:eastAsia="zh-CN"/>
        </w:rPr>
        <w:t>做好</w:t>
      </w:r>
      <w:r>
        <w:rPr>
          <w:rFonts w:ascii="仿宋" w:hAnsi="仿宋" w:eastAsia="仿宋"/>
          <w:sz w:val="24"/>
          <w:highlight w:val="none"/>
        </w:rPr>
        <w:t>准备，而原告方撤诉的；</w:t>
      </w:r>
    </w:p>
    <w:p w14:paraId="139A7350">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4．其他非因乙方或者乙方律师的原因，甲方不合理的单方解除合同的。</w:t>
      </w:r>
    </w:p>
    <w:p w14:paraId="05AD45AC">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（二）</w:t>
      </w:r>
      <w:r>
        <w:rPr>
          <w:rFonts w:hint="eastAsia" w:ascii="仿宋" w:hAnsi="仿宋" w:eastAsia="仿宋"/>
          <w:sz w:val="24"/>
          <w:highlight w:val="none"/>
        </w:rPr>
        <w:t>因乙方律师未实时向甲方反馈案件进展情况，导致相关材料未在</w:t>
      </w:r>
      <w:r>
        <w:rPr>
          <w:rFonts w:hint="eastAsia" w:ascii="仿宋" w:hAnsi="仿宋" w:eastAsia="仿宋"/>
          <w:sz w:val="24"/>
          <w:highlight w:val="none"/>
          <w:lang w:eastAsia="zh-CN"/>
        </w:rPr>
        <w:t>法院或仲裁院</w:t>
      </w:r>
      <w:r>
        <w:rPr>
          <w:rFonts w:hint="eastAsia" w:ascii="仿宋" w:hAnsi="仿宋" w:eastAsia="仿宋"/>
          <w:sz w:val="24"/>
          <w:highlight w:val="none"/>
        </w:rPr>
        <w:t>要求的时间内提交的，甲方有权要求乙方</w:t>
      </w:r>
      <w:r>
        <w:rPr>
          <w:rFonts w:hint="eastAsia" w:ascii="仿宋" w:hAnsi="仿宋" w:eastAsia="仿宋"/>
          <w:sz w:val="24"/>
          <w:highlight w:val="none"/>
          <w:lang w:val="en-US" w:eastAsia="zh-CN"/>
        </w:rPr>
        <w:t>按单个案件律师服务费的10%</w:t>
      </w:r>
      <w:r>
        <w:rPr>
          <w:rFonts w:hint="eastAsia" w:ascii="仿宋" w:hAnsi="仿宋" w:eastAsia="仿宋"/>
          <w:sz w:val="24"/>
          <w:highlight w:val="none"/>
        </w:rPr>
        <w:t>/次</w:t>
      </w:r>
      <w:r>
        <w:rPr>
          <w:rFonts w:hint="eastAsia" w:ascii="仿宋" w:hAnsi="仿宋" w:eastAsia="仿宋"/>
          <w:sz w:val="24"/>
          <w:highlight w:val="none"/>
          <w:lang w:val="en-US" w:eastAsia="zh-CN"/>
        </w:rPr>
        <w:t>支付</w:t>
      </w:r>
      <w:r>
        <w:rPr>
          <w:rFonts w:hint="eastAsia" w:ascii="仿宋" w:hAnsi="仿宋" w:eastAsia="仿宋"/>
          <w:sz w:val="24"/>
          <w:highlight w:val="none"/>
        </w:rPr>
        <w:t>违约金，</w:t>
      </w:r>
      <w:r>
        <w:rPr>
          <w:rFonts w:hint="eastAsia" w:ascii="仿宋" w:hAnsi="仿宋" w:eastAsia="仿宋"/>
          <w:sz w:val="24"/>
          <w:highlight w:val="none"/>
          <w:lang w:val="en-US" w:eastAsia="zh-CN"/>
        </w:rPr>
        <w:t>违约金累计支付不超过暂定合同总价的20%。</w:t>
      </w:r>
      <w:r>
        <w:rPr>
          <w:rFonts w:hint="eastAsia" w:ascii="仿宋" w:hAnsi="仿宋" w:eastAsia="仿宋"/>
          <w:sz w:val="24"/>
          <w:highlight w:val="none"/>
        </w:rPr>
        <w:t>因此导致甲方</w:t>
      </w:r>
      <w:r>
        <w:rPr>
          <w:rFonts w:hint="eastAsia" w:ascii="仿宋" w:hAnsi="仿宋" w:eastAsia="仿宋"/>
          <w:sz w:val="24"/>
          <w:highlight w:val="none"/>
          <w:lang w:val="en-US" w:eastAsia="zh-CN"/>
        </w:rPr>
        <w:t>遭受</w:t>
      </w:r>
      <w:r>
        <w:rPr>
          <w:rFonts w:hint="eastAsia" w:ascii="仿宋" w:hAnsi="仿宋" w:eastAsia="仿宋"/>
          <w:sz w:val="24"/>
          <w:highlight w:val="none"/>
        </w:rPr>
        <w:t>经济损失的</w:t>
      </w:r>
      <w:r>
        <w:rPr>
          <w:rFonts w:ascii="仿宋" w:hAnsi="仿宋" w:eastAsia="仿宋"/>
          <w:sz w:val="24"/>
          <w:highlight w:val="none"/>
        </w:rPr>
        <w:t>，乙方应</w:t>
      </w:r>
      <w:r>
        <w:rPr>
          <w:rFonts w:hint="eastAsia" w:ascii="仿宋" w:hAnsi="仿宋" w:eastAsia="仿宋"/>
          <w:sz w:val="24"/>
          <w:highlight w:val="none"/>
          <w:lang w:val="en-US" w:eastAsia="zh-CN"/>
        </w:rPr>
        <w:t>按甲方实际损失予以赔付。</w:t>
      </w:r>
    </w:p>
    <w:p w14:paraId="5BBCE2EA">
      <w:pPr>
        <w:spacing w:line="360" w:lineRule="auto"/>
        <w:ind w:firstLine="480" w:firstLineChars="200"/>
        <w:rPr>
          <w:rFonts w:hint="eastAsia" w:ascii="仿宋" w:hAnsi="仿宋" w:eastAsia="仿宋"/>
          <w:sz w:val="24"/>
          <w:highlight w:val="yellow"/>
        </w:rPr>
      </w:pPr>
      <w:r>
        <w:rPr>
          <w:rFonts w:hint="eastAsia" w:ascii="仿宋" w:hAnsi="仿宋" w:eastAsia="仿宋"/>
          <w:sz w:val="24"/>
          <w:highlight w:val="none"/>
        </w:rPr>
        <w:t>（三）乙方律师无正当理由拒绝到场参加甲方要求乙方出席的组织沟通或汇报会议的，甲方有权要求乙方</w:t>
      </w:r>
      <w:r>
        <w:rPr>
          <w:rFonts w:hint="eastAsia" w:ascii="仿宋" w:hAnsi="仿宋" w:eastAsia="仿宋"/>
          <w:sz w:val="24"/>
          <w:highlight w:val="none"/>
          <w:lang w:val="en-US" w:eastAsia="zh-CN"/>
        </w:rPr>
        <w:t>按单个案件律师服务费的10%</w:t>
      </w:r>
      <w:r>
        <w:rPr>
          <w:rFonts w:hint="eastAsia" w:ascii="仿宋" w:hAnsi="仿宋" w:eastAsia="仿宋"/>
          <w:sz w:val="24"/>
          <w:highlight w:val="none"/>
        </w:rPr>
        <w:t>/次</w:t>
      </w:r>
      <w:r>
        <w:rPr>
          <w:rFonts w:hint="eastAsia" w:ascii="仿宋" w:hAnsi="仿宋" w:eastAsia="仿宋"/>
          <w:sz w:val="24"/>
          <w:highlight w:val="none"/>
          <w:lang w:val="en-US" w:eastAsia="zh-CN"/>
        </w:rPr>
        <w:t>支付</w:t>
      </w:r>
      <w:r>
        <w:rPr>
          <w:rFonts w:hint="eastAsia" w:ascii="仿宋" w:hAnsi="仿宋" w:eastAsia="仿宋"/>
          <w:sz w:val="24"/>
          <w:highlight w:val="none"/>
        </w:rPr>
        <w:t>违约金</w:t>
      </w:r>
      <w:r>
        <w:rPr>
          <w:rFonts w:ascii="仿宋" w:hAnsi="仿宋" w:eastAsia="仿宋"/>
          <w:sz w:val="24"/>
          <w:highlight w:val="none"/>
        </w:rPr>
        <w:t>，</w:t>
      </w:r>
      <w:r>
        <w:rPr>
          <w:rFonts w:hint="eastAsia" w:ascii="仿宋" w:hAnsi="仿宋" w:eastAsia="仿宋"/>
          <w:sz w:val="24"/>
          <w:highlight w:val="none"/>
          <w:lang w:val="en-US" w:eastAsia="zh-CN"/>
        </w:rPr>
        <w:t>违约金累计支付不超过暂定合同总价的20%。</w:t>
      </w:r>
    </w:p>
    <w:p w14:paraId="60E9AD45">
      <w:pPr>
        <w:spacing w:line="360" w:lineRule="auto"/>
        <w:ind w:firstLine="480" w:firstLineChars="200"/>
        <w:rPr>
          <w:rFonts w:hint="eastAsia" w:ascii="仿宋" w:hAnsi="仿宋" w:eastAsia="仿宋"/>
          <w:sz w:val="24"/>
          <w:highlight w:val="yellow"/>
        </w:rPr>
      </w:pPr>
      <w:r>
        <w:rPr>
          <w:rFonts w:hint="eastAsia" w:ascii="仿宋" w:hAnsi="仿宋" w:eastAsia="仿宋"/>
          <w:sz w:val="24"/>
          <w:highlight w:val="none"/>
        </w:rPr>
        <w:t>（四）因乙方或者乙方律师的原因，乙方未在第三条约定的时间内向甲方提交成果文件的，每逾期一日，乙方应</w:t>
      </w:r>
      <w:r>
        <w:rPr>
          <w:rFonts w:hint="eastAsia" w:ascii="仿宋" w:hAnsi="仿宋" w:eastAsia="仿宋"/>
          <w:sz w:val="24"/>
          <w:highlight w:val="none"/>
          <w:lang w:val="en-US" w:eastAsia="zh-CN"/>
        </w:rPr>
        <w:t>按单个案件律师服务费的10%/次</w:t>
      </w:r>
      <w:r>
        <w:rPr>
          <w:rFonts w:hint="eastAsia" w:ascii="仿宋" w:hAnsi="仿宋" w:eastAsia="仿宋"/>
          <w:sz w:val="24"/>
          <w:highlight w:val="none"/>
        </w:rPr>
        <w:t>向甲方支付违约金</w:t>
      </w:r>
      <w:r>
        <w:rPr>
          <w:rFonts w:ascii="仿宋" w:hAnsi="仿宋" w:eastAsia="仿宋"/>
          <w:sz w:val="24"/>
          <w:highlight w:val="none"/>
        </w:rPr>
        <w:t>，</w:t>
      </w:r>
      <w:r>
        <w:rPr>
          <w:rFonts w:hint="eastAsia" w:ascii="仿宋" w:hAnsi="仿宋" w:eastAsia="仿宋"/>
          <w:sz w:val="24"/>
          <w:highlight w:val="none"/>
          <w:lang w:val="en-US" w:eastAsia="zh-CN"/>
        </w:rPr>
        <w:t>违约金累计支付不超过暂定合同总价的20%。</w:t>
      </w:r>
    </w:p>
    <w:p w14:paraId="77F4F934">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（五）</w:t>
      </w:r>
      <w:r>
        <w:rPr>
          <w:rFonts w:ascii="仿宋" w:hAnsi="仿宋" w:eastAsia="仿宋"/>
          <w:sz w:val="24"/>
          <w:highlight w:val="none"/>
        </w:rPr>
        <w:t>乙方律师因工作延误、失职或者违反第</w:t>
      </w:r>
      <w:r>
        <w:rPr>
          <w:rFonts w:hint="eastAsia" w:ascii="仿宋" w:hAnsi="仿宋" w:eastAsia="仿宋"/>
          <w:sz w:val="24"/>
          <w:highlight w:val="none"/>
        </w:rPr>
        <w:t>五</w:t>
      </w:r>
      <w:r>
        <w:rPr>
          <w:rFonts w:ascii="仿宋" w:hAnsi="仿宋" w:eastAsia="仿宋"/>
          <w:sz w:val="24"/>
          <w:highlight w:val="none"/>
        </w:rPr>
        <w:t>条第（</w:t>
      </w:r>
      <w:r>
        <w:rPr>
          <w:rFonts w:hint="eastAsia" w:ascii="仿宋" w:hAnsi="仿宋" w:eastAsia="仿宋"/>
          <w:sz w:val="24"/>
          <w:highlight w:val="none"/>
        </w:rPr>
        <w:t>七</w:t>
      </w:r>
      <w:r>
        <w:rPr>
          <w:rFonts w:ascii="仿宋" w:hAnsi="仿宋" w:eastAsia="仿宋"/>
          <w:sz w:val="24"/>
          <w:highlight w:val="none"/>
        </w:rPr>
        <w:t>）至（</w:t>
      </w:r>
      <w:r>
        <w:rPr>
          <w:rFonts w:hint="eastAsia" w:ascii="仿宋" w:hAnsi="仿宋" w:eastAsia="仿宋"/>
          <w:sz w:val="24"/>
          <w:highlight w:val="none"/>
          <w:lang w:val="en-US" w:eastAsia="zh-CN"/>
        </w:rPr>
        <w:t>九</w:t>
      </w:r>
      <w:r>
        <w:rPr>
          <w:rFonts w:ascii="仿宋" w:hAnsi="仿宋" w:eastAsia="仿宋"/>
          <w:sz w:val="24"/>
          <w:highlight w:val="none"/>
        </w:rPr>
        <w:t>）项规定的义务之一，导致甲方</w:t>
      </w:r>
      <w:r>
        <w:rPr>
          <w:rFonts w:hint="eastAsia" w:ascii="仿宋" w:hAnsi="仿宋" w:eastAsia="仿宋"/>
          <w:sz w:val="24"/>
          <w:highlight w:val="none"/>
          <w:lang w:val="en-US" w:eastAsia="zh-CN"/>
        </w:rPr>
        <w:t>遭受</w:t>
      </w:r>
      <w:r>
        <w:rPr>
          <w:rFonts w:ascii="仿宋" w:hAnsi="仿宋" w:eastAsia="仿宋"/>
          <w:sz w:val="24"/>
          <w:highlight w:val="none"/>
        </w:rPr>
        <w:t>经济损失</w:t>
      </w:r>
      <w:r>
        <w:rPr>
          <w:rFonts w:hint="eastAsia" w:ascii="仿宋" w:hAnsi="仿宋" w:eastAsia="仿宋"/>
          <w:sz w:val="24"/>
          <w:highlight w:val="none"/>
          <w:lang w:val="en-US" w:eastAsia="zh-CN"/>
        </w:rPr>
        <w:t>的</w:t>
      </w:r>
      <w:r>
        <w:rPr>
          <w:rFonts w:ascii="仿宋" w:hAnsi="仿宋" w:eastAsia="仿宋"/>
          <w:sz w:val="24"/>
          <w:highlight w:val="none"/>
        </w:rPr>
        <w:t>，乙方应</w:t>
      </w:r>
      <w:r>
        <w:rPr>
          <w:rFonts w:hint="eastAsia" w:ascii="仿宋" w:hAnsi="仿宋" w:eastAsia="仿宋"/>
          <w:sz w:val="24"/>
          <w:highlight w:val="none"/>
          <w:lang w:val="en-US" w:eastAsia="zh-CN"/>
        </w:rPr>
        <w:t>按甲方实际损失予以赔付。</w:t>
      </w:r>
    </w:p>
    <w:p w14:paraId="20D0F194">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六</w:t>
      </w:r>
      <w:r>
        <w:rPr>
          <w:rFonts w:ascii="仿宋" w:hAnsi="仿宋" w:eastAsia="仿宋"/>
          <w:sz w:val="24"/>
          <w:highlight w:val="none"/>
        </w:rPr>
        <w:t>）甲方无正当理由不支付</w:t>
      </w:r>
      <w:r>
        <w:rPr>
          <w:rFonts w:hint="eastAsia" w:ascii="仿宋" w:hAnsi="仿宋" w:eastAsia="仿宋"/>
          <w:sz w:val="24"/>
          <w:highlight w:val="none"/>
          <w:lang w:eastAsia="zh-CN"/>
        </w:rPr>
        <w:t>律师服务费</w:t>
      </w:r>
      <w:r>
        <w:rPr>
          <w:rFonts w:ascii="仿宋" w:hAnsi="仿宋" w:eastAsia="仿宋"/>
          <w:sz w:val="24"/>
          <w:highlight w:val="none"/>
        </w:rPr>
        <w:t>或者工作费用，或者不合理的单方解除合同，乙方有权要求甲方支付未付的</w:t>
      </w:r>
      <w:r>
        <w:rPr>
          <w:rFonts w:hint="eastAsia" w:ascii="仿宋" w:hAnsi="仿宋" w:eastAsia="仿宋"/>
          <w:sz w:val="24"/>
          <w:highlight w:val="none"/>
          <w:lang w:eastAsia="zh-CN"/>
        </w:rPr>
        <w:t>律师服务费</w:t>
      </w:r>
      <w:r>
        <w:rPr>
          <w:rFonts w:ascii="仿宋" w:hAnsi="仿宋" w:eastAsia="仿宋"/>
          <w:sz w:val="24"/>
          <w:highlight w:val="none"/>
        </w:rPr>
        <w:t>、未报销的工作费用以及延期支付的利息。</w:t>
      </w:r>
    </w:p>
    <w:p w14:paraId="2C8261D8">
      <w:pPr>
        <w:spacing w:line="360" w:lineRule="auto"/>
        <w:ind w:firstLine="480" w:firstLineChars="200"/>
        <w:rPr>
          <w:rFonts w:hint="eastAsia" w:ascii="仿宋" w:hAnsi="仿宋" w:eastAsia="仿宋"/>
          <w:sz w:val="24"/>
          <w:highlight w:val="none"/>
        </w:rPr>
      </w:pPr>
    </w:p>
    <w:p w14:paraId="32EEA53F">
      <w:pPr>
        <w:spacing w:line="360" w:lineRule="auto"/>
        <w:ind w:firstLine="482" w:firstLineChars="200"/>
        <w:rPr>
          <w:rFonts w:hint="eastAsia" w:ascii="仿宋" w:hAnsi="仿宋" w:eastAsia="仿宋"/>
          <w:b/>
          <w:sz w:val="24"/>
          <w:highlight w:val="none"/>
        </w:rPr>
      </w:pPr>
      <w:r>
        <w:rPr>
          <w:rFonts w:ascii="仿宋" w:hAnsi="仿宋" w:eastAsia="仿宋"/>
          <w:b/>
          <w:sz w:val="24"/>
          <w:highlight w:val="none"/>
        </w:rPr>
        <w:t>第</w:t>
      </w:r>
      <w:r>
        <w:rPr>
          <w:rFonts w:hint="eastAsia" w:ascii="仿宋" w:hAnsi="仿宋" w:eastAsia="仿宋"/>
          <w:b/>
          <w:sz w:val="24"/>
          <w:highlight w:val="none"/>
        </w:rPr>
        <w:t>十一</w:t>
      </w:r>
      <w:r>
        <w:rPr>
          <w:rFonts w:ascii="仿宋" w:hAnsi="仿宋" w:eastAsia="仿宋"/>
          <w:b/>
          <w:sz w:val="24"/>
          <w:highlight w:val="none"/>
        </w:rPr>
        <w:t>条 法律适用与争议解决</w:t>
      </w:r>
    </w:p>
    <w:p w14:paraId="62EE1F82">
      <w:pPr>
        <w:spacing w:line="360" w:lineRule="auto"/>
        <w:ind w:firstLine="480" w:firstLineChars="200"/>
        <w:rPr>
          <w:rFonts w:hint="eastAsia" w:ascii="仿宋" w:hAnsi="仿宋" w:eastAsia="仿宋"/>
          <w:sz w:val="24"/>
          <w:highlight w:val="none"/>
        </w:rPr>
      </w:pPr>
      <w:r>
        <w:rPr>
          <w:rFonts w:ascii="仿宋" w:hAnsi="仿宋" w:eastAsia="仿宋"/>
          <w:sz w:val="24"/>
          <w:highlight w:val="none"/>
        </w:rPr>
        <w:t>本合同适用中华人民共和国《</w:t>
      </w:r>
      <w:r>
        <w:rPr>
          <w:rFonts w:hint="eastAsia" w:ascii="仿宋" w:hAnsi="仿宋" w:eastAsia="仿宋"/>
          <w:sz w:val="24"/>
          <w:highlight w:val="none"/>
        </w:rPr>
        <w:t>民法典</w:t>
      </w:r>
      <w:r>
        <w:rPr>
          <w:rFonts w:ascii="仿宋" w:hAnsi="仿宋" w:eastAsia="仿宋"/>
          <w:sz w:val="24"/>
          <w:highlight w:val="none"/>
        </w:rPr>
        <w:t>》《律师法》</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仲裁法</w:t>
      </w:r>
      <w:r>
        <w:rPr>
          <w:rFonts w:hint="eastAsia" w:ascii="仿宋" w:hAnsi="仿宋" w:eastAsia="仿宋"/>
          <w:sz w:val="24"/>
          <w:highlight w:val="none"/>
          <w:lang w:eastAsia="zh-CN"/>
        </w:rPr>
        <w:t>》</w:t>
      </w:r>
      <w:r>
        <w:rPr>
          <w:rFonts w:ascii="仿宋" w:hAnsi="仿宋" w:eastAsia="仿宋"/>
          <w:sz w:val="24"/>
          <w:highlight w:val="none"/>
        </w:rPr>
        <w:t>《民事诉讼法》等</w:t>
      </w:r>
      <w:r>
        <w:rPr>
          <w:rFonts w:hint="eastAsia" w:ascii="仿宋" w:hAnsi="仿宋" w:eastAsia="仿宋"/>
          <w:sz w:val="24"/>
          <w:highlight w:val="none"/>
          <w:lang w:val="en-US" w:eastAsia="zh-CN"/>
        </w:rPr>
        <w:t>相关</w:t>
      </w:r>
      <w:r>
        <w:rPr>
          <w:rFonts w:ascii="仿宋" w:hAnsi="仿宋" w:eastAsia="仿宋"/>
          <w:sz w:val="24"/>
          <w:highlight w:val="none"/>
        </w:rPr>
        <w:t>法律</w:t>
      </w:r>
      <w:r>
        <w:rPr>
          <w:rFonts w:hint="eastAsia" w:ascii="仿宋" w:hAnsi="仿宋" w:eastAsia="仿宋"/>
          <w:sz w:val="24"/>
          <w:highlight w:val="none"/>
          <w:lang w:val="en-US" w:eastAsia="zh-CN"/>
        </w:rPr>
        <w:t>法规</w:t>
      </w:r>
      <w:r>
        <w:rPr>
          <w:rFonts w:ascii="仿宋" w:hAnsi="仿宋" w:eastAsia="仿宋"/>
          <w:sz w:val="24"/>
          <w:highlight w:val="none"/>
        </w:rPr>
        <w:t>。甲乙双方如果发生争议，应当友好协商解决。如协商不成，任何一方均有权将争议</w:t>
      </w:r>
      <w:r>
        <w:rPr>
          <w:rFonts w:hint="eastAsia" w:ascii="仿宋" w:hAnsi="仿宋" w:eastAsia="仿宋"/>
          <w:sz w:val="24"/>
          <w:highlight w:val="none"/>
        </w:rPr>
        <w:t>向甲方所在地有管辖权的人民法院提起诉讼</w:t>
      </w:r>
      <w:r>
        <w:rPr>
          <w:rFonts w:ascii="仿宋" w:hAnsi="仿宋" w:eastAsia="仿宋"/>
          <w:sz w:val="24"/>
          <w:highlight w:val="none"/>
        </w:rPr>
        <w:t>。</w:t>
      </w:r>
    </w:p>
    <w:p w14:paraId="616AC07C">
      <w:pPr>
        <w:spacing w:line="360" w:lineRule="auto"/>
        <w:ind w:firstLine="482" w:firstLineChars="200"/>
        <w:rPr>
          <w:rFonts w:hint="eastAsia" w:ascii="仿宋" w:hAnsi="仿宋" w:eastAsia="仿宋"/>
          <w:b/>
          <w:sz w:val="24"/>
          <w:highlight w:val="none"/>
        </w:rPr>
      </w:pPr>
    </w:p>
    <w:p w14:paraId="322D5EE9">
      <w:pPr>
        <w:spacing w:line="360" w:lineRule="auto"/>
        <w:ind w:firstLine="482" w:firstLineChars="200"/>
        <w:rPr>
          <w:rFonts w:hint="eastAsia" w:ascii="仿宋" w:hAnsi="仿宋" w:eastAsia="仿宋" w:cs="仿宋"/>
          <w:b/>
          <w:sz w:val="24"/>
          <w:highlight w:val="none"/>
        </w:rPr>
      </w:pPr>
      <w:r>
        <w:rPr>
          <w:rFonts w:ascii="仿宋" w:hAnsi="仿宋" w:eastAsia="仿宋"/>
          <w:b/>
          <w:sz w:val="24"/>
          <w:highlight w:val="none"/>
        </w:rPr>
        <w:t>第十</w:t>
      </w:r>
      <w:r>
        <w:rPr>
          <w:rFonts w:hint="eastAsia" w:ascii="仿宋" w:hAnsi="仿宋" w:eastAsia="仿宋"/>
          <w:b/>
          <w:sz w:val="24"/>
          <w:highlight w:val="none"/>
        </w:rPr>
        <w:t>二</w:t>
      </w:r>
      <w:r>
        <w:rPr>
          <w:rFonts w:ascii="仿宋" w:hAnsi="仿宋" w:eastAsia="仿宋"/>
          <w:b/>
          <w:sz w:val="24"/>
          <w:highlight w:val="none"/>
        </w:rPr>
        <w:t>条 合同文本与生效</w:t>
      </w:r>
    </w:p>
    <w:p w14:paraId="7EC0D85E">
      <w:pPr>
        <w:spacing w:line="360" w:lineRule="auto"/>
        <w:ind w:firstLine="480" w:firstLineChars="200"/>
        <w:rPr>
          <w:rFonts w:hint="eastAsia" w:ascii="仿宋" w:hAnsi="仿宋" w:eastAsia="仿宋"/>
          <w:sz w:val="24"/>
          <w:highlight w:val="none"/>
        </w:rPr>
      </w:pPr>
      <w:r>
        <w:rPr>
          <w:rFonts w:hint="eastAsia" w:ascii="仿宋" w:hAnsi="仿宋" w:eastAsia="仿宋" w:cs="仿宋"/>
          <w:sz w:val="24"/>
          <w:highlight w:val="none"/>
        </w:rPr>
        <w:t>本合同正本一式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份，甲方执</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份，乙方执</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份，本合同由甲乙双方法定代表人或负责人签字并加盖公章之日</w:t>
      </w:r>
      <w:r>
        <w:rPr>
          <w:rFonts w:ascii="仿宋" w:hAnsi="仿宋" w:eastAsia="仿宋"/>
          <w:sz w:val="24"/>
          <w:highlight w:val="none"/>
        </w:rPr>
        <w:t>起生效，</w:t>
      </w:r>
      <w:r>
        <w:rPr>
          <w:rFonts w:hint="eastAsia" w:ascii="仿宋" w:hAnsi="仿宋" w:eastAsia="仿宋" w:cs="仿宋"/>
          <w:sz w:val="24"/>
          <w:highlight w:val="none"/>
        </w:rPr>
        <w:t>至</w:t>
      </w:r>
      <w:r>
        <w:rPr>
          <w:rFonts w:hint="eastAsia" w:ascii="仿宋" w:hAnsi="仿宋" w:eastAsia="仿宋" w:cs="仿宋"/>
          <w:sz w:val="24"/>
          <w:highlight w:val="none"/>
          <w:lang w:val="en-US" w:eastAsia="zh-CN"/>
        </w:rPr>
        <w:t>每个案件</w:t>
      </w:r>
      <w:r>
        <w:rPr>
          <w:rFonts w:hint="eastAsia" w:ascii="仿宋" w:hAnsi="仿宋" w:eastAsia="仿宋" w:cs="仿宋"/>
          <w:sz w:val="24"/>
          <w:highlight w:val="none"/>
          <w:lang w:eastAsia="zh-CN"/>
        </w:rPr>
        <w:t>判决书/裁决书/裁定书</w:t>
      </w:r>
      <w:r>
        <w:rPr>
          <w:rFonts w:hint="eastAsia" w:ascii="仿宋" w:hAnsi="仿宋" w:eastAsia="仿宋" w:cs="仿宋"/>
          <w:sz w:val="24"/>
          <w:highlight w:val="none"/>
        </w:rPr>
        <w:t>/调解书生效</w:t>
      </w:r>
      <w:r>
        <w:rPr>
          <w:rFonts w:hint="eastAsia" w:ascii="仿宋" w:hAnsi="仿宋" w:eastAsia="仿宋" w:cs="仿宋"/>
          <w:sz w:val="24"/>
          <w:highlight w:val="none"/>
          <w:lang w:val="en-US" w:eastAsia="zh-CN"/>
        </w:rPr>
        <w:t>并经甲方验收通过</w:t>
      </w:r>
      <w:r>
        <w:rPr>
          <w:rFonts w:hint="eastAsia" w:ascii="仿宋" w:hAnsi="仿宋" w:eastAsia="仿宋" w:cs="仿宋"/>
          <w:sz w:val="24"/>
          <w:highlight w:val="none"/>
        </w:rPr>
        <w:t>或双方协商解除本合同时止</w:t>
      </w:r>
      <w:r>
        <w:rPr>
          <w:rFonts w:ascii="仿宋" w:hAnsi="仿宋" w:eastAsia="仿宋"/>
          <w:sz w:val="24"/>
          <w:highlight w:val="none"/>
        </w:rPr>
        <w:t>。</w:t>
      </w:r>
    </w:p>
    <w:p w14:paraId="3D2E07F1">
      <w:pPr>
        <w:spacing w:line="360" w:lineRule="auto"/>
        <w:ind w:firstLine="480" w:firstLineChars="200"/>
        <w:rPr>
          <w:rFonts w:hint="eastAsia" w:ascii="仿宋" w:hAnsi="仿宋" w:eastAsia="仿宋"/>
          <w:sz w:val="24"/>
          <w:highlight w:val="none"/>
        </w:rPr>
      </w:pPr>
    </w:p>
    <w:p w14:paraId="73C8C5CD">
      <w:pPr>
        <w:spacing w:line="360" w:lineRule="auto"/>
        <w:ind w:firstLine="482"/>
        <w:rPr>
          <w:rFonts w:hint="eastAsia" w:ascii="仿宋" w:hAnsi="仿宋" w:eastAsia="仿宋"/>
          <w:b/>
          <w:sz w:val="24"/>
          <w:highlight w:val="none"/>
        </w:rPr>
      </w:pPr>
      <w:r>
        <w:rPr>
          <w:rFonts w:ascii="仿宋" w:hAnsi="仿宋" w:eastAsia="仿宋"/>
          <w:b/>
          <w:sz w:val="24"/>
          <w:highlight w:val="none"/>
        </w:rPr>
        <w:t>第十</w:t>
      </w:r>
      <w:r>
        <w:rPr>
          <w:rFonts w:hint="eastAsia" w:ascii="仿宋" w:hAnsi="仿宋" w:eastAsia="仿宋"/>
          <w:b/>
          <w:sz w:val="24"/>
          <w:highlight w:val="none"/>
        </w:rPr>
        <w:t>三</w:t>
      </w:r>
      <w:r>
        <w:rPr>
          <w:rFonts w:ascii="仿宋" w:hAnsi="仿宋" w:eastAsia="仿宋"/>
          <w:b/>
          <w:sz w:val="24"/>
          <w:highlight w:val="none"/>
        </w:rPr>
        <w:t>条 通知与送达</w:t>
      </w:r>
    </w:p>
    <w:p w14:paraId="0114D3EF">
      <w:pPr>
        <w:spacing w:line="360" w:lineRule="auto"/>
        <w:ind w:firstLine="480"/>
        <w:rPr>
          <w:rFonts w:hint="eastAsia" w:ascii="仿宋" w:hAnsi="仿宋" w:eastAsia="仿宋"/>
          <w:sz w:val="24"/>
          <w:highlight w:val="none"/>
        </w:rPr>
      </w:pPr>
      <w:r>
        <w:rPr>
          <w:rFonts w:ascii="仿宋" w:hAnsi="仿宋" w:eastAsia="仿宋"/>
          <w:sz w:val="24"/>
          <w:highlight w:val="none"/>
        </w:rPr>
        <w:t>甲乙双方因履行本合同而相互发出或者提供的所有通知、文件、资料，均以扉页所列明的地址、传真送达，一方如果迁址或者变更电话，应当书面通知对方。当面交付文件的，在交付之时视为送达；通过传真方式的，在发出传真时视为送达；以邮寄方式的，挂号寄出或者投邮当日视为送达。</w:t>
      </w:r>
    </w:p>
    <w:p w14:paraId="5FAC8993">
      <w:pPr>
        <w:spacing w:line="360" w:lineRule="auto"/>
        <w:ind w:firstLine="480"/>
        <w:rPr>
          <w:rFonts w:hint="eastAsia" w:ascii="仿宋" w:hAnsi="仿宋" w:eastAsia="仿宋" w:cs="仿宋"/>
          <w:sz w:val="24"/>
          <w:highlight w:val="none"/>
        </w:rPr>
      </w:pPr>
      <w:r>
        <w:rPr>
          <w:rFonts w:hint="eastAsia" w:ascii="仿宋" w:hAnsi="仿宋" w:eastAsia="仿宋"/>
          <w:sz w:val="24"/>
          <w:highlight w:val="none"/>
        </w:rPr>
        <w:t>附件：</w:t>
      </w:r>
      <w:r>
        <w:rPr>
          <w:rFonts w:hint="eastAsia" w:ascii="仿宋" w:hAnsi="仿宋" w:eastAsia="仿宋" w:cs="仿宋"/>
          <w:sz w:val="24"/>
          <w:highlight w:val="none"/>
        </w:rPr>
        <w:t>1.拟投入本项目的人员清单表</w:t>
      </w:r>
    </w:p>
    <w:p w14:paraId="2DBFCBCC">
      <w:pPr>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 xml:space="preserve">      2.</w:t>
      </w:r>
      <w:r>
        <w:rPr>
          <w:rFonts w:hint="eastAsia" w:ascii="仿宋" w:hAnsi="仿宋" w:eastAsia="仿宋" w:cs="仿宋"/>
          <w:sz w:val="24"/>
          <w:highlight w:val="none"/>
          <w:lang w:val="en-US" w:eastAsia="zh-CN"/>
        </w:rPr>
        <w:t>东莞市水务集团专项法律服务/诉讼代理服务单位考核评价表</w:t>
      </w:r>
    </w:p>
    <w:p w14:paraId="29685371">
      <w:pPr>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诉讼代理服务验收单</w:t>
      </w:r>
    </w:p>
    <w:p w14:paraId="69A5FCCA">
      <w:pPr>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用户需求书</w:t>
      </w:r>
    </w:p>
    <w:p w14:paraId="5B4A604C">
      <w:pPr>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.报价文件</w:t>
      </w:r>
    </w:p>
    <w:p w14:paraId="7825568B">
      <w:pPr>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lang w:val="en-US" w:eastAsia="zh-CN"/>
        </w:rPr>
        <w:t>6</w:t>
      </w:r>
      <w:r>
        <w:rPr>
          <w:rFonts w:hint="eastAsia" w:ascii="仿宋" w:hAnsi="仿宋" w:eastAsia="仿宋" w:cs="仿宋"/>
          <w:sz w:val="24"/>
          <w:highlight w:val="none"/>
        </w:rPr>
        <w:t>.阳光合作告知函</w:t>
      </w:r>
    </w:p>
    <w:p w14:paraId="25BE9198">
      <w:pPr>
        <w:spacing w:line="360" w:lineRule="auto"/>
        <w:ind w:firstLine="1200" w:firstLineChars="500"/>
        <w:rPr>
          <w:rFonts w:hint="eastAsia" w:ascii="仿宋" w:hAnsi="仿宋" w:eastAsia="仿宋" w:cs="仿宋"/>
          <w:sz w:val="24"/>
          <w:highlight w:val="none"/>
        </w:rPr>
      </w:pPr>
    </w:p>
    <w:p w14:paraId="7EC5708F">
      <w:pPr>
        <w:spacing w:line="360" w:lineRule="auto"/>
        <w:ind w:firstLine="1200" w:firstLineChars="500"/>
        <w:rPr>
          <w:rFonts w:hint="eastAsia" w:ascii="仿宋" w:hAnsi="仿宋" w:eastAsia="仿宋" w:cs="仿宋"/>
          <w:sz w:val="24"/>
          <w:highlight w:val="none"/>
        </w:rPr>
      </w:pPr>
    </w:p>
    <w:p w14:paraId="1A6B67E3">
      <w:pPr>
        <w:spacing w:line="360" w:lineRule="auto"/>
        <w:ind w:firstLine="0" w:firstLineChars="0"/>
        <w:rPr>
          <w:rFonts w:hint="eastAsia" w:ascii="仿宋" w:hAnsi="仿宋" w:eastAsia="仿宋" w:cs="仿宋"/>
          <w:sz w:val="24"/>
          <w:highlight w:val="none"/>
        </w:rPr>
      </w:pPr>
    </w:p>
    <w:p w14:paraId="04626211">
      <w:pPr>
        <w:spacing w:line="360" w:lineRule="auto"/>
        <w:ind w:firstLine="1200" w:firstLineChars="500"/>
        <w:rPr>
          <w:rFonts w:hint="eastAsia" w:ascii="仿宋" w:hAnsi="仿宋" w:eastAsia="仿宋" w:cs="仿宋"/>
          <w:sz w:val="24"/>
          <w:highlight w:val="none"/>
        </w:rPr>
      </w:pPr>
    </w:p>
    <w:p w14:paraId="1D19FE07">
      <w:pPr>
        <w:spacing w:line="360" w:lineRule="auto"/>
        <w:ind w:firstLine="1200" w:firstLineChars="500"/>
        <w:rPr>
          <w:rFonts w:hint="eastAsia" w:ascii="仿宋" w:hAnsi="仿宋" w:eastAsia="仿宋"/>
          <w:sz w:val="24"/>
          <w:highlight w:val="none"/>
        </w:rPr>
      </w:pPr>
      <w:r>
        <w:rPr>
          <w:rFonts w:hint="eastAsia" w:ascii="仿宋" w:hAnsi="仿宋" w:eastAsia="仿宋"/>
          <w:sz w:val="24"/>
          <w:highlight w:val="none"/>
        </w:rPr>
        <w:t xml:space="preserve"> （以下无正文，为本合同签署栏</w:t>
      </w:r>
      <w:r>
        <w:rPr>
          <w:rFonts w:hint="eastAsia" w:ascii="仿宋" w:hAnsi="仿宋" w:eastAsia="仿宋"/>
          <w:sz w:val="24"/>
          <w:highlight w:val="none"/>
          <w:lang w:val="en-US" w:eastAsia="zh-CN"/>
        </w:rPr>
        <w:t>/页</w:t>
      </w:r>
      <w:r>
        <w:rPr>
          <w:rFonts w:hint="eastAsia" w:ascii="仿宋" w:hAnsi="仿宋" w:eastAsia="仿宋"/>
          <w:sz w:val="24"/>
          <w:highlight w:val="none"/>
        </w:rPr>
        <w:t>）</w:t>
      </w:r>
    </w:p>
    <w:p w14:paraId="0A5C0940">
      <w:pPr>
        <w:spacing w:line="360" w:lineRule="auto"/>
        <w:ind w:firstLine="420" w:firstLineChars="199"/>
        <w:rPr>
          <w:rFonts w:hint="eastAsia" w:ascii="仿宋" w:hAnsi="仿宋" w:eastAsia="仿宋"/>
          <w:b/>
          <w:highlight w:val="none"/>
        </w:rPr>
      </w:pPr>
    </w:p>
    <w:tbl>
      <w:tblPr>
        <w:tblStyle w:val="2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39"/>
        <w:gridCol w:w="4648"/>
      </w:tblGrid>
      <w:tr w14:paraId="4FE2A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14" w:type="dxa"/>
            <w:tcBorders>
              <w:tl2br w:val="nil"/>
              <w:tr2bl w:val="nil"/>
            </w:tcBorders>
          </w:tcPr>
          <w:p w14:paraId="75C57EA7">
            <w:pPr>
              <w:pStyle w:val="10"/>
              <w:rPr>
                <w:rFonts w:hint="eastAsia" w:ascii="仿宋" w:hAnsi="仿宋" w:eastAsia="仿宋" w:cs="仿宋"/>
                <w:b/>
                <w:bCs/>
                <w:sz w:val="24"/>
                <w:highlight w:val="none"/>
              </w:rPr>
            </w:pPr>
            <w:r>
              <w:rPr>
                <w:rFonts w:hint="eastAsia" w:ascii="仿宋" w:hAnsi="仿宋" w:eastAsia="仿宋" w:cs="仿宋"/>
                <w:b/>
                <w:bCs/>
                <w:sz w:val="24"/>
                <w:highlight w:val="none"/>
              </w:rPr>
              <w:t>甲方：</w:t>
            </w:r>
            <w:r>
              <w:rPr>
                <w:rFonts w:hint="eastAsia" w:ascii="仿宋_GB2312" w:hAnsi="仿宋_GB2312" w:eastAsia="仿宋_GB2312" w:cs="仿宋_GB2312"/>
                <w:szCs w:val="21"/>
                <w:highlight w:val="none"/>
                <w:u w:val="single"/>
              </w:rPr>
              <w:t xml:space="preserve">          </w:t>
            </w:r>
          </w:p>
          <w:p w14:paraId="2E0D66D5">
            <w:pPr>
              <w:pStyle w:val="24"/>
              <w:ind w:firstLine="210"/>
              <w:rPr>
                <w:highlight w:val="none"/>
              </w:rPr>
            </w:pPr>
          </w:p>
        </w:tc>
        <w:tc>
          <w:tcPr>
            <w:tcW w:w="4814" w:type="dxa"/>
            <w:tcBorders>
              <w:tl2br w:val="nil"/>
              <w:tr2bl w:val="nil"/>
            </w:tcBorders>
          </w:tcPr>
          <w:p w14:paraId="4A9D9B63">
            <w:pPr>
              <w:pStyle w:val="10"/>
              <w:rPr>
                <w:rFonts w:hint="eastAsia" w:ascii="仿宋" w:hAnsi="仿宋" w:eastAsia="仿宋" w:cs="仿宋"/>
                <w:sz w:val="24"/>
                <w:highlight w:val="none"/>
              </w:rPr>
            </w:pPr>
            <w:r>
              <w:rPr>
                <w:rFonts w:hint="eastAsia" w:ascii="仿宋" w:hAnsi="仿宋" w:eastAsia="仿宋" w:cs="仿宋"/>
                <w:b/>
                <w:bCs/>
                <w:sz w:val="24"/>
                <w:highlight w:val="none"/>
              </w:rPr>
              <w:t>乙方：</w:t>
            </w:r>
            <w:r>
              <w:rPr>
                <w:rFonts w:hint="eastAsia" w:ascii="仿宋_GB2312" w:hAnsi="仿宋_GB2312" w:eastAsia="仿宋_GB2312" w:cs="仿宋_GB2312"/>
                <w:szCs w:val="21"/>
                <w:highlight w:val="none"/>
                <w:u w:val="single"/>
              </w:rPr>
              <w:t xml:space="preserve">          </w:t>
            </w:r>
          </w:p>
        </w:tc>
      </w:tr>
      <w:tr w14:paraId="2493F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14" w:type="dxa"/>
            <w:tcBorders>
              <w:tl2br w:val="nil"/>
              <w:tr2bl w:val="nil"/>
            </w:tcBorders>
          </w:tcPr>
          <w:p w14:paraId="14720FF6">
            <w:pPr>
              <w:pStyle w:val="10"/>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_GB2312" w:hAnsi="仿宋_GB2312" w:eastAsia="仿宋_GB2312" w:cs="仿宋_GB2312"/>
                <w:szCs w:val="21"/>
                <w:highlight w:val="none"/>
                <w:u w:val="single"/>
              </w:rPr>
              <w:t xml:space="preserve">      </w:t>
            </w:r>
          </w:p>
          <w:p w14:paraId="3273BC9C">
            <w:pPr>
              <w:pStyle w:val="24"/>
              <w:ind w:firstLine="210"/>
              <w:rPr>
                <w:highlight w:val="none"/>
              </w:rPr>
            </w:pPr>
          </w:p>
        </w:tc>
        <w:tc>
          <w:tcPr>
            <w:tcW w:w="4814" w:type="dxa"/>
            <w:tcBorders>
              <w:tl2br w:val="nil"/>
              <w:tr2bl w:val="nil"/>
            </w:tcBorders>
          </w:tcPr>
          <w:p w14:paraId="25DAC288">
            <w:pPr>
              <w:pStyle w:val="10"/>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_GB2312" w:hAnsi="仿宋_GB2312" w:eastAsia="仿宋_GB2312" w:cs="仿宋_GB2312"/>
                <w:szCs w:val="21"/>
                <w:highlight w:val="none"/>
              </w:rPr>
              <w:t>负责人/执行事务合伙人</w:t>
            </w:r>
            <w:r>
              <w:rPr>
                <w:rFonts w:hint="eastAsia" w:ascii="仿宋" w:hAnsi="仿宋" w:eastAsia="仿宋" w:cs="仿宋"/>
                <w:sz w:val="24"/>
                <w:highlight w:val="none"/>
              </w:rPr>
              <w:t>）：</w:t>
            </w:r>
          </w:p>
          <w:p w14:paraId="4086223C">
            <w:pPr>
              <w:pStyle w:val="10"/>
              <w:rPr>
                <w:rFonts w:hint="eastAsia" w:ascii="仿宋" w:hAnsi="仿宋" w:eastAsia="仿宋" w:cs="仿宋"/>
                <w:sz w:val="24"/>
                <w:highlight w:val="none"/>
              </w:rPr>
            </w:pPr>
            <w:r>
              <w:rPr>
                <w:rFonts w:hint="eastAsia" w:ascii="仿宋_GB2312" w:hAnsi="仿宋_GB2312" w:eastAsia="仿宋_GB2312" w:cs="仿宋_GB2312"/>
                <w:szCs w:val="21"/>
                <w:highlight w:val="none"/>
                <w:u w:val="single"/>
              </w:rPr>
              <w:t xml:space="preserve">                            </w:t>
            </w:r>
          </w:p>
          <w:p w14:paraId="6E6CF6D2">
            <w:pPr>
              <w:pStyle w:val="10"/>
              <w:rPr>
                <w:rFonts w:hint="eastAsia" w:ascii="仿宋" w:hAnsi="仿宋" w:eastAsia="仿宋" w:cs="仿宋"/>
                <w:sz w:val="24"/>
                <w:highlight w:val="none"/>
              </w:rPr>
            </w:pPr>
          </w:p>
        </w:tc>
      </w:tr>
      <w:tr w14:paraId="1894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14" w:type="dxa"/>
            <w:tcBorders>
              <w:tl2br w:val="nil"/>
              <w:tr2bl w:val="nil"/>
            </w:tcBorders>
          </w:tcPr>
          <w:p w14:paraId="65680A92">
            <w:pPr>
              <w:pStyle w:val="10"/>
              <w:rPr>
                <w:rFonts w:hint="eastAsia" w:ascii="仿宋" w:hAnsi="仿宋" w:eastAsia="仿宋" w:cs="仿宋"/>
                <w:sz w:val="24"/>
                <w:highlight w:val="none"/>
              </w:rPr>
            </w:pPr>
          </w:p>
          <w:p w14:paraId="05969230">
            <w:pPr>
              <w:pStyle w:val="10"/>
              <w:rPr>
                <w:rFonts w:hint="eastAsia" w:ascii="仿宋" w:hAnsi="仿宋" w:eastAsia="仿宋" w:cs="仿宋"/>
                <w:sz w:val="24"/>
                <w:highlight w:val="none"/>
              </w:rPr>
            </w:pPr>
          </w:p>
          <w:p w14:paraId="49C214D6">
            <w:pPr>
              <w:pStyle w:val="10"/>
              <w:rPr>
                <w:rFonts w:hint="eastAsia" w:ascii="仿宋" w:hAnsi="仿宋" w:eastAsia="仿宋" w:cs="仿宋"/>
                <w:sz w:val="24"/>
                <w:highlight w:val="none"/>
              </w:rPr>
            </w:pPr>
            <w:r>
              <w:rPr>
                <w:rFonts w:hint="eastAsia" w:ascii="仿宋" w:hAnsi="仿宋" w:eastAsia="仿宋" w:cs="仿宋"/>
                <w:sz w:val="24"/>
                <w:highlight w:val="none"/>
              </w:rPr>
              <w:t>签订日期：      年    月    日</w:t>
            </w:r>
          </w:p>
        </w:tc>
        <w:tc>
          <w:tcPr>
            <w:tcW w:w="4814" w:type="dxa"/>
            <w:tcBorders>
              <w:tl2br w:val="nil"/>
              <w:tr2bl w:val="nil"/>
            </w:tcBorders>
          </w:tcPr>
          <w:p w14:paraId="002E874E">
            <w:pPr>
              <w:pStyle w:val="10"/>
              <w:rPr>
                <w:rFonts w:hint="eastAsia" w:ascii="仿宋" w:hAnsi="仿宋" w:eastAsia="仿宋" w:cs="仿宋"/>
                <w:sz w:val="24"/>
                <w:highlight w:val="none"/>
              </w:rPr>
            </w:pPr>
          </w:p>
        </w:tc>
      </w:tr>
    </w:tbl>
    <w:p w14:paraId="6C544FCB">
      <w:pPr>
        <w:spacing w:line="360" w:lineRule="auto"/>
        <w:rPr>
          <w:rFonts w:hint="default" w:ascii="仿宋" w:hAnsi="仿宋" w:eastAsia="仿宋" w:cs="仿宋"/>
          <w:sz w:val="24"/>
          <w:highlight w:val="none"/>
        </w:rPr>
      </w:pPr>
      <w:r>
        <w:rPr>
          <w:rFonts w:hint="eastAsia" w:ascii="仿宋" w:hAnsi="仿宋" w:eastAsia="仿宋" w:cs="仿宋"/>
          <w:sz w:val="24"/>
          <w:highlight w:val="none"/>
        </w:rPr>
        <w:t>签订地点：</w:t>
      </w:r>
      <w:r>
        <w:rPr>
          <w:rFonts w:hint="eastAsia" w:ascii="仿宋" w:hAnsi="仿宋" w:eastAsia="仿宋" w:cs="仿宋"/>
          <w:sz w:val="24"/>
          <w:highlight w:val="none"/>
          <w:lang w:val="en-US" w:eastAsia="zh-CN"/>
        </w:rPr>
        <w:t>东莞市南城街道</w:t>
      </w:r>
    </w:p>
    <w:p w14:paraId="414576E5">
      <w:pPr>
        <w:pStyle w:val="24"/>
        <w:ind w:firstLine="0" w:firstLineChars="0"/>
        <w:rPr>
          <w:rFonts w:hint="eastAsia" w:ascii="仿宋" w:hAnsi="仿宋" w:eastAsia="仿宋" w:cs="仿宋"/>
          <w:sz w:val="24"/>
          <w:highlight w:val="none"/>
        </w:rPr>
      </w:pPr>
      <w:r>
        <w:rPr>
          <w:rFonts w:hint="eastAsia" w:ascii="仿宋" w:hAnsi="仿宋" w:eastAsia="仿宋"/>
          <w:highlight w:val="none"/>
        </w:rPr>
        <w:br w:type="page"/>
      </w:r>
      <w:r>
        <w:rPr>
          <w:rFonts w:hint="eastAsia" w:ascii="仿宋" w:hAnsi="仿宋" w:eastAsia="仿宋"/>
          <w:sz w:val="24"/>
          <w:highlight w:val="none"/>
        </w:rPr>
        <w:t>附件2：</w:t>
      </w:r>
    </w:p>
    <w:p w14:paraId="45C19EE3">
      <w:pPr>
        <w:snapToGrid w:val="0"/>
        <w:spacing w:line="480" w:lineRule="exact"/>
        <w:ind w:firstLine="643"/>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东莞市水务集团专项法律服务/诉讼代理服务单位考核评价表</w:t>
      </w:r>
    </w:p>
    <w:p w14:paraId="0406A2C7">
      <w:pPr>
        <w:spacing w:line="520" w:lineRule="exact"/>
        <w:rPr>
          <w:rFonts w:hint="eastAsia" w:ascii="仿宋" w:hAnsi="仿宋" w:eastAsia="仿宋" w:cs="仿宋"/>
          <w:sz w:val="24"/>
          <w:highlight w:val="none"/>
        </w:rPr>
      </w:pPr>
      <w:r>
        <w:rPr>
          <w:rFonts w:hint="eastAsia" w:ascii="仿宋" w:hAnsi="仿宋" w:eastAsia="仿宋" w:cs="仿宋"/>
          <w:sz w:val="24"/>
          <w:highlight w:val="none"/>
        </w:rPr>
        <w:t>填报企业：（盖章）                                      年  月  日</w:t>
      </w:r>
    </w:p>
    <w:tbl>
      <w:tblPr>
        <w:tblStyle w:val="26"/>
        <w:tblW w:w="9354"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938"/>
        <w:gridCol w:w="805"/>
        <w:gridCol w:w="1613"/>
        <w:gridCol w:w="1359"/>
        <w:gridCol w:w="2094"/>
      </w:tblGrid>
      <w:tr w14:paraId="4BAC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45" w:type="dxa"/>
            <w:vAlign w:val="center"/>
          </w:tcPr>
          <w:p w14:paraId="59150DDF">
            <w:pPr>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rPr>
              <w:t>律师事务所</w:t>
            </w:r>
            <w:r>
              <w:rPr>
                <w:rFonts w:hint="eastAsia" w:ascii="仿宋" w:hAnsi="仿宋" w:eastAsia="仿宋" w:cs="仿宋"/>
                <w:b/>
                <w:bCs/>
                <w:sz w:val="24"/>
                <w:szCs w:val="24"/>
                <w:highlight w:val="none"/>
                <w:lang w:val="en-US" w:eastAsia="zh-CN"/>
              </w:rPr>
              <w:t>名称</w:t>
            </w:r>
          </w:p>
        </w:tc>
        <w:tc>
          <w:tcPr>
            <w:tcW w:w="1938" w:type="dxa"/>
            <w:vAlign w:val="center"/>
          </w:tcPr>
          <w:p w14:paraId="52F1069D">
            <w:pPr>
              <w:jc w:val="center"/>
              <w:rPr>
                <w:rFonts w:hint="eastAsia" w:ascii="仿宋" w:hAnsi="仿宋" w:eastAsia="仿宋" w:cs="仿宋"/>
                <w:b w:val="0"/>
                <w:bCs w:val="0"/>
                <w:sz w:val="24"/>
                <w:szCs w:val="24"/>
                <w:highlight w:val="none"/>
              </w:rPr>
            </w:pPr>
          </w:p>
        </w:tc>
        <w:tc>
          <w:tcPr>
            <w:tcW w:w="805" w:type="dxa"/>
            <w:vAlign w:val="center"/>
          </w:tcPr>
          <w:p w14:paraId="4F544B3C">
            <w:pPr>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rPr>
              <w:t>服务</w:t>
            </w:r>
            <w:r>
              <w:rPr>
                <w:rFonts w:hint="eastAsia" w:ascii="仿宋" w:hAnsi="仿宋" w:eastAsia="仿宋" w:cs="仿宋"/>
                <w:b/>
                <w:bCs/>
                <w:sz w:val="24"/>
                <w:szCs w:val="24"/>
                <w:highlight w:val="none"/>
                <w:lang w:val="en-US" w:eastAsia="zh-CN"/>
              </w:rPr>
              <w:t>期限</w:t>
            </w:r>
          </w:p>
        </w:tc>
        <w:tc>
          <w:tcPr>
            <w:tcW w:w="5066" w:type="dxa"/>
            <w:gridSpan w:val="3"/>
            <w:vAlign w:val="center"/>
          </w:tcPr>
          <w:p w14:paraId="5546832E">
            <w:pPr>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年  月  日至   年  月  日</w:t>
            </w:r>
          </w:p>
        </w:tc>
      </w:tr>
      <w:tr w14:paraId="0B18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545" w:type="dxa"/>
            <w:vAlign w:val="center"/>
          </w:tcPr>
          <w:p w14:paraId="28922351">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类别</w:t>
            </w:r>
          </w:p>
        </w:tc>
        <w:tc>
          <w:tcPr>
            <w:tcW w:w="4356" w:type="dxa"/>
            <w:gridSpan w:val="3"/>
            <w:vAlign w:val="center"/>
          </w:tcPr>
          <w:p w14:paraId="3982E31A">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考核内容</w:t>
            </w:r>
          </w:p>
        </w:tc>
        <w:tc>
          <w:tcPr>
            <w:tcW w:w="1359" w:type="dxa"/>
            <w:vAlign w:val="center"/>
          </w:tcPr>
          <w:p w14:paraId="58CCAD8C">
            <w:pPr>
              <w:widowControl/>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得分</w:t>
            </w:r>
          </w:p>
        </w:tc>
        <w:tc>
          <w:tcPr>
            <w:tcW w:w="2094" w:type="dxa"/>
            <w:vAlign w:val="center"/>
          </w:tcPr>
          <w:p w14:paraId="0C564564">
            <w:pPr>
              <w:widowControl/>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扣分情况说明</w:t>
            </w:r>
          </w:p>
        </w:tc>
      </w:tr>
      <w:tr w14:paraId="7A42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5" w:type="dxa"/>
            <w:vMerge w:val="restart"/>
            <w:vAlign w:val="center"/>
          </w:tcPr>
          <w:p w14:paraId="23BDAAC6">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提</w:t>
            </w:r>
          </w:p>
          <w:p w14:paraId="68772DED">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供</w:t>
            </w:r>
          </w:p>
          <w:p w14:paraId="27DC0E2A">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专</w:t>
            </w:r>
          </w:p>
          <w:p w14:paraId="3EF9349A">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w:t>
            </w:r>
          </w:p>
          <w:p w14:paraId="58192D8D">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w:t>
            </w:r>
          </w:p>
          <w:p w14:paraId="3DD5844D">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律</w:t>
            </w:r>
          </w:p>
          <w:p w14:paraId="3614499B">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w:t>
            </w:r>
          </w:p>
          <w:p w14:paraId="1981222D">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务</w:t>
            </w:r>
          </w:p>
          <w:p w14:paraId="5BF4DACB">
            <w:pPr>
              <w:spacing w:line="400" w:lineRule="exact"/>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w:t>
            </w:r>
          </w:p>
          <w:p w14:paraId="54799957">
            <w:pPr>
              <w:spacing w:line="400" w:lineRule="exact"/>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诉</w:t>
            </w:r>
          </w:p>
          <w:p w14:paraId="41E58CFF">
            <w:pPr>
              <w:spacing w:line="400" w:lineRule="exact"/>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讼</w:t>
            </w:r>
          </w:p>
          <w:p w14:paraId="74DB6524">
            <w:pPr>
              <w:spacing w:line="400" w:lineRule="exact"/>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代</w:t>
            </w:r>
          </w:p>
          <w:p w14:paraId="5841BC57">
            <w:pPr>
              <w:spacing w:line="400" w:lineRule="exact"/>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理</w:t>
            </w:r>
          </w:p>
          <w:p w14:paraId="5A72AF2A">
            <w:pPr>
              <w:spacing w:line="400" w:lineRule="exact"/>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服</w:t>
            </w:r>
          </w:p>
          <w:p w14:paraId="68351F45">
            <w:pPr>
              <w:spacing w:line="400" w:lineRule="exact"/>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务</w:t>
            </w:r>
          </w:p>
        </w:tc>
        <w:tc>
          <w:tcPr>
            <w:tcW w:w="4356" w:type="dxa"/>
            <w:gridSpan w:val="3"/>
          </w:tcPr>
          <w:p w14:paraId="3E6302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就提供服务的</w:t>
            </w:r>
            <w:r>
              <w:rPr>
                <w:rFonts w:hint="eastAsia" w:ascii="仿宋" w:hAnsi="仿宋" w:eastAsia="仿宋" w:cs="仿宋"/>
                <w:b w:val="0"/>
                <w:bCs w:val="0"/>
                <w:sz w:val="24"/>
                <w:szCs w:val="24"/>
                <w:highlight w:val="none"/>
              </w:rPr>
              <w:t>范围、内容、费用等进行充分沟通</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签订正式服务协议，明确告知收费标准</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及时开</w:t>
            </w:r>
            <w:r>
              <w:rPr>
                <w:rFonts w:hint="eastAsia" w:ascii="仿宋" w:hAnsi="仿宋" w:eastAsia="仿宋" w:cs="仿宋"/>
                <w:b w:val="0"/>
                <w:bCs w:val="0"/>
                <w:sz w:val="24"/>
                <w:szCs w:val="24"/>
                <w:highlight w:val="none"/>
              </w:rPr>
              <w:t>具</w:t>
            </w:r>
            <w:r>
              <w:rPr>
                <w:rFonts w:hint="eastAsia" w:ascii="仿宋" w:hAnsi="仿宋" w:eastAsia="仿宋" w:cs="仿宋"/>
                <w:b w:val="0"/>
                <w:bCs w:val="0"/>
                <w:sz w:val="24"/>
                <w:szCs w:val="24"/>
                <w:highlight w:val="none"/>
                <w:lang w:val="en-US" w:eastAsia="zh-CN"/>
              </w:rPr>
              <w:t>合法、有效的税务发票</w:t>
            </w:r>
            <w:r>
              <w:rPr>
                <w:rFonts w:hint="eastAsia" w:ascii="仿宋" w:hAnsi="仿宋" w:eastAsia="仿宋" w:cs="仿宋"/>
                <w:b w:val="0"/>
                <w:bCs w:val="0"/>
                <w:sz w:val="24"/>
                <w:szCs w:val="24"/>
                <w:highlight w:val="none"/>
              </w:rPr>
              <w:t>（1</w:t>
            </w:r>
            <w:r>
              <w:rPr>
                <w:rFonts w:hint="eastAsia" w:ascii="仿宋" w:hAnsi="仿宋" w:eastAsia="仿宋" w:cs="仿宋"/>
                <w:b w:val="0"/>
                <w:bCs w:val="0"/>
                <w:sz w:val="24"/>
                <w:szCs w:val="24"/>
                <w:highlight w:val="none"/>
                <w:lang w:val="en-US" w:eastAsia="zh-CN"/>
              </w:rPr>
              <w:t>0</w:t>
            </w:r>
            <w:r>
              <w:rPr>
                <w:rFonts w:hint="eastAsia" w:ascii="仿宋" w:hAnsi="仿宋" w:eastAsia="仿宋" w:cs="仿宋"/>
                <w:b w:val="0"/>
                <w:bCs w:val="0"/>
                <w:sz w:val="24"/>
                <w:szCs w:val="24"/>
                <w:highlight w:val="none"/>
              </w:rPr>
              <w:t>分）</w:t>
            </w:r>
          </w:p>
        </w:tc>
        <w:tc>
          <w:tcPr>
            <w:tcW w:w="1359" w:type="dxa"/>
          </w:tcPr>
          <w:p w14:paraId="081ED888">
            <w:pPr>
              <w:rPr>
                <w:rFonts w:hint="eastAsia" w:ascii="仿宋" w:hAnsi="仿宋" w:eastAsia="仿宋" w:cs="仿宋"/>
                <w:b w:val="0"/>
                <w:bCs w:val="0"/>
                <w:sz w:val="24"/>
                <w:szCs w:val="24"/>
                <w:highlight w:val="none"/>
              </w:rPr>
            </w:pPr>
          </w:p>
        </w:tc>
        <w:tc>
          <w:tcPr>
            <w:tcW w:w="2094" w:type="dxa"/>
          </w:tcPr>
          <w:p w14:paraId="1C6BDA24">
            <w:pPr>
              <w:rPr>
                <w:rFonts w:hint="eastAsia" w:ascii="仿宋" w:hAnsi="仿宋" w:eastAsia="仿宋" w:cs="仿宋"/>
                <w:b w:val="0"/>
                <w:bCs w:val="0"/>
                <w:sz w:val="24"/>
                <w:szCs w:val="24"/>
                <w:highlight w:val="none"/>
              </w:rPr>
            </w:pPr>
          </w:p>
        </w:tc>
      </w:tr>
      <w:tr w14:paraId="7C2C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545" w:type="dxa"/>
            <w:vMerge w:val="continue"/>
            <w:vAlign w:val="center"/>
          </w:tcPr>
          <w:p w14:paraId="4CCA987E">
            <w:pPr>
              <w:jc w:val="center"/>
              <w:rPr>
                <w:rFonts w:hint="eastAsia" w:ascii="仿宋" w:hAnsi="仿宋" w:eastAsia="仿宋" w:cs="仿宋"/>
                <w:b w:val="0"/>
                <w:bCs w:val="0"/>
                <w:sz w:val="24"/>
                <w:szCs w:val="24"/>
                <w:highlight w:val="none"/>
              </w:rPr>
            </w:pPr>
          </w:p>
        </w:tc>
        <w:tc>
          <w:tcPr>
            <w:tcW w:w="4356" w:type="dxa"/>
            <w:gridSpan w:val="3"/>
          </w:tcPr>
          <w:p w14:paraId="26A8224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任期内勤勉尽职，积极主动，及时汇报</w:t>
            </w:r>
          </w:p>
          <w:p w14:paraId="1CF96D4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委托事项办理进展情况，响应及时，不存在推诿问题（15分）</w:t>
            </w:r>
          </w:p>
        </w:tc>
        <w:tc>
          <w:tcPr>
            <w:tcW w:w="1359" w:type="dxa"/>
          </w:tcPr>
          <w:p w14:paraId="514924BB">
            <w:pPr>
              <w:rPr>
                <w:rFonts w:hint="eastAsia" w:ascii="仿宋" w:hAnsi="仿宋" w:eastAsia="仿宋" w:cs="仿宋"/>
                <w:b w:val="0"/>
                <w:bCs w:val="0"/>
                <w:sz w:val="24"/>
                <w:szCs w:val="24"/>
                <w:highlight w:val="none"/>
              </w:rPr>
            </w:pPr>
          </w:p>
        </w:tc>
        <w:tc>
          <w:tcPr>
            <w:tcW w:w="2094" w:type="dxa"/>
          </w:tcPr>
          <w:p w14:paraId="42D76330">
            <w:pPr>
              <w:rPr>
                <w:rFonts w:hint="eastAsia" w:ascii="仿宋" w:hAnsi="仿宋" w:eastAsia="仿宋" w:cs="仿宋"/>
                <w:b w:val="0"/>
                <w:bCs w:val="0"/>
                <w:sz w:val="24"/>
                <w:szCs w:val="24"/>
                <w:highlight w:val="none"/>
              </w:rPr>
            </w:pPr>
          </w:p>
        </w:tc>
      </w:tr>
      <w:tr w14:paraId="224F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5" w:hRule="atLeast"/>
        </w:trPr>
        <w:tc>
          <w:tcPr>
            <w:tcW w:w="1545" w:type="dxa"/>
            <w:vMerge w:val="continue"/>
            <w:vAlign w:val="center"/>
          </w:tcPr>
          <w:p w14:paraId="2E730281">
            <w:pPr>
              <w:jc w:val="center"/>
              <w:rPr>
                <w:rFonts w:hint="eastAsia" w:ascii="仿宋" w:hAnsi="仿宋" w:eastAsia="仿宋" w:cs="仿宋"/>
                <w:b w:val="0"/>
                <w:bCs w:val="0"/>
                <w:sz w:val="24"/>
                <w:szCs w:val="24"/>
                <w:highlight w:val="none"/>
              </w:rPr>
            </w:pPr>
          </w:p>
        </w:tc>
        <w:tc>
          <w:tcPr>
            <w:tcW w:w="4356" w:type="dxa"/>
            <w:gridSpan w:val="3"/>
          </w:tcPr>
          <w:p w14:paraId="63205F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接受委托后，按协议约定提供专项法律服务/诉讼代理服务，确保高质，包括及时调查取证、收集、申请保全证据材料；按时参与诉讼、申请执行，庭审表现准备充分、辩论专业、遵守法庭纪律；按时完成法律文书起草、交付专项法律服务报告及提交庭审报告和结案报告等工作，且交付法律文书表述精准、论据充分、格式规范（50分）</w:t>
            </w:r>
          </w:p>
        </w:tc>
        <w:tc>
          <w:tcPr>
            <w:tcW w:w="1359" w:type="dxa"/>
          </w:tcPr>
          <w:p w14:paraId="5CFC7672">
            <w:pPr>
              <w:rPr>
                <w:rFonts w:hint="eastAsia" w:ascii="仿宋" w:hAnsi="仿宋" w:eastAsia="仿宋" w:cs="仿宋"/>
                <w:b w:val="0"/>
                <w:bCs w:val="0"/>
                <w:sz w:val="24"/>
                <w:szCs w:val="24"/>
                <w:highlight w:val="none"/>
              </w:rPr>
            </w:pPr>
          </w:p>
        </w:tc>
        <w:tc>
          <w:tcPr>
            <w:tcW w:w="2094" w:type="dxa"/>
          </w:tcPr>
          <w:p w14:paraId="32729F2F">
            <w:pPr>
              <w:rPr>
                <w:rFonts w:hint="eastAsia" w:ascii="仿宋" w:hAnsi="仿宋" w:eastAsia="仿宋" w:cs="仿宋"/>
                <w:b w:val="0"/>
                <w:bCs w:val="0"/>
                <w:sz w:val="24"/>
                <w:szCs w:val="24"/>
                <w:highlight w:val="none"/>
              </w:rPr>
            </w:pPr>
          </w:p>
        </w:tc>
      </w:tr>
      <w:tr w14:paraId="2006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545" w:type="dxa"/>
            <w:vMerge w:val="continue"/>
            <w:vAlign w:val="center"/>
          </w:tcPr>
          <w:p w14:paraId="0F1F39BA">
            <w:pPr>
              <w:jc w:val="center"/>
              <w:rPr>
                <w:rFonts w:hint="eastAsia" w:ascii="仿宋" w:hAnsi="仿宋" w:eastAsia="仿宋" w:cs="仿宋"/>
                <w:b w:val="0"/>
                <w:bCs w:val="0"/>
                <w:sz w:val="24"/>
                <w:szCs w:val="24"/>
                <w:highlight w:val="none"/>
              </w:rPr>
            </w:pPr>
          </w:p>
        </w:tc>
        <w:tc>
          <w:tcPr>
            <w:tcW w:w="4356" w:type="dxa"/>
            <w:gridSpan w:val="3"/>
          </w:tcPr>
          <w:p w14:paraId="7A1839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服务成果有效解决委托事项核心问题（25分）</w:t>
            </w:r>
          </w:p>
        </w:tc>
        <w:tc>
          <w:tcPr>
            <w:tcW w:w="1359" w:type="dxa"/>
          </w:tcPr>
          <w:p w14:paraId="7AE28081">
            <w:pPr>
              <w:rPr>
                <w:rFonts w:hint="eastAsia" w:ascii="仿宋" w:hAnsi="仿宋" w:eastAsia="仿宋" w:cs="仿宋"/>
                <w:b w:val="0"/>
                <w:bCs w:val="0"/>
                <w:sz w:val="24"/>
                <w:szCs w:val="24"/>
                <w:highlight w:val="none"/>
              </w:rPr>
            </w:pPr>
          </w:p>
        </w:tc>
        <w:tc>
          <w:tcPr>
            <w:tcW w:w="2094" w:type="dxa"/>
          </w:tcPr>
          <w:p w14:paraId="16CB4D38">
            <w:pPr>
              <w:rPr>
                <w:rFonts w:hint="eastAsia" w:ascii="仿宋" w:hAnsi="仿宋" w:eastAsia="仿宋" w:cs="仿宋"/>
                <w:b w:val="0"/>
                <w:bCs w:val="0"/>
                <w:sz w:val="24"/>
                <w:szCs w:val="24"/>
                <w:highlight w:val="none"/>
              </w:rPr>
            </w:pPr>
          </w:p>
        </w:tc>
      </w:tr>
      <w:tr w14:paraId="6973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45" w:type="dxa"/>
            <w:vMerge w:val="continue"/>
            <w:vAlign w:val="center"/>
          </w:tcPr>
          <w:p w14:paraId="1A4082A5">
            <w:pPr>
              <w:jc w:val="center"/>
              <w:rPr>
                <w:rFonts w:hint="eastAsia" w:ascii="仿宋" w:hAnsi="仿宋" w:eastAsia="仿宋" w:cs="仿宋"/>
                <w:b w:val="0"/>
                <w:bCs w:val="0"/>
                <w:sz w:val="24"/>
                <w:szCs w:val="24"/>
                <w:highlight w:val="none"/>
              </w:rPr>
            </w:pPr>
          </w:p>
        </w:tc>
        <w:tc>
          <w:tcPr>
            <w:tcW w:w="4356" w:type="dxa"/>
            <w:gridSpan w:val="3"/>
          </w:tcPr>
          <w:p w14:paraId="1D297F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合</w:t>
            </w:r>
            <w:r>
              <w:rPr>
                <w:rFonts w:hint="eastAsia" w:ascii="仿宋" w:hAnsi="仿宋" w:eastAsia="仿宋" w:cs="仿宋"/>
                <w:b w:val="0"/>
                <w:bCs w:val="0"/>
                <w:sz w:val="24"/>
                <w:szCs w:val="24"/>
                <w:highlight w:val="none"/>
                <w:lang w:val="en-US" w:eastAsia="zh-CN"/>
              </w:rPr>
              <w:t>计（总分</w:t>
            </w:r>
            <w:r>
              <w:rPr>
                <w:rFonts w:hint="eastAsia" w:ascii="仿宋" w:hAnsi="仿宋" w:eastAsia="仿宋" w:cs="仿宋"/>
                <w:b w:val="0"/>
                <w:bCs w:val="0"/>
                <w:sz w:val="24"/>
                <w:szCs w:val="24"/>
                <w:highlight w:val="none"/>
              </w:rPr>
              <w:t>100分</w:t>
            </w:r>
            <w:r>
              <w:rPr>
                <w:rFonts w:hint="eastAsia" w:ascii="仿宋" w:hAnsi="仿宋" w:eastAsia="仿宋" w:cs="仿宋"/>
                <w:b w:val="0"/>
                <w:bCs w:val="0"/>
                <w:sz w:val="24"/>
                <w:szCs w:val="24"/>
                <w:highlight w:val="none"/>
                <w:lang w:eastAsia="zh-CN"/>
              </w:rPr>
              <w:t>）</w:t>
            </w:r>
          </w:p>
        </w:tc>
        <w:tc>
          <w:tcPr>
            <w:tcW w:w="3453" w:type="dxa"/>
            <w:gridSpan w:val="2"/>
          </w:tcPr>
          <w:p w14:paraId="486575E2">
            <w:pPr>
              <w:rPr>
                <w:rFonts w:hint="eastAsia" w:ascii="仿宋" w:hAnsi="仿宋" w:eastAsia="仿宋" w:cs="仿宋"/>
                <w:b w:val="0"/>
                <w:bCs w:val="0"/>
                <w:sz w:val="24"/>
                <w:szCs w:val="24"/>
                <w:highlight w:val="none"/>
              </w:rPr>
            </w:pPr>
          </w:p>
        </w:tc>
      </w:tr>
      <w:tr w14:paraId="3A64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exact"/>
        </w:trPr>
        <w:tc>
          <w:tcPr>
            <w:tcW w:w="1545" w:type="dxa"/>
            <w:vAlign w:val="center"/>
          </w:tcPr>
          <w:p w14:paraId="130A958C">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对外聘律师</w:t>
            </w:r>
            <w:r>
              <w:rPr>
                <w:rFonts w:hint="eastAsia" w:ascii="仿宋" w:hAnsi="仿宋" w:eastAsia="仿宋" w:cs="仿宋"/>
                <w:b/>
                <w:bCs/>
                <w:sz w:val="24"/>
                <w:szCs w:val="24"/>
                <w:highlight w:val="none"/>
                <w:lang w:val="en-US" w:eastAsia="zh-CN"/>
              </w:rPr>
              <w:t>事务所</w:t>
            </w:r>
            <w:r>
              <w:rPr>
                <w:rFonts w:hint="eastAsia" w:ascii="仿宋" w:hAnsi="仿宋" w:eastAsia="仿宋" w:cs="仿宋"/>
                <w:b/>
                <w:bCs/>
                <w:sz w:val="24"/>
                <w:szCs w:val="24"/>
                <w:highlight w:val="none"/>
              </w:rPr>
              <w:t>服务评价小结</w:t>
            </w:r>
          </w:p>
          <w:p w14:paraId="73415DC6">
            <w:pPr>
              <w:jc w:val="both"/>
              <w:rPr>
                <w:rFonts w:hint="eastAsia" w:ascii="仿宋" w:hAnsi="仿宋" w:eastAsia="仿宋" w:cs="仿宋"/>
                <w:b w:val="0"/>
                <w:bCs w:val="0"/>
                <w:sz w:val="24"/>
                <w:szCs w:val="24"/>
                <w:highlight w:val="none"/>
              </w:rPr>
            </w:pPr>
          </w:p>
        </w:tc>
        <w:tc>
          <w:tcPr>
            <w:tcW w:w="7809" w:type="dxa"/>
            <w:gridSpan w:val="5"/>
          </w:tcPr>
          <w:p w14:paraId="47FCA536">
            <w:pPr>
              <w:pStyle w:val="10"/>
              <w:rPr>
                <w:rFonts w:hint="eastAsia" w:ascii="仿宋" w:hAnsi="仿宋" w:eastAsia="仿宋" w:cs="仿宋"/>
                <w:b w:val="0"/>
                <w:bCs w:val="0"/>
                <w:sz w:val="24"/>
                <w:szCs w:val="24"/>
                <w:highlight w:val="none"/>
              </w:rPr>
            </w:pPr>
          </w:p>
          <w:p w14:paraId="78BBD8FE">
            <w:pPr>
              <w:pStyle w:val="10"/>
              <w:rPr>
                <w:rFonts w:hint="eastAsia" w:ascii="仿宋" w:hAnsi="仿宋" w:eastAsia="仿宋" w:cs="仿宋"/>
                <w:b w:val="0"/>
                <w:bCs w:val="0"/>
                <w:sz w:val="24"/>
                <w:szCs w:val="24"/>
                <w:highlight w:val="none"/>
              </w:rPr>
            </w:pPr>
          </w:p>
          <w:p w14:paraId="2090E83C">
            <w:pPr>
              <w:pStyle w:val="10"/>
              <w:rPr>
                <w:rFonts w:hint="eastAsia" w:ascii="仿宋" w:hAnsi="仿宋" w:eastAsia="仿宋" w:cs="仿宋"/>
                <w:b w:val="0"/>
                <w:bCs w:val="0"/>
                <w:sz w:val="24"/>
                <w:szCs w:val="24"/>
                <w:highlight w:val="none"/>
              </w:rPr>
            </w:pPr>
          </w:p>
          <w:p w14:paraId="296EA820">
            <w:pPr>
              <w:pStyle w:val="10"/>
              <w:rPr>
                <w:rFonts w:hint="eastAsia" w:ascii="仿宋" w:hAnsi="仿宋" w:eastAsia="仿宋" w:cs="仿宋"/>
                <w:b w:val="0"/>
                <w:bCs w:val="0"/>
                <w:sz w:val="24"/>
                <w:szCs w:val="24"/>
                <w:highlight w:val="none"/>
              </w:rPr>
            </w:pPr>
          </w:p>
          <w:p w14:paraId="3BB3FCF2">
            <w:pPr>
              <w:pStyle w:val="10"/>
              <w:rPr>
                <w:rFonts w:hint="eastAsia" w:ascii="仿宋" w:hAnsi="仿宋" w:eastAsia="仿宋" w:cs="仿宋"/>
                <w:b w:val="0"/>
                <w:bCs w:val="0"/>
                <w:sz w:val="24"/>
                <w:szCs w:val="24"/>
                <w:highlight w:val="none"/>
              </w:rPr>
            </w:pPr>
          </w:p>
          <w:p w14:paraId="25777D4C">
            <w:pPr>
              <w:pStyle w:val="10"/>
              <w:rPr>
                <w:rFonts w:hint="eastAsia" w:ascii="仿宋" w:hAnsi="仿宋" w:eastAsia="仿宋" w:cs="仿宋"/>
                <w:b w:val="0"/>
                <w:bCs w:val="0"/>
                <w:sz w:val="24"/>
                <w:szCs w:val="24"/>
                <w:highlight w:val="none"/>
              </w:rPr>
            </w:pPr>
          </w:p>
          <w:p w14:paraId="1BFBD5B2">
            <w:pPr>
              <w:pStyle w:val="10"/>
              <w:rPr>
                <w:rFonts w:hint="eastAsia" w:ascii="仿宋" w:hAnsi="仿宋" w:eastAsia="仿宋" w:cs="仿宋"/>
                <w:b w:val="0"/>
                <w:bCs w:val="0"/>
                <w:sz w:val="24"/>
                <w:szCs w:val="24"/>
                <w:highlight w:val="none"/>
              </w:rPr>
            </w:pPr>
          </w:p>
          <w:p w14:paraId="1544812A">
            <w:pPr>
              <w:pStyle w:val="10"/>
              <w:rPr>
                <w:rFonts w:hint="eastAsia" w:ascii="仿宋" w:hAnsi="仿宋" w:eastAsia="仿宋" w:cs="仿宋"/>
                <w:b w:val="0"/>
                <w:bCs w:val="0"/>
                <w:sz w:val="24"/>
                <w:szCs w:val="24"/>
                <w:highlight w:val="none"/>
              </w:rPr>
            </w:pPr>
          </w:p>
          <w:p w14:paraId="7FF5A516">
            <w:pPr>
              <w:pStyle w:val="10"/>
              <w:rPr>
                <w:rFonts w:hint="eastAsia" w:ascii="仿宋" w:hAnsi="仿宋" w:eastAsia="仿宋" w:cs="仿宋"/>
                <w:b w:val="0"/>
                <w:bCs w:val="0"/>
                <w:sz w:val="24"/>
                <w:szCs w:val="24"/>
                <w:highlight w:val="none"/>
              </w:rPr>
            </w:pPr>
          </w:p>
          <w:p w14:paraId="69D42D69">
            <w:pPr>
              <w:pStyle w:val="10"/>
              <w:rPr>
                <w:rFonts w:hint="eastAsia" w:ascii="仿宋" w:hAnsi="仿宋" w:eastAsia="仿宋" w:cs="仿宋"/>
                <w:b w:val="0"/>
                <w:bCs w:val="0"/>
                <w:sz w:val="24"/>
                <w:szCs w:val="24"/>
                <w:highlight w:val="none"/>
              </w:rPr>
            </w:pPr>
          </w:p>
          <w:p w14:paraId="2363ED63">
            <w:pPr>
              <w:pStyle w:val="10"/>
              <w:rPr>
                <w:rFonts w:hint="eastAsia" w:ascii="仿宋" w:hAnsi="仿宋" w:eastAsia="仿宋" w:cs="仿宋"/>
                <w:b w:val="0"/>
                <w:bCs w:val="0"/>
                <w:sz w:val="24"/>
                <w:szCs w:val="24"/>
                <w:highlight w:val="none"/>
              </w:rPr>
            </w:pPr>
          </w:p>
          <w:p w14:paraId="6BDAFDEB">
            <w:pPr>
              <w:pStyle w:val="10"/>
              <w:rPr>
                <w:rFonts w:hint="eastAsia" w:ascii="仿宋" w:hAnsi="仿宋" w:eastAsia="仿宋" w:cs="仿宋"/>
                <w:b w:val="0"/>
                <w:bCs w:val="0"/>
                <w:sz w:val="24"/>
                <w:szCs w:val="24"/>
                <w:highlight w:val="none"/>
              </w:rPr>
            </w:pPr>
          </w:p>
          <w:p w14:paraId="4EDE068E">
            <w:pPr>
              <w:pStyle w:val="10"/>
              <w:rPr>
                <w:rFonts w:hint="eastAsia" w:ascii="仿宋" w:hAnsi="仿宋" w:eastAsia="仿宋" w:cs="仿宋"/>
                <w:b w:val="0"/>
                <w:bCs w:val="0"/>
                <w:sz w:val="24"/>
                <w:szCs w:val="24"/>
                <w:highlight w:val="none"/>
              </w:rPr>
            </w:pPr>
          </w:p>
          <w:p w14:paraId="4F7FEA3C">
            <w:pPr>
              <w:pStyle w:val="10"/>
              <w:rPr>
                <w:rFonts w:hint="eastAsia" w:ascii="仿宋" w:hAnsi="仿宋" w:eastAsia="仿宋" w:cs="仿宋"/>
                <w:b w:val="0"/>
                <w:bCs w:val="0"/>
                <w:sz w:val="24"/>
                <w:szCs w:val="24"/>
                <w:highlight w:val="none"/>
              </w:rPr>
            </w:pPr>
          </w:p>
          <w:p w14:paraId="65C3E045">
            <w:pPr>
              <w:pStyle w:val="10"/>
              <w:rPr>
                <w:rFonts w:hint="eastAsia" w:ascii="仿宋" w:hAnsi="仿宋" w:eastAsia="仿宋" w:cs="仿宋"/>
                <w:b w:val="0"/>
                <w:bCs w:val="0"/>
                <w:sz w:val="24"/>
                <w:szCs w:val="24"/>
                <w:highlight w:val="none"/>
              </w:rPr>
            </w:pPr>
          </w:p>
        </w:tc>
      </w:tr>
      <w:tr w14:paraId="4C92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9354" w:type="dxa"/>
            <w:gridSpan w:val="6"/>
            <w:vAlign w:val="center"/>
          </w:tcPr>
          <w:p w14:paraId="754D5FEC">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考核</w:t>
            </w:r>
            <w:r>
              <w:rPr>
                <w:rFonts w:hint="eastAsia" w:ascii="仿宋" w:hAnsi="仿宋" w:eastAsia="仿宋" w:cs="仿宋"/>
                <w:b w:val="0"/>
                <w:bCs w:val="0"/>
                <w:sz w:val="24"/>
                <w:szCs w:val="24"/>
                <w:highlight w:val="none"/>
              </w:rPr>
              <w:t xml:space="preserve">部门：           </w:t>
            </w:r>
            <w:r>
              <w:rPr>
                <w:rFonts w:hint="eastAsia" w:ascii="仿宋" w:hAnsi="仿宋" w:eastAsia="仿宋" w:cs="仿宋"/>
                <w:b w:val="0"/>
                <w:bCs w:val="0"/>
                <w:sz w:val="24"/>
                <w:szCs w:val="24"/>
                <w:highlight w:val="none"/>
                <w:lang w:val="en-US" w:eastAsia="zh-CN"/>
              </w:rPr>
              <w:t xml:space="preserve">  考核</w:t>
            </w:r>
            <w:r>
              <w:rPr>
                <w:rFonts w:hint="eastAsia" w:ascii="仿宋" w:hAnsi="仿宋" w:eastAsia="仿宋" w:cs="仿宋"/>
                <w:b w:val="0"/>
                <w:bCs w:val="0"/>
                <w:sz w:val="24"/>
                <w:szCs w:val="24"/>
                <w:highlight w:val="none"/>
              </w:rPr>
              <w:t>人：</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sz w:val="24"/>
                <w:szCs w:val="24"/>
                <w:highlight w:val="none"/>
              </w:rPr>
              <w:t>考核时间：</w:t>
            </w:r>
            <w:r>
              <w:rPr>
                <w:rFonts w:hint="eastAsia" w:ascii="仿宋" w:hAnsi="仿宋" w:eastAsia="仿宋" w:cs="仿宋"/>
                <w:sz w:val="24"/>
                <w:szCs w:val="24"/>
                <w:highlight w:val="none"/>
                <w:lang w:val="en-US" w:eastAsia="zh-CN"/>
              </w:rPr>
              <w:t xml:space="preserve">     年   月  日</w:t>
            </w:r>
          </w:p>
        </w:tc>
      </w:tr>
    </w:tbl>
    <w:p w14:paraId="597A0A24">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rPr>
          <w:rFonts w:hint="eastAsia" w:ascii="仿宋" w:hAnsi="仿宋" w:eastAsia="仿宋" w:cs="仿宋"/>
          <w:b w:val="0"/>
          <w:bCs w:val="0"/>
          <w:sz w:val="24"/>
          <w:szCs w:val="24"/>
          <w:highlight w:val="none"/>
          <w:lang w:val="en-US" w:eastAsia="zh-CN"/>
        </w:rPr>
      </w:pPr>
    </w:p>
    <w:p w14:paraId="700529BE">
      <w:pPr>
        <w:spacing w:line="520" w:lineRule="exact"/>
        <w:rPr>
          <w:rFonts w:hint="eastAsia" w:ascii="仿宋" w:hAnsi="仿宋" w:eastAsia="仿宋" w:cs="仿宋"/>
          <w:sz w:val="24"/>
          <w:highlight w:val="none"/>
        </w:rPr>
      </w:pPr>
      <w:r>
        <w:rPr>
          <w:rFonts w:hint="eastAsia" w:ascii="仿宋" w:hAnsi="仿宋" w:eastAsia="仿宋" w:cs="仿宋"/>
          <w:b w:val="0"/>
          <w:bCs w:val="0"/>
          <w:sz w:val="24"/>
          <w:szCs w:val="24"/>
          <w:highlight w:val="none"/>
          <w:lang w:val="en-US" w:eastAsia="zh-CN"/>
        </w:rPr>
        <w:t>注：此表一式两份，需同步报集团公司</w:t>
      </w:r>
      <w:r>
        <w:rPr>
          <w:rFonts w:hint="eastAsia" w:ascii="仿宋" w:hAnsi="仿宋" w:eastAsia="仿宋" w:cs="仿宋"/>
          <w:b w:val="0"/>
          <w:bCs w:val="0"/>
          <w:color w:val="auto"/>
          <w:sz w:val="24"/>
          <w:szCs w:val="24"/>
          <w:highlight w:val="none"/>
          <w:lang w:val="en-US" w:eastAsia="zh-CN"/>
        </w:rPr>
        <w:t>风控法务部</w:t>
      </w:r>
      <w:r>
        <w:rPr>
          <w:rFonts w:hint="eastAsia" w:ascii="仿宋" w:hAnsi="仿宋" w:eastAsia="仿宋" w:cs="仿宋"/>
          <w:b w:val="0"/>
          <w:bCs w:val="0"/>
          <w:sz w:val="24"/>
          <w:szCs w:val="24"/>
          <w:highlight w:val="none"/>
          <w:lang w:val="en-US" w:eastAsia="zh-CN"/>
        </w:rPr>
        <w:t>留存一份</w:t>
      </w:r>
    </w:p>
    <w:p w14:paraId="33FF636E">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rPr>
        <w:br w:type="page"/>
      </w:r>
      <w:r>
        <w:rPr>
          <w:rFonts w:hint="eastAsia" w:ascii="仿宋" w:hAnsi="仿宋" w:eastAsia="仿宋" w:cs="仿宋"/>
          <w:sz w:val="24"/>
          <w:highlight w:val="none"/>
          <w:lang w:val="en-US" w:eastAsia="zh-CN"/>
        </w:rPr>
        <w:t>附件3：</w:t>
      </w:r>
    </w:p>
    <w:p w14:paraId="78695DD9">
      <w:pPr>
        <w:pStyle w:val="24"/>
        <w:ind w:firstLine="0" w:firstLineChars="0"/>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诉讼代理服务验收单</w:t>
      </w:r>
    </w:p>
    <w:tbl>
      <w:tblPr>
        <w:tblStyle w:val="26"/>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315"/>
        <w:gridCol w:w="2294"/>
        <w:gridCol w:w="1635"/>
        <w:gridCol w:w="1290"/>
        <w:gridCol w:w="960"/>
        <w:gridCol w:w="1459"/>
      </w:tblGrid>
      <w:tr w14:paraId="3C7E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0" w:type="dxa"/>
            <w:gridSpan w:val="2"/>
            <w:vAlign w:val="center"/>
          </w:tcPr>
          <w:p w14:paraId="7659D96A">
            <w:pPr>
              <w:pStyle w:val="24"/>
              <w:spacing w:line="216" w:lineRule="auto"/>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合同名称</w:t>
            </w:r>
          </w:p>
        </w:tc>
        <w:tc>
          <w:tcPr>
            <w:tcW w:w="3929" w:type="dxa"/>
            <w:gridSpan w:val="2"/>
            <w:vAlign w:val="center"/>
          </w:tcPr>
          <w:p w14:paraId="32F142A0">
            <w:pPr>
              <w:pStyle w:val="24"/>
              <w:spacing w:line="216" w:lineRule="auto"/>
              <w:ind w:firstLine="0" w:firstLineChars="0"/>
              <w:rPr>
                <w:rFonts w:hint="eastAsia" w:ascii="仿宋" w:hAnsi="仿宋" w:eastAsia="仿宋" w:cs="仿宋"/>
                <w:sz w:val="24"/>
                <w:highlight w:val="none"/>
                <w:lang w:val="en-US" w:eastAsia="zh-CN"/>
              </w:rPr>
            </w:pPr>
          </w:p>
        </w:tc>
        <w:tc>
          <w:tcPr>
            <w:tcW w:w="1290" w:type="dxa"/>
            <w:vAlign w:val="center"/>
          </w:tcPr>
          <w:p w14:paraId="7E4AC135">
            <w:pPr>
              <w:pStyle w:val="24"/>
              <w:spacing w:line="216" w:lineRule="auto"/>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合同编号</w:t>
            </w:r>
          </w:p>
        </w:tc>
        <w:tc>
          <w:tcPr>
            <w:tcW w:w="2419" w:type="dxa"/>
            <w:gridSpan w:val="2"/>
            <w:vAlign w:val="center"/>
          </w:tcPr>
          <w:p w14:paraId="17AC18D0">
            <w:pPr>
              <w:pStyle w:val="24"/>
              <w:spacing w:line="216" w:lineRule="auto"/>
              <w:ind w:firstLine="0" w:firstLineChars="0"/>
              <w:rPr>
                <w:rFonts w:hint="eastAsia" w:ascii="仿宋" w:hAnsi="仿宋" w:eastAsia="仿宋" w:cs="仿宋"/>
                <w:sz w:val="24"/>
                <w:highlight w:val="none"/>
                <w:lang w:val="en-US" w:eastAsia="zh-CN"/>
              </w:rPr>
            </w:pPr>
          </w:p>
        </w:tc>
      </w:tr>
      <w:tr w14:paraId="758E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060" w:type="dxa"/>
            <w:gridSpan w:val="2"/>
            <w:vAlign w:val="center"/>
          </w:tcPr>
          <w:p w14:paraId="1866D691">
            <w:pPr>
              <w:pStyle w:val="24"/>
              <w:spacing w:line="216" w:lineRule="auto"/>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原告/申请人</w:t>
            </w:r>
          </w:p>
        </w:tc>
        <w:tc>
          <w:tcPr>
            <w:tcW w:w="7638" w:type="dxa"/>
            <w:gridSpan w:val="5"/>
            <w:vAlign w:val="center"/>
          </w:tcPr>
          <w:p w14:paraId="2C9F7C0A">
            <w:pPr>
              <w:pStyle w:val="24"/>
              <w:spacing w:line="216" w:lineRule="auto"/>
              <w:ind w:firstLine="0" w:firstLineChars="0"/>
              <w:rPr>
                <w:rFonts w:hint="eastAsia" w:ascii="仿宋" w:hAnsi="仿宋" w:eastAsia="仿宋" w:cs="仿宋"/>
                <w:sz w:val="24"/>
                <w:highlight w:val="none"/>
                <w:lang w:val="en-US" w:eastAsia="zh-CN"/>
              </w:rPr>
            </w:pPr>
          </w:p>
        </w:tc>
      </w:tr>
      <w:tr w14:paraId="6562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60" w:type="dxa"/>
            <w:gridSpan w:val="2"/>
            <w:vAlign w:val="center"/>
          </w:tcPr>
          <w:p w14:paraId="6A8ADB2F">
            <w:pPr>
              <w:pStyle w:val="24"/>
              <w:spacing w:line="216" w:lineRule="auto"/>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被告/被申请人</w:t>
            </w:r>
          </w:p>
        </w:tc>
        <w:tc>
          <w:tcPr>
            <w:tcW w:w="7638" w:type="dxa"/>
            <w:gridSpan w:val="5"/>
            <w:vAlign w:val="center"/>
          </w:tcPr>
          <w:p w14:paraId="2EF54DF5">
            <w:pPr>
              <w:pStyle w:val="24"/>
              <w:spacing w:line="216" w:lineRule="auto"/>
              <w:ind w:firstLine="0" w:firstLineChars="0"/>
              <w:rPr>
                <w:rFonts w:hint="eastAsia" w:ascii="仿宋" w:hAnsi="仿宋" w:eastAsia="仿宋" w:cs="仿宋"/>
                <w:sz w:val="24"/>
                <w:highlight w:val="none"/>
                <w:lang w:val="en-US" w:eastAsia="zh-CN"/>
              </w:rPr>
            </w:pPr>
          </w:p>
        </w:tc>
      </w:tr>
      <w:tr w14:paraId="7847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060" w:type="dxa"/>
            <w:gridSpan w:val="2"/>
            <w:vAlign w:val="center"/>
          </w:tcPr>
          <w:p w14:paraId="67B42F8C">
            <w:pPr>
              <w:pStyle w:val="24"/>
              <w:spacing w:line="216" w:lineRule="auto"/>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第三方</w:t>
            </w:r>
          </w:p>
        </w:tc>
        <w:tc>
          <w:tcPr>
            <w:tcW w:w="7638" w:type="dxa"/>
            <w:gridSpan w:val="5"/>
            <w:vAlign w:val="center"/>
          </w:tcPr>
          <w:p w14:paraId="1CD716EA">
            <w:pPr>
              <w:pStyle w:val="24"/>
              <w:spacing w:line="216" w:lineRule="auto"/>
              <w:ind w:firstLine="0" w:firstLineChars="0"/>
              <w:rPr>
                <w:rFonts w:hint="eastAsia" w:ascii="仿宋" w:hAnsi="仿宋" w:eastAsia="仿宋" w:cs="仿宋"/>
                <w:sz w:val="24"/>
                <w:highlight w:val="none"/>
                <w:lang w:val="en-US" w:eastAsia="zh-CN"/>
              </w:rPr>
            </w:pPr>
          </w:p>
        </w:tc>
      </w:tr>
      <w:tr w14:paraId="7E76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060" w:type="dxa"/>
            <w:gridSpan w:val="2"/>
            <w:vAlign w:val="center"/>
          </w:tcPr>
          <w:p w14:paraId="25B6E4D3">
            <w:pPr>
              <w:pStyle w:val="24"/>
              <w:spacing w:line="216" w:lineRule="auto"/>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法律纠纷案件类型</w:t>
            </w:r>
          </w:p>
        </w:tc>
        <w:tc>
          <w:tcPr>
            <w:tcW w:w="7638" w:type="dxa"/>
            <w:gridSpan w:val="5"/>
            <w:vAlign w:val="center"/>
          </w:tcPr>
          <w:p w14:paraId="387752D8">
            <w:pPr>
              <w:pStyle w:val="24"/>
              <w:spacing w:line="216" w:lineRule="auto"/>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诉讼案件</w:t>
            </w:r>
            <w:r>
              <w:rPr>
                <w:rFonts w:hint="eastAsia" w:ascii="仿宋" w:hAnsi="仿宋" w:eastAsia="仿宋" w:cs="仿宋"/>
                <w:sz w:val="24"/>
                <w:highlight w:val="none"/>
                <w:lang w:val="en-US" w:eastAsia="zh-CN"/>
              </w:rPr>
              <w:sym w:font="Wingdings" w:char="00A8"/>
            </w:r>
            <w:r>
              <w:rPr>
                <w:rFonts w:hint="eastAsia" w:ascii="仿宋" w:hAnsi="仿宋" w:eastAsia="仿宋" w:cs="仿宋"/>
                <w:sz w:val="24"/>
                <w:highlight w:val="none"/>
                <w:lang w:val="en-US" w:eastAsia="zh-CN"/>
              </w:rPr>
              <w:t xml:space="preserve">     仲裁案件</w:t>
            </w:r>
            <w:r>
              <w:rPr>
                <w:rFonts w:hint="eastAsia" w:ascii="仿宋" w:hAnsi="仿宋" w:eastAsia="仿宋" w:cs="仿宋"/>
                <w:sz w:val="24"/>
                <w:highlight w:val="none"/>
                <w:lang w:val="en-US" w:eastAsia="zh-CN"/>
              </w:rPr>
              <w:sym w:font="Wingdings" w:char="00A8"/>
            </w:r>
            <w:r>
              <w:rPr>
                <w:rFonts w:hint="eastAsia" w:ascii="仿宋" w:hAnsi="仿宋" w:eastAsia="仿宋" w:cs="仿宋"/>
                <w:sz w:val="24"/>
                <w:highlight w:val="none"/>
                <w:lang w:val="en-US" w:eastAsia="zh-CN"/>
              </w:rPr>
              <w:t xml:space="preserve">     行政案件</w:t>
            </w:r>
            <w:r>
              <w:rPr>
                <w:rFonts w:hint="eastAsia" w:ascii="仿宋" w:hAnsi="仿宋" w:eastAsia="仿宋" w:cs="仿宋"/>
                <w:sz w:val="24"/>
                <w:highlight w:val="none"/>
                <w:lang w:val="en-US" w:eastAsia="zh-CN"/>
              </w:rPr>
              <w:sym w:font="Wingdings" w:char="00A8"/>
            </w:r>
            <w:r>
              <w:rPr>
                <w:rFonts w:hint="eastAsia" w:ascii="仿宋" w:hAnsi="仿宋" w:eastAsia="仿宋" w:cs="仿宋"/>
                <w:sz w:val="24"/>
                <w:highlight w:val="none"/>
                <w:lang w:val="en-US" w:eastAsia="zh-CN"/>
              </w:rPr>
              <w:t xml:space="preserve">     其他</w:t>
            </w:r>
            <w:r>
              <w:rPr>
                <w:rFonts w:hint="eastAsia" w:ascii="仿宋" w:hAnsi="仿宋" w:eastAsia="仿宋" w:cs="仿宋"/>
                <w:sz w:val="24"/>
                <w:highlight w:val="none"/>
                <w:lang w:val="en-US" w:eastAsia="zh-CN"/>
              </w:rPr>
              <w:sym w:font="Wingdings" w:char="00A8"/>
            </w:r>
          </w:p>
        </w:tc>
      </w:tr>
      <w:tr w14:paraId="4406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060" w:type="dxa"/>
            <w:gridSpan w:val="2"/>
            <w:vAlign w:val="center"/>
          </w:tcPr>
          <w:p w14:paraId="75FCBB70">
            <w:pPr>
              <w:pStyle w:val="24"/>
              <w:spacing w:line="216" w:lineRule="auto"/>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是否已结案</w:t>
            </w:r>
          </w:p>
        </w:tc>
        <w:tc>
          <w:tcPr>
            <w:tcW w:w="7638" w:type="dxa"/>
            <w:gridSpan w:val="5"/>
            <w:vAlign w:val="center"/>
          </w:tcPr>
          <w:p w14:paraId="7231D493">
            <w:pPr>
              <w:pStyle w:val="24"/>
              <w:spacing w:line="216" w:lineRule="auto"/>
              <w:ind w:firstLine="0" w:firstLineChars="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是</w:t>
            </w:r>
            <w:r>
              <w:rPr>
                <w:rFonts w:hint="eastAsia" w:ascii="仿宋" w:hAnsi="仿宋" w:eastAsia="仿宋" w:cs="仿宋"/>
                <w:sz w:val="24"/>
                <w:highlight w:val="none"/>
                <w:lang w:val="en-US" w:eastAsia="zh-CN"/>
              </w:rPr>
              <w:sym w:font="Wingdings" w:char="00A8"/>
            </w:r>
            <w:r>
              <w:rPr>
                <w:rFonts w:hint="eastAsia" w:ascii="仿宋" w:hAnsi="仿宋" w:eastAsia="仿宋" w:cs="仿宋"/>
                <w:sz w:val="24"/>
                <w:highlight w:val="none"/>
                <w:lang w:val="en-US" w:eastAsia="zh-CN"/>
              </w:rPr>
              <w:t xml:space="preserve">     否</w:t>
            </w:r>
            <w:r>
              <w:rPr>
                <w:rFonts w:hint="eastAsia" w:ascii="仿宋" w:hAnsi="仿宋" w:eastAsia="仿宋" w:cs="仿宋"/>
                <w:sz w:val="24"/>
                <w:highlight w:val="none"/>
                <w:lang w:val="en-US" w:eastAsia="zh-CN"/>
              </w:rPr>
              <w:sym w:font="Wingdings" w:char="00A8"/>
            </w:r>
          </w:p>
        </w:tc>
      </w:tr>
      <w:tr w14:paraId="15DD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45" w:type="dxa"/>
            <w:vMerge w:val="restart"/>
            <w:vAlign w:val="center"/>
          </w:tcPr>
          <w:p w14:paraId="5094EAB3">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验收内容</w:t>
            </w:r>
          </w:p>
        </w:tc>
        <w:tc>
          <w:tcPr>
            <w:tcW w:w="1315" w:type="dxa"/>
            <w:vAlign w:val="center"/>
          </w:tcPr>
          <w:p w14:paraId="36AB75DE">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梳理诉讼材料</w:t>
            </w:r>
          </w:p>
        </w:tc>
        <w:tc>
          <w:tcPr>
            <w:tcW w:w="6179" w:type="dxa"/>
            <w:gridSpan w:val="4"/>
            <w:vAlign w:val="center"/>
          </w:tcPr>
          <w:p w14:paraId="61BF7645">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代理律所是否按照合同约定提交需甲方补充的证据材料清单。</w:t>
            </w:r>
          </w:p>
        </w:tc>
        <w:tc>
          <w:tcPr>
            <w:tcW w:w="1459" w:type="dxa"/>
            <w:vAlign w:val="center"/>
          </w:tcPr>
          <w:p w14:paraId="790AF0B7">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是</w:t>
            </w:r>
            <w:r>
              <w:rPr>
                <w:rFonts w:hint="eastAsia" w:ascii="仿宋" w:hAnsi="仿宋" w:eastAsia="仿宋" w:cs="仿宋"/>
                <w:sz w:val="24"/>
                <w:highlight w:val="none"/>
                <w:lang w:val="en-US" w:eastAsia="zh-CN"/>
              </w:rPr>
              <w:sym w:font="Wingdings" w:char="00A8"/>
            </w:r>
            <w:r>
              <w:rPr>
                <w:rFonts w:hint="eastAsia" w:ascii="仿宋" w:hAnsi="仿宋" w:eastAsia="仿宋" w:cs="仿宋"/>
                <w:sz w:val="24"/>
                <w:highlight w:val="none"/>
                <w:lang w:val="en-US" w:eastAsia="zh-CN"/>
              </w:rPr>
              <w:t xml:space="preserve">  否</w:t>
            </w:r>
            <w:r>
              <w:rPr>
                <w:rFonts w:hint="eastAsia" w:ascii="仿宋" w:hAnsi="仿宋" w:eastAsia="仿宋" w:cs="仿宋"/>
                <w:sz w:val="24"/>
                <w:highlight w:val="none"/>
                <w:lang w:val="en-US" w:eastAsia="zh-CN"/>
              </w:rPr>
              <w:sym w:font="Wingdings" w:char="00A8"/>
            </w:r>
          </w:p>
        </w:tc>
      </w:tr>
      <w:tr w14:paraId="0346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45" w:type="dxa"/>
            <w:vMerge w:val="continue"/>
            <w:vAlign w:val="center"/>
          </w:tcPr>
          <w:p w14:paraId="35836091">
            <w:pPr>
              <w:pStyle w:val="24"/>
              <w:ind w:firstLine="0" w:firstLineChars="0"/>
              <w:rPr>
                <w:rFonts w:hint="eastAsia" w:ascii="仿宋" w:hAnsi="仿宋" w:eastAsia="仿宋" w:cs="仿宋"/>
                <w:sz w:val="24"/>
                <w:highlight w:val="none"/>
                <w:lang w:val="en-US" w:eastAsia="zh-CN"/>
              </w:rPr>
            </w:pPr>
          </w:p>
        </w:tc>
        <w:tc>
          <w:tcPr>
            <w:tcW w:w="1315" w:type="dxa"/>
            <w:vAlign w:val="center"/>
          </w:tcPr>
          <w:p w14:paraId="4C2C4359">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出具应诉方案</w:t>
            </w:r>
          </w:p>
        </w:tc>
        <w:tc>
          <w:tcPr>
            <w:tcW w:w="6179" w:type="dxa"/>
            <w:gridSpan w:val="4"/>
            <w:vAlign w:val="center"/>
          </w:tcPr>
          <w:p w14:paraId="10D16DB7">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代理律所是否按照合同约定出具应诉方案，或按甲方要求参加会议。</w:t>
            </w:r>
          </w:p>
        </w:tc>
        <w:tc>
          <w:tcPr>
            <w:tcW w:w="1459" w:type="dxa"/>
            <w:vAlign w:val="center"/>
          </w:tcPr>
          <w:p w14:paraId="7DD83E22">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是</w:t>
            </w:r>
            <w:r>
              <w:rPr>
                <w:rFonts w:hint="eastAsia" w:ascii="仿宋" w:hAnsi="仿宋" w:eastAsia="仿宋" w:cs="仿宋"/>
                <w:sz w:val="24"/>
                <w:highlight w:val="none"/>
                <w:lang w:val="en-US" w:eastAsia="zh-CN"/>
              </w:rPr>
              <w:sym w:font="Wingdings" w:char="00A8"/>
            </w:r>
            <w:r>
              <w:rPr>
                <w:rFonts w:hint="eastAsia" w:ascii="仿宋" w:hAnsi="仿宋" w:eastAsia="仿宋" w:cs="仿宋"/>
                <w:sz w:val="24"/>
                <w:highlight w:val="none"/>
                <w:lang w:val="en-US" w:eastAsia="zh-CN"/>
              </w:rPr>
              <w:t xml:space="preserve">  否</w:t>
            </w:r>
            <w:r>
              <w:rPr>
                <w:rFonts w:hint="eastAsia" w:ascii="仿宋" w:hAnsi="仿宋" w:eastAsia="仿宋" w:cs="仿宋"/>
                <w:sz w:val="24"/>
                <w:highlight w:val="none"/>
                <w:lang w:val="en-US" w:eastAsia="zh-CN"/>
              </w:rPr>
              <w:sym w:font="Wingdings" w:char="00A8"/>
            </w:r>
          </w:p>
        </w:tc>
      </w:tr>
      <w:tr w14:paraId="3CD3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45" w:type="dxa"/>
            <w:vMerge w:val="continue"/>
            <w:vAlign w:val="center"/>
          </w:tcPr>
          <w:p w14:paraId="606B6676">
            <w:pPr>
              <w:pStyle w:val="24"/>
              <w:ind w:firstLine="0" w:firstLineChars="0"/>
              <w:rPr>
                <w:rFonts w:hint="eastAsia" w:ascii="仿宋" w:hAnsi="仿宋" w:eastAsia="仿宋" w:cs="仿宋"/>
                <w:sz w:val="24"/>
                <w:highlight w:val="none"/>
                <w:lang w:val="en-US" w:eastAsia="zh-CN"/>
              </w:rPr>
            </w:pPr>
          </w:p>
        </w:tc>
        <w:tc>
          <w:tcPr>
            <w:tcW w:w="1315" w:type="dxa"/>
            <w:vAlign w:val="center"/>
          </w:tcPr>
          <w:p w14:paraId="43627A23">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提交答辩、质证材料</w:t>
            </w:r>
          </w:p>
        </w:tc>
        <w:tc>
          <w:tcPr>
            <w:tcW w:w="6179" w:type="dxa"/>
            <w:gridSpan w:val="4"/>
            <w:vAlign w:val="center"/>
          </w:tcPr>
          <w:p w14:paraId="6D1F45A5">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代理律所是否按照合同约定提交答辩意见、质证意见等相关材料。</w:t>
            </w:r>
          </w:p>
        </w:tc>
        <w:tc>
          <w:tcPr>
            <w:tcW w:w="1459" w:type="dxa"/>
            <w:vAlign w:val="center"/>
          </w:tcPr>
          <w:p w14:paraId="6A8276D4">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是</w:t>
            </w:r>
            <w:r>
              <w:rPr>
                <w:rFonts w:hint="eastAsia" w:ascii="仿宋" w:hAnsi="仿宋" w:eastAsia="仿宋" w:cs="仿宋"/>
                <w:sz w:val="24"/>
                <w:highlight w:val="none"/>
                <w:lang w:val="en-US" w:eastAsia="zh-CN"/>
              </w:rPr>
              <w:sym w:font="Wingdings" w:char="00A8"/>
            </w:r>
            <w:r>
              <w:rPr>
                <w:rFonts w:hint="eastAsia" w:ascii="仿宋" w:hAnsi="仿宋" w:eastAsia="仿宋" w:cs="仿宋"/>
                <w:sz w:val="24"/>
                <w:highlight w:val="none"/>
                <w:lang w:val="en-US" w:eastAsia="zh-CN"/>
              </w:rPr>
              <w:t xml:space="preserve">  否</w:t>
            </w:r>
            <w:r>
              <w:rPr>
                <w:rFonts w:hint="eastAsia" w:ascii="仿宋" w:hAnsi="仿宋" w:eastAsia="仿宋" w:cs="仿宋"/>
                <w:sz w:val="24"/>
                <w:highlight w:val="none"/>
                <w:lang w:val="en-US" w:eastAsia="zh-CN"/>
              </w:rPr>
              <w:sym w:font="Wingdings" w:char="00A8"/>
            </w:r>
          </w:p>
        </w:tc>
      </w:tr>
      <w:tr w14:paraId="7EF9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45" w:type="dxa"/>
            <w:vMerge w:val="continue"/>
            <w:vAlign w:val="center"/>
          </w:tcPr>
          <w:p w14:paraId="31E5B5AC">
            <w:pPr>
              <w:pStyle w:val="24"/>
              <w:ind w:firstLine="0" w:firstLineChars="0"/>
              <w:rPr>
                <w:rFonts w:hint="eastAsia" w:ascii="仿宋" w:hAnsi="仿宋" w:eastAsia="仿宋" w:cs="仿宋"/>
                <w:sz w:val="24"/>
                <w:highlight w:val="none"/>
                <w:lang w:val="en-US" w:eastAsia="zh-CN"/>
              </w:rPr>
            </w:pPr>
          </w:p>
        </w:tc>
        <w:tc>
          <w:tcPr>
            <w:tcW w:w="1315" w:type="dxa"/>
            <w:vAlign w:val="center"/>
          </w:tcPr>
          <w:p w14:paraId="5381FE7E">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提交代理意见</w:t>
            </w:r>
          </w:p>
        </w:tc>
        <w:tc>
          <w:tcPr>
            <w:tcW w:w="6179" w:type="dxa"/>
            <w:gridSpan w:val="4"/>
            <w:vAlign w:val="center"/>
          </w:tcPr>
          <w:p w14:paraId="2C375041">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代理律所是否按照合同约定提交代理意见。</w:t>
            </w:r>
          </w:p>
        </w:tc>
        <w:tc>
          <w:tcPr>
            <w:tcW w:w="1459" w:type="dxa"/>
            <w:vAlign w:val="center"/>
          </w:tcPr>
          <w:p w14:paraId="724B5CAF">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是</w:t>
            </w:r>
            <w:r>
              <w:rPr>
                <w:rFonts w:hint="eastAsia" w:ascii="仿宋" w:hAnsi="仿宋" w:eastAsia="仿宋" w:cs="仿宋"/>
                <w:sz w:val="24"/>
                <w:highlight w:val="none"/>
                <w:lang w:val="en-US" w:eastAsia="zh-CN"/>
              </w:rPr>
              <w:sym w:font="Wingdings" w:char="00A8"/>
            </w:r>
            <w:r>
              <w:rPr>
                <w:rFonts w:hint="eastAsia" w:ascii="仿宋" w:hAnsi="仿宋" w:eastAsia="仿宋" w:cs="仿宋"/>
                <w:sz w:val="24"/>
                <w:highlight w:val="none"/>
                <w:lang w:val="en-US" w:eastAsia="zh-CN"/>
              </w:rPr>
              <w:t xml:space="preserve">  否</w:t>
            </w:r>
            <w:r>
              <w:rPr>
                <w:rFonts w:hint="eastAsia" w:ascii="仿宋" w:hAnsi="仿宋" w:eastAsia="仿宋" w:cs="仿宋"/>
                <w:sz w:val="24"/>
                <w:highlight w:val="none"/>
                <w:lang w:val="en-US" w:eastAsia="zh-CN"/>
              </w:rPr>
              <w:sym w:font="Wingdings" w:char="00A8"/>
            </w:r>
          </w:p>
        </w:tc>
      </w:tr>
      <w:tr w14:paraId="0845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45" w:type="dxa"/>
            <w:vMerge w:val="continue"/>
            <w:vAlign w:val="center"/>
          </w:tcPr>
          <w:p w14:paraId="57E9450E">
            <w:pPr>
              <w:pStyle w:val="24"/>
              <w:ind w:firstLine="0" w:firstLineChars="0"/>
              <w:rPr>
                <w:rFonts w:hint="eastAsia" w:ascii="仿宋" w:hAnsi="仿宋" w:eastAsia="仿宋" w:cs="仿宋"/>
                <w:sz w:val="24"/>
                <w:highlight w:val="none"/>
                <w:lang w:val="en-US" w:eastAsia="zh-CN"/>
              </w:rPr>
            </w:pPr>
          </w:p>
        </w:tc>
        <w:tc>
          <w:tcPr>
            <w:tcW w:w="1315" w:type="dxa"/>
            <w:vAlign w:val="center"/>
          </w:tcPr>
          <w:p w14:paraId="5D5F2356">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提交庭审报告</w:t>
            </w:r>
          </w:p>
        </w:tc>
        <w:tc>
          <w:tcPr>
            <w:tcW w:w="6179" w:type="dxa"/>
            <w:gridSpan w:val="4"/>
            <w:vAlign w:val="center"/>
          </w:tcPr>
          <w:p w14:paraId="5471B810">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代理律所是否按照合同约定提交庭审报告。</w:t>
            </w:r>
          </w:p>
        </w:tc>
        <w:tc>
          <w:tcPr>
            <w:tcW w:w="1459" w:type="dxa"/>
            <w:vAlign w:val="center"/>
          </w:tcPr>
          <w:p w14:paraId="674B0DF7">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是</w:t>
            </w:r>
            <w:r>
              <w:rPr>
                <w:rFonts w:hint="eastAsia" w:ascii="仿宋" w:hAnsi="仿宋" w:eastAsia="仿宋" w:cs="仿宋"/>
                <w:sz w:val="24"/>
                <w:highlight w:val="none"/>
                <w:lang w:val="en-US" w:eastAsia="zh-CN"/>
              </w:rPr>
              <w:sym w:font="Wingdings" w:char="00A8"/>
            </w:r>
            <w:r>
              <w:rPr>
                <w:rFonts w:hint="eastAsia" w:ascii="仿宋" w:hAnsi="仿宋" w:eastAsia="仿宋" w:cs="仿宋"/>
                <w:sz w:val="24"/>
                <w:highlight w:val="none"/>
                <w:lang w:val="en-US" w:eastAsia="zh-CN"/>
              </w:rPr>
              <w:t xml:space="preserve">  否</w:t>
            </w:r>
            <w:r>
              <w:rPr>
                <w:rFonts w:hint="eastAsia" w:ascii="仿宋" w:hAnsi="仿宋" w:eastAsia="仿宋" w:cs="仿宋"/>
                <w:sz w:val="24"/>
                <w:highlight w:val="none"/>
                <w:lang w:val="en-US" w:eastAsia="zh-CN"/>
              </w:rPr>
              <w:sym w:font="Wingdings" w:char="00A8"/>
            </w:r>
          </w:p>
        </w:tc>
      </w:tr>
      <w:tr w14:paraId="3FEF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45" w:type="dxa"/>
            <w:vMerge w:val="continue"/>
            <w:vAlign w:val="center"/>
          </w:tcPr>
          <w:p w14:paraId="7C268A12">
            <w:pPr>
              <w:pStyle w:val="24"/>
              <w:ind w:firstLine="0" w:firstLineChars="0"/>
              <w:rPr>
                <w:rFonts w:hint="eastAsia" w:ascii="仿宋" w:hAnsi="仿宋" w:eastAsia="仿宋" w:cs="仿宋"/>
                <w:sz w:val="24"/>
                <w:highlight w:val="none"/>
                <w:lang w:val="en-US" w:eastAsia="zh-CN"/>
              </w:rPr>
            </w:pPr>
          </w:p>
        </w:tc>
        <w:tc>
          <w:tcPr>
            <w:tcW w:w="1315" w:type="dxa"/>
            <w:vAlign w:val="center"/>
          </w:tcPr>
          <w:p w14:paraId="2C05E980">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提交结案报告</w:t>
            </w:r>
          </w:p>
        </w:tc>
        <w:tc>
          <w:tcPr>
            <w:tcW w:w="6179" w:type="dxa"/>
            <w:gridSpan w:val="4"/>
            <w:vAlign w:val="center"/>
          </w:tcPr>
          <w:p w14:paraId="3F319CF7">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代理律所是否按照合同约定提交结案报告。</w:t>
            </w:r>
          </w:p>
        </w:tc>
        <w:tc>
          <w:tcPr>
            <w:tcW w:w="1459" w:type="dxa"/>
            <w:vAlign w:val="center"/>
          </w:tcPr>
          <w:p w14:paraId="1A247A3B">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是</w:t>
            </w:r>
            <w:r>
              <w:rPr>
                <w:rFonts w:hint="eastAsia" w:ascii="仿宋" w:hAnsi="仿宋" w:eastAsia="仿宋" w:cs="仿宋"/>
                <w:sz w:val="24"/>
                <w:highlight w:val="none"/>
                <w:lang w:val="en-US" w:eastAsia="zh-CN"/>
              </w:rPr>
              <w:sym w:font="Wingdings" w:char="00A8"/>
            </w:r>
            <w:r>
              <w:rPr>
                <w:rFonts w:hint="eastAsia" w:ascii="仿宋" w:hAnsi="仿宋" w:eastAsia="仿宋" w:cs="仿宋"/>
                <w:sz w:val="24"/>
                <w:highlight w:val="none"/>
                <w:lang w:val="en-US" w:eastAsia="zh-CN"/>
              </w:rPr>
              <w:t xml:space="preserve">  否</w:t>
            </w:r>
            <w:r>
              <w:rPr>
                <w:rFonts w:hint="eastAsia" w:ascii="仿宋" w:hAnsi="仿宋" w:eastAsia="仿宋" w:cs="仿宋"/>
                <w:sz w:val="24"/>
                <w:highlight w:val="none"/>
                <w:lang w:val="en-US" w:eastAsia="zh-CN"/>
              </w:rPr>
              <w:sym w:font="Wingdings" w:char="00A8"/>
            </w:r>
          </w:p>
        </w:tc>
      </w:tr>
      <w:tr w14:paraId="46AA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45" w:type="dxa"/>
            <w:vMerge w:val="continue"/>
            <w:vAlign w:val="center"/>
          </w:tcPr>
          <w:p w14:paraId="410F33DF">
            <w:pPr>
              <w:pStyle w:val="24"/>
              <w:ind w:firstLine="0" w:firstLineChars="0"/>
              <w:rPr>
                <w:rFonts w:hint="eastAsia" w:ascii="仿宋" w:hAnsi="仿宋" w:eastAsia="仿宋" w:cs="仿宋"/>
                <w:sz w:val="24"/>
                <w:highlight w:val="none"/>
                <w:lang w:val="en-US" w:eastAsia="zh-CN"/>
              </w:rPr>
            </w:pPr>
          </w:p>
        </w:tc>
        <w:tc>
          <w:tcPr>
            <w:tcW w:w="1315" w:type="dxa"/>
            <w:vAlign w:val="center"/>
          </w:tcPr>
          <w:p w14:paraId="3590739A">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协助/完成执行工作</w:t>
            </w:r>
          </w:p>
        </w:tc>
        <w:tc>
          <w:tcPr>
            <w:tcW w:w="6179" w:type="dxa"/>
            <w:gridSpan w:val="4"/>
            <w:vAlign w:val="center"/>
          </w:tcPr>
          <w:p w14:paraId="6B7E438B">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在案件判决/裁定/调解后，代理律所是否按照合同约定协助/完成执行程序相关工作。</w:t>
            </w:r>
          </w:p>
        </w:tc>
        <w:tc>
          <w:tcPr>
            <w:tcW w:w="1459" w:type="dxa"/>
            <w:vAlign w:val="center"/>
          </w:tcPr>
          <w:p w14:paraId="587062C3">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是</w:t>
            </w:r>
            <w:r>
              <w:rPr>
                <w:rFonts w:hint="eastAsia" w:ascii="仿宋" w:hAnsi="仿宋" w:eastAsia="仿宋" w:cs="仿宋"/>
                <w:sz w:val="24"/>
                <w:highlight w:val="none"/>
                <w:lang w:val="en-US" w:eastAsia="zh-CN"/>
              </w:rPr>
              <w:sym w:font="Wingdings" w:char="00A8"/>
            </w:r>
            <w:r>
              <w:rPr>
                <w:rFonts w:hint="eastAsia" w:ascii="仿宋" w:hAnsi="仿宋" w:eastAsia="仿宋" w:cs="仿宋"/>
                <w:sz w:val="24"/>
                <w:highlight w:val="none"/>
                <w:lang w:val="en-US" w:eastAsia="zh-CN"/>
              </w:rPr>
              <w:t xml:space="preserve">  否</w:t>
            </w:r>
            <w:r>
              <w:rPr>
                <w:rFonts w:hint="eastAsia" w:ascii="仿宋" w:hAnsi="仿宋" w:eastAsia="仿宋" w:cs="仿宋"/>
                <w:sz w:val="24"/>
                <w:highlight w:val="none"/>
                <w:lang w:val="en-US" w:eastAsia="zh-CN"/>
              </w:rPr>
              <w:sym w:font="Wingdings" w:char="00A8"/>
            </w:r>
          </w:p>
        </w:tc>
      </w:tr>
      <w:tr w14:paraId="2B4C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45" w:type="dxa"/>
            <w:vMerge w:val="continue"/>
            <w:vAlign w:val="center"/>
          </w:tcPr>
          <w:p w14:paraId="58E12C72">
            <w:pPr>
              <w:pStyle w:val="24"/>
              <w:ind w:firstLine="0" w:firstLineChars="0"/>
              <w:rPr>
                <w:rFonts w:hint="eastAsia" w:ascii="仿宋" w:hAnsi="仿宋" w:eastAsia="仿宋" w:cs="仿宋"/>
                <w:sz w:val="24"/>
                <w:highlight w:val="none"/>
                <w:lang w:val="en-US" w:eastAsia="zh-CN"/>
              </w:rPr>
            </w:pPr>
          </w:p>
        </w:tc>
        <w:tc>
          <w:tcPr>
            <w:tcW w:w="1315" w:type="dxa"/>
            <w:vAlign w:val="center"/>
          </w:tcPr>
          <w:p w14:paraId="323A5F52">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档案资料情况</w:t>
            </w:r>
          </w:p>
        </w:tc>
        <w:tc>
          <w:tcPr>
            <w:tcW w:w="6179" w:type="dxa"/>
            <w:gridSpan w:val="4"/>
            <w:vAlign w:val="center"/>
          </w:tcPr>
          <w:p w14:paraId="091CF440">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代理律所是否按照合同约定完成本案诉讼全过程资料整理（含电子档案、纸质档案）及移交。</w:t>
            </w:r>
          </w:p>
        </w:tc>
        <w:tc>
          <w:tcPr>
            <w:tcW w:w="1459" w:type="dxa"/>
            <w:vAlign w:val="center"/>
          </w:tcPr>
          <w:p w14:paraId="2B8265CE">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是</w:t>
            </w:r>
            <w:r>
              <w:rPr>
                <w:rFonts w:hint="eastAsia" w:ascii="仿宋" w:hAnsi="仿宋" w:eastAsia="仿宋" w:cs="仿宋"/>
                <w:sz w:val="24"/>
                <w:highlight w:val="none"/>
                <w:lang w:val="en-US" w:eastAsia="zh-CN"/>
              </w:rPr>
              <w:sym w:font="Wingdings" w:char="00A8"/>
            </w:r>
            <w:r>
              <w:rPr>
                <w:rFonts w:hint="eastAsia" w:ascii="仿宋" w:hAnsi="仿宋" w:eastAsia="仿宋" w:cs="仿宋"/>
                <w:sz w:val="24"/>
                <w:highlight w:val="none"/>
                <w:lang w:val="en-US" w:eastAsia="zh-CN"/>
              </w:rPr>
              <w:t xml:space="preserve">  否</w:t>
            </w:r>
            <w:r>
              <w:rPr>
                <w:rFonts w:hint="eastAsia" w:ascii="仿宋" w:hAnsi="仿宋" w:eastAsia="仿宋" w:cs="仿宋"/>
                <w:sz w:val="24"/>
                <w:highlight w:val="none"/>
                <w:lang w:val="en-US" w:eastAsia="zh-CN"/>
              </w:rPr>
              <w:sym w:font="Wingdings" w:char="00A8"/>
            </w:r>
          </w:p>
        </w:tc>
      </w:tr>
      <w:tr w14:paraId="5E02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45" w:type="dxa"/>
            <w:vMerge w:val="continue"/>
            <w:vAlign w:val="center"/>
          </w:tcPr>
          <w:p w14:paraId="4A3E1224">
            <w:pPr>
              <w:pStyle w:val="24"/>
              <w:ind w:firstLine="0" w:firstLineChars="0"/>
              <w:rPr>
                <w:rFonts w:hint="eastAsia" w:ascii="仿宋" w:hAnsi="仿宋" w:eastAsia="仿宋" w:cs="仿宋"/>
                <w:sz w:val="24"/>
                <w:highlight w:val="none"/>
                <w:lang w:val="en-US" w:eastAsia="zh-CN"/>
              </w:rPr>
            </w:pPr>
          </w:p>
        </w:tc>
        <w:tc>
          <w:tcPr>
            <w:tcW w:w="1315" w:type="dxa"/>
            <w:vAlign w:val="center"/>
          </w:tcPr>
          <w:p w14:paraId="150032FC">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违约事项</w:t>
            </w:r>
          </w:p>
        </w:tc>
        <w:tc>
          <w:tcPr>
            <w:tcW w:w="6179" w:type="dxa"/>
            <w:gridSpan w:val="4"/>
            <w:vAlign w:val="center"/>
          </w:tcPr>
          <w:p w14:paraId="3E48A58B">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代理律所是否存在违约责任需支付违约金事项。</w:t>
            </w:r>
          </w:p>
        </w:tc>
        <w:tc>
          <w:tcPr>
            <w:tcW w:w="1459" w:type="dxa"/>
            <w:vAlign w:val="center"/>
          </w:tcPr>
          <w:p w14:paraId="39647A83">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是</w:t>
            </w:r>
            <w:r>
              <w:rPr>
                <w:rFonts w:hint="eastAsia" w:ascii="仿宋" w:hAnsi="仿宋" w:eastAsia="仿宋" w:cs="仿宋"/>
                <w:sz w:val="24"/>
                <w:highlight w:val="none"/>
                <w:lang w:val="en-US" w:eastAsia="zh-CN"/>
              </w:rPr>
              <w:sym w:font="Wingdings" w:char="00A8"/>
            </w:r>
            <w:r>
              <w:rPr>
                <w:rFonts w:hint="eastAsia" w:ascii="仿宋" w:hAnsi="仿宋" w:eastAsia="仿宋" w:cs="仿宋"/>
                <w:sz w:val="24"/>
                <w:highlight w:val="none"/>
                <w:lang w:val="en-US" w:eastAsia="zh-CN"/>
              </w:rPr>
              <w:t xml:space="preserve">  否</w:t>
            </w:r>
            <w:r>
              <w:rPr>
                <w:rFonts w:hint="eastAsia" w:ascii="仿宋" w:hAnsi="仿宋" w:eastAsia="仿宋" w:cs="仿宋"/>
                <w:sz w:val="24"/>
                <w:highlight w:val="none"/>
                <w:lang w:val="en-US" w:eastAsia="zh-CN"/>
              </w:rPr>
              <w:sym w:font="Wingdings" w:char="00A8"/>
            </w:r>
          </w:p>
        </w:tc>
      </w:tr>
      <w:tr w14:paraId="3366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698" w:type="dxa"/>
            <w:gridSpan w:val="7"/>
            <w:vAlign w:val="center"/>
          </w:tcPr>
          <w:p w14:paraId="301BD4A8">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验收意见（通过/不通过）：</w:t>
            </w:r>
          </w:p>
        </w:tc>
      </w:tr>
      <w:tr w14:paraId="084D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4354" w:type="dxa"/>
            <w:gridSpan w:val="3"/>
            <w:vAlign w:val="center"/>
          </w:tcPr>
          <w:p w14:paraId="7E572FFD">
            <w:pPr>
              <w:pStyle w:val="24"/>
              <w:ind w:firstLine="0" w:firstLineChars="0"/>
              <w:rPr>
                <w:rFonts w:hint="eastAsia" w:ascii="仿宋" w:hAnsi="仿宋" w:eastAsia="仿宋" w:cs="仿宋"/>
                <w:sz w:val="24"/>
                <w:highlight w:val="none"/>
                <w:lang w:val="en-US" w:eastAsia="zh-CN"/>
              </w:rPr>
            </w:pPr>
          </w:p>
          <w:p w14:paraId="69B1B1C3">
            <w:pPr>
              <w:pStyle w:val="24"/>
              <w:ind w:firstLine="0" w:firstLineChars="0"/>
              <w:rPr>
                <w:rFonts w:hint="eastAsia" w:ascii="仿宋" w:hAnsi="仿宋" w:eastAsia="仿宋" w:cs="仿宋"/>
                <w:sz w:val="24"/>
                <w:highlight w:val="none"/>
                <w:lang w:val="en-US" w:eastAsia="zh-CN"/>
              </w:rPr>
            </w:pPr>
          </w:p>
          <w:p w14:paraId="5F2CE431">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代理律所（盖章）：</w:t>
            </w:r>
          </w:p>
          <w:p w14:paraId="6A20CAE3">
            <w:pPr>
              <w:pStyle w:val="24"/>
              <w:ind w:firstLine="0" w:firstLineChars="0"/>
              <w:rPr>
                <w:rFonts w:hint="eastAsia" w:ascii="仿宋" w:hAnsi="仿宋" w:eastAsia="仿宋" w:cs="仿宋"/>
                <w:sz w:val="24"/>
                <w:highlight w:val="none"/>
                <w:lang w:val="en-US" w:eastAsia="zh-CN"/>
              </w:rPr>
            </w:pPr>
          </w:p>
          <w:p w14:paraId="685B2252">
            <w:pPr>
              <w:pStyle w:val="24"/>
              <w:ind w:firstLine="0" w:firstLineChars="0"/>
              <w:rPr>
                <w:rFonts w:hint="eastAsia" w:ascii="仿宋" w:hAnsi="仿宋" w:eastAsia="仿宋" w:cs="仿宋"/>
                <w:sz w:val="24"/>
                <w:highlight w:val="none"/>
                <w:lang w:val="en-US" w:eastAsia="zh-CN"/>
              </w:rPr>
            </w:pPr>
          </w:p>
        </w:tc>
        <w:tc>
          <w:tcPr>
            <w:tcW w:w="5344" w:type="dxa"/>
            <w:gridSpan w:val="4"/>
            <w:vAlign w:val="top"/>
          </w:tcPr>
          <w:p w14:paraId="7DBB2F5C">
            <w:pPr>
              <w:pStyle w:val="24"/>
              <w:ind w:firstLine="0" w:firstLineChars="0"/>
              <w:rPr>
                <w:rFonts w:hint="eastAsia" w:ascii="仿宋" w:hAnsi="仿宋" w:eastAsia="仿宋" w:cs="仿宋"/>
                <w:sz w:val="24"/>
                <w:highlight w:val="none"/>
                <w:lang w:val="en-US" w:eastAsia="zh-CN"/>
              </w:rPr>
            </w:pPr>
          </w:p>
          <w:p w14:paraId="08A70989">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经办人签字：</w:t>
            </w:r>
          </w:p>
          <w:p w14:paraId="7DF2BEF9">
            <w:pPr>
              <w:pStyle w:val="24"/>
              <w:ind w:firstLine="0" w:firstLineChars="0"/>
              <w:rPr>
                <w:rFonts w:hint="eastAsia" w:ascii="仿宋" w:hAnsi="仿宋" w:eastAsia="仿宋" w:cs="仿宋"/>
                <w:sz w:val="24"/>
                <w:highlight w:val="none"/>
                <w:lang w:val="en-US" w:eastAsia="zh-CN"/>
              </w:rPr>
            </w:pPr>
          </w:p>
          <w:p w14:paraId="70860A66">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承办部门负责人签字：</w:t>
            </w:r>
          </w:p>
          <w:p w14:paraId="46789633">
            <w:pPr>
              <w:pStyle w:val="24"/>
              <w:ind w:firstLine="0" w:firstLineChars="0"/>
              <w:rPr>
                <w:rFonts w:hint="eastAsia" w:ascii="仿宋" w:hAnsi="仿宋" w:eastAsia="仿宋" w:cs="仿宋"/>
                <w:sz w:val="24"/>
                <w:highlight w:val="none"/>
                <w:lang w:val="en-US" w:eastAsia="zh-CN"/>
              </w:rPr>
            </w:pPr>
          </w:p>
          <w:p w14:paraId="6850F3F5">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日期：</w:t>
            </w:r>
          </w:p>
        </w:tc>
      </w:tr>
    </w:tbl>
    <w:p w14:paraId="536C83D0">
      <w:pPr>
        <w:pStyle w:val="24"/>
        <w:ind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此表一式两份，一份请款凭证、一份合同履约过程存档。</w:t>
      </w:r>
    </w:p>
    <w:p w14:paraId="3053535D">
      <w:pPr>
        <w:pStyle w:val="24"/>
        <w:ind w:firstLine="0" w:firstLineChars="0"/>
        <w:rPr>
          <w:rFonts w:hint="eastAsia" w:ascii="仿宋" w:hAnsi="仿宋" w:eastAsia="仿宋" w:cs="仿宋"/>
          <w:sz w:val="24"/>
          <w:highlight w:val="none"/>
        </w:rPr>
      </w:pPr>
      <w:r>
        <w:rPr>
          <w:rFonts w:hint="eastAsia" w:ascii="仿宋" w:hAnsi="仿宋" w:eastAsia="仿宋" w:cs="仿宋"/>
          <w:sz w:val="24"/>
          <w:highlight w:val="none"/>
        </w:rPr>
        <w:t>附件</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w:t>
      </w:r>
    </w:p>
    <w:p w14:paraId="672B77B9">
      <w:pPr>
        <w:spacing w:line="580" w:lineRule="exact"/>
        <w:ind w:firstLine="880"/>
        <w:jc w:val="center"/>
        <w:rPr>
          <w:rFonts w:eastAsia="仿宋_GB2312"/>
          <w:b/>
          <w:bCs/>
          <w:sz w:val="32"/>
          <w:szCs w:val="32"/>
          <w:highlight w:val="none"/>
        </w:rPr>
      </w:pPr>
      <w:r>
        <w:rPr>
          <w:rFonts w:eastAsia="方正小标宋简体"/>
          <w:bCs/>
          <w:sz w:val="44"/>
          <w:szCs w:val="44"/>
          <w:highlight w:val="none"/>
        </w:rPr>
        <w:t>阳光合作告知函</w:t>
      </w:r>
    </w:p>
    <w:p w14:paraId="1BA931D1">
      <w:pPr>
        <w:pStyle w:val="60"/>
        <w:snapToGrid w:val="0"/>
        <w:spacing w:line="580" w:lineRule="exact"/>
        <w:ind w:firstLine="422"/>
        <w:jc w:val="left"/>
        <w:rPr>
          <w:rFonts w:hint="eastAsia" w:ascii="仿宋" w:hAnsi="仿宋" w:eastAsia="仿宋" w:cs="仿宋"/>
          <w:highlight w:val="none"/>
        </w:rPr>
      </w:pPr>
      <w:r>
        <w:rPr>
          <w:rFonts w:hint="eastAsia" w:ascii="仿宋" w:hAnsi="仿宋" w:eastAsia="仿宋" w:cs="仿宋"/>
          <w:b/>
          <w:bCs/>
          <w:highlight w:val="none"/>
        </w:rPr>
        <w:t>项目名称：</w:t>
      </w:r>
      <w:r>
        <w:rPr>
          <w:rFonts w:hint="eastAsia" w:ascii="仿宋" w:hAnsi="仿宋" w:eastAsia="仿宋" w:cs="仿宋"/>
          <w:sz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highlight w:val="none"/>
        </w:rPr>
        <w:t xml:space="preserve">                         （采购编号</w:t>
      </w:r>
      <w:r>
        <w:rPr>
          <w:rFonts w:hint="eastAsia" w:ascii="仿宋" w:hAnsi="仿宋" w:eastAsia="仿宋" w:cs="仿宋"/>
          <w:sz w:val="24"/>
          <w:szCs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highlight w:val="none"/>
        </w:rPr>
        <w:t>）</w:t>
      </w:r>
    </w:p>
    <w:p w14:paraId="0845A620">
      <w:pPr>
        <w:pStyle w:val="60"/>
        <w:snapToGrid w:val="0"/>
        <w:spacing w:line="580" w:lineRule="exact"/>
        <w:ind w:firstLine="422"/>
        <w:rPr>
          <w:rFonts w:hint="eastAsia" w:ascii="仿宋" w:hAnsi="仿宋" w:eastAsia="仿宋" w:cs="仿宋"/>
          <w:highlight w:val="none"/>
          <w:u w:val="single"/>
        </w:rPr>
      </w:pPr>
      <w:r>
        <w:rPr>
          <w:rFonts w:hint="eastAsia" w:ascii="仿宋" w:hAnsi="仿宋" w:eastAsia="仿宋" w:cs="仿宋"/>
          <w:sz w:val="24"/>
          <w:highlight w:val="none"/>
          <w:u w:val="single"/>
        </w:rPr>
        <w:t xml:space="preserve">          </w:t>
      </w:r>
      <w:r>
        <w:rPr>
          <w:rFonts w:hint="eastAsia" w:ascii="仿宋" w:hAnsi="仿宋" w:eastAsia="仿宋" w:cs="仿宋"/>
          <w:highlight w:val="none"/>
        </w:rPr>
        <w:t xml:space="preserve">：                          </w:t>
      </w:r>
    </w:p>
    <w:p w14:paraId="64E05FCF">
      <w:pPr>
        <w:pStyle w:val="60"/>
        <w:snapToGrid w:val="0"/>
        <w:spacing w:line="580" w:lineRule="exact"/>
        <w:ind w:firstLine="420" w:firstLineChars="200"/>
        <w:rPr>
          <w:rFonts w:hint="eastAsia" w:ascii="仿宋" w:hAnsi="仿宋" w:eastAsia="仿宋" w:cs="仿宋"/>
          <w:highlight w:val="none"/>
        </w:rPr>
      </w:pPr>
      <w:r>
        <w:rPr>
          <w:rFonts w:hint="eastAsia" w:ascii="仿宋" w:hAnsi="仿宋" w:eastAsia="仿宋" w:cs="仿宋"/>
          <w:highlight w:val="none"/>
        </w:rPr>
        <w:t>为保证我公司人员廉洁从业，规范和鼓励诚信交易行为，防止腐败和商业贿赂发生，推动双方建立阳光合作关系，现将我方推行阳光合作的相关管理规定函告如下：</w:t>
      </w:r>
    </w:p>
    <w:p w14:paraId="494FEA29">
      <w:pPr>
        <w:pStyle w:val="60"/>
        <w:snapToGrid w:val="0"/>
        <w:spacing w:line="580" w:lineRule="exact"/>
        <w:ind w:firstLine="420" w:firstLineChars="200"/>
        <w:rPr>
          <w:rFonts w:hint="eastAsia" w:ascii="仿宋" w:hAnsi="仿宋" w:eastAsia="仿宋" w:cs="仿宋"/>
          <w:highlight w:val="none"/>
        </w:rPr>
      </w:pPr>
      <w:r>
        <w:rPr>
          <w:rFonts w:hint="eastAsia" w:ascii="仿宋" w:hAnsi="仿宋" w:eastAsia="仿宋" w:cs="仿宋"/>
          <w:highlight w:val="none"/>
        </w:rPr>
        <w:t>一、我方负责对本单位有关人员进行阳光合作教育和管理。</w:t>
      </w:r>
    </w:p>
    <w:p w14:paraId="661D442D">
      <w:pPr>
        <w:pStyle w:val="60"/>
        <w:snapToGrid w:val="0"/>
        <w:spacing w:line="580" w:lineRule="exact"/>
        <w:ind w:firstLine="420" w:firstLineChars="200"/>
        <w:rPr>
          <w:rFonts w:hint="eastAsia" w:ascii="仿宋" w:hAnsi="仿宋" w:eastAsia="仿宋" w:cs="仿宋"/>
          <w:highlight w:val="none"/>
        </w:rPr>
      </w:pPr>
      <w:r>
        <w:rPr>
          <w:rFonts w:hint="eastAsia" w:ascii="仿宋" w:hAnsi="仿宋" w:eastAsia="仿宋" w:cs="仿宋"/>
          <w:highlight w:val="none"/>
        </w:rPr>
        <w:t>二、我方人员有责任向贵方介绍本单位有关阳光合作的相关规定。</w:t>
      </w:r>
    </w:p>
    <w:p w14:paraId="14DB81C1">
      <w:pPr>
        <w:pStyle w:val="60"/>
        <w:snapToGrid w:val="0"/>
        <w:spacing w:line="580" w:lineRule="exact"/>
        <w:ind w:firstLine="420" w:firstLineChars="200"/>
        <w:rPr>
          <w:rFonts w:hint="eastAsia" w:ascii="仿宋" w:hAnsi="仿宋" w:eastAsia="仿宋" w:cs="仿宋"/>
          <w:highlight w:val="none"/>
        </w:rPr>
      </w:pPr>
      <w:r>
        <w:rPr>
          <w:rFonts w:hint="eastAsia" w:ascii="仿宋" w:hAnsi="仿宋" w:eastAsia="仿宋" w:cs="仿宋"/>
          <w:highlight w:val="none"/>
        </w:rPr>
        <w:t>三、我方人员应本着诚实守信、公平公开、平等互利原则开展交易合作，遵守国家相关法律法规。</w:t>
      </w:r>
    </w:p>
    <w:p w14:paraId="768C4624">
      <w:pPr>
        <w:pStyle w:val="60"/>
        <w:snapToGrid w:val="0"/>
        <w:spacing w:line="580" w:lineRule="exact"/>
        <w:ind w:firstLine="420" w:firstLineChars="200"/>
        <w:rPr>
          <w:rFonts w:hint="eastAsia" w:ascii="仿宋" w:hAnsi="仿宋" w:eastAsia="仿宋" w:cs="仿宋"/>
          <w:highlight w:val="none"/>
        </w:rPr>
      </w:pPr>
      <w:r>
        <w:rPr>
          <w:rFonts w:hint="eastAsia" w:ascii="仿宋" w:hAnsi="仿宋" w:eastAsia="仿宋" w:cs="仿宋"/>
          <w:highlight w:val="none"/>
        </w:rPr>
        <w:t>四、我方人员应廉洁从业，自觉抵制商业贿赂及不正当交易行为，在交易业务中涉及本人、亲属或其他相关人员时，应主动提请回避。</w:t>
      </w:r>
    </w:p>
    <w:p w14:paraId="4A579CDA">
      <w:pPr>
        <w:pStyle w:val="60"/>
        <w:snapToGrid w:val="0"/>
        <w:spacing w:line="580" w:lineRule="exact"/>
        <w:ind w:firstLine="420" w:firstLineChars="200"/>
        <w:rPr>
          <w:rFonts w:hint="eastAsia" w:ascii="仿宋" w:hAnsi="仿宋" w:eastAsia="仿宋" w:cs="仿宋"/>
          <w:highlight w:val="none"/>
        </w:rPr>
      </w:pPr>
      <w:r>
        <w:rPr>
          <w:rFonts w:hint="eastAsia" w:ascii="仿宋" w:hAnsi="仿宋" w:eastAsia="仿宋" w:cs="仿宋"/>
          <w:highlight w:val="none"/>
        </w:rPr>
        <w:t>五、在业务合作过程中，我方人员不得有以下违法违规行为：</w:t>
      </w:r>
    </w:p>
    <w:p w14:paraId="19A05722">
      <w:pPr>
        <w:pStyle w:val="60"/>
        <w:snapToGrid w:val="0"/>
        <w:spacing w:line="580" w:lineRule="exact"/>
        <w:ind w:firstLine="420" w:firstLineChars="200"/>
        <w:rPr>
          <w:rFonts w:hint="eastAsia" w:ascii="仿宋" w:hAnsi="仿宋" w:eastAsia="仿宋" w:cs="仿宋"/>
          <w:highlight w:val="none"/>
        </w:rPr>
      </w:pPr>
      <w:r>
        <w:rPr>
          <w:rFonts w:hint="eastAsia" w:ascii="仿宋" w:hAnsi="仿宋" w:eastAsia="仿宋" w:cs="仿宋"/>
          <w:highlight w:val="none"/>
        </w:rPr>
        <w:t xml:space="preserve">（一）合作过程中通过各种方式向贵方索贿、行贿，或为亲属、其他相关人员索取其他协助或服务； </w:t>
      </w:r>
    </w:p>
    <w:p w14:paraId="42AC1FA0">
      <w:pPr>
        <w:pStyle w:val="60"/>
        <w:snapToGrid w:val="0"/>
        <w:spacing w:line="580" w:lineRule="exact"/>
        <w:ind w:firstLine="420" w:firstLineChars="200"/>
        <w:rPr>
          <w:rFonts w:hint="eastAsia" w:ascii="仿宋" w:hAnsi="仿宋" w:eastAsia="仿宋" w:cs="仿宋"/>
          <w:highlight w:val="none"/>
        </w:rPr>
      </w:pPr>
      <w:r>
        <w:rPr>
          <w:rFonts w:hint="eastAsia" w:ascii="仿宋" w:hAnsi="仿宋" w:eastAsia="仿宋" w:cs="仿宋"/>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1F3B57BA">
      <w:pPr>
        <w:pStyle w:val="60"/>
        <w:snapToGrid w:val="0"/>
        <w:spacing w:line="580" w:lineRule="exact"/>
        <w:ind w:firstLine="420" w:firstLineChars="200"/>
        <w:rPr>
          <w:rFonts w:hint="eastAsia" w:ascii="仿宋" w:hAnsi="仿宋" w:eastAsia="仿宋" w:cs="仿宋"/>
          <w:highlight w:val="none"/>
        </w:rPr>
      </w:pPr>
      <w:r>
        <w:rPr>
          <w:rFonts w:hint="eastAsia" w:ascii="仿宋" w:hAnsi="仿宋" w:eastAsia="仿宋" w:cs="仿宋"/>
          <w:highlight w:val="none"/>
        </w:rPr>
        <w:t xml:space="preserve">（三）擅自截留、挪用或侵占贵方财物； </w:t>
      </w:r>
    </w:p>
    <w:p w14:paraId="77B29408">
      <w:pPr>
        <w:pStyle w:val="60"/>
        <w:snapToGrid w:val="0"/>
        <w:spacing w:line="580" w:lineRule="exact"/>
        <w:ind w:firstLine="420" w:firstLineChars="200"/>
        <w:rPr>
          <w:rFonts w:hint="eastAsia" w:ascii="仿宋" w:hAnsi="仿宋" w:eastAsia="仿宋" w:cs="仿宋"/>
          <w:highlight w:val="none"/>
        </w:rPr>
      </w:pPr>
      <w:r>
        <w:rPr>
          <w:rFonts w:hint="eastAsia" w:ascii="仿宋" w:hAnsi="仿宋" w:eastAsia="仿宋" w:cs="仿宋"/>
          <w:highlight w:val="none"/>
        </w:rPr>
        <w:t xml:space="preserve">（四）以各种形式参与民间借贷，帮助贵方过桥借贷； </w:t>
      </w:r>
    </w:p>
    <w:p w14:paraId="569E0F13">
      <w:pPr>
        <w:pStyle w:val="60"/>
        <w:snapToGrid w:val="0"/>
        <w:spacing w:line="580" w:lineRule="exact"/>
        <w:ind w:firstLine="420" w:firstLineChars="200"/>
        <w:rPr>
          <w:rFonts w:hint="eastAsia" w:ascii="仿宋" w:hAnsi="仿宋" w:eastAsia="仿宋" w:cs="仿宋"/>
          <w:highlight w:val="none"/>
        </w:rPr>
      </w:pPr>
      <w:r>
        <w:rPr>
          <w:rFonts w:hint="eastAsia" w:ascii="仿宋" w:hAnsi="仿宋" w:eastAsia="仿宋" w:cs="仿宋"/>
          <w:highlight w:val="none"/>
        </w:rPr>
        <w:t>（五）参与黄、赌、毒等违法犯罪活动；</w:t>
      </w:r>
    </w:p>
    <w:p w14:paraId="60642532">
      <w:pPr>
        <w:pStyle w:val="60"/>
        <w:snapToGrid w:val="0"/>
        <w:spacing w:line="580" w:lineRule="exact"/>
        <w:ind w:firstLine="420" w:firstLineChars="200"/>
        <w:rPr>
          <w:rFonts w:hint="eastAsia" w:ascii="仿宋" w:hAnsi="仿宋" w:eastAsia="仿宋" w:cs="仿宋"/>
          <w:highlight w:val="none"/>
        </w:rPr>
      </w:pPr>
      <w:r>
        <w:rPr>
          <w:rFonts w:hint="eastAsia" w:ascii="仿宋" w:hAnsi="仿宋" w:eastAsia="仿宋" w:cs="仿宋"/>
          <w:highlight w:val="none"/>
        </w:rPr>
        <w:t xml:space="preserve">（六）其他违反国家法律法规和违反廉洁从业的行为。 </w:t>
      </w:r>
    </w:p>
    <w:p w14:paraId="4F650D81">
      <w:pPr>
        <w:pStyle w:val="60"/>
        <w:snapToGrid w:val="0"/>
        <w:spacing w:line="580" w:lineRule="exact"/>
        <w:ind w:firstLine="420" w:firstLineChars="200"/>
        <w:rPr>
          <w:rFonts w:hint="eastAsia" w:ascii="仿宋" w:hAnsi="仿宋" w:eastAsia="仿宋" w:cs="仿宋"/>
          <w:highlight w:val="none"/>
        </w:rPr>
      </w:pPr>
      <w:r>
        <w:rPr>
          <w:rFonts w:hint="eastAsia" w:ascii="仿宋" w:hAnsi="仿宋" w:eastAsia="仿宋" w:cs="仿宋"/>
          <w:highlight w:val="none"/>
        </w:rPr>
        <w:t>六、在业务合作期间，我方有权通过回访等方式监督阳光合作执行情况。贵方及贵方人员发现我方任何人员任何形式的行贿、索贿、受贿或其他违反阳光合作的行为，可及时向我方举报。</w:t>
      </w:r>
    </w:p>
    <w:p w14:paraId="055C344C">
      <w:pPr>
        <w:pStyle w:val="60"/>
        <w:snapToGrid w:val="0"/>
        <w:spacing w:line="580" w:lineRule="exact"/>
        <w:ind w:firstLine="420" w:firstLineChars="200"/>
        <w:rPr>
          <w:rFonts w:hint="eastAsia" w:ascii="仿宋" w:hAnsi="仿宋" w:eastAsia="仿宋" w:cs="仿宋"/>
          <w:highlight w:val="none"/>
        </w:rPr>
      </w:pPr>
      <w:r>
        <w:rPr>
          <w:rFonts w:hint="eastAsia" w:ascii="仿宋" w:hAnsi="仿宋" w:eastAsia="仿宋" w:cs="仿宋"/>
          <w:highlight w:val="none"/>
        </w:rPr>
        <w:t>七、烦请贵方及贵方人员在投诉举报时，积极配合我方的相关调查工作，并提供联系方式等，便于我方纪检监察机构联系与调查核实。我方承诺对贵方的投诉举报人进行保密。</w:t>
      </w:r>
    </w:p>
    <w:p w14:paraId="73BD1E3E">
      <w:pPr>
        <w:pStyle w:val="60"/>
        <w:snapToGrid w:val="0"/>
        <w:spacing w:line="580" w:lineRule="exact"/>
        <w:ind w:firstLine="420" w:firstLineChars="200"/>
        <w:rPr>
          <w:rFonts w:hint="eastAsia" w:ascii="仿宋" w:hAnsi="仿宋" w:eastAsia="仿宋" w:cs="仿宋"/>
          <w:highlight w:val="none"/>
        </w:rPr>
      </w:pPr>
      <w:r>
        <w:rPr>
          <w:rFonts w:hint="eastAsia" w:ascii="仿宋" w:hAnsi="仿宋" w:eastAsia="仿宋" w:cs="仿宋"/>
          <w:highlight w:val="none"/>
        </w:rPr>
        <w:t>八、贵方投诉举报的情况，经查证属实，我方将视情节轻重和影响恶劣程度对相关人员进行内部处理；构成犯罪的，依法移送司法机关处置，并将调查结果及时向贵方反馈。</w:t>
      </w:r>
    </w:p>
    <w:p w14:paraId="0235CDB4">
      <w:pPr>
        <w:pStyle w:val="60"/>
        <w:snapToGrid w:val="0"/>
        <w:spacing w:line="580" w:lineRule="exact"/>
        <w:ind w:firstLine="420" w:firstLineChars="200"/>
        <w:rPr>
          <w:rFonts w:hint="eastAsia" w:ascii="仿宋" w:hAnsi="仿宋" w:eastAsia="仿宋" w:cs="仿宋"/>
          <w:highlight w:val="none"/>
        </w:rPr>
      </w:pPr>
      <w:r>
        <w:rPr>
          <w:rFonts w:hint="eastAsia" w:ascii="仿宋" w:hAnsi="仿宋" w:eastAsia="仿宋" w:cs="仿宋"/>
          <w:highlight w:val="none"/>
        </w:rPr>
        <w:t>九、如贵方经办人员或其他相关人员主动诱使我方人员作出本告知函第五点列明的违法违规行为的，我方有权终止双方的合作，由此造成的损失由贵方承担。</w:t>
      </w:r>
    </w:p>
    <w:p w14:paraId="327F6639">
      <w:pPr>
        <w:pStyle w:val="60"/>
        <w:snapToGrid w:val="0"/>
        <w:spacing w:line="580" w:lineRule="exact"/>
        <w:ind w:firstLine="420" w:firstLineChars="200"/>
        <w:rPr>
          <w:rFonts w:hint="eastAsia" w:ascii="仿宋" w:hAnsi="仿宋" w:eastAsia="仿宋" w:cs="仿宋"/>
          <w:highlight w:val="none"/>
        </w:rPr>
      </w:pPr>
      <w:r>
        <w:rPr>
          <w:rFonts w:hint="eastAsia" w:ascii="仿宋" w:hAnsi="仿宋" w:eastAsia="仿宋" w:cs="仿宋"/>
          <w:highlight w:val="none"/>
        </w:rPr>
        <w:t>十、我方对如实举报和严格遵守阳光合作精神的合作方，在同等条件下给予后续合作的优先权。</w:t>
      </w:r>
    </w:p>
    <w:p w14:paraId="6012036A">
      <w:pPr>
        <w:pStyle w:val="60"/>
        <w:snapToGrid w:val="0"/>
        <w:spacing w:line="580" w:lineRule="exact"/>
        <w:ind w:firstLine="420" w:firstLineChars="200"/>
        <w:rPr>
          <w:rFonts w:hint="eastAsia" w:ascii="仿宋" w:hAnsi="仿宋" w:eastAsia="仿宋" w:cs="仿宋"/>
          <w:highlight w:val="none"/>
        </w:rPr>
      </w:pPr>
      <w:r>
        <w:rPr>
          <w:rFonts w:hint="eastAsia" w:ascii="仿宋" w:hAnsi="仿宋" w:eastAsia="仿宋" w:cs="仿宋"/>
          <w:highlight w:val="none"/>
        </w:rPr>
        <w:t>十一、其他</w:t>
      </w:r>
    </w:p>
    <w:p w14:paraId="7F20D4AC">
      <w:pPr>
        <w:pStyle w:val="60"/>
        <w:snapToGrid w:val="0"/>
        <w:spacing w:line="580" w:lineRule="exact"/>
        <w:ind w:firstLine="420" w:firstLineChars="200"/>
        <w:rPr>
          <w:rFonts w:hint="eastAsia" w:ascii="仿宋" w:hAnsi="仿宋" w:eastAsia="仿宋" w:cs="仿宋"/>
          <w:highlight w:val="none"/>
        </w:rPr>
      </w:pPr>
      <w:r>
        <w:rPr>
          <w:rFonts w:hint="eastAsia" w:ascii="仿宋" w:hAnsi="仿宋" w:eastAsia="仿宋" w:cs="仿宋"/>
          <w:highlight w:val="none"/>
        </w:rPr>
        <w:t>（一）本告知函所言“其他相关人员”是指经办人以外的与合作项目有直接或间接利益关系的人员，包括但不仅限于项目经办人的亲友。</w:t>
      </w:r>
    </w:p>
    <w:p w14:paraId="44BBE7FE">
      <w:pPr>
        <w:pStyle w:val="60"/>
        <w:snapToGrid w:val="0"/>
        <w:spacing w:line="580" w:lineRule="exact"/>
        <w:ind w:firstLine="420" w:firstLineChars="200"/>
        <w:rPr>
          <w:rFonts w:hint="eastAsia" w:ascii="仿宋" w:hAnsi="仿宋" w:eastAsia="仿宋" w:cs="仿宋"/>
          <w:highlight w:val="none"/>
        </w:rPr>
      </w:pPr>
      <w:r>
        <w:rPr>
          <w:rFonts w:hint="eastAsia" w:ascii="仿宋" w:hAnsi="仿宋" w:eastAsia="仿宋" w:cs="仿宋"/>
          <w:highlight w:val="none"/>
        </w:rPr>
        <w:t xml:space="preserve">（二）我方常设投诉举报受理部门及联系方式： </w:t>
      </w:r>
    </w:p>
    <w:p w14:paraId="549F0D95">
      <w:pPr>
        <w:pStyle w:val="60"/>
        <w:snapToGrid w:val="0"/>
        <w:spacing w:line="580" w:lineRule="exact"/>
        <w:ind w:firstLine="422" w:firstLineChars="200"/>
        <w:rPr>
          <w:rFonts w:hint="eastAsia" w:ascii="仿宋" w:hAnsi="仿宋" w:eastAsia="仿宋" w:cs="仿宋"/>
          <w:highlight w:val="none"/>
        </w:rPr>
      </w:pPr>
      <w:r>
        <w:rPr>
          <w:rFonts w:hint="eastAsia" w:ascii="仿宋" w:hAnsi="仿宋" w:eastAsia="仿宋" w:cs="仿宋"/>
          <w:b/>
          <w:bCs/>
          <w:highlight w:val="none"/>
        </w:rPr>
        <w:t>1.投诉举报受理部门：</w:t>
      </w:r>
      <w:r>
        <w:rPr>
          <w:rFonts w:hint="eastAsia" w:ascii="仿宋" w:hAnsi="仿宋" w:eastAsia="仿宋" w:cs="仿宋"/>
          <w:highlight w:val="none"/>
        </w:rPr>
        <w:t>东莞市水务集团有限公司纪检监察部；</w:t>
      </w:r>
    </w:p>
    <w:p w14:paraId="38E37997">
      <w:pPr>
        <w:pStyle w:val="60"/>
        <w:snapToGrid w:val="0"/>
        <w:spacing w:line="580" w:lineRule="exact"/>
        <w:ind w:firstLine="422" w:firstLineChars="200"/>
        <w:rPr>
          <w:rFonts w:hint="eastAsia" w:ascii="仿宋" w:hAnsi="仿宋" w:eastAsia="仿宋" w:cs="仿宋"/>
          <w:highlight w:val="none"/>
        </w:rPr>
      </w:pPr>
      <w:r>
        <w:rPr>
          <w:rFonts w:hint="eastAsia" w:ascii="仿宋" w:hAnsi="仿宋" w:eastAsia="仿宋" w:cs="仿宋"/>
          <w:b/>
          <w:bCs/>
          <w:highlight w:val="none"/>
        </w:rPr>
        <w:t>2.投诉举报电话：</w:t>
      </w:r>
      <w:r>
        <w:rPr>
          <w:rFonts w:hint="eastAsia" w:ascii="仿宋" w:hAnsi="仿宋" w:eastAsia="仿宋" w:cs="仿宋"/>
          <w:highlight w:val="none"/>
        </w:rPr>
        <w:t>0769–23076092（星期一至星期五：8:30-17:30）；</w:t>
      </w:r>
    </w:p>
    <w:p w14:paraId="5CB84ADD">
      <w:pPr>
        <w:pStyle w:val="60"/>
        <w:snapToGrid w:val="0"/>
        <w:spacing w:line="580" w:lineRule="exact"/>
        <w:ind w:firstLine="422" w:firstLineChars="200"/>
        <w:rPr>
          <w:rFonts w:hint="eastAsia" w:ascii="仿宋" w:hAnsi="仿宋" w:eastAsia="仿宋" w:cs="仿宋"/>
          <w:highlight w:val="none"/>
        </w:rPr>
      </w:pPr>
      <w:r>
        <w:rPr>
          <w:rFonts w:hint="eastAsia" w:ascii="仿宋" w:hAnsi="仿宋" w:eastAsia="仿宋" w:cs="仿宋"/>
          <w:b/>
          <w:bCs/>
          <w:highlight w:val="none"/>
        </w:rPr>
        <w:t>3.联系地址：</w:t>
      </w:r>
      <w:r>
        <w:rPr>
          <w:rFonts w:hint="eastAsia" w:ascii="仿宋" w:hAnsi="仿宋" w:eastAsia="仿宋" w:cs="仿宋"/>
          <w:highlight w:val="none"/>
        </w:rPr>
        <w:t>东莞市南城街道宏北路16号水业大厦；</w:t>
      </w:r>
    </w:p>
    <w:p w14:paraId="168082A8">
      <w:pPr>
        <w:pStyle w:val="60"/>
        <w:snapToGrid w:val="0"/>
        <w:spacing w:line="580" w:lineRule="exact"/>
        <w:ind w:firstLine="422" w:firstLineChars="200"/>
        <w:rPr>
          <w:rFonts w:hint="eastAsia" w:ascii="仿宋" w:hAnsi="仿宋" w:eastAsia="仿宋" w:cs="仿宋"/>
          <w:highlight w:val="none"/>
        </w:rPr>
      </w:pPr>
      <w:r>
        <w:rPr>
          <w:rFonts w:hint="eastAsia" w:ascii="仿宋" w:hAnsi="仿宋" w:eastAsia="仿宋" w:cs="仿宋"/>
          <w:b/>
          <w:bCs/>
          <w:highlight w:val="none"/>
        </w:rPr>
        <w:t>4.邮编：</w:t>
      </w:r>
      <w:r>
        <w:rPr>
          <w:rFonts w:hint="eastAsia" w:ascii="仿宋" w:hAnsi="仿宋" w:eastAsia="仿宋" w:cs="仿宋"/>
          <w:highlight w:val="none"/>
        </w:rPr>
        <w:t>523000。</w:t>
      </w:r>
    </w:p>
    <w:p w14:paraId="41263F3D">
      <w:pPr>
        <w:pStyle w:val="60"/>
        <w:snapToGrid w:val="0"/>
        <w:spacing w:line="580" w:lineRule="exact"/>
        <w:ind w:firstLine="420" w:firstLineChars="200"/>
        <w:rPr>
          <w:rFonts w:hint="eastAsia" w:ascii="仿宋" w:hAnsi="仿宋" w:eastAsia="仿宋" w:cs="仿宋"/>
          <w:highlight w:val="none"/>
        </w:rPr>
      </w:pPr>
      <w:r>
        <w:rPr>
          <w:rFonts w:hint="eastAsia" w:ascii="仿宋" w:hAnsi="仿宋" w:eastAsia="仿宋" w:cs="仿宋"/>
          <w:highlight w:val="none"/>
        </w:rPr>
        <w:t>让我们共同为建立健康、公平的商业秩序和实现双赢而努力。</w:t>
      </w:r>
    </w:p>
    <w:p w14:paraId="27C2B202">
      <w:pPr>
        <w:pStyle w:val="60"/>
        <w:snapToGrid w:val="0"/>
        <w:spacing w:line="580" w:lineRule="exact"/>
        <w:ind w:firstLine="420" w:firstLineChars="200"/>
        <w:rPr>
          <w:rFonts w:hint="eastAsia" w:ascii="仿宋" w:hAnsi="仿宋" w:eastAsia="仿宋" w:cs="仿宋"/>
          <w:highlight w:val="none"/>
        </w:rPr>
      </w:pPr>
      <w:r>
        <w:rPr>
          <w:rFonts w:hint="eastAsia" w:ascii="仿宋" w:hAnsi="仿宋" w:eastAsia="仿宋" w:cs="仿宋"/>
          <w:highlight w:val="none"/>
        </w:rPr>
        <w:t>特此致函。</w:t>
      </w:r>
    </w:p>
    <w:p w14:paraId="65A46B05">
      <w:pPr>
        <w:widowControl/>
        <w:ind w:firstLine="420"/>
        <w:rPr>
          <w:rFonts w:hint="eastAsia" w:ascii="仿宋" w:hAnsi="仿宋" w:eastAsia="仿宋" w:cs="仿宋"/>
          <w:szCs w:val="21"/>
          <w:highlight w:val="none"/>
        </w:rPr>
      </w:pPr>
    </w:p>
    <w:p w14:paraId="2F68939D">
      <w:pPr>
        <w:widowControl/>
        <w:wordWrap w:val="0"/>
        <w:ind w:firstLine="420"/>
        <w:jc w:val="right"/>
        <w:rPr>
          <w:rFonts w:hint="eastAsia" w:ascii="仿宋" w:hAnsi="仿宋" w:eastAsia="仿宋" w:cs="仿宋"/>
          <w:szCs w:val="21"/>
          <w:highlight w:val="none"/>
        </w:rPr>
      </w:pPr>
      <w:r>
        <w:rPr>
          <w:rFonts w:hint="eastAsia" w:ascii="仿宋" w:hAnsi="仿宋" w:eastAsia="仿宋" w:cs="仿宋"/>
          <w:sz w:val="24"/>
          <w:highlight w:val="none"/>
          <w:u w:val="single"/>
        </w:rPr>
        <w:t xml:space="preserve">               </w:t>
      </w:r>
    </w:p>
    <w:p w14:paraId="067806D0">
      <w:pPr>
        <w:pStyle w:val="60"/>
        <w:snapToGrid w:val="0"/>
        <w:spacing w:line="580" w:lineRule="exact"/>
        <w:ind w:firstLine="420"/>
        <w:jc w:val="center"/>
        <w:rPr>
          <w:rFonts w:hint="eastAsia" w:ascii="仿宋" w:hAnsi="仿宋" w:eastAsia="仿宋" w:cs="仿宋"/>
          <w:highlight w:val="none"/>
        </w:rPr>
      </w:pPr>
      <w:r>
        <w:rPr>
          <w:rFonts w:hint="eastAsia" w:ascii="仿宋" w:hAnsi="仿宋" w:eastAsia="仿宋" w:cs="仿宋"/>
          <w:highlight w:val="none"/>
        </w:rPr>
        <w:t xml:space="preserve">                                                             年   月  日</w:t>
      </w:r>
    </w:p>
    <w:p w14:paraId="10E9C992">
      <w:pPr>
        <w:ind w:firstLine="420"/>
        <w:rPr>
          <w:rFonts w:hint="eastAsia" w:ascii="仿宋" w:hAnsi="仿宋" w:eastAsia="仿宋" w:cs="仿宋"/>
          <w:highlight w:val="none"/>
        </w:rPr>
      </w:pPr>
      <w:r>
        <w:rPr>
          <w:rFonts w:hint="eastAsia" w:ascii="仿宋" w:hAnsi="仿宋" w:eastAsia="仿宋" w:cs="仿宋"/>
          <w:highlight w:val="none"/>
        </w:rPr>
        <w:br w:type="page"/>
      </w:r>
    </w:p>
    <w:p w14:paraId="2BA0F1F5">
      <w:pPr>
        <w:pStyle w:val="60"/>
        <w:snapToGrid w:val="0"/>
        <w:spacing w:line="580" w:lineRule="exact"/>
        <w:ind w:firstLine="7560" w:firstLineChars="3600"/>
        <w:rPr>
          <w:rFonts w:hint="eastAsia" w:ascii="宋体" w:hAnsi="宋体" w:cs="宋体"/>
          <w:highlight w:val="none"/>
        </w:rPr>
      </w:pPr>
    </w:p>
    <w:p w14:paraId="297F9BAC">
      <w:pPr>
        <w:pStyle w:val="60"/>
        <w:snapToGrid w:val="0"/>
        <w:spacing w:line="580" w:lineRule="exact"/>
        <w:ind w:firstLine="960"/>
        <w:jc w:val="center"/>
        <w:rPr>
          <w:rFonts w:ascii="Times New Roman" w:hAnsi="Times New Roman" w:eastAsia="黑体"/>
          <w:sz w:val="48"/>
          <w:szCs w:val="48"/>
          <w:highlight w:val="none"/>
          <w:lang w:val="zh-CN"/>
        </w:rPr>
      </w:pPr>
      <w:r>
        <w:rPr>
          <w:rFonts w:hint="eastAsia" w:ascii="Times New Roman" w:hAnsi="Times New Roman" w:eastAsia="黑体"/>
          <w:sz w:val="48"/>
          <w:szCs w:val="48"/>
          <w:highlight w:val="none"/>
          <w:lang w:val="zh-CN"/>
        </w:rPr>
        <w:t>阳光合作告知函回执</w:t>
      </w:r>
    </w:p>
    <w:p w14:paraId="45823B43">
      <w:pPr>
        <w:pStyle w:val="60"/>
        <w:snapToGrid w:val="0"/>
        <w:spacing w:line="580" w:lineRule="exact"/>
        <w:ind w:firstLine="600"/>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 xml:space="preserve">                            </w:t>
      </w:r>
    </w:p>
    <w:p w14:paraId="1246BCBB">
      <w:pPr>
        <w:pStyle w:val="60"/>
        <w:snapToGrid w:val="0"/>
        <w:spacing w:line="580" w:lineRule="exact"/>
        <w:ind w:firstLine="600"/>
        <w:jc w:val="center"/>
        <w:rPr>
          <w:rFonts w:hint="eastAsia" w:ascii="仿宋" w:hAnsi="仿宋" w:eastAsia="仿宋" w:cs="仿宋"/>
          <w:sz w:val="24"/>
          <w:szCs w:val="24"/>
          <w:highlight w:val="none"/>
        </w:rPr>
      </w:pPr>
      <w:r>
        <w:rPr>
          <w:rFonts w:ascii="Times New Roman" w:hAnsi="Times New Roman" w:eastAsia="仿宋_GB2312"/>
          <w:sz w:val="30"/>
          <w:szCs w:val="30"/>
          <w:highlight w:val="none"/>
        </w:rPr>
        <w:t xml:space="preserve">                   </w:t>
      </w:r>
      <w:r>
        <w:rPr>
          <w:rFonts w:hint="eastAsia" w:ascii="宋体" w:hAnsi="宋体" w:cs="宋体"/>
          <w:highlight w:val="non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zh-CN"/>
        </w:rPr>
        <w:t>编号：</w:t>
      </w:r>
      <w:r>
        <w:rPr>
          <w:rFonts w:hint="eastAsia" w:ascii="仿宋" w:hAnsi="仿宋" w:eastAsia="仿宋" w:cs="仿宋"/>
          <w:sz w:val="24"/>
          <w:szCs w:val="24"/>
          <w:highlight w:val="none"/>
        </w:rPr>
        <w:t xml:space="preserve">   </w:t>
      </w:r>
    </w:p>
    <w:p w14:paraId="31E629E3">
      <w:pPr>
        <w:pStyle w:val="60"/>
        <w:snapToGrid w:val="0"/>
        <w:spacing w:line="580" w:lineRule="exact"/>
        <w:ind w:firstLine="480"/>
        <w:jc w:val="center"/>
        <w:rPr>
          <w:rFonts w:hint="eastAsia" w:ascii="仿宋" w:hAnsi="仿宋" w:eastAsia="仿宋" w:cs="仿宋"/>
          <w:sz w:val="24"/>
          <w:szCs w:val="24"/>
          <w:highlight w:val="none"/>
          <w:lang w:val="zh-CN"/>
        </w:rPr>
      </w:pPr>
    </w:p>
    <w:p w14:paraId="4A72917F">
      <w:pPr>
        <w:autoSpaceDE w:val="0"/>
        <w:autoSpaceDN w:val="0"/>
        <w:adjustRightInd w:val="0"/>
        <w:spacing w:line="580" w:lineRule="exact"/>
        <w:ind w:firstLine="600" w:firstLineChars="250"/>
        <w:jc w:val="left"/>
        <w:rPr>
          <w:rFonts w:hint="eastAsia" w:ascii="仿宋" w:hAnsi="仿宋" w:eastAsia="仿宋" w:cs="仿宋"/>
          <w:kern w:val="0"/>
          <w:sz w:val="24"/>
          <w:highlight w:val="none"/>
          <w:lang w:val="zh-CN"/>
        </w:rPr>
      </w:pPr>
      <w:r>
        <w:rPr>
          <w:rFonts w:hint="eastAsia" w:ascii="仿宋" w:hAnsi="仿宋" w:eastAsia="仿宋" w:cs="仿宋"/>
          <w:sz w:val="24"/>
          <w:highlight w:val="none"/>
          <w:lang w:val="zh-CN"/>
        </w:rPr>
        <w:t>我单位于</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日收到</w:t>
      </w:r>
      <w:r>
        <w:rPr>
          <w:rFonts w:hint="eastAsia" w:ascii="仿宋" w:hAnsi="仿宋" w:eastAsia="仿宋" w:cs="仿宋"/>
          <w:szCs w:val="21"/>
          <w:highlight w:val="none"/>
          <w:u w:val="single"/>
        </w:rPr>
        <w:t xml:space="preserve">                        </w:t>
      </w:r>
      <w:r>
        <w:rPr>
          <w:rFonts w:hint="eastAsia" w:ascii="仿宋" w:hAnsi="仿宋" w:eastAsia="仿宋" w:cs="仿宋"/>
          <w:sz w:val="24"/>
          <w:highlight w:val="none"/>
          <w:lang w:val="zh-CN"/>
        </w:rPr>
        <w:t>的《阳光合作告知</w:t>
      </w:r>
      <w:r>
        <w:rPr>
          <w:rFonts w:hint="eastAsia" w:ascii="仿宋" w:hAnsi="仿宋" w:eastAsia="仿宋" w:cs="仿宋"/>
          <w:kern w:val="0"/>
          <w:sz w:val="24"/>
          <w:highlight w:val="none"/>
          <w:lang w:val="zh-CN"/>
        </w:rPr>
        <w:t>函</w:t>
      </w:r>
      <w:r>
        <w:rPr>
          <w:rFonts w:hint="eastAsia" w:ascii="仿宋" w:hAnsi="仿宋" w:eastAsia="仿宋" w:cs="仿宋"/>
          <w:sz w:val="24"/>
          <w:highlight w:val="none"/>
          <w:lang w:val="zh-CN"/>
        </w:rPr>
        <w:t>》</w:t>
      </w:r>
      <w:r>
        <w:rPr>
          <w:rFonts w:hint="eastAsia" w:ascii="仿宋" w:hAnsi="仿宋" w:eastAsia="仿宋" w:cs="仿宋"/>
          <w:kern w:val="0"/>
          <w:sz w:val="24"/>
          <w:highlight w:val="none"/>
          <w:lang w:val="zh-CN"/>
        </w:rPr>
        <w:t>，承诺理解函告内容并告知相关人员严格执行其中规定。</w:t>
      </w:r>
    </w:p>
    <w:p w14:paraId="118EF9F5">
      <w:pPr>
        <w:autoSpaceDE w:val="0"/>
        <w:autoSpaceDN w:val="0"/>
        <w:adjustRightInd w:val="0"/>
        <w:snapToGrid w:val="0"/>
        <w:spacing w:line="580" w:lineRule="exact"/>
        <w:jc w:val="left"/>
        <w:rPr>
          <w:rFonts w:hint="eastAsia" w:ascii="仿宋" w:hAnsi="仿宋" w:eastAsia="仿宋" w:cs="仿宋"/>
          <w:sz w:val="24"/>
          <w:highlight w:val="none"/>
          <w:lang w:val="zh-CN"/>
        </w:rPr>
      </w:pPr>
    </w:p>
    <w:p w14:paraId="20EA2F6B">
      <w:pPr>
        <w:autoSpaceDE w:val="0"/>
        <w:autoSpaceDN w:val="0"/>
        <w:adjustRightInd w:val="0"/>
        <w:snapToGrid w:val="0"/>
        <w:spacing w:line="580" w:lineRule="exact"/>
        <w:ind w:firstLine="4620" w:firstLineChars="2200"/>
        <w:jc w:val="left"/>
        <w:rPr>
          <w:rFonts w:hint="eastAsia" w:ascii="仿宋" w:hAnsi="仿宋" w:eastAsia="仿宋" w:cs="仿宋"/>
          <w:sz w:val="24"/>
          <w:highlight w:val="none"/>
          <w:lang w:val="zh-CN"/>
        </w:rPr>
      </w:pPr>
      <w:r>
        <w:rPr>
          <w:rFonts w:hint="eastAsia" w:ascii="仿宋" w:hAnsi="仿宋" w:eastAsia="仿宋" w:cs="仿宋"/>
          <w:bCs/>
          <w:highlight w:val="none"/>
          <w:u w:val="single"/>
        </w:rPr>
        <w:t xml:space="preserve">                   </w:t>
      </w:r>
      <w:r>
        <w:rPr>
          <w:rFonts w:hint="eastAsia" w:ascii="仿宋" w:hAnsi="仿宋" w:eastAsia="仿宋" w:cs="仿宋"/>
          <w:sz w:val="24"/>
          <w:highlight w:val="none"/>
          <w:lang w:val="zh-CN"/>
        </w:rPr>
        <w:t>（盖章）</w:t>
      </w:r>
    </w:p>
    <w:p w14:paraId="7EBD7987">
      <w:pPr>
        <w:autoSpaceDE w:val="0"/>
        <w:autoSpaceDN w:val="0"/>
        <w:adjustRightInd w:val="0"/>
        <w:snapToGrid w:val="0"/>
        <w:spacing w:line="580" w:lineRule="exact"/>
        <w:jc w:val="left"/>
        <w:rPr>
          <w:rFonts w:hint="eastAsia" w:ascii="仿宋" w:hAnsi="仿宋" w:eastAsia="仿宋" w:cs="仿宋"/>
          <w:sz w:val="24"/>
          <w:highlight w:val="none"/>
          <w:lang w:val="zh-CN"/>
        </w:rPr>
      </w:pPr>
    </w:p>
    <w:p w14:paraId="00F4CF24">
      <w:pPr>
        <w:autoSpaceDE w:val="0"/>
        <w:autoSpaceDN w:val="0"/>
        <w:adjustRightInd w:val="0"/>
        <w:snapToGrid w:val="0"/>
        <w:spacing w:line="580" w:lineRule="exact"/>
        <w:ind w:right="1280"/>
        <w:jc w:val="center"/>
        <w:rPr>
          <w:rFonts w:hint="eastAsia" w:ascii="仿宋" w:hAnsi="仿宋" w:eastAsia="仿宋" w:cs="仿宋"/>
          <w:sz w:val="24"/>
          <w:highlight w:val="none"/>
        </w:rPr>
      </w:pPr>
      <w:r>
        <w:rPr>
          <w:rFonts w:hint="eastAsia" w:ascii="仿宋" w:hAnsi="仿宋" w:eastAsia="仿宋" w:cs="仿宋"/>
          <w:sz w:val="24"/>
          <w:highlight w:val="none"/>
        </w:rPr>
        <w:t xml:space="preserve">                           法定代表人（</w:t>
      </w:r>
      <w:r>
        <w:rPr>
          <w:rFonts w:hint="eastAsia" w:ascii="仿宋_GB2312" w:hAnsi="仿宋_GB2312" w:eastAsia="仿宋_GB2312" w:cs="仿宋_GB2312"/>
          <w:szCs w:val="21"/>
          <w:highlight w:val="none"/>
        </w:rPr>
        <w:t>负责人/执行事务合伙人</w:t>
      </w:r>
      <w:r>
        <w:rPr>
          <w:rFonts w:hint="eastAsia" w:ascii="仿宋" w:hAnsi="仿宋" w:eastAsia="仿宋" w:cs="仿宋"/>
          <w:sz w:val="24"/>
          <w:highlight w:val="none"/>
        </w:rPr>
        <w:t xml:space="preserve">）：           </w:t>
      </w:r>
    </w:p>
    <w:p w14:paraId="7EFDC4D8">
      <w:pPr>
        <w:autoSpaceDE w:val="0"/>
        <w:autoSpaceDN w:val="0"/>
        <w:adjustRightInd w:val="0"/>
        <w:snapToGrid w:val="0"/>
        <w:spacing w:line="580" w:lineRule="exact"/>
        <w:jc w:val="right"/>
        <w:rPr>
          <w:rFonts w:hint="eastAsia" w:ascii="仿宋" w:hAnsi="仿宋" w:eastAsia="仿宋" w:cs="仿宋"/>
          <w:sz w:val="24"/>
          <w:highlight w:val="none"/>
        </w:rPr>
      </w:pPr>
      <w:r>
        <w:rPr>
          <w:rFonts w:hint="eastAsia" w:ascii="仿宋" w:hAnsi="仿宋" w:eastAsia="仿宋" w:cs="仿宋"/>
          <w:sz w:val="24"/>
          <w:highlight w:val="none"/>
        </w:rPr>
        <w:t>年    月    日</w:t>
      </w:r>
    </w:p>
    <w:p w14:paraId="105B6054">
      <w:pPr>
        <w:ind w:firstLine="420"/>
        <w:rPr>
          <w:highlight w:val="none"/>
        </w:rPr>
      </w:pPr>
    </w:p>
    <w:p w14:paraId="3A83CCEA">
      <w:pPr>
        <w:spacing w:line="360" w:lineRule="auto"/>
        <w:outlineLvl w:val="9"/>
      </w:pPr>
    </w:p>
    <w:p w14:paraId="27DFCCA2">
      <w:pPr>
        <w:spacing w:line="360" w:lineRule="auto"/>
      </w:pPr>
    </w:p>
    <w:p w14:paraId="655D6CD3">
      <w:pPr>
        <w:rPr>
          <w:rFonts w:ascii="宋体" w:hAnsi="宋体"/>
          <w:color w:val="auto"/>
          <w:highlight w:val="none"/>
        </w:rPr>
      </w:pPr>
    </w:p>
    <w:p w14:paraId="3A860EE7">
      <w:pPr>
        <w:autoSpaceDE w:val="0"/>
        <w:autoSpaceDN w:val="0"/>
        <w:adjustRightInd w:val="0"/>
        <w:snapToGrid w:val="0"/>
        <w:spacing w:line="580" w:lineRule="exact"/>
        <w:jc w:val="right"/>
        <w:rPr>
          <w:rFonts w:hint="eastAsia" w:ascii="仿宋" w:hAnsi="仿宋" w:eastAsia="仿宋" w:cs="仿宋"/>
          <w:sz w:val="24"/>
          <w:highlight w:val="none"/>
        </w:rPr>
      </w:pPr>
    </w:p>
    <w:p w14:paraId="73AA0421">
      <w:pPr>
        <w:ind w:firstLine="420"/>
        <w:rPr>
          <w:highlight w:val="none"/>
        </w:rPr>
      </w:pPr>
    </w:p>
    <w:p w14:paraId="2CDDE213">
      <w:pPr>
        <w:spacing w:line="360" w:lineRule="auto"/>
        <w:outlineLvl w:val="9"/>
      </w:pPr>
    </w:p>
    <w:p w14:paraId="358F493A">
      <w:pPr>
        <w:spacing w:line="360" w:lineRule="auto"/>
      </w:pPr>
    </w:p>
    <w:p w14:paraId="220AA0F4">
      <w:pPr>
        <w:pStyle w:val="22"/>
        <w:keepNext w:val="0"/>
        <w:keepLines w:val="0"/>
        <w:pageBreakBefore/>
        <w:widowControl w:val="0"/>
        <w:kinsoku/>
        <w:wordWrap/>
        <w:overflowPunct/>
        <w:topLinePunct w:val="0"/>
        <w:autoSpaceDE w:val="0"/>
        <w:autoSpaceDN w:val="0"/>
        <w:bidi w:val="0"/>
        <w:adjustRightInd w:val="0"/>
        <w:snapToGrid/>
        <w:spacing w:before="0" w:after="0" w:line="360" w:lineRule="auto"/>
        <w:textAlignment w:val="auto"/>
        <w:rPr>
          <w:rFonts w:hint="eastAsia" w:ascii="宋体" w:hAnsi="宋体"/>
          <w:color w:val="auto"/>
          <w:sz w:val="30"/>
          <w:szCs w:val="30"/>
          <w:highlight w:val="none"/>
          <w:lang w:val="zh-CN"/>
        </w:rPr>
      </w:pPr>
      <w:bookmarkStart w:id="197" w:name="_Toc16841"/>
      <w:bookmarkStart w:id="198" w:name="_Toc1352"/>
      <w:r>
        <w:rPr>
          <w:rFonts w:hint="eastAsia" w:ascii="宋体" w:hAnsi="宋体"/>
          <w:color w:val="auto"/>
          <w:sz w:val="30"/>
          <w:szCs w:val="30"/>
          <w:highlight w:val="none"/>
          <w:lang w:val="zh-CN"/>
        </w:rPr>
        <w:t xml:space="preserve">第五篇 </w:t>
      </w:r>
      <w:r>
        <w:rPr>
          <w:rFonts w:hint="eastAsia" w:ascii="宋体" w:hAnsi="宋体"/>
          <w:color w:val="auto"/>
          <w:sz w:val="30"/>
          <w:szCs w:val="30"/>
          <w:highlight w:val="none"/>
          <w:lang w:val="en-US" w:eastAsia="zh-CN"/>
        </w:rPr>
        <w:t>响应</w:t>
      </w:r>
      <w:r>
        <w:rPr>
          <w:rFonts w:hint="eastAsia" w:ascii="宋体" w:hAnsi="宋体"/>
          <w:color w:val="auto"/>
          <w:sz w:val="30"/>
          <w:szCs w:val="30"/>
          <w:highlight w:val="none"/>
          <w:lang w:val="zh-CN"/>
        </w:rPr>
        <w:t>文件格式</w:t>
      </w:r>
      <w:bookmarkEnd w:id="197"/>
      <w:bookmarkEnd w:id="198"/>
    </w:p>
    <w:p w14:paraId="2EB8B34E">
      <w:pPr>
        <w:spacing w:line="360" w:lineRule="auto"/>
        <w:rPr>
          <w:b/>
          <w:bCs/>
          <w:color w:val="auto"/>
          <w:sz w:val="30"/>
          <w:szCs w:val="30"/>
          <w:highlight w:val="none"/>
          <w:shd w:val="clear" w:color="auto" w:fill="FFFFFF"/>
        </w:rPr>
      </w:pPr>
    </w:p>
    <w:p w14:paraId="0155EBA6">
      <w:pPr>
        <w:tabs>
          <w:tab w:val="left" w:pos="540"/>
        </w:tabs>
        <w:spacing w:line="280" w:lineRule="exact"/>
        <w:rPr>
          <w:rFonts w:ascii="宋体" w:hAnsi="宋体"/>
          <w:color w:val="auto"/>
          <w:sz w:val="24"/>
          <w:highlight w:val="none"/>
        </w:rPr>
      </w:pPr>
    </w:p>
    <w:p w14:paraId="0DE771B9">
      <w:pPr>
        <w:pStyle w:val="10"/>
        <w:rPr>
          <w:rFonts w:ascii="宋体" w:hAnsi="宋体"/>
          <w:color w:val="auto"/>
          <w:highlight w:val="none"/>
        </w:rPr>
      </w:pPr>
    </w:p>
    <w:p w14:paraId="421E6CA3">
      <w:pPr>
        <w:pStyle w:val="10"/>
        <w:rPr>
          <w:rFonts w:ascii="宋体" w:hAnsi="宋体"/>
          <w:color w:val="auto"/>
          <w:highlight w:val="none"/>
        </w:rPr>
      </w:pPr>
    </w:p>
    <w:p w14:paraId="35B96921">
      <w:pPr>
        <w:pStyle w:val="10"/>
        <w:rPr>
          <w:rFonts w:ascii="宋体" w:hAnsi="宋体"/>
          <w:color w:val="auto"/>
          <w:highlight w:val="none"/>
        </w:rPr>
      </w:pPr>
    </w:p>
    <w:p w14:paraId="48F62FAA">
      <w:pPr>
        <w:pStyle w:val="10"/>
        <w:rPr>
          <w:rFonts w:ascii="宋体" w:hAnsi="宋体"/>
          <w:color w:val="auto"/>
          <w:highlight w:val="none"/>
        </w:rPr>
      </w:pPr>
    </w:p>
    <w:p w14:paraId="0D2816B2">
      <w:pPr>
        <w:pStyle w:val="10"/>
        <w:rPr>
          <w:rFonts w:ascii="宋体" w:hAnsi="宋体"/>
          <w:color w:val="auto"/>
          <w:highlight w:val="none"/>
        </w:rPr>
      </w:pPr>
    </w:p>
    <w:p w14:paraId="5C135A95">
      <w:pPr>
        <w:pStyle w:val="10"/>
        <w:rPr>
          <w:rFonts w:ascii="宋体" w:hAnsi="宋体"/>
          <w:color w:val="auto"/>
          <w:highlight w:val="none"/>
        </w:rPr>
      </w:pPr>
    </w:p>
    <w:p w14:paraId="61973B65">
      <w:pPr>
        <w:pStyle w:val="10"/>
        <w:rPr>
          <w:rFonts w:ascii="宋体" w:hAnsi="宋体"/>
          <w:color w:val="auto"/>
          <w:highlight w:val="none"/>
        </w:rPr>
      </w:pPr>
    </w:p>
    <w:p w14:paraId="7FFD67DB">
      <w:pPr>
        <w:pStyle w:val="10"/>
        <w:rPr>
          <w:rFonts w:ascii="宋体" w:hAnsi="宋体"/>
          <w:color w:val="auto"/>
          <w:highlight w:val="none"/>
        </w:rPr>
      </w:pPr>
    </w:p>
    <w:p w14:paraId="1489EF64">
      <w:pPr>
        <w:pStyle w:val="10"/>
        <w:rPr>
          <w:rFonts w:ascii="宋体" w:hAnsi="宋体"/>
          <w:color w:val="auto"/>
          <w:highlight w:val="none"/>
        </w:rPr>
      </w:pPr>
    </w:p>
    <w:p w14:paraId="2E9E81B6">
      <w:pPr>
        <w:pStyle w:val="10"/>
        <w:rPr>
          <w:rFonts w:ascii="宋体" w:hAnsi="宋体"/>
          <w:color w:val="auto"/>
          <w:highlight w:val="none"/>
        </w:rPr>
      </w:pPr>
    </w:p>
    <w:p w14:paraId="64E87CA7">
      <w:pPr>
        <w:pStyle w:val="10"/>
        <w:rPr>
          <w:rFonts w:ascii="宋体" w:hAnsi="宋体"/>
          <w:color w:val="auto"/>
          <w:highlight w:val="none"/>
        </w:rPr>
      </w:pPr>
    </w:p>
    <w:p w14:paraId="11657335">
      <w:pPr>
        <w:pStyle w:val="10"/>
        <w:rPr>
          <w:rFonts w:ascii="宋体" w:hAnsi="宋体"/>
          <w:color w:val="auto"/>
          <w:highlight w:val="none"/>
        </w:rPr>
      </w:pPr>
    </w:p>
    <w:p w14:paraId="35FF736E">
      <w:pPr>
        <w:pStyle w:val="10"/>
        <w:rPr>
          <w:rFonts w:ascii="宋体" w:hAnsi="宋体"/>
          <w:color w:val="auto"/>
          <w:highlight w:val="none"/>
        </w:rPr>
      </w:pPr>
    </w:p>
    <w:p w14:paraId="77B6E208">
      <w:pPr>
        <w:pStyle w:val="10"/>
        <w:rPr>
          <w:rFonts w:ascii="宋体" w:hAnsi="宋体"/>
          <w:color w:val="auto"/>
          <w:highlight w:val="none"/>
        </w:rPr>
      </w:pPr>
    </w:p>
    <w:p w14:paraId="33545018">
      <w:pPr>
        <w:pStyle w:val="10"/>
        <w:rPr>
          <w:rFonts w:ascii="宋体" w:hAnsi="宋体"/>
          <w:color w:val="auto"/>
          <w:highlight w:val="none"/>
        </w:rPr>
      </w:pPr>
    </w:p>
    <w:p w14:paraId="154DA085">
      <w:pPr>
        <w:pStyle w:val="10"/>
        <w:rPr>
          <w:rFonts w:ascii="宋体" w:hAnsi="宋体"/>
          <w:color w:val="auto"/>
          <w:highlight w:val="none"/>
        </w:rPr>
      </w:pPr>
    </w:p>
    <w:p w14:paraId="72CAAF58">
      <w:pPr>
        <w:pStyle w:val="10"/>
        <w:rPr>
          <w:rFonts w:ascii="宋体" w:hAnsi="宋体"/>
          <w:color w:val="auto"/>
          <w:highlight w:val="none"/>
        </w:rPr>
      </w:pPr>
    </w:p>
    <w:p w14:paraId="4187AAA5">
      <w:pPr>
        <w:pStyle w:val="10"/>
        <w:rPr>
          <w:rFonts w:ascii="宋体" w:hAnsi="宋体"/>
          <w:color w:val="auto"/>
          <w:highlight w:val="none"/>
        </w:rPr>
      </w:pPr>
    </w:p>
    <w:p w14:paraId="13816D2A">
      <w:pPr>
        <w:pStyle w:val="10"/>
        <w:rPr>
          <w:rFonts w:ascii="宋体" w:hAnsi="宋体"/>
          <w:color w:val="auto"/>
          <w:highlight w:val="none"/>
        </w:rPr>
      </w:pPr>
    </w:p>
    <w:p w14:paraId="2E2C680E">
      <w:pPr>
        <w:pStyle w:val="10"/>
        <w:rPr>
          <w:rFonts w:ascii="宋体" w:hAnsi="宋体"/>
          <w:color w:val="auto"/>
          <w:highlight w:val="none"/>
        </w:rPr>
      </w:pPr>
    </w:p>
    <w:p w14:paraId="7FF4ED9E">
      <w:pPr>
        <w:pStyle w:val="10"/>
        <w:rPr>
          <w:rFonts w:ascii="宋体" w:hAnsi="宋体"/>
          <w:color w:val="auto"/>
          <w:highlight w:val="none"/>
        </w:rPr>
      </w:pPr>
    </w:p>
    <w:p w14:paraId="720306A8">
      <w:pPr>
        <w:pStyle w:val="10"/>
        <w:rPr>
          <w:rFonts w:ascii="宋体" w:hAnsi="宋体"/>
          <w:color w:val="auto"/>
          <w:highlight w:val="none"/>
        </w:rPr>
      </w:pPr>
    </w:p>
    <w:p w14:paraId="322CBA8F">
      <w:pPr>
        <w:pStyle w:val="10"/>
        <w:rPr>
          <w:rFonts w:ascii="宋体" w:hAnsi="宋体"/>
          <w:color w:val="auto"/>
          <w:highlight w:val="none"/>
        </w:rPr>
      </w:pPr>
    </w:p>
    <w:p w14:paraId="56978FAD">
      <w:pPr>
        <w:pStyle w:val="10"/>
        <w:rPr>
          <w:rFonts w:ascii="宋体" w:hAnsi="宋体"/>
          <w:color w:val="auto"/>
          <w:highlight w:val="none"/>
        </w:rPr>
      </w:pPr>
    </w:p>
    <w:p w14:paraId="111C8CA8">
      <w:pPr>
        <w:pStyle w:val="10"/>
        <w:rPr>
          <w:rFonts w:ascii="宋体" w:hAnsi="宋体"/>
          <w:color w:val="auto"/>
          <w:highlight w:val="none"/>
        </w:rPr>
      </w:pPr>
    </w:p>
    <w:p w14:paraId="317CC957">
      <w:pPr>
        <w:pStyle w:val="22"/>
        <w:spacing w:line="360" w:lineRule="auto"/>
        <w:jc w:val="left"/>
        <w:outlineLvl w:val="1"/>
        <w:rPr>
          <w:rFonts w:ascii="宋体" w:hAnsi="宋体"/>
          <w:color w:val="auto"/>
          <w:sz w:val="30"/>
          <w:szCs w:val="30"/>
          <w:highlight w:val="none"/>
          <w:lang w:val="zh-CN"/>
        </w:rPr>
      </w:pPr>
      <w:bookmarkStart w:id="199" w:name="_Toc50572985"/>
      <w:bookmarkStart w:id="200" w:name="_Toc51333930"/>
      <w:bookmarkStart w:id="201" w:name="_Toc284"/>
    </w:p>
    <w:p w14:paraId="5EE8DFE7">
      <w:pPr>
        <w:pStyle w:val="22"/>
        <w:spacing w:line="360" w:lineRule="auto"/>
        <w:jc w:val="left"/>
        <w:outlineLvl w:val="1"/>
        <w:rPr>
          <w:rFonts w:ascii="宋体" w:hAnsi="宋体"/>
          <w:color w:val="auto"/>
          <w:sz w:val="30"/>
          <w:szCs w:val="30"/>
          <w:highlight w:val="none"/>
          <w:lang w:val="zh-CN"/>
        </w:rPr>
      </w:pPr>
    </w:p>
    <w:p w14:paraId="55EAECD2">
      <w:pPr>
        <w:pStyle w:val="11"/>
        <w:spacing w:line="360" w:lineRule="auto"/>
        <w:ind w:left="0" w:leftChars="0" w:firstLine="0" w:firstLineChars="0"/>
        <w:jc w:val="both"/>
        <w:rPr>
          <w:rFonts w:hint="eastAsia" w:ascii="宋体" w:hAnsi="宋体" w:eastAsia="宋体" w:cs="宋体"/>
          <w:b/>
          <w:color w:val="auto"/>
          <w:kern w:val="0"/>
          <w:sz w:val="32"/>
          <w:szCs w:val="32"/>
          <w:highlight w:val="none"/>
        </w:rPr>
      </w:pPr>
    </w:p>
    <w:p w14:paraId="77FA3822">
      <w:pPr>
        <w:pStyle w:val="11"/>
        <w:spacing w:line="360" w:lineRule="auto"/>
        <w:jc w:val="center"/>
        <w:rPr>
          <w:rFonts w:hint="eastAsia" w:ascii="宋体" w:hAnsi="宋体" w:eastAsia="宋体" w:cs="宋体"/>
          <w:color w:val="auto"/>
          <w:sz w:val="84"/>
          <w:highlight w:val="none"/>
        </w:rPr>
      </w:pPr>
    </w:p>
    <w:p w14:paraId="368934AA">
      <w:pPr>
        <w:pStyle w:val="11"/>
        <w:spacing w:line="360" w:lineRule="auto"/>
        <w:jc w:val="center"/>
        <w:rPr>
          <w:rFonts w:hint="eastAsia" w:ascii="宋体" w:hAnsi="宋体" w:eastAsia="宋体" w:cs="宋体"/>
          <w:color w:val="auto"/>
          <w:sz w:val="84"/>
          <w:highlight w:val="none"/>
        </w:rPr>
      </w:pPr>
      <w:r>
        <w:rPr>
          <w:rFonts w:hint="eastAsia" w:ascii="宋体" w:hAnsi="宋体" w:cs="宋体"/>
          <w:color w:val="auto"/>
          <w:sz w:val="84"/>
          <w:highlight w:val="none"/>
          <w:lang w:val="en-US" w:eastAsia="zh-CN"/>
        </w:rPr>
        <w:t>响</w:t>
      </w:r>
      <w:r>
        <w:rPr>
          <w:rFonts w:hint="eastAsia" w:ascii="宋体" w:hAnsi="宋体" w:eastAsia="宋体" w:cs="宋体"/>
          <w:color w:val="auto"/>
          <w:sz w:val="84"/>
          <w:highlight w:val="none"/>
        </w:rPr>
        <w:t xml:space="preserve"> </w:t>
      </w:r>
      <w:r>
        <w:rPr>
          <w:rFonts w:hint="eastAsia" w:ascii="宋体" w:hAnsi="宋体" w:cs="宋体"/>
          <w:color w:val="auto"/>
          <w:sz w:val="84"/>
          <w:highlight w:val="none"/>
          <w:lang w:val="en-US" w:eastAsia="zh-CN"/>
        </w:rPr>
        <w:t>应</w:t>
      </w:r>
      <w:r>
        <w:rPr>
          <w:rFonts w:hint="eastAsia" w:ascii="宋体" w:hAnsi="宋体" w:eastAsia="宋体" w:cs="宋体"/>
          <w:color w:val="auto"/>
          <w:sz w:val="84"/>
          <w:highlight w:val="none"/>
        </w:rPr>
        <w:t xml:space="preserve"> 文 件</w:t>
      </w:r>
    </w:p>
    <w:p w14:paraId="193C226D">
      <w:pPr>
        <w:pStyle w:val="11"/>
        <w:spacing w:line="360" w:lineRule="auto"/>
        <w:rPr>
          <w:rFonts w:hint="eastAsia" w:ascii="宋体" w:hAnsi="宋体" w:eastAsia="宋体" w:cs="宋体"/>
          <w:color w:val="auto"/>
          <w:highlight w:val="none"/>
        </w:rPr>
      </w:pPr>
    </w:p>
    <w:p w14:paraId="392866D3">
      <w:pPr>
        <w:pStyle w:val="11"/>
        <w:spacing w:line="360" w:lineRule="auto"/>
        <w:rPr>
          <w:rFonts w:hint="eastAsia" w:ascii="宋体" w:hAnsi="宋体" w:eastAsia="宋体" w:cs="宋体"/>
          <w:color w:val="auto"/>
          <w:highlight w:val="none"/>
        </w:rPr>
      </w:pPr>
    </w:p>
    <w:p w14:paraId="49D1BFF3">
      <w:pPr>
        <w:pStyle w:val="11"/>
        <w:spacing w:line="360" w:lineRule="auto"/>
        <w:rPr>
          <w:rFonts w:hint="eastAsia" w:ascii="宋体" w:hAnsi="宋体" w:eastAsia="宋体" w:cs="宋体"/>
          <w:color w:val="auto"/>
          <w:highlight w:val="none"/>
        </w:rPr>
      </w:pPr>
    </w:p>
    <w:p w14:paraId="7C3966B3">
      <w:pPr>
        <w:pStyle w:val="11"/>
        <w:spacing w:line="360" w:lineRule="auto"/>
        <w:rPr>
          <w:rFonts w:hint="eastAsia" w:ascii="宋体" w:hAnsi="宋体" w:eastAsia="宋体" w:cs="宋体"/>
          <w:color w:val="auto"/>
          <w:highlight w:val="none"/>
        </w:rPr>
      </w:pPr>
    </w:p>
    <w:p w14:paraId="27D5BF7D">
      <w:pPr>
        <w:pStyle w:val="11"/>
        <w:spacing w:line="360" w:lineRule="auto"/>
        <w:rPr>
          <w:rFonts w:hint="eastAsia" w:ascii="宋体" w:hAnsi="宋体" w:eastAsia="宋体" w:cs="宋体"/>
          <w:color w:val="auto"/>
          <w:highlight w:val="none"/>
        </w:rPr>
      </w:pPr>
    </w:p>
    <w:p w14:paraId="3E3A4877">
      <w:pPr>
        <w:pStyle w:val="11"/>
        <w:spacing w:line="360" w:lineRule="auto"/>
        <w:rPr>
          <w:rFonts w:hint="eastAsia" w:ascii="宋体" w:hAnsi="宋体" w:eastAsia="宋体" w:cs="宋体"/>
          <w:color w:val="auto"/>
          <w:highlight w:val="none"/>
        </w:rPr>
      </w:pPr>
    </w:p>
    <w:p w14:paraId="2720ADF2">
      <w:pPr>
        <w:pStyle w:val="11"/>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val="en-US" w:eastAsia="zh-CN"/>
        </w:rPr>
        <w:t>项目</w:t>
      </w:r>
      <w:r>
        <w:rPr>
          <w:rFonts w:hint="eastAsia" w:ascii="宋体" w:hAnsi="宋体" w:eastAsia="宋体" w:cs="宋体"/>
          <w:color w:val="auto"/>
          <w:sz w:val="30"/>
          <w:highlight w:val="none"/>
        </w:rPr>
        <w:t>编号：</w:t>
      </w:r>
      <w:r>
        <w:rPr>
          <w:rFonts w:hint="eastAsia" w:ascii="宋体" w:hAnsi="宋体" w:eastAsia="宋体" w:cs="宋体"/>
          <w:color w:val="auto"/>
          <w:sz w:val="30"/>
          <w:highlight w:val="none"/>
          <w:u w:val="single"/>
        </w:rPr>
        <w:t xml:space="preserve">                      </w:t>
      </w:r>
    </w:p>
    <w:p w14:paraId="1EE221BC">
      <w:pPr>
        <w:pStyle w:val="1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1D114DED">
      <w:pPr>
        <w:pStyle w:val="1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cs="宋体"/>
          <w:color w:val="auto"/>
          <w:sz w:val="30"/>
          <w:highlight w:val="none"/>
          <w:lang w:val="en-US" w:eastAsia="zh-CN"/>
        </w:rPr>
        <w:t>响应</w:t>
      </w:r>
      <w:r>
        <w:rPr>
          <w:rFonts w:hint="eastAsia" w:ascii="宋体" w:hAnsi="宋体" w:eastAsia="宋体" w:cs="宋体"/>
          <w:color w:val="auto"/>
          <w:sz w:val="30"/>
          <w:highlight w:val="none"/>
        </w:rPr>
        <w:t>文件内容：</w:t>
      </w:r>
      <w:r>
        <w:rPr>
          <w:rFonts w:hint="eastAsia" w:ascii="宋体" w:hAnsi="宋体" w:eastAsia="宋体" w:cs="宋体"/>
          <w:color w:val="auto"/>
          <w:sz w:val="30"/>
          <w:highlight w:val="none"/>
          <w:u w:val="single"/>
        </w:rPr>
        <w:t xml:space="preserve"> </w:t>
      </w:r>
      <w:r>
        <w:rPr>
          <w:rFonts w:hint="eastAsia" w:ascii="宋体" w:hAnsi="宋体" w:cs="宋体"/>
          <w:color w:val="auto"/>
          <w:sz w:val="30"/>
          <w:highlight w:val="none"/>
          <w:u w:val="single"/>
          <w:lang w:val="en-US" w:eastAsia="zh-CN"/>
        </w:rPr>
        <w:t>响应</w:t>
      </w:r>
      <w:r>
        <w:rPr>
          <w:rFonts w:hint="eastAsia" w:ascii="宋体" w:hAnsi="宋体" w:eastAsia="宋体" w:cs="宋体"/>
          <w:color w:val="auto"/>
          <w:sz w:val="30"/>
          <w:highlight w:val="none"/>
          <w:u w:val="single"/>
        </w:rPr>
        <w:t xml:space="preserve">文件商务部分 </w:t>
      </w:r>
    </w:p>
    <w:p w14:paraId="49EBB587">
      <w:pPr>
        <w:pStyle w:val="11"/>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val="en-US" w:eastAsia="zh-CN"/>
        </w:rPr>
        <w:t>采购</w:t>
      </w:r>
      <w:r>
        <w:rPr>
          <w:rFonts w:hint="eastAsia" w:ascii="宋体" w:hAnsi="宋体" w:eastAsia="宋体" w:cs="宋体"/>
          <w:color w:val="auto"/>
          <w:sz w:val="30"/>
          <w:highlight w:val="none"/>
        </w:rPr>
        <w:t>人：</w:t>
      </w:r>
      <w:r>
        <w:rPr>
          <w:rFonts w:hint="eastAsia" w:ascii="宋体" w:hAnsi="宋体" w:eastAsia="宋体" w:cs="宋体"/>
          <w:color w:val="auto"/>
          <w:sz w:val="30"/>
          <w:highlight w:val="none"/>
          <w:u w:val="single"/>
        </w:rPr>
        <w:t xml:space="preserve">                        </w:t>
      </w:r>
    </w:p>
    <w:p w14:paraId="732A7F44">
      <w:pPr>
        <w:pStyle w:val="1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cs="宋体"/>
          <w:color w:val="auto"/>
          <w:sz w:val="30"/>
          <w:highlight w:val="none"/>
          <w:lang w:val="en-US" w:eastAsia="zh-CN"/>
        </w:rPr>
        <w:t>供应商</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14:paraId="7E5250EF">
      <w:pPr>
        <w:pStyle w:val="1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0953898">
      <w:pPr>
        <w:pStyle w:val="11"/>
        <w:spacing w:line="360" w:lineRule="auto"/>
        <w:rPr>
          <w:rFonts w:hint="eastAsia" w:ascii="宋体" w:hAnsi="宋体" w:eastAsia="宋体" w:cs="宋体"/>
          <w:color w:val="auto"/>
          <w:highlight w:val="none"/>
        </w:rPr>
      </w:pPr>
    </w:p>
    <w:p w14:paraId="4D68B304">
      <w:pPr>
        <w:pStyle w:val="1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5543AA0">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响应</w:t>
      </w:r>
      <w:r>
        <w:rPr>
          <w:rFonts w:hint="eastAsia" w:ascii="宋体" w:hAnsi="宋体" w:eastAsia="宋体" w:cs="宋体"/>
          <w:b/>
          <w:bCs/>
          <w:color w:val="auto"/>
          <w:sz w:val="30"/>
          <w:szCs w:val="30"/>
          <w:highlight w:val="none"/>
        </w:rPr>
        <w:t>文件商务评审部分索引表</w:t>
      </w:r>
    </w:p>
    <w:tbl>
      <w:tblPr>
        <w:tblStyle w:val="25"/>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711"/>
        <w:gridCol w:w="2531"/>
        <w:gridCol w:w="3380"/>
        <w:gridCol w:w="2661"/>
      </w:tblGrid>
      <w:tr w14:paraId="5B3044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383" w:type="pct"/>
            <w:vAlign w:val="center"/>
          </w:tcPr>
          <w:p w14:paraId="55F5B12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62" w:type="pct"/>
            <w:vAlign w:val="center"/>
          </w:tcPr>
          <w:p w14:paraId="6974A9A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评审</w:t>
            </w:r>
            <w:r>
              <w:rPr>
                <w:rFonts w:hint="eastAsia" w:ascii="宋体" w:hAnsi="宋体" w:eastAsia="宋体" w:cs="宋体"/>
                <w:bCs/>
                <w:color w:val="auto"/>
                <w:szCs w:val="21"/>
                <w:highlight w:val="none"/>
              </w:rPr>
              <w:t>项目</w:t>
            </w:r>
          </w:p>
        </w:tc>
        <w:tc>
          <w:tcPr>
            <w:tcW w:w="1820" w:type="pct"/>
            <w:vAlign w:val="center"/>
          </w:tcPr>
          <w:p w14:paraId="6E98C715">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询比采购</w:t>
            </w:r>
            <w:r>
              <w:rPr>
                <w:rFonts w:hint="eastAsia" w:ascii="宋体" w:hAnsi="宋体" w:eastAsia="宋体" w:cs="宋体"/>
                <w:bCs/>
                <w:color w:val="auto"/>
                <w:szCs w:val="21"/>
                <w:highlight w:val="none"/>
                <w:lang w:eastAsia="zh-CN"/>
              </w:rPr>
              <w:t>文件上的满分值</w:t>
            </w:r>
          </w:p>
        </w:tc>
        <w:tc>
          <w:tcPr>
            <w:tcW w:w="1433" w:type="pct"/>
            <w:tcBorders>
              <w:left w:val="single" w:color="auto" w:sz="4" w:space="0"/>
            </w:tcBorders>
            <w:vAlign w:val="center"/>
          </w:tcPr>
          <w:p w14:paraId="7CAD511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FBB49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383" w:type="pct"/>
            <w:vAlign w:val="center"/>
          </w:tcPr>
          <w:p w14:paraId="52C6D322">
            <w:pPr>
              <w:adjustRightInd w:val="0"/>
              <w:snapToGrid w:val="0"/>
              <w:spacing w:line="360" w:lineRule="auto"/>
              <w:jc w:val="center"/>
              <w:rPr>
                <w:rFonts w:hint="eastAsia" w:ascii="宋体" w:hAnsi="宋体" w:eastAsia="宋体" w:cs="宋体"/>
                <w:bCs/>
                <w:color w:val="auto"/>
                <w:szCs w:val="21"/>
                <w:highlight w:val="none"/>
              </w:rPr>
            </w:pPr>
          </w:p>
        </w:tc>
        <w:tc>
          <w:tcPr>
            <w:tcW w:w="1362" w:type="pct"/>
            <w:vAlign w:val="center"/>
          </w:tcPr>
          <w:p w14:paraId="20118CB7">
            <w:pPr>
              <w:adjustRightInd w:val="0"/>
              <w:snapToGrid w:val="0"/>
              <w:spacing w:line="360" w:lineRule="auto"/>
              <w:jc w:val="center"/>
              <w:rPr>
                <w:rFonts w:hint="eastAsia" w:ascii="宋体" w:hAnsi="宋体" w:eastAsia="宋体" w:cs="宋体"/>
                <w:bCs/>
                <w:color w:val="auto"/>
                <w:szCs w:val="21"/>
                <w:highlight w:val="none"/>
              </w:rPr>
            </w:pPr>
          </w:p>
        </w:tc>
        <w:tc>
          <w:tcPr>
            <w:tcW w:w="1820" w:type="pct"/>
            <w:vAlign w:val="center"/>
          </w:tcPr>
          <w:p w14:paraId="0C943420">
            <w:pPr>
              <w:adjustRightInd w:val="0"/>
              <w:snapToGrid w:val="0"/>
              <w:spacing w:line="360" w:lineRule="auto"/>
              <w:jc w:val="center"/>
              <w:rPr>
                <w:rFonts w:hint="eastAsia" w:ascii="宋体" w:hAnsi="宋体" w:eastAsia="宋体" w:cs="宋体"/>
                <w:bCs/>
                <w:color w:val="auto"/>
                <w:szCs w:val="21"/>
                <w:highlight w:val="none"/>
              </w:rPr>
            </w:pPr>
          </w:p>
        </w:tc>
        <w:tc>
          <w:tcPr>
            <w:tcW w:w="1433" w:type="pct"/>
            <w:tcBorders>
              <w:left w:val="single" w:color="auto" w:sz="4" w:space="0"/>
            </w:tcBorders>
            <w:vAlign w:val="center"/>
          </w:tcPr>
          <w:p w14:paraId="685ACFED">
            <w:pPr>
              <w:adjustRightInd w:val="0"/>
              <w:snapToGrid w:val="0"/>
              <w:spacing w:line="360" w:lineRule="auto"/>
              <w:jc w:val="center"/>
              <w:rPr>
                <w:rFonts w:hint="eastAsia" w:ascii="宋体" w:hAnsi="宋体" w:eastAsia="宋体" w:cs="宋体"/>
                <w:bCs/>
                <w:color w:val="auto"/>
                <w:szCs w:val="21"/>
                <w:highlight w:val="none"/>
              </w:rPr>
            </w:pPr>
          </w:p>
        </w:tc>
      </w:tr>
      <w:tr w14:paraId="3FF26A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383" w:type="pct"/>
            <w:vAlign w:val="center"/>
          </w:tcPr>
          <w:p w14:paraId="64E9951A">
            <w:pPr>
              <w:jc w:val="center"/>
              <w:rPr>
                <w:rFonts w:hint="eastAsia" w:ascii="宋体" w:hAnsi="宋体" w:eastAsia="宋体" w:cs="宋体"/>
                <w:bCs/>
                <w:color w:val="auto"/>
                <w:szCs w:val="21"/>
                <w:highlight w:val="none"/>
              </w:rPr>
            </w:pPr>
          </w:p>
        </w:tc>
        <w:tc>
          <w:tcPr>
            <w:tcW w:w="1362" w:type="pct"/>
            <w:vAlign w:val="center"/>
          </w:tcPr>
          <w:p w14:paraId="4A535471">
            <w:pPr>
              <w:jc w:val="center"/>
              <w:rPr>
                <w:rFonts w:hint="eastAsia" w:ascii="宋体" w:hAnsi="宋体" w:eastAsia="宋体" w:cs="宋体"/>
                <w:bCs/>
                <w:color w:val="auto"/>
                <w:szCs w:val="21"/>
                <w:highlight w:val="none"/>
              </w:rPr>
            </w:pPr>
          </w:p>
        </w:tc>
        <w:tc>
          <w:tcPr>
            <w:tcW w:w="1820" w:type="pct"/>
            <w:vAlign w:val="center"/>
          </w:tcPr>
          <w:p w14:paraId="3656EF9C">
            <w:pPr>
              <w:jc w:val="center"/>
              <w:rPr>
                <w:rFonts w:hint="eastAsia" w:ascii="宋体" w:hAnsi="宋体" w:eastAsia="宋体" w:cs="宋体"/>
                <w:bCs/>
                <w:color w:val="auto"/>
                <w:szCs w:val="21"/>
                <w:highlight w:val="none"/>
              </w:rPr>
            </w:pPr>
          </w:p>
        </w:tc>
        <w:tc>
          <w:tcPr>
            <w:tcW w:w="1433" w:type="pct"/>
            <w:tcBorders>
              <w:left w:val="single" w:color="auto" w:sz="4" w:space="0"/>
            </w:tcBorders>
            <w:vAlign w:val="center"/>
          </w:tcPr>
          <w:p w14:paraId="171A2179">
            <w:pPr>
              <w:adjustRightInd w:val="0"/>
              <w:snapToGrid w:val="0"/>
              <w:spacing w:line="360" w:lineRule="auto"/>
              <w:ind w:firstLine="105" w:firstLineChars="50"/>
              <w:jc w:val="center"/>
              <w:rPr>
                <w:rFonts w:hint="eastAsia" w:ascii="宋体" w:hAnsi="宋体" w:eastAsia="宋体" w:cs="宋体"/>
                <w:bCs/>
                <w:color w:val="auto"/>
                <w:szCs w:val="21"/>
                <w:highlight w:val="none"/>
              </w:rPr>
            </w:pPr>
          </w:p>
        </w:tc>
      </w:tr>
      <w:tr w14:paraId="37592F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383" w:type="pct"/>
            <w:vAlign w:val="center"/>
          </w:tcPr>
          <w:p w14:paraId="1C05444C">
            <w:pPr>
              <w:adjustRightInd w:val="0"/>
              <w:snapToGrid w:val="0"/>
              <w:spacing w:line="360" w:lineRule="auto"/>
              <w:jc w:val="center"/>
              <w:rPr>
                <w:rFonts w:hint="eastAsia" w:ascii="宋体" w:hAnsi="宋体" w:eastAsia="宋体" w:cs="宋体"/>
                <w:bCs/>
                <w:color w:val="auto"/>
                <w:szCs w:val="21"/>
                <w:highlight w:val="none"/>
              </w:rPr>
            </w:pPr>
          </w:p>
        </w:tc>
        <w:tc>
          <w:tcPr>
            <w:tcW w:w="1362" w:type="pct"/>
            <w:vAlign w:val="center"/>
          </w:tcPr>
          <w:p w14:paraId="774528D3">
            <w:pPr>
              <w:adjustRightInd w:val="0"/>
              <w:snapToGrid w:val="0"/>
              <w:spacing w:line="360" w:lineRule="auto"/>
              <w:jc w:val="center"/>
              <w:rPr>
                <w:rFonts w:hint="eastAsia" w:ascii="宋体" w:hAnsi="宋体" w:eastAsia="宋体" w:cs="宋体"/>
                <w:bCs/>
                <w:color w:val="auto"/>
                <w:szCs w:val="21"/>
                <w:highlight w:val="none"/>
              </w:rPr>
            </w:pPr>
          </w:p>
        </w:tc>
        <w:tc>
          <w:tcPr>
            <w:tcW w:w="1820" w:type="pct"/>
            <w:vAlign w:val="center"/>
          </w:tcPr>
          <w:p w14:paraId="22E69917">
            <w:pPr>
              <w:adjustRightInd w:val="0"/>
              <w:snapToGrid w:val="0"/>
              <w:spacing w:line="360" w:lineRule="auto"/>
              <w:jc w:val="center"/>
              <w:rPr>
                <w:rFonts w:hint="eastAsia" w:ascii="宋体" w:hAnsi="宋体" w:eastAsia="宋体" w:cs="宋体"/>
                <w:bCs/>
                <w:color w:val="auto"/>
                <w:szCs w:val="21"/>
                <w:highlight w:val="none"/>
              </w:rPr>
            </w:pPr>
          </w:p>
        </w:tc>
        <w:tc>
          <w:tcPr>
            <w:tcW w:w="1433" w:type="pct"/>
            <w:tcBorders>
              <w:left w:val="single" w:color="auto" w:sz="4" w:space="0"/>
            </w:tcBorders>
            <w:vAlign w:val="center"/>
          </w:tcPr>
          <w:p w14:paraId="324CEBEA">
            <w:pPr>
              <w:spacing w:line="360" w:lineRule="auto"/>
              <w:ind w:firstLine="8" w:firstLineChars="4"/>
              <w:jc w:val="center"/>
              <w:rPr>
                <w:rFonts w:hint="eastAsia" w:ascii="宋体" w:hAnsi="宋体" w:eastAsia="宋体" w:cs="宋体"/>
                <w:bCs/>
                <w:color w:val="auto"/>
                <w:szCs w:val="21"/>
                <w:highlight w:val="none"/>
              </w:rPr>
            </w:pPr>
          </w:p>
        </w:tc>
      </w:tr>
      <w:tr w14:paraId="57B9E8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383" w:type="pct"/>
            <w:tcBorders>
              <w:top w:val="single" w:color="auto" w:sz="6" w:space="0"/>
              <w:left w:val="single" w:color="auto" w:sz="4" w:space="0"/>
              <w:bottom w:val="outset" w:color="808080" w:sz="6" w:space="0"/>
              <w:right w:val="single" w:color="auto" w:sz="6" w:space="0"/>
            </w:tcBorders>
            <w:vAlign w:val="center"/>
          </w:tcPr>
          <w:p w14:paraId="53C31296">
            <w:pPr>
              <w:adjustRightInd w:val="0"/>
              <w:snapToGrid w:val="0"/>
              <w:spacing w:line="360" w:lineRule="auto"/>
              <w:jc w:val="center"/>
              <w:rPr>
                <w:rFonts w:hint="eastAsia" w:ascii="宋体" w:hAnsi="宋体" w:eastAsia="宋体" w:cs="宋体"/>
                <w:bCs/>
                <w:color w:val="auto"/>
                <w:szCs w:val="21"/>
                <w:highlight w:val="none"/>
              </w:rPr>
            </w:pPr>
          </w:p>
        </w:tc>
        <w:tc>
          <w:tcPr>
            <w:tcW w:w="1362" w:type="pct"/>
            <w:tcBorders>
              <w:top w:val="single" w:color="auto" w:sz="6" w:space="0"/>
              <w:left w:val="single" w:color="auto" w:sz="6" w:space="0"/>
              <w:bottom w:val="outset" w:color="808080" w:sz="6" w:space="0"/>
              <w:right w:val="single" w:color="auto" w:sz="6" w:space="0"/>
            </w:tcBorders>
            <w:vAlign w:val="center"/>
          </w:tcPr>
          <w:p w14:paraId="00084804">
            <w:pPr>
              <w:adjustRightInd w:val="0"/>
              <w:snapToGrid w:val="0"/>
              <w:spacing w:line="360" w:lineRule="auto"/>
              <w:jc w:val="center"/>
              <w:rPr>
                <w:rFonts w:hint="eastAsia" w:ascii="宋体" w:hAnsi="宋体" w:eastAsia="宋体" w:cs="宋体"/>
                <w:bCs/>
                <w:color w:val="auto"/>
                <w:szCs w:val="21"/>
                <w:highlight w:val="none"/>
              </w:rPr>
            </w:pPr>
          </w:p>
        </w:tc>
        <w:tc>
          <w:tcPr>
            <w:tcW w:w="1820" w:type="pct"/>
            <w:tcBorders>
              <w:top w:val="single" w:color="auto" w:sz="6" w:space="0"/>
              <w:left w:val="single" w:color="auto" w:sz="6" w:space="0"/>
              <w:bottom w:val="outset" w:color="808080" w:sz="6" w:space="0"/>
              <w:right w:val="single" w:color="auto" w:sz="6" w:space="0"/>
            </w:tcBorders>
            <w:vAlign w:val="center"/>
          </w:tcPr>
          <w:p w14:paraId="588A6EB2">
            <w:pPr>
              <w:adjustRightInd w:val="0"/>
              <w:snapToGrid w:val="0"/>
              <w:spacing w:line="360" w:lineRule="auto"/>
              <w:jc w:val="center"/>
              <w:rPr>
                <w:rFonts w:hint="eastAsia" w:ascii="宋体" w:hAnsi="宋体" w:eastAsia="宋体" w:cs="宋体"/>
                <w:bCs/>
                <w:color w:val="auto"/>
                <w:szCs w:val="21"/>
                <w:highlight w:val="none"/>
              </w:rPr>
            </w:pPr>
          </w:p>
        </w:tc>
        <w:tc>
          <w:tcPr>
            <w:tcW w:w="1433" w:type="pct"/>
            <w:tcBorders>
              <w:top w:val="single" w:color="auto" w:sz="6" w:space="0"/>
              <w:left w:val="single" w:color="auto" w:sz="4" w:space="0"/>
              <w:bottom w:val="outset" w:color="808080" w:sz="6" w:space="0"/>
              <w:right w:val="single" w:color="auto" w:sz="6" w:space="0"/>
            </w:tcBorders>
            <w:vAlign w:val="center"/>
          </w:tcPr>
          <w:p w14:paraId="03A6ED02">
            <w:pPr>
              <w:adjustRightInd w:val="0"/>
              <w:snapToGrid w:val="0"/>
              <w:spacing w:line="360" w:lineRule="auto"/>
              <w:jc w:val="center"/>
              <w:rPr>
                <w:rFonts w:hint="eastAsia" w:ascii="宋体" w:hAnsi="宋体" w:eastAsia="宋体" w:cs="宋体"/>
                <w:bCs/>
                <w:color w:val="auto"/>
                <w:szCs w:val="21"/>
                <w:highlight w:val="none"/>
              </w:rPr>
            </w:pPr>
          </w:p>
        </w:tc>
      </w:tr>
      <w:tr w14:paraId="25F863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746" w:type="pct"/>
            <w:gridSpan w:val="2"/>
            <w:tcBorders>
              <w:bottom w:val="single" w:color="auto" w:sz="4" w:space="0"/>
            </w:tcBorders>
            <w:vAlign w:val="center"/>
          </w:tcPr>
          <w:p w14:paraId="4C2DA7C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820" w:type="pct"/>
            <w:tcBorders>
              <w:bottom w:val="single" w:color="auto" w:sz="4" w:space="0"/>
            </w:tcBorders>
            <w:vAlign w:val="center"/>
          </w:tcPr>
          <w:p w14:paraId="1C10CB32">
            <w:pPr>
              <w:adjustRightInd w:val="0"/>
              <w:snapToGrid w:val="0"/>
              <w:spacing w:line="360" w:lineRule="auto"/>
              <w:jc w:val="center"/>
              <w:rPr>
                <w:rFonts w:hint="eastAsia" w:ascii="宋体" w:hAnsi="宋体" w:eastAsia="宋体" w:cs="宋体"/>
                <w:bCs/>
                <w:color w:val="auto"/>
                <w:szCs w:val="21"/>
                <w:highlight w:val="none"/>
              </w:rPr>
            </w:pPr>
          </w:p>
        </w:tc>
        <w:tc>
          <w:tcPr>
            <w:tcW w:w="1433" w:type="pct"/>
            <w:tcBorders>
              <w:left w:val="single" w:color="auto" w:sz="4" w:space="0"/>
              <w:bottom w:val="single" w:color="auto" w:sz="4" w:space="0"/>
            </w:tcBorders>
            <w:vAlign w:val="center"/>
          </w:tcPr>
          <w:p w14:paraId="6982E68E">
            <w:pPr>
              <w:spacing w:line="360" w:lineRule="auto"/>
              <w:jc w:val="center"/>
              <w:rPr>
                <w:rFonts w:hint="eastAsia" w:ascii="宋体" w:hAnsi="宋体" w:eastAsia="宋体" w:cs="宋体"/>
                <w:bCs/>
                <w:color w:val="auto"/>
                <w:szCs w:val="21"/>
                <w:highlight w:val="none"/>
              </w:rPr>
            </w:pPr>
          </w:p>
        </w:tc>
      </w:tr>
    </w:tbl>
    <w:p w14:paraId="58E75AD8">
      <w:pPr>
        <w:pStyle w:val="11"/>
        <w:spacing w:line="360" w:lineRule="auto"/>
        <w:rPr>
          <w:rFonts w:hint="eastAsia" w:ascii="宋体" w:hAnsi="宋体" w:eastAsia="宋体" w:cs="宋体"/>
          <w:color w:val="auto"/>
          <w:highlight w:val="none"/>
        </w:rPr>
      </w:pPr>
    </w:p>
    <w:p w14:paraId="793ADC0A">
      <w:pPr>
        <w:pStyle w:val="11"/>
        <w:spacing w:line="360" w:lineRule="auto"/>
        <w:rPr>
          <w:rFonts w:hint="eastAsia" w:ascii="宋体" w:hAnsi="宋体" w:eastAsia="宋体" w:cs="宋体"/>
          <w:color w:val="auto"/>
          <w:highlight w:val="none"/>
        </w:rPr>
      </w:pPr>
    </w:p>
    <w:p w14:paraId="1C48FC7E">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505DA45F">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bookmarkStart w:id="202" w:name="_Toc20244"/>
      <w:bookmarkStart w:id="203" w:name="_Toc18706"/>
      <w:bookmarkStart w:id="204" w:name="_Toc13331"/>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响应</w:t>
      </w:r>
      <w:r>
        <w:rPr>
          <w:rFonts w:hint="eastAsia" w:ascii="宋体" w:hAnsi="宋体" w:eastAsia="宋体" w:cs="宋体"/>
          <w:b/>
          <w:color w:val="auto"/>
          <w:kern w:val="0"/>
          <w:sz w:val="32"/>
          <w:szCs w:val="32"/>
          <w:highlight w:val="none"/>
        </w:rPr>
        <w:t>函格式</w:t>
      </w:r>
      <w:bookmarkEnd w:id="202"/>
      <w:bookmarkEnd w:id="203"/>
      <w:bookmarkEnd w:id="204"/>
    </w:p>
    <w:p w14:paraId="7EE5124E">
      <w:pPr>
        <w:autoSpaceDE w:val="0"/>
        <w:autoSpaceDN w:val="0"/>
        <w:adjustRightInd w:val="0"/>
        <w:spacing w:line="360" w:lineRule="auto"/>
        <w:jc w:val="center"/>
        <w:rPr>
          <w:rFonts w:ascii="宋体" w:hAnsi="宋体" w:eastAsia="宋体" w:cs="宋体"/>
          <w:b/>
          <w:bCs/>
          <w:color w:val="auto"/>
          <w:sz w:val="30"/>
          <w:szCs w:val="30"/>
          <w:highlight w:val="none"/>
        </w:rPr>
      </w:pPr>
      <w:bookmarkStart w:id="205" w:name="_Toc16695_WPSOffice_Level3"/>
      <w:r>
        <w:rPr>
          <w:rFonts w:hint="eastAsia" w:ascii="宋体" w:hAnsi="宋体" w:eastAsia="宋体" w:cs="宋体"/>
          <w:b/>
          <w:bCs/>
          <w:color w:val="auto"/>
          <w:sz w:val="30"/>
          <w:szCs w:val="30"/>
          <w:highlight w:val="none"/>
          <w:lang w:val="en-US" w:eastAsia="zh-CN"/>
        </w:rPr>
        <w:t>响</w:t>
      </w:r>
      <w:r>
        <w:rPr>
          <w:rFonts w:hint="eastAsia" w:ascii="宋体" w:hAnsi="宋体" w:eastAsia="宋体" w:cs="宋体"/>
          <w:b/>
          <w:bCs/>
          <w:color w:val="auto"/>
          <w:sz w:val="30"/>
          <w:szCs w:val="30"/>
          <w:highlight w:val="none"/>
          <w:lang w:val="zh-CN"/>
        </w:rPr>
        <w:t xml:space="preserve"> </w:t>
      </w:r>
      <w:r>
        <w:rPr>
          <w:rFonts w:hint="eastAsia" w:ascii="宋体" w:hAnsi="宋体" w:eastAsia="宋体" w:cs="宋体"/>
          <w:b/>
          <w:bCs/>
          <w:color w:val="auto"/>
          <w:sz w:val="30"/>
          <w:szCs w:val="30"/>
          <w:highlight w:val="none"/>
          <w:lang w:val="en-US" w:eastAsia="zh-CN"/>
        </w:rPr>
        <w:t>应</w:t>
      </w:r>
      <w:r>
        <w:rPr>
          <w:rFonts w:hint="eastAsia" w:ascii="宋体" w:hAnsi="宋体" w:eastAsia="宋体" w:cs="宋体"/>
          <w:b/>
          <w:bCs/>
          <w:color w:val="auto"/>
          <w:sz w:val="30"/>
          <w:szCs w:val="30"/>
          <w:highlight w:val="none"/>
          <w:lang w:val="zh-CN"/>
        </w:rPr>
        <w:t xml:space="preserve"> 函</w:t>
      </w:r>
      <w:bookmarkEnd w:id="205"/>
    </w:p>
    <w:p w14:paraId="7BAE840F">
      <w:pPr>
        <w:autoSpaceDE w:val="0"/>
        <w:autoSpaceDN w:val="0"/>
        <w:adjustRightInd w:val="0"/>
        <w:spacing w:line="360" w:lineRule="auto"/>
        <w:rPr>
          <w:rFonts w:ascii="宋体" w:hAnsi="宋体" w:eastAsia="宋体" w:cs="宋体"/>
          <w:color w:val="auto"/>
          <w:szCs w:val="21"/>
          <w:highlight w:val="none"/>
          <w:lang w:val="zh-CN"/>
        </w:rPr>
      </w:pPr>
    </w:p>
    <w:p w14:paraId="2FD6B940">
      <w:pPr>
        <w:autoSpaceDE w:val="0"/>
        <w:autoSpaceDN w:val="0"/>
        <w:adjustRightInd w:val="0"/>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致：</w:t>
      </w:r>
      <w:r>
        <w:rPr>
          <w:rFonts w:hint="eastAsia" w:ascii="宋体" w:hAnsi="宋体" w:cs="宋体"/>
          <w:color w:val="auto"/>
          <w:szCs w:val="21"/>
          <w:highlight w:val="none"/>
          <w:lang w:val="en-US" w:eastAsia="zh-CN"/>
        </w:rPr>
        <w:t>东莞市置拓投资有限公司</w:t>
      </w:r>
    </w:p>
    <w:p w14:paraId="7542B583">
      <w:pPr>
        <w:autoSpaceDE w:val="0"/>
        <w:autoSpaceDN w:val="0"/>
        <w:adjustRightInd w:val="0"/>
        <w:spacing w:line="360" w:lineRule="auto"/>
        <w:rPr>
          <w:rFonts w:ascii="宋体" w:hAnsi="宋体" w:eastAsia="宋体" w:cs="宋体"/>
          <w:color w:val="auto"/>
          <w:szCs w:val="21"/>
          <w:highlight w:val="none"/>
        </w:rPr>
      </w:pPr>
    </w:p>
    <w:p w14:paraId="7C65F150">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w:t>
      </w:r>
      <w:r>
        <w:rPr>
          <w:rFonts w:hint="eastAsia" w:ascii="宋体" w:hAnsi="宋体" w:eastAsia="宋体" w:cs="宋体"/>
          <w:color w:val="auto"/>
          <w:szCs w:val="21"/>
          <w:highlight w:val="none"/>
          <w:lang w:val="en-US" w:eastAsia="zh-CN"/>
        </w:rPr>
        <w:t>发布</w:t>
      </w:r>
      <w:r>
        <w:rPr>
          <w:rFonts w:hint="eastAsia" w:ascii="宋体" w:hAnsi="宋体" w:cs="宋体"/>
          <w:color w:val="auto"/>
          <w:kern w:val="0"/>
          <w:szCs w:val="21"/>
          <w:highlight w:val="none"/>
          <w:u w:val="single"/>
          <w:lang w:val="en-US" w:eastAsia="zh-CN"/>
        </w:rPr>
        <w:t>东莞市置拓投资有限公司水业大厦工程项目诉讼代理服务采购项目</w:t>
      </w:r>
      <w:r>
        <w:rPr>
          <w:rFonts w:hint="eastAsia" w:ascii="宋体" w:hAnsi="宋体" w:eastAsia="宋体" w:cs="宋体"/>
          <w:color w:val="auto"/>
          <w:szCs w:val="21"/>
          <w:highlight w:val="none"/>
          <w:u w:val="single"/>
          <w:lang w:val="zh-CN"/>
        </w:rPr>
        <w:t>(</w:t>
      </w:r>
      <w:r>
        <w:rPr>
          <w:rFonts w:hint="eastAsia" w:ascii="宋体" w:hAnsi="宋体" w:eastAsia="宋体" w:cs="宋体"/>
          <w:color w:val="auto"/>
          <w:szCs w:val="21"/>
          <w:highlight w:val="none"/>
          <w:u w:val="single"/>
          <w:lang w:val="en-US" w:eastAsia="zh-CN"/>
        </w:rPr>
        <w:t>项目</w:t>
      </w:r>
      <w:r>
        <w:rPr>
          <w:rFonts w:hint="eastAsia" w:ascii="宋体" w:hAnsi="宋体" w:eastAsia="宋体" w:cs="宋体"/>
          <w:color w:val="auto"/>
          <w:szCs w:val="21"/>
          <w:highlight w:val="none"/>
          <w:u w:val="single"/>
          <w:lang w:val="zh-CN"/>
        </w:rPr>
        <w:t>编号：</w:t>
      </w:r>
      <w:r>
        <w:rPr>
          <w:rFonts w:hint="eastAsia" w:ascii="宋体" w:hAnsi="宋体" w:cs="宋体"/>
          <w:color w:val="auto"/>
          <w:szCs w:val="21"/>
          <w:highlight w:val="none"/>
          <w:u w:val="single"/>
          <w:lang w:val="zh-CN"/>
        </w:rPr>
        <w:t>2026-004</w:t>
      </w:r>
      <w:r>
        <w:rPr>
          <w:rFonts w:hint="eastAsia" w:ascii="宋体" w:hAnsi="宋体" w:eastAsia="宋体" w:cs="宋体"/>
          <w:color w:val="auto"/>
          <w:szCs w:val="21"/>
          <w:highlight w:val="none"/>
          <w:u w:val="single"/>
          <w:lang w:val="zh-CN"/>
        </w:rPr>
        <w:t>)</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lang w:val="en-US" w:eastAsia="zh-CN"/>
        </w:rPr>
        <w:t>询比采购公告</w:t>
      </w:r>
      <w:r>
        <w:rPr>
          <w:rFonts w:hint="eastAsia" w:ascii="宋体" w:hAnsi="宋体" w:eastAsia="宋体" w:cs="宋体"/>
          <w:color w:val="auto"/>
          <w:szCs w:val="21"/>
          <w:highlight w:val="none"/>
          <w:lang w:val="zh-CN"/>
        </w:rPr>
        <w:t>，我方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zh-CN"/>
        </w:rPr>
        <w:t>（</w:t>
      </w:r>
      <w:r>
        <w:rPr>
          <w:rFonts w:hint="eastAsia" w:ascii="宋体" w:hAnsi="宋体" w:eastAsia="宋体" w:cs="宋体"/>
          <w:color w:val="auto"/>
          <w:szCs w:val="21"/>
          <w:highlight w:val="none"/>
          <w:u w:val="single"/>
          <w:lang w:val="en-US" w:eastAsia="zh-CN"/>
        </w:rPr>
        <w:t>供应商</w:t>
      </w:r>
      <w:r>
        <w:rPr>
          <w:rFonts w:hint="eastAsia" w:ascii="宋体" w:hAnsi="宋体" w:eastAsia="宋体" w:cs="宋体"/>
          <w:color w:val="auto"/>
          <w:szCs w:val="21"/>
          <w:highlight w:val="none"/>
          <w:u w:val="single"/>
          <w:lang w:val="zh-CN"/>
        </w:rPr>
        <w:t>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作为</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正式授权</w:t>
      </w:r>
      <w:r>
        <w:rPr>
          <w:rFonts w:hint="eastAsia" w:ascii="宋体" w:hAnsi="宋体" w:eastAsia="宋体" w:cs="宋体"/>
          <w:color w:val="auto"/>
          <w:szCs w:val="21"/>
          <w:highlight w:val="none"/>
          <w:u w:val="single"/>
          <w:lang w:val="zh-CN"/>
        </w:rPr>
        <w:t>　  （授权代表全名，职务）</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代表我方进行有关本次</w:t>
      </w:r>
      <w:r>
        <w:rPr>
          <w:rFonts w:hint="eastAsia" w:ascii="宋体" w:hAnsi="宋体" w:eastAsia="宋体" w:cs="宋体"/>
          <w:color w:val="auto"/>
          <w:szCs w:val="21"/>
          <w:highlight w:val="none"/>
          <w:lang w:val="en-US" w:eastAsia="zh-CN"/>
        </w:rPr>
        <w:t>询比采购</w:t>
      </w:r>
      <w:r>
        <w:rPr>
          <w:rFonts w:hint="eastAsia" w:ascii="宋体" w:hAnsi="宋体" w:eastAsia="宋体" w:cs="宋体"/>
          <w:color w:val="auto"/>
          <w:szCs w:val="21"/>
          <w:highlight w:val="none"/>
          <w:lang w:val="zh-CN"/>
        </w:rPr>
        <w:t>的一切事宜。</w:t>
      </w:r>
    </w:p>
    <w:p w14:paraId="68DE2D1A">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文件，包括如下等内容，并已单独密封封装：</w:t>
      </w:r>
    </w:p>
    <w:p w14:paraId="594416B6">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响应报价</w:t>
      </w:r>
      <w:r>
        <w:rPr>
          <w:rFonts w:hint="eastAsia" w:ascii="宋体" w:hAnsi="宋体" w:eastAsia="宋体" w:cs="Times New Roman"/>
          <w:color w:val="auto"/>
          <w:szCs w:val="21"/>
          <w:highlight w:val="none"/>
          <w:lang w:val="zh-CN"/>
        </w:rPr>
        <w:t>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w:t>
      </w:r>
      <w:r>
        <w:rPr>
          <w:rFonts w:hint="eastAsia" w:ascii="宋体" w:hAnsi="宋体" w:eastAsia="宋体" w:cs="Times New Roman"/>
          <w:color w:val="auto"/>
          <w:szCs w:val="21"/>
          <w:highlight w:val="none"/>
          <w:lang w:val="en-US" w:eastAsia="zh-CN"/>
        </w:rPr>
        <w:t>响应</w:t>
      </w:r>
      <w:r>
        <w:rPr>
          <w:rFonts w:hint="eastAsia" w:ascii="宋体" w:hAnsi="宋体" w:eastAsia="宋体" w:cs="Times New Roman"/>
          <w:color w:val="auto"/>
          <w:szCs w:val="21"/>
          <w:highlight w:val="none"/>
          <w:lang w:val="zh-CN"/>
        </w:rPr>
        <w:t>文件电子文件）；</w:t>
      </w:r>
    </w:p>
    <w:p w14:paraId="2AB33F08">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w:t>
      </w:r>
      <w:r>
        <w:rPr>
          <w:rFonts w:hint="eastAsia" w:ascii="宋体" w:hAnsi="宋体" w:eastAsia="宋体" w:cs="Times New Roman"/>
          <w:color w:val="auto"/>
          <w:szCs w:val="21"/>
          <w:highlight w:val="none"/>
          <w:lang w:val="en-US" w:eastAsia="zh-CN"/>
        </w:rPr>
        <w:t>响应</w:t>
      </w:r>
      <w:r>
        <w:rPr>
          <w:rFonts w:hint="eastAsia" w:ascii="宋体" w:hAnsi="宋体" w:eastAsia="宋体" w:cs="Times New Roman"/>
          <w:color w:val="auto"/>
          <w:szCs w:val="21"/>
          <w:highlight w:val="none"/>
          <w:lang w:val="zh-CN"/>
        </w:rPr>
        <w:t>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7B4B0CD4">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w:t>
      </w:r>
      <w:r>
        <w:rPr>
          <w:rFonts w:hint="eastAsia" w:ascii="宋体" w:hAnsi="宋体" w:eastAsia="宋体" w:cs="宋体"/>
          <w:color w:val="auto"/>
          <w:szCs w:val="21"/>
          <w:highlight w:val="none"/>
          <w:lang w:val="en-US" w:eastAsia="zh-CN"/>
        </w:rPr>
        <w:t>询比采购</w:t>
      </w:r>
      <w:r>
        <w:rPr>
          <w:rFonts w:hint="eastAsia" w:ascii="宋体" w:hAnsi="宋体" w:eastAsia="宋体" w:cs="宋体"/>
          <w:color w:val="auto"/>
          <w:szCs w:val="21"/>
          <w:highlight w:val="none"/>
          <w:lang w:val="zh-CN"/>
        </w:rPr>
        <w:t>文件的所有条款要求，并重申以下几点：</w:t>
      </w:r>
    </w:p>
    <w:p w14:paraId="4C4B995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lang w:val="zh-CN"/>
        </w:rPr>
        <w:t>编号为</w:t>
      </w:r>
      <w:r>
        <w:rPr>
          <w:rFonts w:hint="eastAsia" w:ascii="宋体" w:hAnsi="宋体" w:cs="宋体"/>
          <w:color w:val="auto"/>
          <w:szCs w:val="21"/>
          <w:highlight w:val="none"/>
          <w:u w:val="single"/>
          <w:lang w:val="zh-CN"/>
        </w:rPr>
        <w:t>2026-004</w:t>
      </w:r>
      <w:r>
        <w:rPr>
          <w:rFonts w:hint="eastAsia" w:ascii="宋体" w:hAnsi="宋体" w:eastAsia="宋体" w:cs="宋体"/>
          <w:color w:val="auto"/>
          <w:szCs w:val="21"/>
          <w:highlight w:val="none"/>
          <w:lang w:val="zh-CN"/>
        </w:rPr>
        <w:t>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w:t>
      </w:r>
    </w:p>
    <w:p w14:paraId="5FDA93C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文件的有效期自递交</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文件截止时间届满后90日有效，如</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val="zh-CN"/>
        </w:rPr>
        <w:t>，有效期将延至合同终止日为止；</w:t>
      </w:r>
    </w:p>
    <w:p w14:paraId="5DF78FF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w:t>
      </w:r>
      <w:r>
        <w:rPr>
          <w:rFonts w:hint="eastAsia" w:ascii="宋体" w:hAnsi="宋体" w:eastAsia="宋体" w:cs="宋体"/>
          <w:color w:val="auto"/>
          <w:szCs w:val="21"/>
          <w:highlight w:val="none"/>
          <w:lang w:val="en-US" w:eastAsia="zh-CN"/>
        </w:rPr>
        <w:t>询比采购</w:t>
      </w:r>
      <w:r>
        <w:rPr>
          <w:rFonts w:hint="eastAsia" w:ascii="宋体" w:hAnsi="宋体" w:eastAsia="宋体" w:cs="宋体"/>
          <w:color w:val="auto"/>
          <w:szCs w:val="21"/>
          <w:highlight w:val="none"/>
          <w:lang w:val="zh-CN"/>
        </w:rPr>
        <w:t>文件的所有内容包括修正文（如有）和所有已提供的参考资料以及有关附件并完全明白，我方放弃在此方面提出含糊意见或误解的一切权力；</w:t>
      </w:r>
    </w:p>
    <w:p w14:paraId="6FFCAE5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文件截止时间和日期之后，</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lang w:val="zh-CN"/>
        </w:rPr>
        <w:t>有效期之内撤回</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，则</w:t>
      </w:r>
      <w:r>
        <w:rPr>
          <w:rFonts w:hint="eastAsia" w:ascii="宋体" w:hAnsi="宋体" w:eastAsia="宋体" w:cs="宋体"/>
          <w:color w:val="auto"/>
          <w:szCs w:val="21"/>
          <w:highlight w:val="none"/>
          <w:lang w:val="en-US" w:eastAsia="zh-CN"/>
        </w:rPr>
        <w:t>按无效响应处理或取消成交资格</w:t>
      </w:r>
      <w:r>
        <w:rPr>
          <w:rFonts w:hint="eastAsia" w:ascii="宋体" w:hAnsi="宋体" w:eastAsia="宋体" w:cs="宋体"/>
          <w:color w:val="auto"/>
          <w:szCs w:val="21"/>
          <w:highlight w:val="none"/>
          <w:lang w:val="zh-CN"/>
        </w:rPr>
        <w:t>；</w:t>
      </w:r>
    </w:p>
    <w:p w14:paraId="465313D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lang w:val="zh-CN"/>
        </w:rPr>
        <w:t>有关的任何其它数据或信息；</w:t>
      </w:r>
    </w:p>
    <w:p w14:paraId="7D3D87E4">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973D81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val="zh-CN"/>
        </w:rPr>
        <w:t>，将保证履行</w:t>
      </w:r>
      <w:r>
        <w:rPr>
          <w:rFonts w:hint="eastAsia" w:ascii="宋体" w:hAnsi="宋体" w:eastAsia="宋体" w:cs="宋体"/>
          <w:color w:val="auto"/>
          <w:szCs w:val="21"/>
          <w:highlight w:val="none"/>
          <w:lang w:val="en-US" w:eastAsia="zh-CN"/>
        </w:rPr>
        <w:t>询比采购</w:t>
      </w:r>
      <w:r>
        <w:rPr>
          <w:rFonts w:hint="eastAsia" w:ascii="宋体" w:hAnsi="宋体" w:eastAsia="宋体" w:cs="宋体"/>
          <w:color w:val="auto"/>
          <w:szCs w:val="21"/>
          <w:highlight w:val="none"/>
          <w:lang w:val="zh-CN"/>
        </w:rPr>
        <w:t>文件以及</w:t>
      </w:r>
      <w:r>
        <w:rPr>
          <w:rFonts w:hint="eastAsia" w:ascii="宋体" w:hAnsi="宋体" w:eastAsia="宋体" w:cs="宋体"/>
          <w:color w:val="auto"/>
          <w:szCs w:val="21"/>
          <w:highlight w:val="none"/>
          <w:lang w:val="en-US" w:eastAsia="zh-CN"/>
        </w:rPr>
        <w:t>询比采购</w:t>
      </w:r>
      <w:r>
        <w:rPr>
          <w:rFonts w:hint="eastAsia" w:ascii="宋体" w:hAnsi="宋体" w:eastAsia="宋体" w:cs="宋体"/>
          <w:color w:val="auto"/>
          <w:szCs w:val="21"/>
          <w:highlight w:val="none"/>
          <w:lang w:val="zh-CN"/>
        </w:rPr>
        <w:t>文件修改书（如有）中的全部责任和义务，按质、按量、按期完成《合同书》中的全部任务；</w:t>
      </w:r>
    </w:p>
    <w:p w14:paraId="61C995D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文件中所有资料均真实有效，否则按无效</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处理或可取消</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val="zh-CN"/>
        </w:rPr>
        <w:t>资格，并愿意接受按弄虚作假骗取</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val="zh-CN"/>
        </w:rPr>
        <w:t>的有关规定进行处理，并不予退还我方</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保证金；</w:t>
      </w:r>
    </w:p>
    <w:p w14:paraId="237652E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val="zh-CN"/>
        </w:rPr>
        <w:t>后，我方一定按照</w:t>
      </w:r>
      <w:r>
        <w:rPr>
          <w:rFonts w:hint="eastAsia" w:ascii="宋体" w:hAnsi="宋体" w:eastAsia="宋体" w:cs="宋体"/>
          <w:color w:val="auto"/>
          <w:szCs w:val="21"/>
          <w:highlight w:val="none"/>
          <w:lang w:val="en-US" w:eastAsia="zh-CN"/>
        </w:rPr>
        <w:t>询比采购</w:t>
      </w:r>
      <w:r>
        <w:rPr>
          <w:rFonts w:hint="eastAsia" w:ascii="宋体" w:hAnsi="宋体" w:eastAsia="宋体" w:cs="宋体"/>
          <w:color w:val="auto"/>
          <w:szCs w:val="21"/>
          <w:highlight w:val="none"/>
          <w:lang w:val="zh-CN"/>
        </w:rPr>
        <w:t>文件的要求和</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文件的承诺签订和履行合同，否则贵方可取消我方</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val="zh-CN"/>
        </w:rPr>
        <w:t>资格，并依法不予退还我方</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保证金或履约担保，我方愿意接受违约处罚；</w:t>
      </w:r>
    </w:p>
    <w:p w14:paraId="1B9791D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w:t>
      </w:r>
      <w:r>
        <w:rPr>
          <w:rFonts w:hint="eastAsia" w:ascii="宋体" w:hAnsi="宋体" w:eastAsia="宋体" w:cs="宋体"/>
          <w:color w:val="auto"/>
          <w:szCs w:val="21"/>
          <w:highlight w:val="none"/>
          <w:lang w:val="en-US" w:eastAsia="zh-CN"/>
        </w:rPr>
        <w:t>获得成交</w:t>
      </w:r>
      <w:r>
        <w:rPr>
          <w:rFonts w:hint="eastAsia" w:ascii="宋体" w:hAnsi="宋体" w:eastAsia="宋体" w:cs="宋体"/>
          <w:color w:val="auto"/>
          <w:szCs w:val="21"/>
          <w:highlight w:val="none"/>
          <w:lang w:val="zh-CN"/>
        </w:rPr>
        <w:t>后，核查出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文件内容前后不一致，我方愿按最高标准的承诺履约义务；</w:t>
      </w:r>
    </w:p>
    <w:p w14:paraId="50635377">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w:t>
      </w:r>
      <w:r>
        <w:rPr>
          <w:rFonts w:hint="eastAsia" w:ascii="宋体" w:hAnsi="宋体" w:eastAsia="宋体" w:cs="宋体"/>
          <w:color w:val="auto"/>
          <w:szCs w:val="21"/>
          <w:highlight w:val="none"/>
          <w:lang w:val="en-US" w:eastAsia="zh-CN"/>
        </w:rPr>
        <w:t>次询比采购</w:t>
      </w:r>
      <w:r>
        <w:rPr>
          <w:rFonts w:hint="eastAsia" w:ascii="宋体" w:hAnsi="宋体" w:eastAsia="宋体" w:cs="宋体"/>
          <w:color w:val="auto"/>
          <w:szCs w:val="21"/>
          <w:highlight w:val="none"/>
          <w:lang w:val="zh-CN"/>
        </w:rPr>
        <w:t>有关的函件请发往下列地址：</w:t>
      </w:r>
    </w:p>
    <w:p w14:paraId="625DA228">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0CF677B9">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400B0E5E">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4B242C9B">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51BF0257">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5ACAE76B">
      <w:pPr>
        <w:autoSpaceDE w:val="0"/>
        <w:autoSpaceDN w:val="0"/>
        <w:adjustRightInd w:val="0"/>
        <w:spacing w:line="360" w:lineRule="auto"/>
        <w:rPr>
          <w:rFonts w:hint="eastAsia" w:ascii="宋体" w:hAnsi="宋体" w:eastAsia="宋体" w:cs="宋体"/>
          <w:color w:val="auto"/>
          <w:szCs w:val="21"/>
          <w:highlight w:val="none"/>
          <w:lang w:val="en-US" w:eastAsia="zh-CN"/>
        </w:rPr>
      </w:pPr>
    </w:p>
    <w:p w14:paraId="66F1224F">
      <w:pPr>
        <w:autoSpaceDE w:val="0"/>
        <w:autoSpaceDN w:val="0"/>
        <w:adjustRightInd w:val="0"/>
        <w:spacing w:line="360" w:lineRule="auto"/>
        <w:rPr>
          <w:rFonts w:hint="eastAsia" w:ascii="宋体" w:hAnsi="宋体" w:eastAsia="宋体" w:cs="宋体"/>
          <w:color w:val="auto"/>
          <w:szCs w:val="21"/>
          <w:highlight w:val="none"/>
          <w:lang w:val="en-US" w:eastAsia="zh-CN"/>
        </w:rPr>
      </w:pPr>
    </w:p>
    <w:p w14:paraId="11B4898A">
      <w:pPr>
        <w:autoSpaceDE w:val="0"/>
        <w:autoSpaceDN w:val="0"/>
        <w:adjustRightInd w:val="0"/>
        <w:spacing w:line="360" w:lineRule="auto"/>
        <w:rPr>
          <w:rFonts w:hint="eastAsia" w:ascii="宋体" w:hAnsi="宋体" w:eastAsia="宋体" w:cs="宋体"/>
          <w:color w:val="auto"/>
          <w:szCs w:val="21"/>
          <w:highlight w:val="none"/>
          <w:lang w:val="en-US" w:eastAsia="zh-CN"/>
        </w:rPr>
      </w:pPr>
    </w:p>
    <w:p w14:paraId="72B4449D">
      <w:pPr>
        <w:autoSpaceDE w:val="0"/>
        <w:autoSpaceDN w:val="0"/>
        <w:adjustRightInd w:val="0"/>
        <w:spacing w:line="360" w:lineRule="auto"/>
        <w:ind w:firstLine="4200" w:firstLineChars="20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w:t>
      </w:r>
      <w:r>
        <w:rPr>
          <w:rFonts w:hint="eastAsia" w:ascii="宋体" w:hAnsi="宋体" w:eastAsia="宋体" w:cs="宋体"/>
          <w:color w:val="auto"/>
          <w:szCs w:val="24"/>
          <w:highlight w:val="none"/>
          <w:lang w:val="zh-CN"/>
        </w:rPr>
        <w:t>加盖</w:t>
      </w:r>
      <w:r>
        <w:rPr>
          <w:rFonts w:hint="eastAsia" w:ascii="宋体" w:hAnsi="宋体" w:eastAsia="宋体" w:cs="宋体"/>
          <w:color w:val="auto"/>
          <w:szCs w:val="24"/>
          <w:highlight w:val="none"/>
          <w:lang w:val="en-US" w:eastAsia="zh-CN"/>
        </w:rPr>
        <w:t>供应商</w:t>
      </w:r>
      <w:r>
        <w:rPr>
          <w:rFonts w:hint="eastAsia" w:ascii="宋体" w:hAnsi="宋体" w:eastAsia="宋体" w:cs="宋体"/>
          <w:color w:val="auto"/>
          <w:szCs w:val="24"/>
          <w:highlight w:val="none"/>
          <w:lang w:val="zh-CN"/>
        </w:rPr>
        <w:t>法人公章</w:t>
      </w:r>
      <w:r>
        <w:rPr>
          <w:rFonts w:hint="eastAsia" w:ascii="宋体" w:hAnsi="宋体" w:eastAsia="宋体" w:cs="宋体"/>
          <w:color w:val="auto"/>
          <w:szCs w:val="21"/>
          <w:highlight w:val="none"/>
          <w:lang w:val="zh-CN"/>
        </w:rPr>
        <w:t>）</w:t>
      </w:r>
    </w:p>
    <w:p w14:paraId="74581202">
      <w:pPr>
        <w:autoSpaceDE w:val="0"/>
        <w:autoSpaceDN w:val="0"/>
        <w:adjustRightInd w:val="0"/>
        <w:spacing w:line="360" w:lineRule="auto"/>
        <w:ind w:firstLine="4200" w:firstLineChars="2000"/>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4"/>
          <w:highlight w:val="none"/>
          <w:lang w:val="zh-CN"/>
        </w:rPr>
        <w:t>期：   年   月   日</w:t>
      </w:r>
    </w:p>
    <w:p w14:paraId="1FBBDCFA">
      <w:pPr>
        <w:tabs>
          <w:tab w:val="left" w:pos="567"/>
        </w:tabs>
        <w:autoSpaceDE w:val="0"/>
        <w:autoSpaceDN w:val="0"/>
        <w:adjustRightInd w:val="0"/>
        <w:spacing w:line="360" w:lineRule="auto"/>
        <w:ind w:left="357" w:leftChars="-100" w:hanging="567"/>
        <w:jc w:val="left"/>
        <w:outlineLvl w:val="9"/>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206" w:name="_Toc104991869"/>
      <w:bookmarkStart w:id="207" w:name="_Toc26795"/>
      <w:bookmarkStart w:id="208" w:name="_Toc486167710"/>
      <w:bookmarkStart w:id="209" w:name="_Toc8696"/>
      <w:bookmarkStart w:id="210" w:name="_Toc28613_WPSOffice_Level2"/>
      <w:bookmarkStart w:id="211" w:name="_Toc142508363"/>
      <w:bookmarkStart w:id="212" w:name="_Toc102860068"/>
      <w:bookmarkStart w:id="213" w:name="_Toc140596922"/>
      <w:bookmarkStart w:id="214" w:name="_Toc533708122"/>
      <w:bookmarkStart w:id="215" w:name="_Toc1977722"/>
      <w:bookmarkStart w:id="216" w:name="_Toc102860412"/>
      <w:bookmarkStart w:id="217" w:name="_Toc94107203"/>
      <w:bookmarkStart w:id="218" w:name="_Toc18834"/>
      <w:r>
        <w:rPr>
          <w:rFonts w:hint="eastAsia" w:ascii="宋体" w:hAnsi="宋体" w:eastAsia="宋体" w:cs="宋体"/>
          <w:b/>
          <w:color w:val="auto"/>
          <w:kern w:val="0"/>
          <w:sz w:val="32"/>
          <w:szCs w:val="32"/>
          <w:highlight w:val="none"/>
        </w:rPr>
        <w:t>二、</w:t>
      </w:r>
      <w:r>
        <w:rPr>
          <w:rFonts w:hint="eastAsia" w:ascii="宋体" w:hAnsi="宋体" w:eastAsia="宋体" w:cs="宋体"/>
          <w:b/>
          <w:color w:val="auto"/>
          <w:kern w:val="0"/>
          <w:sz w:val="32"/>
          <w:szCs w:val="32"/>
          <w:highlight w:val="none"/>
          <w:lang w:val="en-US" w:eastAsia="zh-CN"/>
        </w:rPr>
        <w:t>响应</w:t>
      </w:r>
      <w:r>
        <w:rPr>
          <w:rFonts w:hint="eastAsia" w:ascii="宋体" w:hAnsi="宋体" w:eastAsia="宋体" w:cs="宋体"/>
          <w:b/>
          <w:color w:val="auto"/>
          <w:kern w:val="0"/>
          <w:sz w:val="32"/>
          <w:szCs w:val="32"/>
          <w:highlight w:val="none"/>
        </w:rPr>
        <w:t>承诺书格式</w:t>
      </w:r>
      <w:bookmarkEnd w:id="206"/>
      <w:bookmarkEnd w:id="207"/>
      <w:bookmarkEnd w:id="208"/>
      <w:bookmarkEnd w:id="209"/>
      <w:bookmarkEnd w:id="210"/>
      <w:bookmarkEnd w:id="211"/>
      <w:bookmarkEnd w:id="212"/>
      <w:bookmarkEnd w:id="213"/>
      <w:bookmarkEnd w:id="214"/>
      <w:bookmarkEnd w:id="215"/>
      <w:bookmarkEnd w:id="216"/>
      <w:bookmarkEnd w:id="217"/>
      <w:bookmarkEnd w:id="218"/>
    </w:p>
    <w:p w14:paraId="5F5AF290">
      <w:pPr>
        <w:autoSpaceDE w:val="0"/>
        <w:autoSpaceDN w:val="0"/>
        <w:adjustRightInd w:val="0"/>
        <w:spacing w:line="360" w:lineRule="auto"/>
        <w:jc w:val="center"/>
        <w:outlineLvl w:val="9"/>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en-US" w:eastAsia="zh-CN"/>
        </w:rPr>
        <w:t>响应</w:t>
      </w:r>
      <w:r>
        <w:rPr>
          <w:rFonts w:hint="eastAsia" w:ascii="宋体" w:hAnsi="宋体" w:eastAsia="宋体" w:cs="Times New Roman"/>
          <w:b/>
          <w:bCs/>
          <w:color w:val="auto"/>
          <w:sz w:val="30"/>
          <w:szCs w:val="30"/>
          <w:highlight w:val="none"/>
          <w:lang w:val="zh-CN"/>
        </w:rPr>
        <w:t>承诺书</w:t>
      </w:r>
    </w:p>
    <w:p w14:paraId="2FB79930">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E5DDEAA">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lang w:val="en-US" w:eastAsia="zh-CN"/>
        </w:rPr>
        <w:t>供应商</w:t>
      </w:r>
      <w:r>
        <w:rPr>
          <w:rFonts w:hint="eastAsia"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rPr>
        <w:t>已完整阅读了</w:t>
      </w:r>
      <w:r>
        <w:rPr>
          <w:rFonts w:hint="eastAsia" w:ascii="宋体" w:hAnsi="宋体" w:cs="宋体"/>
          <w:color w:val="auto"/>
          <w:kern w:val="0"/>
          <w:szCs w:val="21"/>
          <w:highlight w:val="none"/>
          <w:u w:val="single"/>
          <w:lang w:val="en-US" w:eastAsia="zh-CN"/>
        </w:rPr>
        <w:t>东莞市置拓投资有限公司水业大厦工程项目诉讼代理服务采购项目</w:t>
      </w:r>
      <w:r>
        <w:rPr>
          <w:rFonts w:hint="eastAsia" w:ascii="宋体" w:hAnsi="宋体" w:eastAsia="宋体" w:cs="Times New Roman"/>
          <w:color w:val="auto"/>
          <w:kern w:val="0"/>
          <w:szCs w:val="21"/>
          <w:highlight w:val="none"/>
          <w:u w:val="none"/>
          <w:lang w:val="en-US" w:eastAsia="zh-CN"/>
        </w:rPr>
        <w:t>询比采购</w:t>
      </w:r>
      <w:r>
        <w:rPr>
          <w:rFonts w:hint="eastAsia" w:ascii="宋体" w:hAnsi="宋体" w:eastAsia="宋体" w:cs="Times New Roman"/>
          <w:color w:val="auto"/>
          <w:kern w:val="0"/>
          <w:szCs w:val="21"/>
          <w:highlight w:val="none"/>
        </w:rPr>
        <w:t>文件的所有内容（包括澄清，以及所有已提供的参考资料和有关附件），并完全理解上述文件所表达的意思，该项目递交</w:t>
      </w:r>
      <w:r>
        <w:rPr>
          <w:rFonts w:hint="eastAsia" w:ascii="宋体" w:hAnsi="宋体" w:eastAsia="宋体" w:cs="Times New Roman"/>
          <w:color w:val="auto"/>
          <w:kern w:val="0"/>
          <w:szCs w:val="21"/>
          <w:highlight w:val="none"/>
          <w:lang w:val="en-US" w:eastAsia="zh-CN"/>
        </w:rPr>
        <w:t>响应</w:t>
      </w:r>
      <w:r>
        <w:rPr>
          <w:rFonts w:hint="eastAsia" w:ascii="宋体" w:hAnsi="宋体" w:eastAsia="宋体" w:cs="Times New Roman"/>
          <w:color w:val="auto"/>
          <w:kern w:val="0"/>
          <w:szCs w:val="21"/>
          <w:highlight w:val="none"/>
        </w:rPr>
        <w:t>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w:t>
      </w:r>
      <w:r>
        <w:rPr>
          <w:rFonts w:hint="eastAsia" w:ascii="宋体" w:hAnsi="宋体" w:eastAsia="宋体" w:cs="宋体"/>
          <w:color w:val="auto"/>
          <w:kern w:val="0"/>
          <w:szCs w:val="21"/>
          <w:highlight w:val="none"/>
          <w:lang w:val="en-US" w:eastAsia="zh-CN"/>
        </w:rPr>
        <w:t>询比采购</w:t>
      </w:r>
      <w:r>
        <w:rPr>
          <w:rFonts w:hint="eastAsia" w:ascii="宋体" w:hAnsi="宋体" w:eastAsia="宋体" w:cs="宋体"/>
          <w:color w:val="auto"/>
          <w:kern w:val="0"/>
          <w:szCs w:val="21"/>
          <w:highlight w:val="none"/>
        </w:rPr>
        <w:t>文件要求等手段骗取</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人有权根据《关于对环境保护领域失信生产经营单位及其有关人员开展联合惩戒的合作备忘录》等规定，通过“信用中国”网站向社会公示我方的失信行为，实现“一处失信、处处受限”。</w:t>
      </w:r>
    </w:p>
    <w:p w14:paraId="10E3AA4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或履行本合同过程中存在提供虚假材料、虚假响应</w:t>
      </w:r>
      <w:r>
        <w:rPr>
          <w:rFonts w:hint="eastAsia" w:ascii="宋体" w:hAnsi="宋体" w:eastAsia="宋体" w:cs="宋体"/>
          <w:color w:val="auto"/>
          <w:kern w:val="0"/>
          <w:szCs w:val="21"/>
          <w:highlight w:val="none"/>
          <w:lang w:val="en-US" w:eastAsia="zh-CN"/>
        </w:rPr>
        <w:t>询比采购</w:t>
      </w:r>
      <w:r>
        <w:rPr>
          <w:rFonts w:hint="eastAsia" w:ascii="宋体" w:hAnsi="宋体" w:eastAsia="宋体" w:cs="宋体"/>
          <w:color w:val="auto"/>
          <w:kern w:val="0"/>
          <w:szCs w:val="21"/>
          <w:highlight w:val="none"/>
        </w:rPr>
        <w:t>文件要求等弄虚作假行为，或未能根据</w:t>
      </w:r>
      <w:r>
        <w:rPr>
          <w:rFonts w:hint="eastAsia" w:ascii="宋体" w:hAnsi="宋体" w:eastAsia="宋体" w:cs="宋体"/>
          <w:color w:val="auto"/>
          <w:kern w:val="0"/>
          <w:szCs w:val="21"/>
          <w:highlight w:val="none"/>
          <w:lang w:val="en-US" w:eastAsia="zh-CN"/>
        </w:rPr>
        <w:t>询比采购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8</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款约定按时提供原件核查的，因此导致我方无法参与东莞市水务</w:t>
      </w:r>
      <w:r>
        <w:rPr>
          <w:rFonts w:hint="eastAsia" w:ascii="宋体" w:hAnsi="宋体" w:eastAsia="宋体" w:cs="宋体"/>
          <w:color w:val="auto"/>
          <w:kern w:val="0"/>
          <w:szCs w:val="21"/>
          <w:highlight w:val="none"/>
          <w:lang w:val="en-US" w:eastAsia="zh-CN"/>
        </w:rPr>
        <w:t>环境投资控股</w:t>
      </w:r>
      <w:r>
        <w:rPr>
          <w:rFonts w:hint="eastAsia" w:ascii="宋体" w:hAnsi="宋体" w:eastAsia="宋体" w:cs="宋体"/>
          <w:color w:val="auto"/>
          <w:kern w:val="0"/>
          <w:szCs w:val="21"/>
          <w:highlight w:val="none"/>
        </w:rPr>
        <w:t>集团有限公司相关采购活动的，由我方自行承担全部后果。</w:t>
      </w:r>
    </w:p>
    <w:p w14:paraId="3843C60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7DF75B06">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B82C70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41E537B">
      <w:pPr>
        <w:autoSpaceDE w:val="0"/>
        <w:autoSpaceDN w:val="0"/>
        <w:adjustRightInd w:val="0"/>
        <w:spacing w:line="360" w:lineRule="auto"/>
        <w:ind w:firstLine="4200" w:firstLineChars="200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：（加盖</w:t>
      </w: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法人公章）</w:t>
      </w:r>
    </w:p>
    <w:p w14:paraId="1F68BF7B">
      <w:pPr>
        <w:autoSpaceDE w:val="0"/>
        <w:autoSpaceDN w:val="0"/>
        <w:adjustRightInd w:val="0"/>
        <w:spacing w:line="360" w:lineRule="auto"/>
        <w:ind w:firstLine="4200" w:firstLineChars="200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w:t>
      </w:r>
      <w:r>
        <w:rPr>
          <w:rFonts w:hint="eastAsia" w:ascii="宋体" w:hAnsi="宋体" w:eastAsia="宋体" w:cs="Times New Roman"/>
          <w:color w:val="auto"/>
          <w:szCs w:val="24"/>
          <w:highlight w:val="none"/>
          <w:lang w:val="en-US" w:eastAsia="zh-CN"/>
        </w:rPr>
        <w:t xml:space="preserve">  </w:t>
      </w:r>
      <w:r>
        <w:rPr>
          <w:rFonts w:hint="eastAsia" w:ascii="宋体" w:hAnsi="宋体" w:eastAsia="宋体" w:cs="Times New Roman"/>
          <w:color w:val="auto"/>
          <w:szCs w:val="24"/>
          <w:highlight w:val="none"/>
          <w:lang w:val="zh-CN"/>
        </w:rPr>
        <w:t>期：   年   月   日</w:t>
      </w:r>
    </w:p>
    <w:p w14:paraId="5EFF572E">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1F9018AE">
      <w:pPr>
        <w:pageBreakBefore/>
        <w:autoSpaceDE w:val="0"/>
        <w:autoSpaceDN w:val="0"/>
        <w:adjustRightInd w:val="0"/>
        <w:spacing w:line="360" w:lineRule="auto"/>
        <w:jc w:val="left"/>
        <w:outlineLvl w:val="9"/>
        <w:rPr>
          <w:rFonts w:ascii="宋体" w:hAnsi="宋体" w:eastAsia="宋体" w:cs="宋体"/>
          <w:b/>
          <w:color w:val="auto"/>
          <w:kern w:val="0"/>
          <w:sz w:val="32"/>
          <w:szCs w:val="32"/>
          <w:highlight w:val="none"/>
        </w:rPr>
      </w:pPr>
      <w:bookmarkStart w:id="219" w:name="_Toc104991872"/>
      <w:bookmarkStart w:id="220" w:name="_Toc94107206"/>
      <w:bookmarkStart w:id="221" w:name="_Toc6287"/>
      <w:bookmarkStart w:id="222" w:name="_Toc20614"/>
      <w:bookmarkStart w:id="223" w:name="_Toc140596925"/>
      <w:bookmarkStart w:id="224" w:name="_Toc102860071"/>
      <w:bookmarkStart w:id="225" w:name="_Toc142508366"/>
      <w:bookmarkStart w:id="226" w:name="_Toc102860415"/>
      <w:bookmarkStart w:id="227" w:name="_Toc3993"/>
      <w:r>
        <w:rPr>
          <w:rFonts w:hint="eastAsia" w:ascii="宋体" w:hAnsi="宋体" w:eastAsia="宋体" w:cs="宋体"/>
          <w:b/>
          <w:color w:val="auto"/>
          <w:kern w:val="44"/>
          <w:sz w:val="32"/>
          <w:szCs w:val="32"/>
          <w:highlight w:val="none"/>
          <w:lang w:val="en-US" w:eastAsia="zh-CN"/>
        </w:rPr>
        <w:t>三</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en-US" w:eastAsia="zh-CN"/>
        </w:rPr>
        <w:t>响应</w:t>
      </w:r>
      <w:r>
        <w:rPr>
          <w:rFonts w:hint="eastAsia" w:ascii="宋体" w:hAnsi="宋体" w:eastAsia="宋体" w:cs="宋体"/>
          <w:b/>
          <w:color w:val="auto"/>
          <w:kern w:val="0"/>
          <w:sz w:val="32"/>
          <w:szCs w:val="32"/>
          <w:highlight w:val="none"/>
        </w:rPr>
        <w:t>报价表格式</w:t>
      </w:r>
      <w:bookmarkEnd w:id="219"/>
      <w:bookmarkEnd w:id="220"/>
      <w:bookmarkEnd w:id="221"/>
      <w:bookmarkEnd w:id="222"/>
      <w:bookmarkEnd w:id="223"/>
      <w:bookmarkEnd w:id="224"/>
      <w:bookmarkEnd w:id="225"/>
      <w:bookmarkEnd w:id="226"/>
      <w:bookmarkEnd w:id="227"/>
    </w:p>
    <w:p w14:paraId="1A7581A7">
      <w:pPr>
        <w:spacing w:line="360" w:lineRule="auto"/>
        <w:jc w:val="center"/>
        <w:outlineLvl w:val="9"/>
        <w:rPr>
          <w:rFonts w:hint="eastAsia" w:ascii="宋体" w:hAnsi="宋体" w:eastAsia="宋体" w:cs="宋体"/>
          <w:b/>
          <w:bCs/>
          <w:color w:val="auto"/>
          <w:sz w:val="30"/>
          <w:szCs w:val="30"/>
          <w:highlight w:val="none"/>
          <w:lang w:val="en-US" w:eastAsia="zh-CN"/>
        </w:rPr>
      </w:pPr>
    </w:p>
    <w:p w14:paraId="53A7BABF">
      <w:pPr>
        <w:spacing w:line="360" w:lineRule="auto"/>
        <w:jc w:val="center"/>
        <w:outlineLvl w:val="9"/>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en-US" w:eastAsia="zh-CN"/>
        </w:rPr>
        <w:t>响应</w:t>
      </w:r>
      <w:r>
        <w:rPr>
          <w:rFonts w:hint="eastAsia" w:ascii="宋体" w:hAnsi="宋体" w:eastAsia="宋体" w:cs="宋体"/>
          <w:b/>
          <w:bCs/>
          <w:color w:val="auto"/>
          <w:sz w:val="30"/>
          <w:szCs w:val="30"/>
          <w:highlight w:val="none"/>
          <w:lang w:val="zh-CN"/>
        </w:rPr>
        <w:t>报价表</w:t>
      </w:r>
    </w:p>
    <w:tbl>
      <w:tblPr>
        <w:tblStyle w:val="2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8"/>
        <w:gridCol w:w="6925"/>
      </w:tblGrid>
      <w:tr w14:paraId="4B0B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318" w:type="dxa"/>
            <w:vAlign w:val="center"/>
          </w:tcPr>
          <w:p w14:paraId="45EDC8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925" w:type="dxa"/>
            <w:vAlign w:val="center"/>
          </w:tcPr>
          <w:p w14:paraId="40644509">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东莞市置拓投资有限公司水业大厦工程项目诉讼代理服务采购项目</w:t>
            </w:r>
          </w:p>
        </w:tc>
      </w:tr>
      <w:tr w14:paraId="2A68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2318" w:type="dxa"/>
            <w:vAlign w:val="center"/>
          </w:tcPr>
          <w:p w14:paraId="3BDAEA87">
            <w:pPr>
              <w:jc w:val="center"/>
              <w:rPr>
                <w:rFonts w:hint="eastAsia" w:hAnsi="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折扣系数</w:t>
            </w:r>
          </w:p>
          <w:p w14:paraId="6616DAAC">
            <w:pPr>
              <w:jc w:val="center"/>
              <w:rPr>
                <w:rFonts w:hint="eastAsia" w:ascii="宋体" w:hAnsi="宋体" w:eastAsia="宋体" w:cs="宋体"/>
                <w:lang w:val="en-US" w:eastAsia="zh-CN"/>
              </w:rPr>
            </w:pPr>
            <w:r>
              <w:rPr>
                <w:rFonts w:hint="eastAsia"/>
                <w:color w:val="auto"/>
                <w:szCs w:val="21"/>
                <w:highlight w:val="none"/>
              </w:rPr>
              <w:t>（保留小数点后两位）</w:t>
            </w:r>
          </w:p>
        </w:tc>
        <w:tc>
          <w:tcPr>
            <w:tcW w:w="6925" w:type="dxa"/>
            <w:vAlign w:val="center"/>
          </w:tcPr>
          <w:p w14:paraId="66B1696B">
            <w:pPr>
              <w:pStyle w:val="13"/>
              <w:spacing w:line="360" w:lineRule="auto"/>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 xml:space="preserve">         </w:t>
            </w:r>
          </w:p>
        </w:tc>
      </w:tr>
      <w:tr w14:paraId="69D5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318" w:type="dxa"/>
            <w:vAlign w:val="center"/>
          </w:tcPr>
          <w:p w14:paraId="17A34E92">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lang w:val="en-US" w:eastAsia="zh-CN"/>
              </w:rPr>
              <w:t>纳税类型</w:t>
            </w:r>
          </w:p>
        </w:tc>
        <w:tc>
          <w:tcPr>
            <w:tcW w:w="6925" w:type="dxa"/>
            <w:vAlign w:val="center"/>
          </w:tcPr>
          <w:p w14:paraId="481186EE">
            <w:pPr>
              <w:pStyle w:val="13"/>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□一般纳税人，增值税税率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6900E86">
            <w:pPr>
              <w:pStyle w:val="1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□小规模纳税人，增值税税率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r w14:paraId="207B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2318" w:type="dxa"/>
            <w:vAlign w:val="center"/>
          </w:tcPr>
          <w:p w14:paraId="5D776D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925" w:type="dxa"/>
            <w:vAlign w:val="center"/>
          </w:tcPr>
          <w:p w14:paraId="4859863D">
            <w:pPr>
              <w:numPr>
                <w:ilvl w:val="0"/>
                <w:numId w:val="3"/>
              </w:numPr>
              <w:autoSpaceDE w:val="0"/>
              <w:autoSpaceDN w:val="0"/>
              <w:adjustRightInd w:val="0"/>
              <w:snapToGrid w:val="0"/>
              <w:spacing w:line="360" w:lineRule="auto"/>
              <w:ind w:left="607" w:leftChars="18" w:hanging="569" w:hangingChars="270"/>
              <w:jc w:val="left"/>
              <w:rPr>
                <w:rFonts w:hint="eastAsia" w:asciiTheme="minorEastAsia" w:hAnsiTheme="minorEastAsia" w:eastAsiaTheme="minorEastAsia" w:cstheme="minorEastAsia"/>
                <w:b/>
                <w:bCs/>
                <w:kern w:val="2"/>
                <w:sz w:val="21"/>
                <w:szCs w:val="21"/>
                <w:lang w:val="zh-CN"/>
              </w:rPr>
            </w:pPr>
            <w:r>
              <w:rPr>
                <w:rFonts w:hint="eastAsia" w:asciiTheme="minorEastAsia" w:hAnsiTheme="minorEastAsia" w:eastAsiaTheme="minorEastAsia" w:cstheme="minorEastAsia"/>
                <w:b/>
                <w:bCs/>
                <w:kern w:val="2"/>
                <w:sz w:val="21"/>
                <w:szCs w:val="21"/>
                <w:lang w:val="zh-CN"/>
              </w:rPr>
              <w:t>本项目报价采用折扣系数报价，，响应人的报价范围为（0.00，1.00]（保留小数点后两位），即响应人的折扣系数报价不得超过1.00，且不能为0.00或负数。响应人未按询比采购文件要求进行折扣系数报价的，将被视为无效响应。</w:t>
            </w:r>
          </w:p>
          <w:p w14:paraId="00807B92">
            <w:pPr>
              <w:numPr>
                <w:ilvl w:val="0"/>
                <w:numId w:val="3"/>
              </w:numPr>
              <w:autoSpaceDE w:val="0"/>
              <w:autoSpaceDN w:val="0"/>
              <w:adjustRightInd w:val="0"/>
              <w:snapToGrid w:val="0"/>
              <w:spacing w:line="360" w:lineRule="auto"/>
              <w:ind w:left="607" w:leftChars="18" w:hanging="569" w:hangingChars="270"/>
              <w:jc w:val="left"/>
              <w:rPr>
                <w:rFonts w:ascii="宋体" w:hAnsi="宋体" w:eastAsia="宋体" w:cs="Times New Roman"/>
                <w:color w:val="auto"/>
                <w:kern w:val="0"/>
                <w:szCs w:val="21"/>
                <w:highlight w:val="none"/>
              </w:rPr>
            </w:pPr>
            <w:r>
              <w:rPr>
                <w:rFonts w:hint="eastAsia" w:asciiTheme="minorEastAsia" w:hAnsiTheme="minorEastAsia" w:eastAsiaTheme="minorEastAsia" w:cstheme="minorEastAsia"/>
                <w:b/>
                <w:bCs/>
                <w:kern w:val="2"/>
                <w:sz w:val="21"/>
                <w:szCs w:val="21"/>
                <w:lang w:val="zh-CN"/>
              </w:rPr>
              <w:t>合同履约过程中，</w:t>
            </w:r>
            <w:r>
              <w:rPr>
                <w:rFonts w:hint="eastAsia"/>
                <w:b/>
                <w:color w:val="auto"/>
                <w:szCs w:val="21"/>
                <w:highlight w:val="none"/>
                <w:u w:val="single"/>
                <w:lang w:val="en-US" w:eastAsia="zh-CN"/>
              </w:rPr>
              <w:t>每个案件律师服务费按实际产生支付，不产生则不支付。每个案件律师服务费（不含税）=单个案件诉讼或仲裁标的额×《广东省律师服务政府指导价》涉及财产的民事、行政诉讼收费标准对应单项费率×45%×成交折扣系数÷（1+税率6%）。【单个案件律师服务费计算方式不累加，例：诉讼或仲裁标的额100万元，律师服务费（不含税）=100万×对应单项费率4%×45%×成交折扣系数÷（1+税率6%）】</w:t>
            </w:r>
            <w:r>
              <w:rPr>
                <w:rFonts w:hint="eastAsia" w:ascii="宋体" w:hAnsi="宋体" w:eastAsia="宋体" w:cs="Times New Roman"/>
                <w:color w:val="auto"/>
                <w:kern w:val="0"/>
                <w:szCs w:val="21"/>
                <w:highlight w:val="none"/>
              </w:rPr>
              <w:t>。</w:t>
            </w:r>
          </w:p>
          <w:p w14:paraId="039438B5">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w:t>
            </w:r>
            <w:r>
              <w:rPr>
                <w:rFonts w:hint="eastAsia" w:ascii="宋体" w:hAnsi="宋体" w:cs="Times New Roman"/>
                <w:b/>
                <w:bCs/>
                <w:color w:val="auto"/>
                <w:kern w:val="0"/>
                <w:szCs w:val="21"/>
                <w:highlight w:val="none"/>
                <w:u w:val="single"/>
                <w:lang w:val="en-US" w:eastAsia="zh-CN"/>
              </w:rPr>
              <w:t>响应报价</w:t>
            </w:r>
            <w:r>
              <w:rPr>
                <w:rFonts w:hint="eastAsia" w:ascii="宋体" w:hAnsi="宋体" w:eastAsia="宋体" w:cs="Times New Roman"/>
                <w:b/>
                <w:bCs/>
                <w:color w:val="auto"/>
                <w:kern w:val="0"/>
                <w:szCs w:val="21"/>
                <w:highlight w:val="none"/>
                <w:u w:val="single"/>
                <w:lang w:val="zh-CN"/>
              </w:rPr>
              <w:t>信封一起提交，一份编入</w:t>
            </w:r>
            <w:r>
              <w:rPr>
                <w:rFonts w:hint="eastAsia" w:ascii="宋体" w:hAnsi="宋体" w:cs="Times New Roman"/>
                <w:b/>
                <w:bCs/>
                <w:color w:val="auto"/>
                <w:kern w:val="0"/>
                <w:szCs w:val="21"/>
                <w:highlight w:val="none"/>
                <w:u w:val="single"/>
                <w:lang w:val="en-US" w:eastAsia="zh-CN"/>
              </w:rPr>
              <w:t>响应</w:t>
            </w:r>
            <w:r>
              <w:rPr>
                <w:rFonts w:hint="eastAsia" w:ascii="宋体" w:hAnsi="宋体" w:eastAsia="宋体" w:cs="Times New Roman"/>
                <w:b/>
                <w:bCs/>
                <w:color w:val="auto"/>
                <w:kern w:val="0"/>
                <w:szCs w:val="21"/>
                <w:highlight w:val="none"/>
                <w:u w:val="single"/>
                <w:lang w:val="zh-CN"/>
              </w:rPr>
              <w:t>文件商务文件</w:t>
            </w:r>
            <w:r>
              <w:rPr>
                <w:rFonts w:hint="eastAsia" w:ascii="宋体" w:hAnsi="宋体" w:eastAsia="宋体" w:cs="Times New Roman"/>
                <w:b/>
                <w:bCs/>
                <w:color w:val="auto"/>
                <w:kern w:val="0"/>
                <w:szCs w:val="21"/>
                <w:highlight w:val="none"/>
                <w:lang w:val="zh-CN"/>
              </w:rPr>
              <w:t>。</w:t>
            </w:r>
          </w:p>
          <w:p w14:paraId="29D89706">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szCs w:val="21"/>
                <w:highlight w:val="none"/>
              </w:rPr>
            </w:pPr>
            <w:r>
              <w:rPr>
                <w:rFonts w:hint="eastAsia" w:ascii="宋体" w:hAnsi="宋体" w:eastAsia="宋体" w:cs="Times New Roman"/>
                <w:bCs/>
                <w:color w:val="auto"/>
                <w:kern w:val="0"/>
                <w:szCs w:val="21"/>
                <w:highlight w:val="none"/>
                <w:lang w:val="zh-CN"/>
              </w:rPr>
              <w:t>（</w:t>
            </w:r>
            <w:r>
              <w:rPr>
                <w:rFonts w:hint="eastAsia" w:ascii="宋体" w:hAnsi="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lang w:val="zh-CN"/>
              </w:rPr>
              <w:t>）</w:t>
            </w:r>
            <w:r>
              <w:rPr>
                <w:rFonts w:hint="eastAsia" w:ascii="宋体" w:hAnsi="宋体" w:cs="Times New Roman"/>
                <w:bCs/>
                <w:color w:val="auto"/>
                <w:kern w:val="0"/>
                <w:szCs w:val="21"/>
                <w:highlight w:val="none"/>
                <w:lang w:val="en-US" w:eastAsia="zh-CN"/>
              </w:rPr>
              <w:t>响应</w:t>
            </w:r>
            <w:r>
              <w:rPr>
                <w:rFonts w:hint="eastAsia" w:ascii="宋体" w:hAnsi="宋体" w:eastAsia="宋体" w:cs="Times New Roman"/>
                <w:color w:val="auto"/>
                <w:kern w:val="0"/>
                <w:szCs w:val="21"/>
                <w:highlight w:val="none"/>
              </w:rPr>
              <w:t>报价保留小数点后两位。</w:t>
            </w:r>
          </w:p>
        </w:tc>
      </w:tr>
    </w:tbl>
    <w:p w14:paraId="42CAC81E">
      <w:pPr>
        <w:rPr>
          <w:rFonts w:ascii="宋体" w:hAnsi="宋体" w:eastAsia="宋体" w:cs="宋体"/>
          <w:color w:val="auto"/>
          <w:kern w:val="0"/>
          <w:sz w:val="20"/>
          <w:szCs w:val="21"/>
          <w:highlight w:val="none"/>
        </w:rPr>
      </w:pPr>
    </w:p>
    <w:p w14:paraId="4E9044C9">
      <w:pPr>
        <w:autoSpaceDE w:val="0"/>
        <w:autoSpaceDN w:val="0"/>
        <w:adjustRightInd w:val="0"/>
        <w:spacing w:line="360" w:lineRule="auto"/>
        <w:ind w:firstLine="4960" w:firstLineChars="2362"/>
        <w:rPr>
          <w:rFonts w:hint="eastAsia" w:ascii="宋体" w:hAnsi="宋体" w:cs="宋体"/>
          <w:color w:val="auto"/>
          <w:szCs w:val="21"/>
          <w:highlight w:val="none"/>
          <w:lang w:val="en-US" w:eastAsia="zh-CN"/>
        </w:rPr>
      </w:pPr>
    </w:p>
    <w:p w14:paraId="65734CCF">
      <w:pPr>
        <w:autoSpaceDE w:val="0"/>
        <w:autoSpaceDN w:val="0"/>
        <w:adjustRightInd w:val="0"/>
        <w:spacing w:line="360" w:lineRule="auto"/>
        <w:ind w:firstLine="4960" w:firstLineChars="2362"/>
        <w:rPr>
          <w:rFonts w:hint="eastAsia" w:ascii="宋体" w:hAnsi="宋体" w:cs="宋体"/>
          <w:color w:val="auto"/>
          <w:szCs w:val="21"/>
          <w:highlight w:val="none"/>
          <w:lang w:val="en-US" w:eastAsia="zh-CN"/>
        </w:rPr>
      </w:pPr>
    </w:p>
    <w:p w14:paraId="7126B01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lang w:val="zh-CN"/>
        </w:rPr>
        <w:t>：（</w:t>
      </w:r>
      <w:r>
        <w:rPr>
          <w:rFonts w:hint="eastAsia" w:ascii="宋体" w:hAnsi="宋体" w:eastAsia="宋体" w:cs="宋体"/>
          <w:color w:val="auto"/>
          <w:szCs w:val="24"/>
          <w:highlight w:val="none"/>
          <w:lang w:val="zh-CN"/>
        </w:rPr>
        <w:t>加盖</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法人公章</w:t>
      </w:r>
      <w:r>
        <w:rPr>
          <w:rFonts w:hint="eastAsia" w:ascii="宋体" w:hAnsi="宋体" w:eastAsia="宋体" w:cs="宋体"/>
          <w:color w:val="auto"/>
          <w:szCs w:val="21"/>
          <w:highlight w:val="none"/>
          <w:lang w:val="zh-CN"/>
        </w:rPr>
        <w:t>）</w:t>
      </w:r>
    </w:p>
    <w:p w14:paraId="67BA38E7">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cs="宋体"/>
          <w:color w:val="auto"/>
          <w:szCs w:val="21"/>
          <w:highlight w:val="none"/>
          <w:lang w:val="en-US" w:eastAsia="zh-CN"/>
        </w:rPr>
        <w:t xml:space="preserve">  </w:t>
      </w:r>
      <w:r>
        <w:rPr>
          <w:rFonts w:hint="eastAsia" w:ascii="宋体" w:hAnsi="宋体" w:eastAsia="宋体" w:cs="Times New Roman"/>
          <w:color w:val="auto"/>
          <w:szCs w:val="24"/>
          <w:highlight w:val="none"/>
          <w:lang w:val="zh-CN"/>
        </w:rPr>
        <w:t>期：   年   月   日</w:t>
      </w:r>
    </w:p>
    <w:p w14:paraId="09113240">
      <w:pPr>
        <w:autoSpaceDE w:val="0"/>
        <w:autoSpaceDN w:val="0"/>
        <w:adjustRightInd w:val="0"/>
        <w:spacing w:line="360" w:lineRule="auto"/>
        <w:jc w:val="center"/>
        <w:outlineLvl w:val="9"/>
        <w:rPr>
          <w:rFonts w:ascii="宋体" w:hAnsi="宋体" w:eastAsia="宋体" w:cs="宋体"/>
          <w:b/>
          <w:bCs/>
          <w:sz w:val="30"/>
          <w:szCs w:val="30"/>
          <w:highlight w:val="none"/>
          <w:lang w:val="zh-CN"/>
        </w:rPr>
      </w:pPr>
    </w:p>
    <w:p w14:paraId="2F037AD2">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ascii="宋体" w:hAnsi="宋体" w:eastAsia="宋体" w:cs="宋体"/>
          <w:b/>
          <w:color w:val="auto"/>
          <w:kern w:val="0"/>
          <w:sz w:val="32"/>
          <w:szCs w:val="32"/>
          <w:highlight w:val="none"/>
        </w:rPr>
      </w:pPr>
      <w:r>
        <w:rPr>
          <w:rFonts w:hint="eastAsia" w:ascii="宋体" w:hAnsi="宋体" w:cs="宋体"/>
          <w:b/>
          <w:bCs/>
          <w:color w:val="auto"/>
          <w:sz w:val="30"/>
          <w:szCs w:val="30"/>
          <w:highlight w:val="none"/>
          <w:lang w:val="en-US" w:eastAsia="zh-CN"/>
        </w:rPr>
        <w:t>四</w:t>
      </w:r>
      <w:r>
        <w:rPr>
          <w:rFonts w:hint="eastAsia" w:ascii="宋体" w:hAnsi="宋体" w:eastAsia="宋体" w:cs="宋体"/>
          <w:b/>
          <w:color w:val="auto"/>
          <w:kern w:val="0"/>
          <w:sz w:val="32"/>
          <w:szCs w:val="32"/>
          <w:highlight w:val="none"/>
        </w:rPr>
        <w:t>、</w:t>
      </w:r>
      <w:r>
        <w:rPr>
          <w:rFonts w:hint="eastAsia" w:ascii="宋体" w:hAnsi="宋体" w:cs="宋体"/>
          <w:b/>
          <w:color w:val="auto"/>
          <w:kern w:val="0"/>
          <w:sz w:val="32"/>
          <w:szCs w:val="32"/>
          <w:highlight w:val="none"/>
          <w:lang w:val="en-US" w:eastAsia="zh-CN"/>
        </w:rPr>
        <w:t>供应商</w:t>
      </w:r>
      <w:r>
        <w:rPr>
          <w:rFonts w:hint="eastAsia" w:ascii="宋体" w:hAnsi="宋体" w:eastAsia="宋体" w:cs="宋体"/>
          <w:b/>
          <w:color w:val="auto"/>
          <w:kern w:val="0"/>
          <w:sz w:val="32"/>
          <w:szCs w:val="32"/>
          <w:highlight w:val="none"/>
        </w:rPr>
        <w:t>资格证明文件</w:t>
      </w:r>
    </w:p>
    <w:p w14:paraId="2F188616">
      <w:pPr>
        <w:autoSpaceDE/>
        <w:autoSpaceDN/>
        <w:adjustRightInd/>
        <w:spacing w:before="120" w:after="120" w:line="360" w:lineRule="auto"/>
        <w:ind w:left="0" w:firstLine="0" w:firstLineChars="0"/>
        <w:outlineLvl w:val="9"/>
        <w:rPr>
          <w:rFonts w:ascii="宋体" w:hAnsi="宋体"/>
          <w:b/>
          <w:color w:val="auto"/>
          <w:kern w:val="2"/>
          <w:sz w:val="30"/>
          <w:szCs w:val="30"/>
          <w:highlight w:val="none"/>
        </w:rPr>
      </w:pPr>
      <w:bookmarkStart w:id="228" w:name="_Toc522047382"/>
      <w:bookmarkStart w:id="229" w:name="_Toc5098071"/>
      <w:bookmarkStart w:id="230" w:name="_Toc521918320"/>
      <w:bookmarkStart w:id="231" w:name="_Toc1123953"/>
      <w:bookmarkStart w:id="232" w:name="_Toc521576302"/>
      <w:bookmarkStart w:id="233" w:name="_Toc532576766"/>
      <w:bookmarkStart w:id="234" w:name="_Toc519153441"/>
      <w:bookmarkStart w:id="235" w:name="_Toc521918123"/>
      <w:bookmarkStart w:id="236" w:name="_Toc38982592"/>
      <w:bookmarkStart w:id="237" w:name="_Toc19008826"/>
      <w:bookmarkStart w:id="238" w:name="_Toc56076626"/>
      <w:bookmarkStart w:id="239" w:name="_Toc54334009"/>
      <w:bookmarkStart w:id="240" w:name="_Toc79146600"/>
      <w:bookmarkStart w:id="241" w:name="_Toc40288701"/>
      <w:bookmarkStart w:id="242" w:name="_Toc94107210"/>
      <w:bookmarkStart w:id="243" w:name="_Toc102860075"/>
      <w:bookmarkStart w:id="244" w:name="_Toc104991876"/>
      <w:bookmarkStart w:id="245" w:name="_Toc28382"/>
      <w:bookmarkStart w:id="246" w:name="_Toc102860419"/>
      <w:bookmarkStart w:id="247" w:name="_Toc1977726"/>
      <w:bookmarkStart w:id="248" w:name="_Toc508"/>
      <w:bookmarkStart w:id="249" w:name="_Toc142508370"/>
      <w:bookmarkStart w:id="250" w:name="_Toc31420"/>
      <w:bookmarkStart w:id="251" w:name="_Toc140596929"/>
      <w:r>
        <w:rPr>
          <w:rFonts w:ascii="宋体" w:hAnsi="宋体"/>
          <w:b/>
          <w:color w:val="auto"/>
          <w:kern w:val="2"/>
          <w:sz w:val="30"/>
          <w:szCs w:val="30"/>
          <w:highlight w:val="none"/>
        </w:rPr>
        <w:t>4</w:t>
      </w:r>
      <w:r>
        <w:rPr>
          <w:rFonts w:hint="eastAsia" w:ascii="宋体" w:hAnsi="宋体"/>
          <w:b/>
          <w:color w:val="auto"/>
          <w:kern w:val="2"/>
          <w:sz w:val="30"/>
          <w:szCs w:val="30"/>
          <w:highlight w:val="none"/>
          <w:lang w:val="en-US" w:eastAsia="zh-CN"/>
        </w:rPr>
        <w:t>.</w:t>
      </w:r>
      <w:r>
        <w:rPr>
          <w:rFonts w:ascii="宋体" w:hAnsi="宋体"/>
          <w:b/>
          <w:color w:val="auto"/>
          <w:kern w:val="2"/>
          <w:sz w:val="30"/>
          <w:szCs w:val="30"/>
          <w:highlight w:val="none"/>
        </w:rPr>
        <w:t xml:space="preserve">1 </w:t>
      </w:r>
      <w:r>
        <w:rPr>
          <w:rFonts w:hint="eastAsia" w:ascii="宋体" w:hAnsi="宋体"/>
          <w:b/>
          <w:color w:val="auto"/>
          <w:kern w:val="2"/>
          <w:sz w:val="30"/>
          <w:szCs w:val="30"/>
          <w:highlight w:val="none"/>
          <w:lang w:val="en-US" w:eastAsia="zh-CN"/>
        </w:rPr>
        <w:t>负责人</w:t>
      </w:r>
      <w:r>
        <w:rPr>
          <w:rFonts w:ascii="宋体" w:hAnsi="宋体"/>
          <w:b/>
          <w:color w:val="auto"/>
          <w:kern w:val="2"/>
          <w:sz w:val="30"/>
          <w:szCs w:val="30"/>
          <w:highlight w:val="none"/>
        </w:rPr>
        <w:t>身份证明书格式</w:t>
      </w:r>
      <w:bookmarkEnd w:id="228"/>
      <w:bookmarkEnd w:id="229"/>
      <w:bookmarkEnd w:id="230"/>
      <w:bookmarkEnd w:id="231"/>
      <w:bookmarkEnd w:id="232"/>
      <w:bookmarkEnd w:id="233"/>
      <w:bookmarkEnd w:id="234"/>
      <w:bookmarkEnd w:id="235"/>
      <w:r>
        <w:rPr>
          <w:rFonts w:ascii="宋体" w:hAnsi="宋体"/>
          <w:b/>
          <w:color w:val="auto"/>
          <w:kern w:val="2"/>
          <w:sz w:val="30"/>
          <w:szCs w:val="30"/>
          <w:highlight w:val="none"/>
        </w:rPr>
        <w:t>和</w:t>
      </w:r>
      <w:r>
        <w:rPr>
          <w:rFonts w:hint="eastAsia" w:ascii="宋体" w:hAnsi="宋体"/>
          <w:b/>
          <w:color w:val="auto"/>
          <w:kern w:val="2"/>
          <w:sz w:val="30"/>
          <w:szCs w:val="30"/>
          <w:highlight w:val="none"/>
          <w:lang w:val="en-US" w:eastAsia="zh-CN"/>
        </w:rPr>
        <w:t>负责人</w:t>
      </w:r>
      <w:r>
        <w:rPr>
          <w:rFonts w:ascii="宋体" w:hAnsi="宋体"/>
          <w:b/>
          <w:color w:val="auto"/>
          <w:kern w:val="2"/>
          <w:sz w:val="30"/>
          <w:szCs w:val="30"/>
          <w:highlight w:val="none"/>
        </w:rPr>
        <w:t>授权书格式（</w:t>
      </w:r>
      <w:r>
        <w:rPr>
          <w:rFonts w:hint="eastAsia" w:ascii="宋体" w:hAnsi="宋体"/>
          <w:b/>
          <w:color w:val="auto"/>
          <w:kern w:val="2"/>
          <w:sz w:val="30"/>
          <w:szCs w:val="30"/>
          <w:highlight w:val="none"/>
          <w:lang w:val="en-US" w:eastAsia="zh-CN"/>
        </w:rPr>
        <w:t>负责人响应</w:t>
      </w:r>
      <w:r>
        <w:rPr>
          <w:rFonts w:ascii="宋体" w:hAnsi="宋体"/>
          <w:b/>
          <w:color w:val="auto"/>
          <w:kern w:val="2"/>
          <w:sz w:val="30"/>
          <w:szCs w:val="30"/>
          <w:highlight w:val="none"/>
        </w:rPr>
        <w:t>时只提供</w:t>
      </w:r>
      <w:r>
        <w:rPr>
          <w:rFonts w:hint="eastAsia" w:ascii="宋体" w:hAnsi="宋体"/>
          <w:b/>
          <w:color w:val="auto"/>
          <w:kern w:val="2"/>
          <w:sz w:val="30"/>
          <w:szCs w:val="30"/>
          <w:highlight w:val="none"/>
          <w:lang w:val="en-US" w:eastAsia="zh-CN"/>
        </w:rPr>
        <w:t>负责</w:t>
      </w:r>
      <w:r>
        <w:rPr>
          <w:rFonts w:ascii="宋体" w:hAnsi="宋体"/>
          <w:b/>
          <w:color w:val="auto"/>
          <w:kern w:val="2"/>
          <w:sz w:val="30"/>
          <w:szCs w:val="30"/>
          <w:highlight w:val="none"/>
        </w:rPr>
        <w:t>人身份证明书，委托他人为</w:t>
      </w:r>
      <w:r>
        <w:rPr>
          <w:rFonts w:hint="eastAsia" w:ascii="宋体" w:hAnsi="宋体"/>
          <w:b/>
          <w:color w:val="auto"/>
          <w:kern w:val="2"/>
          <w:sz w:val="30"/>
          <w:szCs w:val="30"/>
          <w:highlight w:val="none"/>
          <w:lang w:val="en-US" w:eastAsia="zh-CN"/>
        </w:rPr>
        <w:t>响应</w:t>
      </w:r>
      <w:r>
        <w:rPr>
          <w:rFonts w:ascii="宋体" w:hAnsi="宋体"/>
          <w:b/>
          <w:color w:val="auto"/>
          <w:kern w:val="2"/>
          <w:sz w:val="30"/>
          <w:szCs w:val="30"/>
          <w:highlight w:val="none"/>
        </w:rPr>
        <w:t>代表时同时提供</w:t>
      </w:r>
      <w:r>
        <w:rPr>
          <w:rFonts w:hint="eastAsia" w:ascii="宋体" w:hAnsi="宋体"/>
          <w:b/>
          <w:color w:val="auto"/>
          <w:kern w:val="2"/>
          <w:sz w:val="30"/>
          <w:szCs w:val="30"/>
          <w:highlight w:val="none"/>
          <w:lang w:val="en-US" w:eastAsia="zh-CN"/>
        </w:rPr>
        <w:t>负责</w:t>
      </w:r>
      <w:r>
        <w:rPr>
          <w:rFonts w:ascii="宋体" w:hAnsi="宋体"/>
          <w:b/>
          <w:color w:val="auto"/>
          <w:kern w:val="2"/>
          <w:sz w:val="30"/>
          <w:szCs w:val="30"/>
          <w:highlight w:val="none"/>
        </w:rPr>
        <w:t>人授权书）</w:t>
      </w:r>
      <w:bookmarkEnd w:id="236"/>
      <w:bookmarkEnd w:id="237"/>
      <w:bookmarkEnd w:id="238"/>
      <w:bookmarkEnd w:id="239"/>
      <w:bookmarkEnd w:id="240"/>
      <w:bookmarkEnd w:id="241"/>
    </w:p>
    <w:p w14:paraId="06B7504A">
      <w:pPr>
        <w:autoSpaceDE/>
        <w:autoSpaceDN/>
        <w:adjustRightInd/>
        <w:spacing w:before="120" w:after="120" w:line="360" w:lineRule="auto"/>
        <w:rPr>
          <w:rFonts w:hint="eastAsia" w:ascii="宋体" w:hAnsi="宋体"/>
          <w:b/>
          <w:color w:val="auto"/>
          <w:kern w:val="2"/>
          <w:sz w:val="21"/>
          <w:szCs w:val="21"/>
          <w:highlight w:val="none"/>
        </w:rPr>
      </w:pPr>
      <w:r>
        <w:rPr>
          <w:rFonts w:hint="eastAsia" w:ascii="宋体" w:hAnsi="宋体"/>
          <w:b/>
          <w:color w:val="auto"/>
          <w:kern w:val="2"/>
          <w:sz w:val="21"/>
          <w:szCs w:val="21"/>
          <w:highlight w:val="none"/>
        </w:rPr>
        <w:t>（1）</w:t>
      </w:r>
      <w:r>
        <w:rPr>
          <w:rFonts w:hint="eastAsia" w:ascii="宋体" w:hAnsi="宋体"/>
          <w:b/>
          <w:color w:val="auto"/>
          <w:kern w:val="2"/>
          <w:sz w:val="21"/>
          <w:szCs w:val="21"/>
          <w:highlight w:val="none"/>
          <w:lang w:val="en-US" w:eastAsia="zh-CN"/>
        </w:rPr>
        <w:t>负责</w:t>
      </w:r>
      <w:r>
        <w:rPr>
          <w:rFonts w:hint="eastAsia" w:ascii="宋体" w:hAnsi="宋体"/>
          <w:b/>
          <w:color w:val="auto"/>
          <w:kern w:val="2"/>
          <w:sz w:val="21"/>
          <w:szCs w:val="21"/>
          <w:highlight w:val="none"/>
        </w:rPr>
        <w:t>人身份证明书格式</w:t>
      </w:r>
    </w:p>
    <w:p w14:paraId="3D5696D8">
      <w:pPr>
        <w:autoSpaceDE/>
        <w:autoSpaceDN/>
        <w:adjustRightInd/>
        <w:spacing w:before="120" w:after="120" w:line="360" w:lineRule="auto"/>
        <w:ind w:firstLine="608" w:firstLineChars="202"/>
        <w:jc w:val="center"/>
        <w:rPr>
          <w:rFonts w:ascii="宋体" w:hAnsi="宋体"/>
          <w:b/>
          <w:bCs/>
          <w:color w:val="auto"/>
          <w:kern w:val="2"/>
          <w:sz w:val="30"/>
          <w:szCs w:val="30"/>
          <w:highlight w:val="none"/>
        </w:rPr>
      </w:pPr>
      <w:bookmarkStart w:id="252" w:name="_Toc36971359"/>
      <w:bookmarkStart w:id="253" w:name="_Toc45995270"/>
      <w:r>
        <w:rPr>
          <w:rFonts w:hint="eastAsia" w:ascii="宋体" w:hAnsi="宋体"/>
          <w:b/>
          <w:color w:val="auto"/>
          <w:kern w:val="2"/>
          <w:sz w:val="30"/>
          <w:szCs w:val="30"/>
          <w:highlight w:val="none"/>
          <w:lang w:val="en-US" w:eastAsia="zh-CN"/>
        </w:rPr>
        <w:t>负责</w:t>
      </w:r>
      <w:r>
        <w:rPr>
          <w:rFonts w:ascii="宋体" w:hAnsi="宋体"/>
          <w:b/>
          <w:color w:val="auto"/>
          <w:kern w:val="2"/>
          <w:sz w:val="30"/>
          <w:szCs w:val="30"/>
          <w:highlight w:val="none"/>
        </w:rPr>
        <w:t>人身份证明书</w:t>
      </w:r>
    </w:p>
    <w:p w14:paraId="133CAA82">
      <w:pPr>
        <w:autoSpaceDE/>
        <w:autoSpaceDN/>
        <w:adjustRightInd/>
        <w:spacing w:before="120" w:after="120" w:line="360" w:lineRule="auto"/>
        <w:ind w:firstLine="420" w:firstLineChars="200"/>
        <w:jc w:val="both"/>
        <w:rPr>
          <w:rFonts w:ascii="宋体" w:hAnsi="宋体"/>
          <w:color w:val="auto"/>
          <w:kern w:val="2"/>
          <w:sz w:val="21"/>
          <w:highlight w:val="none"/>
        </w:rPr>
      </w:pPr>
      <w:r>
        <w:rPr>
          <w:rFonts w:ascii="宋体" w:hAnsi="宋体"/>
          <w:color w:val="auto"/>
          <w:kern w:val="2"/>
          <w:sz w:val="21"/>
          <w:highlight w:val="none"/>
          <w:u w:val="single"/>
        </w:rPr>
        <w:t xml:space="preserve">            </w:t>
      </w:r>
      <w:r>
        <w:rPr>
          <w:rFonts w:ascii="宋体" w:hAnsi="宋体"/>
          <w:color w:val="auto"/>
          <w:kern w:val="2"/>
          <w:sz w:val="21"/>
          <w:highlight w:val="none"/>
        </w:rPr>
        <w:t>先生</w:t>
      </w:r>
      <w:bookmarkEnd w:id="252"/>
      <w:bookmarkEnd w:id="253"/>
      <w:r>
        <w:rPr>
          <w:rFonts w:ascii="宋体" w:hAnsi="宋体"/>
          <w:color w:val="auto"/>
          <w:kern w:val="2"/>
          <w:sz w:val="21"/>
          <w:highlight w:val="none"/>
        </w:rPr>
        <w:t>／女士：现任我单位</w:t>
      </w:r>
      <w:r>
        <w:rPr>
          <w:rFonts w:ascii="宋体" w:hAnsi="宋体"/>
          <w:color w:val="auto"/>
          <w:kern w:val="2"/>
          <w:sz w:val="21"/>
          <w:highlight w:val="none"/>
          <w:u w:val="single"/>
        </w:rPr>
        <w:t xml:space="preserve">            </w:t>
      </w:r>
      <w:r>
        <w:rPr>
          <w:rFonts w:ascii="宋体" w:hAnsi="宋体"/>
          <w:color w:val="auto"/>
          <w:kern w:val="2"/>
          <w:sz w:val="21"/>
          <w:highlight w:val="none"/>
        </w:rPr>
        <w:t>职务，为</w:t>
      </w:r>
      <w:r>
        <w:rPr>
          <w:rFonts w:hint="eastAsia" w:ascii="宋体" w:hAnsi="宋体"/>
          <w:color w:val="auto"/>
          <w:kern w:val="2"/>
          <w:sz w:val="21"/>
          <w:highlight w:val="none"/>
          <w:lang w:val="en-US" w:eastAsia="zh-CN"/>
        </w:rPr>
        <w:t>负责</w:t>
      </w:r>
      <w:r>
        <w:rPr>
          <w:rFonts w:ascii="宋体" w:hAnsi="宋体"/>
          <w:color w:val="auto"/>
          <w:kern w:val="2"/>
          <w:sz w:val="21"/>
          <w:highlight w:val="none"/>
        </w:rPr>
        <w:t>人，特此证明。</w:t>
      </w:r>
    </w:p>
    <w:p w14:paraId="1ADE8DC3">
      <w:pPr>
        <w:autoSpaceDE/>
        <w:autoSpaceDN/>
        <w:adjustRightInd/>
        <w:spacing w:before="120" w:after="120" w:line="360" w:lineRule="auto"/>
        <w:ind w:firstLine="424" w:firstLineChars="202"/>
        <w:jc w:val="both"/>
        <w:rPr>
          <w:rFonts w:ascii="宋体" w:hAnsi="宋体"/>
          <w:color w:val="auto"/>
          <w:kern w:val="2"/>
          <w:sz w:val="21"/>
          <w:highlight w:val="none"/>
        </w:rPr>
      </w:pPr>
      <w:r>
        <w:rPr>
          <w:rFonts w:ascii="宋体" w:hAnsi="宋体"/>
          <w:color w:val="auto"/>
          <w:kern w:val="2"/>
          <w:sz w:val="21"/>
          <w:highlight w:val="none"/>
        </w:rPr>
        <w:t>有效日期：</w:t>
      </w:r>
      <w:r>
        <w:rPr>
          <w:rFonts w:ascii="宋体" w:hAnsi="宋体"/>
          <w:color w:val="auto"/>
          <w:kern w:val="2"/>
          <w:sz w:val="21"/>
          <w:highlight w:val="none"/>
          <w:u w:val="single"/>
        </w:rPr>
        <w:t xml:space="preserve">          </w:t>
      </w:r>
      <w:r>
        <w:rPr>
          <w:rFonts w:ascii="宋体" w:hAnsi="宋体"/>
          <w:color w:val="auto"/>
          <w:kern w:val="2"/>
          <w:sz w:val="21"/>
          <w:highlight w:val="none"/>
        </w:rPr>
        <w:t>签发日期：</w:t>
      </w:r>
      <w:r>
        <w:rPr>
          <w:rFonts w:ascii="宋体" w:hAnsi="宋体"/>
          <w:color w:val="auto"/>
          <w:kern w:val="2"/>
          <w:sz w:val="21"/>
          <w:highlight w:val="none"/>
          <w:u w:val="single"/>
        </w:rPr>
        <w:t xml:space="preserve">           </w:t>
      </w:r>
    </w:p>
    <w:p w14:paraId="56941856">
      <w:pPr>
        <w:autoSpaceDE/>
        <w:autoSpaceDN/>
        <w:adjustRightInd/>
        <w:spacing w:before="120" w:after="120" w:line="360" w:lineRule="auto"/>
        <w:ind w:firstLine="424" w:firstLineChars="202"/>
        <w:jc w:val="both"/>
        <w:rPr>
          <w:rFonts w:ascii="宋体" w:hAnsi="宋体"/>
          <w:color w:val="auto"/>
          <w:kern w:val="2"/>
          <w:sz w:val="21"/>
          <w:highlight w:val="none"/>
          <w:u w:val="none"/>
        </w:rPr>
      </w:pPr>
      <w:r>
        <w:rPr>
          <w:rFonts w:ascii="宋体" w:hAnsi="宋体"/>
          <w:color w:val="auto"/>
          <w:kern w:val="2"/>
          <w:sz w:val="21"/>
          <w:highlight w:val="none"/>
        </w:rPr>
        <w:t>附：代表人性别：</w:t>
      </w:r>
      <w:r>
        <w:rPr>
          <w:rFonts w:ascii="宋体" w:hAnsi="宋体"/>
          <w:color w:val="auto"/>
          <w:kern w:val="2"/>
          <w:sz w:val="21"/>
          <w:highlight w:val="none"/>
          <w:u w:val="single"/>
        </w:rPr>
        <w:t xml:space="preserve">      </w:t>
      </w:r>
      <w:r>
        <w:rPr>
          <w:rFonts w:ascii="宋体" w:hAnsi="宋体"/>
          <w:color w:val="auto"/>
          <w:kern w:val="2"/>
          <w:sz w:val="21"/>
          <w:highlight w:val="none"/>
        </w:rPr>
        <w:t xml:space="preserve"> 年龄：</w:t>
      </w:r>
      <w:r>
        <w:rPr>
          <w:rFonts w:ascii="宋体" w:hAnsi="宋体"/>
          <w:color w:val="auto"/>
          <w:kern w:val="2"/>
          <w:sz w:val="21"/>
          <w:highlight w:val="none"/>
          <w:u w:val="single"/>
        </w:rPr>
        <w:t xml:space="preserve">         </w:t>
      </w:r>
      <w:r>
        <w:rPr>
          <w:rFonts w:ascii="宋体" w:hAnsi="宋体"/>
          <w:color w:val="auto"/>
          <w:kern w:val="2"/>
          <w:sz w:val="21"/>
          <w:highlight w:val="none"/>
        </w:rPr>
        <w:t>身份证号码：</w:t>
      </w:r>
      <w:r>
        <w:rPr>
          <w:rFonts w:ascii="宋体" w:hAnsi="宋体"/>
          <w:color w:val="auto"/>
          <w:kern w:val="2"/>
          <w:sz w:val="21"/>
          <w:highlight w:val="none"/>
          <w:u w:val="none"/>
        </w:rPr>
        <w:t xml:space="preserve">            </w:t>
      </w:r>
    </w:p>
    <w:p w14:paraId="0D3AC9FC">
      <w:pPr>
        <w:autoSpaceDE/>
        <w:autoSpaceDN/>
        <w:adjustRightInd/>
        <w:spacing w:before="120" w:after="120" w:line="360" w:lineRule="auto"/>
        <w:ind w:firstLine="424" w:firstLineChars="202"/>
        <w:jc w:val="both"/>
        <w:rPr>
          <w:rFonts w:ascii="宋体" w:hAnsi="宋体"/>
          <w:color w:val="auto"/>
          <w:kern w:val="2"/>
          <w:sz w:val="21"/>
          <w:highlight w:val="none"/>
        </w:rPr>
      </w:pPr>
      <w:r>
        <w:rPr>
          <w:rFonts w:ascii="宋体" w:hAnsi="宋体"/>
          <w:color w:val="auto"/>
          <w:kern w:val="2"/>
          <w:sz w:val="21"/>
          <w:highlight w:val="none"/>
        </w:rPr>
        <w:t>营业执照号码：</w:t>
      </w:r>
      <w:r>
        <w:rPr>
          <w:rFonts w:ascii="宋体" w:hAnsi="宋体"/>
          <w:color w:val="auto"/>
          <w:kern w:val="2"/>
          <w:sz w:val="21"/>
          <w:highlight w:val="none"/>
          <w:u w:val="single"/>
        </w:rPr>
        <w:t xml:space="preserve">           </w:t>
      </w:r>
      <w:r>
        <w:rPr>
          <w:rFonts w:ascii="宋体" w:hAnsi="宋体"/>
          <w:color w:val="auto"/>
          <w:kern w:val="2"/>
          <w:sz w:val="21"/>
          <w:highlight w:val="none"/>
        </w:rPr>
        <w:t xml:space="preserve">经济性质： </w:t>
      </w:r>
    </w:p>
    <w:p w14:paraId="3B58904A">
      <w:pPr>
        <w:autoSpaceDE/>
        <w:autoSpaceDN/>
        <w:adjustRightInd/>
        <w:spacing w:before="120" w:after="120" w:line="360" w:lineRule="auto"/>
        <w:ind w:firstLine="424" w:firstLineChars="202"/>
        <w:jc w:val="both"/>
        <w:rPr>
          <w:rFonts w:ascii="宋体" w:hAnsi="宋体"/>
          <w:color w:val="auto"/>
          <w:kern w:val="2"/>
          <w:sz w:val="21"/>
          <w:highlight w:val="none"/>
          <w:u w:val="single"/>
        </w:rPr>
      </w:pPr>
      <w:r>
        <w:rPr>
          <w:rFonts w:ascii="宋体" w:hAnsi="宋体"/>
          <w:color w:val="auto"/>
          <w:kern w:val="2"/>
          <w:sz w:val="21"/>
          <w:highlight w:val="none"/>
        </w:rPr>
        <w:t>主营（产）：</w:t>
      </w:r>
    </w:p>
    <w:p w14:paraId="0A584E47">
      <w:pPr>
        <w:autoSpaceDE/>
        <w:autoSpaceDN/>
        <w:adjustRightInd/>
        <w:spacing w:before="120" w:after="120" w:line="360" w:lineRule="auto"/>
        <w:ind w:firstLine="424" w:firstLineChars="202"/>
        <w:jc w:val="both"/>
        <w:rPr>
          <w:rFonts w:ascii="宋体" w:hAnsi="宋体"/>
          <w:color w:val="auto"/>
          <w:kern w:val="2"/>
          <w:sz w:val="21"/>
          <w:highlight w:val="none"/>
          <w:u w:val="single"/>
        </w:rPr>
      </w:pPr>
      <w:r>
        <w:rPr>
          <w:rFonts w:ascii="宋体" w:hAnsi="宋体"/>
          <w:color w:val="auto"/>
          <w:kern w:val="2"/>
          <w:sz w:val="21"/>
          <w:highlight w:val="none"/>
        </w:rPr>
        <w:t>兼营（产）：</w:t>
      </w:r>
    </w:p>
    <w:p w14:paraId="49350BF2">
      <w:pPr>
        <w:autoSpaceDE/>
        <w:autoSpaceDN/>
        <w:adjustRightInd/>
        <w:spacing w:before="120" w:after="120" w:line="360" w:lineRule="auto"/>
        <w:ind w:firstLine="424" w:firstLineChars="202"/>
        <w:jc w:val="both"/>
        <w:rPr>
          <w:rFonts w:ascii="宋体" w:hAnsi="宋体"/>
          <w:color w:val="auto"/>
          <w:kern w:val="2"/>
          <w:sz w:val="21"/>
          <w:highlight w:val="none"/>
        </w:rPr>
      </w:pPr>
      <w:r>
        <w:rPr>
          <w:rFonts w:ascii="宋体" w:hAnsi="宋体"/>
          <w:color w:val="auto"/>
          <w:kern w:val="2"/>
          <w:sz w:val="21"/>
          <w:highlight w:val="none"/>
        </w:rPr>
        <w:t xml:space="preserve">附 </w:t>
      </w:r>
      <w:r>
        <w:rPr>
          <w:rFonts w:hint="eastAsia" w:ascii="宋体" w:hAnsi="宋体"/>
          <w:color w:val="auto"/>
          <w:kern w:val="2"/>
          <w:sz w:val="21"/>
          <w:highlight w:val="none"/>
          <w:lang w:val="en-US" w:eastAsia="zh-CN"/>
        </w:rPr>
        <w:t>负责</w:t>
      </w:r>
      <w:r>
        <w:rPr>
          <w:rFonts w:ascii="宋体" w:hAnsi="宋体"/>
          <w:color w:val="auto"/>
          <w:kern w:val="2"/>
          <w:sz w:val="21"/>
          <w:highlight w:val="none"/>
        </w:rPr>
        <w:t xml:space="preserve">人身份证复印件 </w:t>
      </w:r>
    </w:p>
    <w:p w14:paraId="6003A76F">
      <w:pPr>
        <w:autoSpaceDE/>
        <w:autoSpaceDN/>
        <w:adjustRightInd/>
        <w:spacing w:before="120" w:after="120" w:line="360" w:lineRule="auto"/>
        <w:ind w:left="629" w:firstLine="4740"/>
        <w:jc w:val="both"/>
        <w:rPr>
          <w:rFonts w:ascii="宋体" w:hAnsi="宋体"/>
          <w:color w:val="auto"/>
          <w:kern w:val="2"/>
          <w:sz w:val="21"/>
          <w:szCs w:val="21"/>
          <w:highlight w:val="none"/>
        </w:rPr>
      </w:pPr>
      <w:r>
        <w:rPr>
          <w:rFonts w:hint="eastAsia" w:ascii="宋体" w:hAnsi="宋体"/>
          <w:color w:val="auto"/>
          <w:kern w:val="2"/>
          <w:sz w:val="21"/>
          <w:szCs w:val="21"/>
          <w:highlight w:val="none"/>
          <w:lang w:val="zh-CN"/>
        </w:rPr>
        <w:t>供应商</w:t>
      </w:r>
      <w:r>
        <w:rPr>
          <w:rFonts w:ascii="宋体" w:hAnsi="宋体"/>
          <w:color w:val="auto"/>
          <w:kern w:val="2"/>
          <w:sz w:val="21"/>
          <w:szCs w:val="21"/>
          <w:highlight w:val="none"/>
          <w:lang w:val="zh-CN"/>
        </w:rPr>
        <w:t>：（加盖</w:t>
      </w:r>
      <w:r>
        <w:rPr>
          <w:rFonts w:hint="eastAsia" w:ascii="宋体" w:hAnsi="宋体"/>
          <w:color w:val="auto"/>
          <w:kern w:val="2"/>
          <w:sz w:val="21"/>
          <w:szCs w:val="21"/>
          <w:highlight w:val="none"/>
          <w:lang w:val="zh-CN"/>
        </w:rPr>
        <w:t>供应商</w:t>
      </w:r>
      <w:r>
        <w:rPr>
          <w:rFonts w:ascii="宋体" w:hAnsi="宋体"/>
          <w:color w:val="auto"/>
          <w:kern w:val="2"/>
          <w:sz w:val="21"/>
          <w:szCs w:val="21"/>
          <w:highlight w:val="none"/>
          <w:lang w:val="zh-CN"/>
        </w:rPr>
        <w:t>公章）</w:t>
      </w:r>
    </w:p>
    <w:p w14:paraId="53C1306D">
      <w:pPr>
        <w:tabs>
          <w:tab w:val="left" w:pos="525"/>
        </w:tabs>
        <w:autoSpaceDE/>
        <w:autoSpaceDN/>
        <w:adjustRightInd/>
        <w:spacing w:before="120" w:after="120" w:line="360" w:lineRule="auto"/>
        <w:ind w:left="462" w:leftChars="220" w:firstLine="4857" w:firstLineChars="2313"/>
        <w:jc w:val="both"/>
        <w:rPr>
          <w:rFonts w:ascii="宋体" w:hAnsi="宋体"/>
          <w:b/>
          <w:bCs/>
          <w:color w:val="auto"/>
          <w:kern w:val="2"/>
          <w:sz w:val="21"/>
          <w:szCs w:val="21"/>
          <w:highlight w:val="none"/>
          <w:lang w:val="zh-CN"/>
        </w:rPr>
      </w:pPr>
      <w:r>
        <w:rPr>
          <w:rFonts w:ascii="宋体" w:hAnsi="宋体"/>
          <w:color w:val="auto"/>
          <w:kern w:val="2"/>
          <w:sz w:val="21"/>
          <w:szCs w:val="21"/>
          <w:highlight w:val="none"/>
          <w:lang w:val="zh-CN"/>
        </w:rPr>
        <w:t>日</w:t>
      </w:r>
      <w:r>
        <w:rPr>
          <w:rFonts w:hint="eastAsia" w:ascii="宋体" w:hAnsi="宋体"/>
          <w:color w:val="auto"/>
          <w:kern w:val="2"/>
          <w:sz w:val="21"/>
          <w:szCs w:val="21"/>
          <w:highlight w:val="none"/>
          <w:lang w:val="en-US" w:eastAsia="zh-CN"/>
        </w:rPr>
        <w:t xml:space="preserve">  </w:t>
      </w:r>
      <w:r>
        <w:rPr>
          <w:rFonts w:ascii="宋体" w:hAnsi="宋体"/>
          <w:color w:val="auto"/>
          <w:kern w:val="2"/>
          <w:sz w:val="21"/>
          <w:szCs w:val="21"/>
          <w:highlight w:val="none"/>
          <w:lang w:val="zh-CN"/>
        </w:rPr>
        <w:t>期：</w:t>
      </w:r>
      <w:r>
        <w:rPr>
          <w:rFonts w:ascii="宋体" w:hAnsi="宋体"/>
          <w:color w:val="auto"/>
          <w:kern w:val="2"/>
          <w:sz w:val="21"/>
          <w:szCs w:val="21"/>
          <w:highlight w:val="none"/>
        </w:rPr>
        <w:t xml:space="preserve">  </w:t>
      </w:r>
      <w:r>
        <w:rPr>
          <w:rFonts w:ascii="宋体" w:hAnsi="宋体"/>
          <w:color w:val="auto"/>
          <w:kern w:val="2"/>
          <w:sz w:val="21"/>
          <w:szCs w:val="21"/>
          <w:highlight w:val="none"/>
          <w:lang w:val="zh-CN"/>
        </w:rPr>
        <w:t>年</w:t>
      </w:r>
      <w:r>
        <w:rPr>
          <w:rFonts w:ascii="宋体" w:hAnsi="宋体"/>
          <w:color w:val="auto"/>
          <w:kern w:val="2"/>
          <w:sz w:val="21"/>
          <w:szCs w:val="21"/>
          <w:highlight w:val="none"/>
        </w:rPr>
        <w:t xml:space="preserve">   </w:t>
      </w:r>
      <w:r>
        <w:rPr>
          <w:rFonts w:ascii="宋体" w:hAnsi="宋体"/>
          <w:color w:val="auto"/>
          <w:kern w:val="2"/>
          <w:sz w:val="21"/>
          <w:szCs w:val="21"/>
          <w:highlight w:val="none"/>
          <w:lang w:val="zh-CN"/>
        </w:rPr>
        <w:t>月</w:t>
      </w:r>
      <w:r>
        <w:rPr>
          <w:rFonts w:ascii="宋体" w:hAnsi="宋体"/>
          <w:color w:val="auto"/>
          <w:kern w:val="2"/>
          <w:sz w:val="21"/>
          <w:szCs w:val="21"/>
          <w:highlight w:val="none"/>
        </w:rPr>
        <w:t xml:space="preserve">  </w:t>
      </w:r>
      <w:r>
        <w:rPr>
          <w:rFonts w:ascii="宋体" w:hAnsi="宋体"/>
          <w:color w:val="auto"/>
          <w:kern w:val="2"/>
          <w:sz w:val="21"/>
          <w:szCs w:val="21"/>
          <w:highlight w:val="none"/>
          <w:lang w:val="zh-CN"/>
        </w:rPr>
        <w:t>日</w:t>
      </w:r>
      <w:r>
        <w:rPr>
          <w:rFonts w:ascii="宋体" w:hAnsi="宋体"/>
          <w:b/>
          <w:bCs/>
          <w:color w:val="auto"/>
          <w:kern w:val="2"/>
          <w:sz w:val="21"/>
          <w:szCs w:val="21"/>
          <w:highlight w:val="none"/>
          <w:lang w:val="zh-CN"/>
        </w:rPr>
        <w:t xml:space="preserve"> </w:t>
      </w:r>
    </w:p>
    <w:p w14:paraId="0F686360">
      <w:pPr>
        <w:rPr>
          <w:rFonts w:ascii="宋体" w:hAnsi="宋体"/>
          <w:color w:val="auto"/>
          <w:kern w:val="2"/>
          <w:highlight w:val="none"/>
          <w:lang w:val="zh-CN"/>
        </w:rPr>
      </w:pPr>
      <w:r>
        <w:rPr>
          <w:rFonts w:ascii="宋体" w:hAnsi="宋体"/>
          <w:color w:val="auto"/>
          <w:kern w:val="2"/>
          <w:highlight w:val="none"/>
        </w:rPr>
        <mc:AlternateContent>
          <mc:Choice Requires="wps">
            <w:drawing>
              <wp:anchor distT="0" distB="0" distL="114300" distR="114300" simplePos="0" relativeHeight="251661312" behindDoc="0" locked="0" layoutInCell="1" allowOverlap="1">
                <wp:simplePos x="0" y="0"/>
                <wp:positionH relativeFrom="column">
                  <wp:posOffset>3128645</wp:posOffset>
                </wp:positionH>
                <wp:positionV relativeFrom="paragraph">
                  <wp:posOffset>73660</wp:posOffset>
                </wp:positionV>
                <wp:extent cx="2790825" cy="1962150"/>
                <wp:effectExtent l="4445" t="5080" r="11430" b="13970"/>
                <wp:wrapNone/>
                <wp:docPr id="11" name="文本框 11"/>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1DD903">
                            <w:pPr>
                              <w:rPr>
                                <w:rFonts w:hint="eastAsia"/>
                              </w:rPr>
                            </w:pPr>
                          </w:p>
                          <w:p w14:paraId="564D8FF3">
                            <w:pPr>
                              <w:rPr>
                                <w:rFonts w:hint="eastAsia"/>
                              </w:rPr>
                            </w:pPr>
                          </w:p>
                          <w:p w14:paraId="6271BF67">
                            <w:pPr>
                              <w:rPr>
                                <w:rFonts w:hint="eastAsia"/>
                              </w:rPr>
                            </w:pPr>
                          </w:p>
                          <w:p w14:paraId="5D4B7831">
                            <w:pPr>
                              <w:rPr>
                                <w:rFonts w:hint="eastAsia"/>
                              </w:rPr>
                            </w:pPr>
                          </w:p>
                          <w:p w14:paraId="33B49316">
                            <w:pPr>
                              <w:jc w:val="center"/>
                              <w:rPr>
                                <w:rFonts w:ascii="宋体" w:hAnsi="宋体"/>
                                <w:sz w:val="21"/>
                                <w:szCs w:val="21"/>
                              </w:rPr>
                            </w:pPr>
                            <w:r>
                              <w:rPr>
                                <w:rFonts w:hint="eastAsia" w:ascii="宋体" w:hAnsi="宋体"/>
                                <w:sz w:val="21"/>
                                <w:szCs w:val="21"/>
                                <w:lang w:val="en-US" w:eastAsia="zh-CN"/>
                              </w:rPr>
                              <w:t>负责</w:t>
                            </w:r>
                            <w:r>
                              <w:rPr>
                                <w:rFonts w:hint="eastAsia" w:ascii="宋体" w:hAnsi="宋体"/>
                                <w:sz w:val="21"/>
                                <w:szCs w:val="21"/>
                              </w:rPr>
                              <w:t>人身份证反面</w:t>
                            </w:r>
                          </w:p>
                          <w:p w14:paraId="197C89C4">
                            <w:pPr>
                              <w:jc w:val="center"/>
                              <w:rPr>
                                <w:sz w:val="21"/>
                                <w:szCs w:val="21"/>
                              </w:rPr>
                            </w:pPr>
                          </w:p>
                        </w:txbxContent>
                      </wps:txbx>
                      <wps:bodyPr upright="1"/>
                    </wps:wsp>
                  </a:graphicData>
                </a:graphic>
              </wp:anchor>
            </w:drawing>
          </mc:Choice>
          <mc:Fallback>
            <w:pict>
              <v:shape id="_x0000_s1026" o:spid="_x0000_s1026" o:spt="202" type="#_x0000_t202" style="position:absolute;left:0pt;margin-left:246.35pt;margin-top:5.8pt;height:154.5pt;width:219.75pt;z-index:251661312;mso-width-relative:page;mso-height-relative:page;" fillcolor="#FFFFFF" filled="t" stroked="t" coordsize="21600,21600" o:gfxdata="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16xJ2QAAAAoBAAAPAAAAAAAAAAEA&#10;IAAAACIAAABkcnMvZG93bnJldi54bWxQSwECFAAUAAAACACHTuJAfqYrxA4CAAA5BAAADgAAAAAA&#10;AAABACAAAAAoAQAAZHJzL2Uyb0RvYy54bWxQSwUGAAAAAAYABgBZAQAAqAUAAAAA&#10;">
                <v:fill on="t" focussize="0,0"/>
                <v:stroke color="#000000" joinstyle="miter"/>
                <v:imagedata o:title=""/>
                <o:lock v:ext="edit" aspectratio="f"/>
                <v:textbox>
                  <w:txbxContent>
                    <w:p w14:paraId="181DD903">
                      <w:pPr>
                        <w:rPr>
                          <w:rFonts w:hint="eastAsia"/>
                        </w:rPr>
                      </w:pPr>
                    </w:p>
                    <w:p w14:paraId="564D8FF3">
                      <w:pPr>
                        <w:rPr>
                          <w:rFonts w:hint="eastAsia"/>
                        </w:rPr>
                      </w:pPr>
                    </w:p>
                    <w:p w14:paraId="6271BF67">
                      <w:pPr>
                        <w:rPr>
                          <w:rFonts w:hint="eastAsia"/>
                        </w:rPr>
                      </w:pPr>
                    </w:p>
                    <w:p w14:paraId="5D4B7831">
                      <w:pPr>
                        <w:rPr>
                          <w:rFonts w:hint="eastAsia"/>
                        </w:rPr>
                      </w:pPr>
                    </w:p>
                    <w:p w14:paraId="33B49316">
                      <w:pPr>
                        <w:jc w:val="center"/>
                        <w:rPr>
                          <w:rFonts w:ascii="宋体" w:hAnsi="宋体"/>
                          <w:sz w:val="21"/>
                          <w:szCs w:val="21"/>
                        </w:rPr>
                      </w:pPr>
                      <w:r>
                        <w:rPr>
                          <w:rFonts w:hint="eastAsia" w:ascii="宋体" w:hAnsi="宋体"/>
                          <w:sz w:val="21"/>
                          <w:szCs w:val="21"/>
                          <w:lang w:val="en-US" w:eastAsia="zh-CN"/>
                        </w:rPr>
                        <w:t>负责</w:t>
                      </w:r>
                      <w:r>
                        <w:rPr>
                          <w:rFonts w:hint="eastAsia" w:ascii="宋体" w:hAnsi="宋体"/>
                          <w:sz w:val="21"/>
                          <w:szCs w:val="21"/>
                        </w:rPr>
                        <w:t>人身份证反面</w:t>
                      </w:r>
                    </w:p>
                    <w:p w14:paraId="197C89C4">
                      <w:pPr>
                        <w:jc w:val="center"/>
                        <w:rPr>
                          <w:sz w:val="21"/>
                          <w:szCs w:val="21"/>
                        </w:rPr>
                      </w:pPr>
                    </w:p>
                  </w:txbxContent>
                </v:textbox>
              </v:shape>
            </w:pict>
          </mc:Fallback>
        </mc:AlternateContent>
      </w:r>
      <w:r>
        <w:rPr>
          <w:rFonts w:ascii="宋体" w:hAnsi="宋体"/>
          <w:color w:val="auto"/>
          <w:kern w:val="2"/>
          <w:highlight w:val="none"/>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73660</wp:posOffset>
                </wp:positionV>
                <wp:extent cx="2790825" cy="1962150"/>
                <wp:effectExtent l="4445" t="5080" r="11430" b="13970"/>
                <wp:wrapNone/>
                <wp:docPr id="4" name="文本框 4"/>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1C774B">
                            <w:pPr>
                              <w:rPr>
                                <w:rFonts w:hint="eastAsia"/>
                              </w:rPr>
                            </w:pPr>
                          </w:p>
                          <w:p w14:paraId="60E8C060">
                            <w:pPr>
                              <w:rPr>
                                <w:rFonts w:hint="eastAsia"/>
                              </w:rPr>
                            </w:pPr>
                          </w:p>
                          <w:p w14:paraId="0C326F27">
                            <w:pPr>
                              <w:rPr>
                                <w:rFonts w:hint="eastAsia"/>
                              </w:rPr>
                            </w:pPr>
                          </w:p>
                          <w:p w14:paraId="595D057D">
                            <w:pPr>
                              <w:rPr>
                                <w:rFonts w:hint="eastAsia"/>
                              </w:rPr>
                            </w:pPr>
                          </w:p>
                          <w:p w14:paraId="25415F5F">
                            <w:pPr>
                              <w:jc w:val="center"/>
                              <w:rPr>
                                <w:rFonts w:ascii="宋体" w:hAnsi="宋体"/>
                                <w:sz w:val="21"/>
                                <w:szCs w:val="21"/>
                              </w:rPr>
                            </w:pPr>
                            <w:r>
                              <w:rPr>
                                <w:rFonts w:hint="eastAsia" w:ascii="宋体" w:hAnsi="宋体"/>
                                <w:sz w:val="21"/>
                                <w:szCs w:val="21"/>
                                <w:lang w:val="en-US" w:eastAsia="zh-CN"/>
                              </w:rPr>
                              <w:t>负责</w:t>
                            </w:r>
                            <w:r>
                              <w:rPr>
                                <w:rFonts w:hint="eastAsia" w:ascii="宋体" w:hAnsi="宋体"/>
                                <w:sz w:val="21"/>
                                <w:szCs w:val="21"/>
                              </w:rPr>
                              <w:t>人身份证正面</w:t>
                            </w:r>
                          </w:p>
                        </w:txbxContent>
                      </wps:txbx>
                      <wps:bodyPr upright="1"/>
                    </wps:wsp>
                  </a:graphicData>
                </a:graphic>
              </wp:anchor>
            </w:drawing>
          </mc:Choice>
          <mc:Fallback>
            <w:pict>
              <v:shape id="_x0000_s1026" o:spid="_x0000_s1026" o:spt="202" type="#_x0000_t202" style="position:absolute;left:0pt;margin-left:4.85pt;margin-top:5.8pt;height:154.5pt;width:219.75pt;z-index:251660288;mso-width-relative:page;mso-height-relative:page;" fillcolor="#FFFFFF" filled="t" stroked="t" coordsize="21600,21600" o:gfxdata="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jOp/dgAAAAIAQAADwAAAAAAAAABACAA&#10;AAAiAAAAZHJzL2Rvd25yZXYueG1sUEsBAhQAFAAAAAgAh07iQN03k7MNAgAANwQAAA4AAAAAAAAA&#10;AQAgAAAAJwEAAGRycy9lMm9Eb2MueG1sUEsFBgAAAAAGAAYAWQEAAKYFAAAAAA==&#10;">
                <v:fill on="t" focussize="0,0"/>
                <v:stroke color="#000000" joinstyle="miter"/>
                <v:imagedata o:title=""/>
                <o:lock v:ext="edit" aspectratio="f"/>
                <v:textbox>
                  <w:txbxContent>
                    <w:p w14:paraId="611C774B">
                      <w:pPr>
                        <w:rPr>
                          <w:rFonts w:hint="eastAsia"/>
                        </w:rPr>
                      </w:pPr>
                    </w:p>
                    <w:p w14:paraId="60E8C060">
                      <w:pPr>
                        <w:rPr>
                          <w:rFonts w:hint="eastAsia"/>
                        </w:rPr>
                      </w:pPr>
                    </w:p>
                    <w:p w14:paraId="0C326F27">
                      <w:pPr>
                        <w:rPr>
                          <w:rFonts w:hint="eastAsia"/>
                        </w:rPr>
                      </w:pPr>
                    </w:p>
                    <w:p w14:paraId="595D057D">
                      <w:pPr>
                        <w:rPr>
                          <w:rFonts w:hint="eastAsia"/>
                        </w:rPr>
                      </w:pPr>
                    </w:p>
                    <w:p w14:paraId="25415F5F">
                      <w:pPr>
                        <w:jc w:val="center"/>
                        <w:rPr>
                          <w:rFonts w:ascii="宋体" w:hAnsi="宋体"/>
                          <w:sz w:val="21"/>
                          <w:szCs w:val="21"/>
                        </w:rPr>
                      </w:pPr>
                      <w:r>
                        <w:rPr>
                          <w:rFonts w:hint="eastAsia" w:ascii="宋体" w:hAnsi="宋体"/>
                          <w:sz w:val="21"/>
                          <w:szCs w:val="21"/>
                          <w:lang w:val="en-US" w:eastAsia="zh-CN"/>
                        </w:rPr>
                        <w:t>负责</w:t>
                      </w:r>
                      <w:r>
                        <w:rPr>
                          <w:rFonts w:hint="eastAsia" w:ascii="宋体" w:hAnsi="宋体"/>
                          <w:sz w:val="21"/>
                          <w:szCs w:val="21"/>
                        </w:rPr>
                        <w:t>人身份证正面</w:t>
                      </w:r>
                    </w:p>
                  </w:txbxContent>
                </v:textbox>
              </v:shape>
            </w:pict>
          </mc:Fallback>
        </mc:AlternateContent>
      </w:r>
    </w:p>
    <w:p w14:paraId="33FFBAC8">
      <w:pPr>
        <w:rPr>
          <w:rFonts w:ascii="宋体" w:hAnsi="宋体"/>
          <w:color w:val="auto"/>
          <w:highlight w:val="none"/>
        </w:rPr>
      </w:pPr>
    </w:p>
    <w:p w14:paraId="1B1ED714">
      <w:pPr>
        <w:rPr>
          <w:rFonts w:ascii="宋体" w:hAnsi="宋体"/>
          <w:color w:val="auto"/>
          <w:sz w:val="21"/>
          <w:highlight w:val="none"/>
          <w:lang w:val="zh-CN"/>
        </w:rPr>
      </w:pPr>
    </w:p>
    <w:p w14:paraId="1108E49D">
      <w:pPr>
        <w:rPr>
          <w:rFonts w:ascii="宋体" w:hAnsi="宋体"/>
          <w:color w:val="auto"/>
          <w:sz w:val="21"/>
          <w:highlight w:val="none"/>
          <w:lang w:val="zh-CN"/>
        </w:rPr>
      </w:pPr>
    </w:p>
    <w:p w14:paraId="531014D5">
      <w:pPr>
        <w:rPr>
          <w:rFonts w:ascii="宋体" w:hAnsi="宋体"/>
          <w:color w:val="auto"/>
          <w:sz w:val="21"/>
          <w:highlight w:val="none"/>
          <w:lang w:val="zh-CN"/>
        </w:rPr>
      </w:pPr>
    </w:p>
    <w:p w14:paraId="28E39D16">
      <w:pPr>
        <w:rPr>
          <w:rFonts w:ascii="宋体" w:hAnsi="宋体"/>
          <w:color w:val="auto"/>
          <w:sz w:val="21"/>
          <w:highlight w:val="none"/>
          <w:lang w:val="zh-CN"/>
        </w:rPr>
      </w:pPr>
    </w:p>
    <w:p w14:paraId="3CB66166">
      <w:pPr>
        <w:rPr>
          <w:rFonts w:ascii="宋体" w:hAnsi="宋体"/>
          <w:color w:val="auto"/>
          <w:sz w:val="21"/>
          <w:highlight w:val="none"/>
          <w:lang w:val="zh-CN"/>
        </w:rPr>
      </w:pPr>
    </w:p>
    <w:p w14:paraId="461481AD">
      <w:pPr>
        <w:rPr>
          <w:rFonts w:ascii="宋体" w:hAnsi="宋体"/>
          <w:color w:val="auto"/>
          <w:sz w:val="21"/>
          <w:highlight w:val="none"/>
          <w:lang w:val="zh-CN"/>
        </w:rPr>
      </w:pPr>
    </w:p>
    <w:p w14:paraId="4409D57B">
      <w:pPr>
        <w:rPr>
          <w:rFonts w:ascii="宋体" w:hAnsi="宋体"/>
          <w:color w:val="auto"/>
          <w:sz w:val="21"/>
          <w:highlight w:val="none"/>
          <w:lang w:val="zh-CN"/>
        </w:rPr>
      </w:pPr>
    </w:p>
    <w:p w14:paraId="5CE34541">
      <w:pPr>
        <w:rPr>
          <w:rFonts w:ascii="宋体" w:hAnsi="宋体"/>
          <w:color w:val="auto"/>
          <w:sz w:val="21"/>
          <w:highlight w:val="none"/>
          <w:lang w:val="zh-CN"/>
        </w:rPr>
      </w:pPr>
    </w:p>
    <w:p w14:paraId="67267587">
      <w:pPr>
        <w:rPr>
          <w:rFonts w:ascii="宋体" w:hAnsi="宋体"/>
          <w:color w:val="auto"/>
          <w:sz w:val="21"/>
          <w:highlight w:val="none"/>
          <w:lang w:val="zh-CN"/>
        </w:rPr>
      </w:pPr>
    </w:p>
    <w:p w14:paraId="08733FC3">
      <w:pPr>
        <w:rPr>
          <w:rFonts w:ascii="宋体" w:hAnsi="宋体"/>
          <w:color w:val="auto"/>
          <w:sz w:val="21"/>
          <w:highlight w:val="none"/>
          <w:lang w:val="zh-CN"/>
        </w:rPr>
      </w:pPr>
    </w:p>
    <w:p w14:paraId="3862E012">
      <w:pPr>
        <w:rPr>
          <w:rFonts w:ascii="宋体" w:hAnsi="宋体"/>
          <w:color w:val="auto"/>
          <w:sz w:val="21"/>
          <w:highlight w:val="none"/>
          <w:lang w:val="zh-CN"/>
        </w:rPr>
      </w:pPr>
    </w:p>
    <w:p w14:paraId="6EEEB9E0">
      <w:pPr>
        <w:rPr>
          <w:rFonts w:ascii="宋体" w:hAnsi="宋体"/>
          <w:b/>
          <w:color w:val="auto"/>
          <w:sz w:val="21"/>
          <w:szCs w:val="21"/>
          <w:highlight w:val="none"/>
        </w:rPr>
      </w:pPr>
    </w:p>
    <w:p w14:paraId="059BB4DE">
      <w:pPr>
        <w:rPr>
          <w:rFonts w:ascii="宋体" w:hAnsi="宋体"/>
          <w:b/>
          <w:color w:val="auto"/>
          <w:sz w:val="21"/>
          <w:szCs w:val="21"/>
          <w:highlight w:val="none"/>
        </w:rPr>
      </w:pPr>
    </w:p>
    <w:p w14:paraId="09FFADF6">
      <w:pPr>
        <w:spacing w:line="360" w:lineRule="auto"/>
        <w:rPr>
          <w:rFonts w:ascii="宋体" w:hAnsi="宋体"/>
          <w:b/>
          <w:color w:val="auto"/>
          <w:sz w:val="21"/>
          <w:szCs w:val="21"/>
          <w:highlight w:val="none"/>
        </w:rPr>
      </w:pPr>
      <w:r>
        <w:rPr>
          <w:rFonts w:ascii="宋体" w:hAnsi="宋体"/>
          <w:b/>
          <w:color w:val="auto"/>
          <w:sz w:val="21"/>
          <w:szCs w:val="21"/>
          <w:highlight w:val="none"/>
        </w:rPr>
        <w:t>注：</w:t>
      </w:r>
      <w:r>
        <w:rPr>
          <w:rFonts w:hint="eastAsia" w:ascii="宋体" w:hAnsi="宋体"/>
          <w:b/>
          <w:color w:val="auto"/>
          <w:sz w:val="21"/>
          <w:szCs w:val="21"/>
          <w:highlight w:val="none"/>
          <w:lang w:val="en-US" w:eastAsia="zh-CN"/>
        </w:rPr>
        <w:t>负责</w:t>
      </w:r>
      <w:r>
        <w:rPr>
          <w:rFonts w:ascii="宋体" w:hAnsi="宋体"/>
          <w:b/>
          <w:color w:val="auto"/>
          <w:sz w:val="21"/>
          <w:szCs w:val="21"/>
          <w:highlight w:val="none"/>
        </w:rPr>
        <w:t>人身份证须在有效期限内</w:t>
      </w:r>
      <w:r>
        <w:rPr>
          <w:rFonts w:hint="eastAsia" w:ascii="宋体" w:hAnsi="宋体"/>
          <w:b/>
          <w:color w:val="auto"/>
          <w:sz w:val="21"/>
          <w:szCs w:val="21"/>
          <w:highlight w:val="none"/>
          <w:lang w:eastAsia="zh-CN"/>
        </w:rPr>
        <w:t>（</w:t>
      </w:r>
      <w:r>
        <w:rPr>
          <w:rFonts w:hint="eastAsia" w:ascii="宋体" w:hAnsi="宋体"/>
          <w:b/>
          <w:color w:val="auto"/>
          <w:sz w:val="21"/>
          <w:szCs w:val="21"/>
          <w:highlight w:val="none"/>
          <w:lang w:val="en-US" w:eastAsia="zh-CN"/>
        </w:rPr>
        <w:t>负责人需与供应商《律师事务所执业许可证》（副本）登记负责人一致</w:t>
      </w:r>
      <w:r>
        <w:rPr>
          <w:rFonts w:hint="eastAsia" w:ascii="宋体" w:hAnsi="宋体"/>
          <w:b/>
          <w:color w:val="auto"/>
          <w:sz w:val="21"/>
          <w:szCs w:val="21"/>
          <w:highlight w:val="none"/>
          <w:lang w:eastAsia="zh-CN"/>
        </w:rPr>
        <w:t>）</w:t>
      </w:r>
      <w:r>
        <w:rPr>
          <w:rFonts w:ascii="宋体" w:hAnsi="宋体"/>
          <w:b/>
          <w:color w:val="auto"/>
          <w:sz w:val="21"/>
          <w:szCs w:val="21"/>
          <w:highlight w:val="none"/>
        </w:rPr>
        <w:t>。</w:t>
      </w:r>
      <w:r>
        <w:rPr>
          <w:rFonts w:ascii="宋体" w:hAnsi="宋体"/>
          <w:color w:val="auto"/>
          <w:sz w:val="21"/>
          <w:highlight w:val="none"/>
          <w:lang w:val="zh-CN"/>
        </w:rPr>
        <w:br w:type="page"/>
      </w:r>
      <w:bookmarkStart w:id="254" w:name="_Toc532576767"/>
      <w:bookmarkStart w:id="255" w:name="_Toc497746562"/>
      <w:bookmarkStart w:id="256" w:name="_Toc521918124"/>
      <w:bookmarkStart w:id="257" w:name="_Toc495907134"/>
      <w:bookmarkStart w:id="258" w:name="_Toc521576303"/>
      <w:bookmarkStart w:id="259" w:name="_Toc521918321"/>
      <w:bookmarkStart w:id="260" w:name="_Toc490169464"/>
      <w:bookmarkStart w:id="261" w:name="_Toc519153442"/>
      <w:bookmarkStart w:id="262" w:name="_Toc522047383"/>
      <w:r>
        <w:rPr>
          <w:rFonts w:ascii="宋体" w:hAnsi="宋体"/>
          <w:color w:val="auto"/>
          <w:sz w:val="32"/>
          <w:szCs w:val="32"/>
          <w:highlight w:val="none"/>
          <w:lang w:val="zh-CN"/>
        </w:rPr>
        <w:t xml:space="preserve"> </w:t>
      </w:r>
      <w:bookmarkEnd w:id="254"/>
      <w:bookmarkEnd w:id="255"/>
      <w:bookmarkEnd w:id="256"/>
      <w:bookmarkEnd w:id="257"/>
      <w:bookmarkEnd w:id="258"/>
      <w:bookmarkEnd w:id="259"/>
      <w:bookmarkEnd w:id="260"/>
      <w:bookmarkEnd w:id="261"/>
      <w:bookmarkEnd w:id="262"/>
      <w:r>
        <w:rPr>
          <w:rFonts w:ascii="宋体" w:hAnsi="宋体"/>
          <w:b/>
          <w:color w:val="auto"/>
          <w:kern w:val="2"/>
          <w:sz w:val="21"/>
          <w:szCs w:val="21"/>
          <w:highlight w:val="none"/>
          <w:lang w:val="zh-CN"/>
        </w:rPr>
        <w:t>（2）</w:t>
      </w:r>
      <w:r>
        <w:rPr>
          <w:rFonts w:ascii="宋体" w:hAnsi="宋体"/>
          <w:b/>
          <w:bCs/>
          <w:color w:val="auto"/>
          <w:kern w:val="2"/>
          <w:sz w:val="21"/>
          <w:szCs w:val="21"/>
          <w:highlight w:val="none"/>
          <w:lang w:val="zh-CN"/>
        </w:rPr>
        <w:t>法定代表人授权书格式</w:t>
      </w:r>
    </w:p>
    <w:p w14:paraId="37E67E3D">
      <w:pPr>
        <w:rPr>
          <w:rFonts w:ascii="宋体" w:hAnsi="宋体"/>
          <w:b/>
          <w:bCs/>
          <w:color w:val="auto"/>
          <w:kern w:val="2"/>
          <w:sz w:val="30"/>
          <w:szCs w:val="30"/>
          <w:highlight w:val="none"/>
          <w:lang w:val="zh-CN"/>
        </w:rPr>
      </w:pPr>
    </w:p>
    <w:p w14:paraId="6208508C">
      <w:pPr>
        <w:spacing w:line="360" w:lineRule="auto"/>
        <w:jc w:val="center"/>
        <w:rPr>
          <w:rFonts w:ascii="宋体" w:hAnsi="宋体"/>
          <w:b/>
          <w:bCs/>
          <w:color w:val="auto"/>
          <w:kern w:val="2"/>
          <w:sz w:val="30"/>
          <w:szCs w:val="30"/>
          <w:highlight w:val="none"/>
          <w:lang w:val="zh-CN"/>
        </w:rPr>
      </w:pPr>
      <w:r>
        <w:rPr>
          <w:rFonts w:hint="eastAsia" w:ascii="宋体" w:hAnsi="宋体"/>
          <w:b/>
          <w:bCs/>
          <w:color w:val="auto"/>
          <w:kern w:val="2"/>
          <w:sz w:val="30"/>
          <w:szCs w:val="30"/>
          <w:highlight w:val="none"/>
          <w:lang w:val="en-US" w:eastAsia="zh-CN"/>
        </w:rPr>
        <w:t>负责</w:t>
      </w:r>
      <w:r>
        <w:rPr>
          <w:rFonts w:ascii="宋体" w:hAnsi="宋体"/>
          <w:b/>
          <w:bCs/>
          <w:color w:val="auto"/>
          <w:kern w:val="2"/>
          <w:sz w:val="30"/>
          <w:szCs w:val="30"/>
          <w:highlight w:val="none"/>
          <w:lang w:val="zh-CN"/>
        </w:rPr>
        <w:t>人授权书</w:t>
      </w:r>
    </w:p>
    <w:p w14:paraId="58EC5F00">
      <w:pPr>
        <w:spacing w:line="360" w:lineRule="auto"/>
        <w:jc w:val="center"/>
        <w:rPr>
          <w:rFonts w:ascii="宋体" w:hAnsi="宋体"/>
          <w:color w:val="auto"/>
          <w:kern w:val="2"/>
          <w:sz w:val="21"/>
          <w:szCs w:val="28"/>
          <w:highlight w:val="none"/>
          <w:lang w:val="zh-CN"/>
        </w:rPr>
      </w:pPr>
    </w:p>
    <w:p w14:paraId="09C760B3">
      <w:pPr>
        <w:autoSpaceDE/>
        <w:autoSpaceDN/>
        <w:adjustRightInd/>
        <w:spacing w:before="120" w:after="120" w:line="360" w:lineRule="auto"/>
        <w:jc w:val="both"/>
        <w:rPr>
          <w:rFonts w:hint="eastAsia" w:ascii="宋体" w:hAnsi="宋体" w:eastAsia="宋体"/>
          <w:color w:val="auto"/>
          <w:kern w:val="2"/>
          <w:sz w:val="21"/>
          <w:highlight w:val="none"/>
          <w:lang w:val="zh-CN" w:eastAsia="zh-CN"/>
        </w:rPr>
      </w:pPr>
      <w:r>
        <w:rPr>
          <w:rFonts w:ascii="宋体" w:hAnsi="宋体"/>
          <w:color w:val="auto"/>
          <w:kern w:val="2"/>
          <w:sz w:val="21"/>
          <w:highlight w:val="none"/>
          <w:lang w:val="zh-CN"/>
        </w:rPr>
        <w:t>致：</w:t>
      </w:r>
      <w:r>
        <w:rPr>
          <w:rFonts w:hint="eastAsia" w:ascii="宋体" w:hAnsi="宋体"/>
          <w:color w:val="auto"/>
          <w:sz w:val="21"/>
          <w:szCs w:val="21"/>
          <w:highlight w:val="none"/>
          <w:lang w:val="en-US" w:eastAsia="zh-CN"/>
        </w:rPr>
        <w:t>东莞市置拓投资有限公司</w:t>
      </w:r>
    </w:p>
    <w:p w14:paraId="12BA3B7B">
      <w:pPr>
        <w:widowControl/>
        <w:spacing w:line="360" w:lineRule="auto"/>
        <w:ind w:firstLine="424" w:firstLineChars="202"/>
        <w:rPr>
          <w:rFonts w:ascii="宋体" w:hAnsi="宋体"/>
          <w:color w:val="auto"/>
          <w:kern w:val="2"/>
          <w:sz w:val="21"/>
          <w:szCs w:val="21"/>
          <w:highlight w:val="none"/>
        </w:rPr>
      </w:pPr>
      <w:r>
        <w:rPr>
          <w:rFonts w:ascii="宋体" w:hAnsi="宋体"/>
          <w:color w:val="auto"/>
          <w:kern w:val="2"/>
          <w:sz w:val="21"/>
          <w:highlight w:val="none"/>
          <w:lang w:val="zh-CN"/>
        </w:rPr>
        <w:t>本授权书声明：注册于</w:t>
      </w:r>
      <w:r>
        <w:rPr>
          <w:rFonts w:ascii="宋体" w:hAnsi="宋体"/>
          <w:color w:val="auto"/>
          <w:kern w:val="2"/>
          <w:sz w:val="21"/>
          <w:highlight w:val="none"/>
          <w:u w:val="single"/>
          <w:lang w:val="zh-CN"/>
        </w:rPr>
        <w:t xml:space="preserve">  （</w:t>
      </w:r>
      <w:r>
        <w:rPr>
          <w:rFonts w:hint="eastAsia" w:ascii="宋体" w:hAnsi="宋体"/>
          <w:color w:val="auto"/>
          <w:kern w:val="2"/>
          <w:sz w:val="21"/>
          <w:highlight w:val="none"/>
          <w:u w:val="single"/>
          <w:lang w:val="zh-CN"/>
        </w:rPr>
        <w:t>供应商</w:t>
      </w:r>
      <w:r>
        <w:rPr>
          <w:rFonts w:ascii="宋体" w:hAnsi="宋体"/>
          <w:color w:val="auto"/>
          <w:kern w:val="2"/>
          <w:sz w:val="21"/>
          <w:highlight w:val="none"/>
          <w:u w:val="single"/>
          <w:lang w:val="zh-CN"/>
        </w:rPr>
        <w:t>地址）</w:t>
      </w:r>
      <w:r>
        <w:rPr>
          <w:rFonts w:hint="eastAsia" w:ascii="宋体" w:hAnsi="宋体"/>
          <w:color w:val="auto"/>
          <w:kern w:val="2"/>
          <w:sz w:val="21"/>
          <w:highlight w:val="none"/>
          <w:u w:val="single"/>
          <w:lang w:val="en-US" w:eastAsia="zh-CN"/>
        </w:rPr>
        <w:t xml:space="preserve">   </w:t>
      </w:r>
      <w:r>
        <w:rPr>
          <w:rFonts w:ascii="宋体" w:hAnsi="宋体"/>
          <w:color w:val="auto"/>
          <w:kern w:val="2"/>
          <w:sz w:val="21"/>
          <w:highlight w:val="none"/>
          <w:lang w:val="zh-CN"/>
        </w:rPr>
        <w:t>的</w:t>
      </w:r>
      <w:r>
        <w:rPr>
          <w:rFonts w:ascii="宋体" w:hAnsi="宋体"/>
          <w:color w:val="auto"/>
          <w:kern w:val="2"/>
          <w:sz w:val="21"/>
          <w:highlight w:val="none"/>
          <w:u w:val="single"/>
          <w:lang w:val="zh-CN"/>
        </w:rPr>
        <w:t xml:space="preserve">   （</w:t>
      </w:r>
      <w:r>
        <w:rPr>
          <w:rFonts w:hint="eastAsia" w:ascii="宋体" w:hAnsi="宋体"/>
          <w:color w:val="auto"/>
          <w:kern w:val="2"/>
          <w:sz w:val="21"/>
          <w:highlight w:val="none"/>
          <w:u w:val="single"/>
          <w:lang w:val="zh-CN"/>
        </w:rPr>
        <w:t>供应商</w:t>
      </w:r>
      <w:r>
        <w:rPr>
          <w:rFonts w:ascii="宋体" w:hAnsi="宋体"/>
          <w:color w:val="auto"/>
          <w:kern w:val="2"/>
          <w:sz w:val="21"/>
          <w:highlight w:val="none"/>
          <w:u w:val="single"/>
          <w:lang w:val="zh-CN"/>
        </w:rPr>
        <w:t>名称）</w:t>
      </w:r>
      <w:r>
        <w:rPr>
          <w:rFonts w:hint="eastAsia" w:ascii="宋体" w:hAnsi="宋体"/>
          <w:color w:val="auto"/>
          <w:kern w:val="2"/>
          <w:sz w:val="21"/>
          <w:highlight w:val="none"/>
          <w:u w:val="single"/>
          <w:lang w:val="en-US" w:eastAsia="zh-CN"/>
        </w:rPr>
        <w:t xml:space="preserve">   </w:t>
      </w:r>
      <w:r>
        <w:rPr>
          <w:rFonts w:ascii="宋体" w:hAnsi="宋体"/>
          <w:color w:val="auto"/>
          <w:kern w:val="2"/>
          <w:sz w:val="21"/>
          <w:highlight w:val="none"/>
          <w:lang w:val="zh-CN"/>
        </w:rPr>
        <w:t>在下面签字的</w:t>
      </w:r>
      <w:r>
        <w:rPr>
          <w:rFonts w:ascii="宋体" w:hAnsi="宋体"/>
          <w:color w:val="auto"/>
          <w:kern w:val="2"/>
          <w:sz w:val="21"/>
          <w:highlight w:val="none"/>
          <w:u w:val="single"/>
          <w:lang w:val="zh-CN"/>
        </w:rPr>
        <w:t xml:space="preserve">   （</w:t>
      </w:r>
      <w:r>
        <w:rPr>
          <w:rFonts w:hint="eastAsia" w:ascii="宋体" w:hAnsi="宋体"/>
          <w:color w:val="auto"/>
          <w:kern w:val="2"/>
          <w:sz w:val="21"/>
          <w:highlight w:val="none"/>
          <w:u w:val="single"/>
          <w:lang w:val="en-US" w:eastAsia="zh-CN"/>
        </w:rPr>
        <w:t>负责</w:t>
      </w:r>
      <w:r>
        <w:rPr>
          <w:rFonts w:ascii="宋体" w:hAnsi="宋体"/>
          <w:color w:val="auto"/>
          <w:kern w:val="2"/>
          <w:sz w:val="21"/>
          <w:highlight w:val="none"/>
          <w:u w:val="single"/>
          <w:lang w:val="zh-CN"/>
        </w:rPr>
        <w:t>人姓名、职务、身份证号码）</w:t>
      </w:r>
      <w:r>
        <w:rPr>
          <w:rFonts w:hint="eastAsia" w:ascii="宋体" w:hAnsi="宋体"/>
          <w:color w:val="auto"/>
          <w:kern w:val="2"/>
          <w:sz w:val="21"/>
          <w:highlight w:val="none"/>
          <w:u w:val="single"/>
          <w:lang w:val="en-US" w:eastAsia="zh-CN"/>
        </w:rPr>
        <w:t xml:space="preserve">   </w:t>
      </w:r>
      <w:r>
        <w:rPr>
          <w:rFonts w:ascii="宋体" w:hAnsi="宋体"/>
          <w:color w:val="auto"/>
          <w:kern w:val="2"/>
          <w:sz w:val="21"/>
          <w:highlight w:val="none"/>
          <w:lang w:val="zh-CN"/>
        </w:rPr>
        <w:t>代表本公司授权在下面签字的</w:t>
      </w:r>
      <w:r>
        <w:rPr>
          <w:rFonts w:ascii="宋体" w:hAnsi="宋体"/>
          <w:color w:val="auto"/>
          <w:kern w:val="2"/>
          <w:sz w:val="21"/>
          <w:highlight w:val="none"/>
          <w:u w:val="single"/>
          <w:lang w:val="zh-CN"/>
        </w:rPr>
        <w:t xml:space="preserve">   （被授权人的姓名、职务、身份证号码）</w:t>
      </w:r>
      <w:r>
        <w:rPr>
          <w:rFonts w:hint="eastAsia" w:ascii="宋体" w:hAnsi="宋体"/>
          <w:color w:val="auto"/>
          <w:kern w:val="2"/>
          <w:sz w:val="21"/>
          <w:highlight w:val="none"/>
          <w:u w:val="single"/>
          <w:lang w:val="en-US" w:eastAsia="zh-CN"/>
        </w:rPr>
        <w:t xml:space="preserve">   </w:t>
      </w:r>
      <w:r>
        <w:rPr>
          <w:rFonts w:ascii="宋体" w:hAnsi="宋体"/>
          <w:color w:val="auto"/>
          <w:kern w:val="2"/>
          <w:sz w:val="21"/>
          <w:highlight w:val="none"/>
          <w:lang w:val="zh-CN"/>
        </w:rPr>
        <w:t>为本公司的合法代表人，签署</w:t>
      </w:r>
      <w:r>
        <w:rPr>
          <w:rFonts w:hint="eastAsia" w:ascii="宋体" w:hAnsi="宋体" w:cs="宋体"/>
          <w:color w:val="auto"/>
          <w:szCs w:val="21"/>
          <w:highlight w:val="none"/>
          <w:lang w:eastAsia="zh-CN"/>
        </w:rPr>
        <w:t>东莞市置拓投资有限公司水业大厦工程项目诉讼代理服务采购项目</w:t>
      </w: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val="en-US" w:eastAsia="zh-CN"/>
        </w:rPr>
        <w:t>2026-004</w:t>
      </w:r>
      <w:r>
        <w:rPr>
          <w:rFonts w:hint="eastAsia" w:ascii="宋体" w:hAnsi="宋体" w:eastAsia="宋体" w:cs="宋体"/>
          <w:color w:val="auto"/>
          <w:szCs w:val="21"/>
          <w:highlight w:val="none"/>
        </w:rPr>
        <w:t>）</w:t>
      </w:r>
      <w:r>
        <w:rPr>
          <w:rFonts w:ascii="宋体" w:hAnsi="宋体"/>
          <w:color w:val="auto"/>
          <w:kern w:val="2"/>
          <w:sz w:val="21"/>
          <w:szCs w:val="21"/>
          <w:highlight w:val="none"/>
          <w:lang w:val="zh-CN"/>
        </w:rPr>
        <w:t>的</w:t>
      </w:r>
      <w:r>
        <w:rPr>
          <w:rFonts w:hint="eastAsia" w:ascii="宋体" w:hAnsi="宋体"/>
          <w:color w:val="auto"/>
          <w:kern w:val="2"/>
          <w:sz w:val="21"/>
          <w:szCs w:val="21"/>
          <w:highlight w:val="none"/>
          <w:lang w:val="zh-CN"/>
        </w:rPr>
        <w:t>响应文件</w:t>
      </w:r>
      <w:r>
        <w:rPr>
          <w:rFonts w:ascii="宋体" w:hAnsi="宋体"/>
          <w:color w:val="auto"/>
          <w:kern w:val="2"/>
          <w:sz w:val="21"/>
          <w:szCs w:val="21"/>
          <w:highlight w:val="none"/>
          <w:lang w:val="zh-CN"/>
        </w:rPr>
        <w:t>，</w:t>
      </w:r>
      <w:r>
        <w:rPr>
          <w:rFonts w:ascii="宋体" w:hAnsi="宋体"/>
          <w:color w:val="auto"/>
          <w:kern w:val="2"/>
          <w:sz w:val="21"/>
          <w:szCs w:val="21"/>
          <w:highlight w:val="none"/>
        </w:rPr>
        <w:t>代表我</w:t>
      </w:r>
      <w:r>
        <w:rPr>
          <w:rFonts w:hint="eastAsia" w:hAnsi="宋体" w:cs="宋体"/>
          <w:color w:val="auto"/>
          <w:highlight w:val="none"/>
          <w:lang w:val="en-US" w:eastAsia="zh-CN"/>
        </w:rPr>
        <w:t>律所</w:t>
      </w:r>
      <w:r>
        <w:rPr>
          <w:rFonts w:ascii="宋体" w:hAnsi="宋体"/>
          <w:color w:val="auto"/>
          <w:kern w:val="2"/>
          <w:sz w:val="21"/>
          <w:highlight w:val="none"/>
          <w:lang w:val="zh-CN"/>
        </w:rPr>
        <w:t>递交</w:t>
      </w:r>
      <w:r>
        <w:rPr>
          <w:rFonts w:hint="eastAsia" w:ascii="宋体" w:hAnsi="宋体"/>
          <w:color w:val="auto"/>
          <w:kern w:val="2"/>
          <w:sz w:val="21"/>
          <w:highlight w:val="none"/>
          <w:lang w:val="zh-CN"/>
        </w:rPr>
        <w:t>响应文件</w:t>
      </w:r>
      <w:r>
        <w:rPr>
          <w:rFonts w:ascii="宋体" w:hAnsi="宋体"/>
          <w:color w:val="auto"/>
          <w:kern w:val="2"/>
          <w:sz w:val="21"/>
          <w:highlight w:val="none"/>
          <w:lang w:val="zh-CN"/>
        </w:rPr>
        <w:t>、代表我公司应</w:t>
      </w:r>
      <w:r>
        <w:rPr>
          <w:rFonts w:hint="eastAsia" w:ascii="宋体" w:hAnsi="宋体"/>
          <w:color w:val="auto"/>
          <w:kern w:val="2"/>
          <w:sz w:val="21"/>
          <w:highlight w:val="none"/>
          <w:lang w:val="en-US" w:eastAsia="zh-CN"/>
        </w:rPr>
        <w:t>评审</w:t>
      </w:r>
      <w:r>
        <w:rPr>
          <w:rFonts w:hint="eastAsia" w:ascii="宋体" w:hAnsi="宋体"/>
          <w:color w:val="auto"/>
          <w:kern w:val="2"/>
          <w:sz w:val="21"/>
          <w:highlight w:val="none"/>
          <w:lang w:val="zh-CN"/>
        </w:rPr>
        <w:t>小组</w:t>
      </w:r>
      <w:r>
        <w:rPr>
          <w:rFonts w:ascii="宋体" w:hAnsi="宋体"/>
          <w:color w:val="auto"/>
          <w:kern w:val="2"/>
          <w:sz w:val="21"/>
          <w:highlight w:val="none"/>
          <w:lang w:val="zh-CN"/>
        </w:rPr>
        <w:t>的要求对</w:t>
      </w:r>
      <w:r>
        <w:rPr>
          <w:rFonts w:hint="eastAsia" w:ascii="宋体" w:hAnsi="宋体"/>
          <w:color w:val="auto"/>
          <w:kern w:val="2"/>
          <w:sz w:val="21"/>
          <w:highlight w:val="none"/>
          <w:lang w:val="zh-CN"/>
        </w:rPr>
        <w:t>响应文件</w:t>
      </w:r>
      <w:r>
        <w:rPr>
          <w:rFonts w:ascii="宋体" w:hAnsi="宋体"/>
          <w:color w:val="auto"/>
          <w:kern w:val="2"/>
          <w:sz w:val="21"/>
          <w:highlight w:val="none"/>
          <w:lang w:val="zh-CN"/>
        </w:rPr>
        <w:t>进行澄清、进行合同谈判和签署合同，以我</w:t>
      </w:r>
      <w:r>
        <w:rPr>
          <w:rFonts w:hint="eastAsia" w:hAnsi="宋体" w:cs="宋体"/>
          <w:color w:val="auto"/>
          <w:highlight w:val="none"/>
          <w:lang w:val="en-US" w:eastAsia="zh-CN"/>
        </w:rPr>
        <w:t>律所</w:t>
      </w:r>
      <w:r>
        <w:rPr>
          <w:rFonts w:ascii="宋体" w:hAnsi="宋体"/>
          <w:color w:val="auto"/>
          <w:kern w:val="2"/>
          <w:sz w:val="21"/>
          <w:highlight w:val="none"/>
          <w:lang w:val="zh-CN"/>
        </w:rPr>
        <w:t>的名义处理一切与之有关的事宜，</w:t>
      </w:r>
      <w:r>
        <w:rPr>
          <w:rFonts w:ascii="宋体" w:hAnsi="宋体"/>
          <w:color w:val="auto"/>
          <w:kern w:val="2"/>
          <w:sz w:val="21"/>
          <w:szCs w:val="21"/>
          <w:highlight w:val="none"/>
        </w:rPr>
        <w:t>我承认代理人全权代表我所签署的本项目</w:t>
      </w:r>
      <w:r>
        <w:rPr>
          <w:rFonts w:hint="eastAsia" w:ascii="宋体" w:hAnsi="宋体"/>
          <w:color w:val="auto"/>
          <w:kern w:val="2"/>
          <w:sz w:val="21"/>
          <w:szCs w:val="21"/>
          <w:highlight w:val="none"/>
        </w:rPr>
        <w:t>响应文件</w:t>
      </w:r>
      <w:r>
        <w:rPr>
          <w:rFonts w:ascii="宋体" w:hAnsi="宋体"/>
          <w:color w:val="auto"/>
          <w:kern w:val="2"/>
          <w:sz w:val="21"/>
          <w:szCs w:val="21"/>
          <w:highlight w:val="none"/>
        </w:rPr>
        <w:t>的内容及</w:t>
      </w:r>
      <w:r>
        <w:rPr>
          <w:rFonts w:ascii="宋体" w:hAnsi="宋体"/>
          <w:color w:val="auto"/>
          <w:kern w:val="2"/>
          <w:sz w:val="21"/>
          <w:highlight w:val="none"/>
          <w:lang w:val="zh-CN"/>
        </w:rPr>
        <w:t>所进行的上述活动。</w:t>
      </w:r>
    </w:p>
    <w:p w14:paraId="386E97CF">
      <w:pPr>
        <w:autoSpaceDE/>
        <w:autoSpaceDN/>
        <w:adjustRightInd/>
        <w:spacing w:before="120" w:after="120" w:line="360" w:lineRule="auto"/>
        <w:ind w:firstLine="420" w:firstLineChars="200"/>
        <w:jc w:val="both"/>
        <w:rPr>
          <w:rFonts w:ascii="宋体" w:hAnsi="宋体"/>
          <w:color w:val="auto"/>
          <w:kern w:val="2"/>
          <w:sz w:val="21"/>
          <w:szCs w:val="21"/>
          <w:highlight w:val="none"/>
        </w:rPr>
      </w:pPr>
      <w:r>
        <w:rPr>
          <w:rFonts w:ascii="宋体" w:hAnsi="宋体"/>
          <w:color w:val="auto"/>
          <w:kern w:val="2"/>
          <w:sz w:val="21"/>
          <w:highlight w:val="none"/>
          <w:lang w:val="zh-CN"/>
        </w:rPr>
        <w:t>本授权书于</w:t>
      </w:r>
      <w:r>
        <w:rPr>
          <w:rFonts w:ascii="宋体" w:hAnsi="宋体"/>
          <w:color w:val="auto"/>
          <w:kern w:val="2"/>
          <w:sz w:val="21"/>
          <w:highlight w:val="none"/>
          <w:u w:val="single"/>
          <w:lang w:val="zh-CN"/>
        </w:rPr>
        <w:t xml:space="preserve">      </w:t>
      </w:r>
      <w:r>
        <w:rPr>
          <w:rFonts w:ascii="宋体" w:hAnsi="宋体"/>
          <w:color w:val="auto"/>
          <w:kern w:val="2"/>
          <w:sz w:val="21"/>
          <w:highlight w:val="none"/>
          <w:lang w:val="zh-CN"/>
        </w:rPr>
        <w:t>年</w:t>
      </w:r>
      <w:r>
        <w:rPr>
          <w:rFonts w:ascii="宋体" w:hAnsi="宋体"/>
          <w:color w:val="auto"/>
          <w:kern w:val="2"/>
          <w:sz w:val="21"/>
          <w:highlight w:val="none"/>
          <w:u w:val="single"/>
          <w:lang w:val="zh-CN"/>
        </w:rPr>
        <w:t xml:space="preserve">     </w:t>
      </w:r>
      <w:r>
        <w:rPr>
          <w:rFonts w:ascii="宋体" w:hAnsi="宋体"/>
          <w:color w:val="auto"/>
          <w:kern w:val="2"/>
          <w:sz w:val="21"/>
          <w:highlight w:val="none"/>
          <w:lang w:val="zh-CN"/>
        </w:rPr>
        <w:t>月</w:t>
      </w:r>
      <w:r>
        <w:rPr>
          <w:rFonts w:ascii="宋体" w:hAnsi="宋体"/>
          <w:color w:val="auto"/>
          <w:kern w:val="2"/>
          <w:sz w:val="21"/>
          <w:highlight w:val="none"/>
          <w:u w:val="single"/>
          <w:lang w:val="zh-CN"/>
        </w:rPr>
        <w:t xml:space="preserve">     </w:t>
      </w:r>
      <w:r>
        <w:rPr>
          <w:rFonts w:ascii="宋体" w:hAnsi="宋体"/>
          <w:color w:val="auto"/>
          <w:kern w:val="2"/>
          <w:sz w:val="21"/>
          <w:highlight w:val="none"/>
          <w:lang w:val="zh-CN"/>
        </w:rPr>
        <w:t>日签字生效，有效期至</w:t>
      </w:r>
      <w:r>
        <w:rPr>
          <w:rFonts w:hint="eastAsia" w:ascii="宋体" w:hAnsi="宋体"/>
          <w:color w:val="auto"/>
          <w:kern w:val="2"/>
          <w:sz w:val="21"/>
          <w:highlight w:val="none"/>
          <w:lang w:val="zh-CN"/>
        </w:rPr>
        <w:t>响应文件</w:t>
      </w:r>
      <w:r>
        <w:rPr>
          <w:rFonts w:ascii="宋体" w:hAnsi="宋体"/>
          <w:color w:val="auto"/>
          <w:kern w:val="2"/>
          <w:sz w:val="21"/>
          <w:highlight w:val="none"/>
          <w:lang w:val="zh-CN"/>
        </w:rPr>
        <w:t>失效期止，</w:t>
      </w:r>
      <w:r>
        <w:rPr>
          <w:rFonts w:ascii="宋体" w:hAnsi="宋体"/>
          <w:color w:val="auto"/>
          <w:kern w:val="2"/>
          <w:sz w:val="21"/>
          <w:szCs w:val="21"/>
          <w:highlight w:val="none"/>
        </w:rPr>
        <w:t>代理人无转委托权，</w:t>
      </w:r>
      <w:r>
        <w:rPr>
          <w:rFonts w:ascii="宋体" w:hAnsi="宋体"/>
          <w:color w:val="auto"/>
          <w:kern w:val="2"/>
          <w:sz w:val="21"/>
          <w:highlight w:val="none"/>
          <w:lang w:val="zh-CN"/>
        </w:rPr>
        <w:t>特此声明。</w:t>
      </w:r>
    </w:p>
    <w:p w14:paraId="7AF81B5C">
      <w:pPr>
        <w:autoSpaceDE/>
        <w:autoSpaceDN/>
        <w:adjustRightInd/>
        <w:spacing w:before="120" w:after="120" w:line="360" w:lineRule="auto"/>
        <w:ind w:firstLine="277" w:firstLineChars="132"/>
        <w:rPr>
          <w:rFonts w:ascii="宋体" w:hAnsi="宋体"/>
          <w:color w:val="auto"/>
          <w:kern w:val="2"/>
          <w:sz w:val="21"/>
          <w:highlight w:val="none"/>
          <w:lang w:val="zh-CN"/>
        </w:rPr>
      </w:pPr>
    </w:p>
    <w:p w14:paraId="46EB0311">
      <w:pPr>
        <w:autoSpaceDE/>
        <w:autoSpaceDN/>
        <w:adjustRightInd/>
        <w:spacing w:before="120" w:after="120" w:line="360" w:lineRule="auto"/>
        <w:ind w:left="629" w:firstLine="425"/>
        <w:jc w:val="both"/>
        <w:rPr>
          <w:rFonts w:ascii="宋体" w:hAnsi="宋体"/>
          <w:color w:val="auto"/>
          <w:kern w:val="2"/>
          <w:sz w:val="21"/>
          <w:highlight w:val="none"/>
        </w:rPr>
      </w:pPr>
    </w:p>
    <w:p w14:paraId="36AFE9EB">
      <w:pPr>
        <w:autoSpaceDE/>
        <w:autoSpaceDN/>
        <w:adjustRightInd/>
        <w:spacing w:before="120" w:after="120" w:line="360" w:lineRule="auto"/>
        <w:ind w:left="5040" w:firstLine="0"/>
        <w:jc w:val="both"/>
        <w:rPr>
          <w:rFonts w:ascii="宋体" w:hAnsi="宋体"/>
          <w:color w:val="auto"/>
          <w:kern w:val="2"/>
          <w:sz w:val="21"/>
          <w:highlight w:val="none"/>
          <w:lang w:val="zh-CN"/>
        </w:rPr>
      </w:pPr>
      <w:r>
        <w:rPr>
          <w:rFonts w:hint="eastAsia" w:ascii="宋体" w:hAnsi="宋体"/>
          <w:color w:val="auto"/>
          <w:kern w:val="2"/>
          <w:sz w:val="21"/>
          <w:highlight w:val="none"/>
          <w:lang w:val="zh-CN"/>
        </w:rPr>
        <w:t>供应商</w:t>
      </w:r>
      <w:r>
        <w:rPr>
          <w:rFonts w:ascii="宋体" w:hAnsi="宋体"/>
          <w:color w:val="auto"/>
          <w:kern w:val="2"/>
          <w:sz w:val="21"/>
          <w:highlight w:val="none"/>
          <w:lang w:val="zh-CN"/>
        </w:rPr>
        <w:t>：（加盖</w:t>
      </w:r>
      <w:r>
        <w:rPr>
          <w:rFonts w:hint="eastAsia" w:ascii="宋体" w:hAnsi="宋体"/>
          <w:color w:val="auto"/>
          <w:kern w:val="2"/>
          <w:sz w:val="21"/>
          <w:highlight w:val="none"/>
          <w:lang w:val="zh-CN"/>
        </w:rPr>
        <w:t>供应商</w:t>
      </w:r>
      <w:r>
        <w:rPr>
          <w:rFonts w:ascii="宋体" w:hAnsi="宋体"/>
          <w:color w:val="auto"/>
          <w:kern w:val="2"/>
          <w:sz w:val="21"/>
          <w:highlight w:val="none"/>
          <w:lang w:val="zh-CN"/>
        </w:rPr>
        <w:t>公章）</w:t>
      </w:r>
    </w:p>
    <w:p w14:paraId="70C969AB">
      <w:pPr>
        <w:autoSpaceDE/>
        <w:autoSpaceDN/>
        <w:adjustRightInd/>
        <w:spacing w:before="120" w:after="120" w:line="360" w:lineRule="auto"/>
        <w:ind w:left="0" w:firstLine="5103" w:firstLineChars="2430"/>
        <w:jc w:val="both"/>
        <w:rPr>
          <w:rFonts w:ascii="宋体" w:hAnsi="宋体"/>
          <w:color w:val="auto"/>
          <w:kern w:val="2"/>
          <w:sz w:val="21"/>
          <w:highlight w:val="none"/>
          <w:lang w:val="zh-CN"/>
        </w:rPr>
      </w:pPr>
      <w:r>
        <w:rPr>
          <w:rFonts w:hint="eastAsia" w:ascii="宋体" w:hAnsi="宋体"/>
          <w:color w:val="auto"/>
          <w:kern w:val="2"/>
          <w:sz w:val="21"/>
          <w:highlight w:val="none"/>
          <w:lang w:val="en-US" w:eastAsia="zh-CN"/>
        </w:rPr>
        <w:t>负责</w:t>
      </w:r>
      <w:r>
        <w:rPr>
          <w:rFonts w:ascii="宋体" w:hAnsi="宋体"/>
          <w:color w:val="auto"/>
          <w:kern w:val="2"/>
          <w:sz w:val="21"/>
          <w:highlight w:val="none"/>
          <w:lang w:val="zh-CN"/>
        </w:rPr>
        <w:t>人（签名或盖私章）：</w:t>
      </w:r>
    </w:p>
    <w:p w14:paraId="6548CA35">
      <w:pPr>
        <w:autoSpaceDE/>
        <w:autoSpaceDN/>
        <w:adjustRightInd/>
        <w:spacing w:before="120" w:after="120" w:line="360" w:lineRule="auto"/>
        <w:ind w:left="0" w:firstLine="5103" w:firstLineChars="2430"/>
        <w:jc w:val="both"/>
        <w:rPr>
          <w:rFonts w:ascii="宋体" w:hAnsi="宋体"/>
          <w:color w:val="auto"/>
          <w:kern w:val="2"/>
          <w:sz w:val="21"/>
          <w:highlight w:val="none"/>
          <w:lang w:val="zh-CN"/>
        </w:rPr>
      </w:pPr>
      <w:r>
        <w:rPr>
          <w:rFonts w:ascii="宋体" w:hAnsi="宋体"/>
          <w:color w:val="auto"/>
          <w:kern w:val="2"/>
          <w:sz w:val="21"/>
          <w:highlight w:val="none"/>
          <w:lang w:val="zh-CN"/>
        </w:rPr>
        <w:t>职　　　务：</w:t>
      </w:r>
    </w:p>
    <w:p w14:paraId="19E9A2F2">
      <w:pPr>
        <w:autoSpaceDE/>
        <w:autoSpaceDN/>
        <w:adjustRightInd/>
        <w:spacing w:before="120" w:after="120" w:line="360" w:lineRule="auto"/>
        <w:ind w:left="0" w:firstLine="5103" w:firstLineChars="2430"/>
        <w:jc w:val="both"/>
        <w:rPr>
          <w:rFonts w:ascii="宋体" w:hAnsi="宋体"/>
          <w:color w:val="auto"/>
          <w:kern w:val="2"/>
          <w:sz w:val="21"/>
          <w:highlight w:val="none"/>
          <w:lang w:val="zh-CN"/>
        </w:rPr>
      </w:pPr>
      <w:r>
        <w:rPr>
          <w:rFonts w:ascii="宋体" w:hAnsi="宋体"/>
          <w:color w:val="auto"/>
          <w:kern w:val="2"/>
          <w:sz w:val="21"/>
          <w:highlight w:val="none"/>
          <w:lang w:val="zh-CN"/>
        </w:rPr>
        <w:t>被授权人（签名或盖私章）：</w:t>
      </w:r>
    </w:p>
    <w:p w14:paraId="0C2CD3FC">
      <w:pPr>
        <w:autoSpaceDE/>
        <w:autoSpaceDN/>
        <w:adjustRightInd/>
        <w:spacing w:before="120" w:after="120" w:line="360" w:lineRule="auto"/>
        <w:ind w:left="0" w:firstLine="5103" w:firstLineChars="2430"/>
        <w:jc w:val="both"/>
        <w:rPr>
          <w:rFonts w:ascii="宋体" w:hAnsi="宋体"/>
          <w:color w:val="auto"/>
          <w:kern w:val="2"/>
          <w:sz w:val="21"/>
          <w:highlight w:val="none"/>
          <w:lang w:val="zh-CN"/>
        </w:rPr>
      </w:pPr>
      <w:r>
        <w:rPr>
          <w:rFonts w:ascii="宋体" w:hAnsi="宋体"/>
          <w:color w:val="auto"/>
          <w:kern w:val="2"/>
          <w:sz w:val="21"/>
          <w:highlight w:val="none"/>
          <w:lang w:val="zh-CN"/>
        </w:rPr>
        <w:t>职　　　务：</w:t>
      </w:r>
    </w:p>
    <w:p w14:paraId="4F6678AE">
      <w:pPr>
        <w:widowControl/>
        <w:adjustRightInd/>
        <w:spacing w:before="120" w:after="120" w:line="360" w:lineRule="auto"/>
        <w:ind w:right="893" w:firstLine="420" w:firstLineChars="200"/>
        <w:jc w:val="both"/>
        <w:textAlignment w:val="bottom"/>
        <w:rPr>
          <w:rFonts w:ascii="宋体" w:hAnsi="宋体"/>
          <w:color w:val="auto"/>
          <w:kern w:val="2"/>
          <w:sz w:val="21"/>
          <w:highlight w:val="none"/>
        </w:rPr>
      </w:pPr>
      <w:r>
        <w:rPr>
          <w:rFonts w:ascii="宋体" w:hAnsi="宋体"/>
          <w:color w:val="auto"/>
          <w:kern w:val="2"/>
          <w:sz w:val="21"/>
          <w:highlight w:val="none"/>
          <w:lang w:val="zh-CN"/>
        </w:rPr>
        <w:br w:type="page"/>
      </w:r>
      <w:r>
        <w:rPr>
          <w:rFonts w:ascii="宋体" w:hAnsi="宋体"/>
          <w:color w:val="auto"/>
          <w:kern w:val="2"/>
          <w:sz w:val="21"/>
          <w:highlight w:val="none"/>
        </w:rPr>
        <w:t xml:space="preserve">附 </w:t>
      </w:r>
      <w:r>
        <w:rPr>
          <w:rFonts w:hint="eastAsia" w:ascii="宋体" w:hAnsi="宋体"/>
          <w:color w:val="auto"/>
          <w:kern w:val="2"/>
          <w:sz w:val="21"/>
          <w:highlight w:val="none"/>
          <w:lang w:val="en-US" w:eastAsia="zh-CN"/>
        </w:rPr>
        <w:t>负责</w:t>
      </w:r>
      <w:r>
        <w:rPr>
          <w:rFonts w:ascii="宋体" w:hAnsi="宋体"/>
          <w:color w:val="auto"/>
          <w:kern w:val="2"/>
          <w:sz w:val="21"/>
          <w:highlight w:val="none"/>
        </w:rPr>
        <w:t>人、被授权人身份证复印件</w:t>
      </w:r>
    </w:p>
    <w:p w14:paraId="49B2377C">
      <w:pPr>
        <w:widowControl/>
        <w:adjustRightInd/>
        <w:spacing w:before="120" w:after="120" w:line="360" w:lineRule="auto"/>
        <w:ind w:right="893" w:firstLine="420" w:firstLineChars="200"/>
        <w:jc w:val="both"/>
        <w:textAlignment w:val="bottom"/>
        <w:rPr>
          <w:rFonts w:ascii="宋体" w:hAnsi="宋体"/>
          <w:color w:val="auto"/>
          <w:kern w:val="2"/>
          <w:sz w:val="21"/>
          <w:highlight w:val="none"/>
        </w:rPr>
      </w:pPr>
    </w:p>
    <w:p w14:paraId="6FADF934">
      <w:pPr>
        <w:widowControl/>
        <w:adjustRightInd/>
        <w:spacing w:before="120" w:after="120" w:line="360" w:lineRule="auto"/>
        <w:ind w:right="893"/>
        <w:jc w:val="center"/>
        <w:textAlignment w:val="bottom"/>
        <w:rPr>
          <w:rFonts w:ascii="宋体" w:hAnsi="宋体"/>
          <w:color w:val="auto"/>
          <w:kern w:val="2"/>
          <w:sz w:val="21"/>
          <w:highlight w:val="none"/>
        </w:rPr>
      </w:pPr>
      <w:r>
        <w:rPr>
          <w:rFonts w:ascii="宋体" w:hAnsi="宋体"/>
          <w:color w:val="auto"/>
          <w:kern w:val="2"/>
          <w:sz w:val="21"/>
          <w:highlight w:val="none"/>
        </w:rPr>
        <mc:AlternateContent>
          <mc:Choice Requires="wps">
            <w:drawing>
              <wp:anchor distT="0" distB="0" distL="114300" distR="114300" simplePos="0" relativeHeight="251663360" behindDoc="0" locked="0" layoutInCell="1" allowOverlap="1">
                <wp:simplePos x="0" y="0"/>
                <wp:positionH relativeFrom="column">
                  <wp:posOffset>3414395</wp:posOffset>
                </wp:positionH>
                <wp:positionV relativeFrom="paragraph">
                  <wp:posOffset>62865</wp:posOffset>
                </wp:positionV>
                <wp:extent cx="2790825" cy="1762125"/>
                <wp:effectExtent l="4445" t="4445" r="11430" b="11430"/>
                <wp:wrapNone/>
                <wp:docPr id="5" name="文本框 5"/>
                <wp:cNvGraphicFramePr/>
                <a:graphic xmlns:a="http://schemas.openxmlformats.org/drawingml/2006/main">
                  <a:graphicData uri="http://schemas.microsoft.com/office/word/2010/wordprocessingShape">
                    <wps:wsp>
                      <wps:cNvSpPr txBox="1"/>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C7A4E9">
                            <w:pPr>
                              <w:rPr>
                                <w:rFonts w:hint="eastAsia"/>
                              </w:rPr>
                            </w:pPr>
                          </w:p>
                          <w:p w14:paraId="5AB2BEE9">
                            <w:pPr>
                              <w:rPr>
                                <w:rFonts w:hint="eastAsia"/>
                              </w:rPr>
                            </w:pPr>
                          </w:p>
                          <w:p w14:paraId="08FD6C4D">
                            <w:pPr>
                              <w:rPr>
                                <w:rFonts w:hint="eastAsia"/>
                              </w:rPr>
                            </w:pPr>
                          </w:p>
                          <w:p w14:paraId="48E263BD">
                            <w:pPr>
                              <w:rPr>
                                <w:rFonts w:hint="eastAsia"/>
                              </w:rPr>
                            </w:pPr>
                          </w:p>
                          <w:p w14:paraId="2F850DE0">
                            <w:pPr>
                              <w:jc w:val="center"/>
                              <w:rPr>
                                <w:rFonts w:ascii="宋体" w:hAnsi="宋体"/>
                                <w:kern w:val="2"/>
                                <w:sz w:val="21"/>
                              </w:rPr>
                            </w:pPr>
                            <w:r>
                              <w:rPr>
                                <w:rFonts w:hint="eastAsia" w:ascii="宋体" w:hAnsi="宋体"/>
                                <w:kern w:val="2"/>
                                <w:sz w:val="21"/>
                                <w:lang w:val="en-US" w:eastAsia="zh-CN"/>
                              </w:rPr>
                              <w:t>负责</w:t>
                            </w:r>
                            <w:r>
                              <w:rPr>
                                <w:rFonts w:hint="eastAsia" w:ascii="宋体" w:hAnsi="宋体"/>
                                <w:kern w:val="2"/>
                                <w:sz w:val="21"/>
                              </w:rPr>
                              <w:t>人身份证反面</w:t>
                            </w:r>
                          </w:p>
                        </w:txbxContent>
                      </wps:txbx>
                      <wps:bodyPr upright="1"/>
                    </wps:wsp>
                  </a:graphicData>
                </a:graphic>
              </wp:anchor>
            </w:drawing>
          </mc:Choice>
          <mc:Fallback>
            <w:pict>
              <v:shape id="_x0000_s1026" o:spid="_x0000_s1026" o:spt="202" type="#_x0000_t202" style="position:absolute;left:0pt;margin-left:268.85pt;margin-top:4.95pt;height:138.75pt;width:219.75pt;z-index:251663360;mso-width-relative:page;mso-height-relative:page;" fillcolor="#FFFFFF" filled="t" stroked="t" coordsize="21600,21600" o:gfxdata="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hP8D7ZAAAACQEAAA8AAAAAAAAAAQAgAAAA&#10;IgAAAGRycy9kb3ducmV2LnhtbFBLAQIUABQAAAAIAIdO4kBgsf3KCgIAADcEAAAOAAAAAAAAAAEA&#10;IAAAACgBAABkcnMvZTJvRG9jLnhtbFBLBQYAAAAABgAGAFkBAACkBQAAAAA=&#10;">
                <v:fill on="t" focussize="0,0"/>
                <v:stroke color="#000000" joinstyle="miter"/>
                <v:imagedata o:title=""/>
                <o:lock v:ext="edit" aspectratio="f"/>
                <v:textbox>
                  <w:txbxContent>
                    <w:p w14:paraId="28C7A4E9">
                      <w:pPr>
                        <w:rPr>
                          <w:rFonts w:hint="eastAsia"/>
                        </w:rPr>
                      </w:pPr>
                    </w:p>
                    <w:p w14:paraId="5AB2BEE9">
                      <w:pPr>
                        <w:rPr>
                          <w:rFonts w:hint="eastAsia"/>
                        </w:rPr>
                      </w:pPr>
                    </w:p>
                    <w:p w14:paraId="08FD6C4D">
                      <w:pPr>
                        <w:rPr>
                          <w:rFonts w:hint="eastAsia"/>
                        </w:rPr>
                      </w:pPr>
                    </w:p>
                    <w:p w14:paraId="48E263BD">
                      <w:pPr>
                        <w:rPr>
                          <w:rFonts w:hint="eastAsia"/>
                        </w:rPr>
                      </w:pPr>
                    </w:p>
                    <w:p w14:paraId="2F850DE0">
                      <w:pPr>
                        <w:jc w:val="center"/>
                        <w:rPr>
                          <w:rFonts w:ascii="宋体" w:hAnsi="宋体"/>
                          <w:kern w:val="2"/>
                          <w:sz w:val="21"/>
                        </w:rPr>
                      </w:pPr>
                      <w:r>
                        <w:rPr>
                          <w:rFonts w:hint="eastAsia" w:ascii="宋体" w:hAnsi="宋体"/>
                          <w:kern w:val="2"/>
                          <w:sz w:val="21"/>
                          <w:lang w:val="en-US" w:eastAsia="zh-CN"/>
                        </w:rPr>
                        <w:t>负责</w:t>
                      </w:r>
                      <w:r>
                        <w:rPr>
                          <w:rFonts w:hint="eastAsia" w:ascii="宋体" w:hAnsi="宋体"/>
                          <w:kern w:val="2"/>
                          <w:sz w:val="21"/>
                        </w:rPr>
                        <w:t>人身份证反面</w:t>
                      </w:r>
                    </w:p>
                  </w:txbxContent>
                </v:textbox>
              </v:shape>
            </w:pict>
          </mc:Fallback>
        </mc:AlternateContent>
      </w:r>
      <w:r>
        <w:rPr>
          <w:rFonts w:ascii="宋体" w:hAnsi="宋体"/>
          <w:color w:val="auto"/>
          <w:kern w:val="2"/>
          <w:sz w:val="21"/>
          <w:highlight w:val="none"/>
        </w:rPr>
        <mc:AlternateContent>
          <mc:Choice Requires="wps">
            <w:drawing>
              <wp:anchor distT="0" distB="0" distL="114300" distR="114300" simplePos="0" relativeHeight="251662336" behindDoc="0" locked="0" layoutInCell="1" allowOverlap="1">
                <wp:simplePos x="0" y="0"/>
                <wp:positionH relativeFrom="column">
                  <wp:posOffset>213995</wp:posOffset>
                </wp:positionH>
                <wp:positionV relativeFrom="paragraph">
                  <wp:posOffset>62865</wp:posOffset>
                </wp:positionV>
                <wp:extent cx="2790825" cy="1762125"/>
                <wp:effectExtent l="4445" t="4445" r="11430" b="11430"/>
                <wp:wrapNone/>
                <wp:docPr id="6" name="文本框 6"/>
                <wp:cNvGraphicFramePr/>
                <a:graphic xmlns:a="http://schemas.openxmlformats.org/drawingml/2006/main">
                  <a:graphicData uri="http://schemas.microsoft.com/office/word/2010/wordprocessingShape">
                    <wps:wsp>
                      <wps:cNvSpPr txBox="1"/>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0D9E0B">
                            <w:pPr>
                              <w:rPr>
                                <w:rFonts w:hint="eastAsia"/>
                              </w:rPr>
                            </w:pPr>
                          </w:p>
                          <w:p w14:paraId="20CF7876">
                            <w:pPr>
                              <w:rPr>
                                <w:rFonts w:hint="eastAsia"/>
                              </w:rPr>
                            </w:pPr>
                          </w:p>
                          <w:p w14:paraId="307D69FC">
                            <w:pPr>
                              <w:rPr>
                                <w:rFonts w:hint="eastAsia"/>
                              </w:rPr>
                            </w:pPr>
                          </w:p>
                          <w:p w14:paraId="407EBD31">
                            <w:pPr>
                              <w:rPr>
                                <w:rFonts w:hint="eastAsia"/>
                              </w:rPr>
                            </w:pPr>
                          </w:p>
                          <w:p w14:paraId="5D9ABAFF">
                            <w:pPr>
                              <w:jc w:val="center"/>
                              <w:rPr>
                                <w:rFonts w:ascii="宋体" w:hAnsi="宋体"/>
                                <w:kern w:val="2"/>
                                <w:sz w:val="21"/>
                              </w:rPr>
                            </w:pPr>
                            <w:r>
                              <w:rPr>
                                <w:rFonts w:hint="eastAsia" w:ascii="宋体" w:hAnsi="宋体"/>
                                <w:kern w:val="2"/>
                                <w:sz w:val="21"/>
                                <w:lang w:val="en-US" w:eastAsia="zh-CN"/>
                              </w:rPr>
                              <w:t>负责</w:t>
                            </w:r>
                            <w:r>
                              <w:rPr>
                                <w:rFonts w:hint="eastAsia" w:ascii="宋体" w:hAnsi="宋体"/>
                                <w:kern w:val="2"/>
                                <w:sz w:val="21"/>
                              </w:rPr>
                              <w:t>人身份证正面</w:t>
                            </w:r>
                          </w:p>
                        </w:txbxContent>
                      </wps:txbx>
                      <wps:bodyPr upright="1"/>
                    </wps:wsp>
                  </a:graphicData>
                </a:graphic>
              </wp:anchor>
            </w:drawing>
          </mc:Choice>
          <mc:Fallback>
            <w:pict>
              <v:shape id="_x0000_s1026" o:spid="_x0000_s1026" o:spt="202" type="#_x0000_t202" style="position:absolute;left:0pt;margin-left:16.85pt;margin-top:4.95pt;height:138.75pt;width:219.75pt;z-index:251662336;mso-width-relative:page;mso-height-relative:page;" fillcolor="#FFFFFF" filled="t" stroked="t" coordsize="21600,21600" o:gfxdata="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iaTQ3YAAAACAEAAA8AAAAAAAAAAQAgAAAA&#10;IgAAAGRycy9kb3ducmV2LnhtbFBLAQIUABQAAAAIAIdO4kDlUG4tCwIAADcEAAAOAAAAAAAAAAEA&#10;IAAAACcBAABkcnMvZTJvRG9jLnhtbFBLBQYAAAAABgAGAFkBAACkBQAAAAA=&#10;">
                <v:fill on="t" focussize="0,0"/>
                <v:stroke color="#000000" joinstyle="miter"/>
                <v:imagedata o:title=""/>
                <o:lock v:ext="edit" aspectratio="f"/>
                <v:textbox>
                  <w:txbxContent>
                    <w:p w14:paraId="250D9E0B">
                      <w:pPr>
                        <w:rPr>
                          <w:rFonts w:hint="eastAsia"/>
                        </w:rPr>
                      </w:pPr>
                    </w:p>
                    <w:p w14:paraId="20CF7876">
                      <w:pPr>
                        <w:rPr>
                          <w:rFonts w:hint="eastAsia"/>
                        </w:rPr>
                      </w:pPr>
                    </w:p>
                    <w:p w14:paraId="307D69FC">
                      <w:pPr>
                        <w:rPr>
                          <w:rFonts w:hint="eastAsia"/>
                        </w:rPr>
                      </w:pPr>
                    </w:p>
                    <w:p w14:paraId="407EBD31">
                      <w:pPr>
                        <w:rPr>
                          <w:rFonts w:hint="eastAsia"/>
                        </w:rPr>
                      </w:pPr>
                    </w:p>
                    <w:p w14:paraId="5D9ABAFF">
                      <w:pPr>
                        <w:jc w:val="center"/>
                        <w:rPr>
                          <w:rFonts w:ascii="宋体" w:hAnsi="宋体"/>
                          <w:kern w:val="2"/>
                          <w:sz w:val="21"/>
                        </w:rPr>
                      </w:pPr>
                      <w:r>
                        <w:rPr>
                          <w:rFonts w:hint="eastAsia" w:ascii="宋体" w:hAnsi="宋体"/>
                          <w:kern w:val="2"/>
                          <w:sz w:val="21"/>
                          <w:lang w:val="en-US" w:eastAsia="zh-CN"/>
                        </w:rPr>
                        <w:t>负责</w:t>
                      </w:r>
                      <w:r>
                        <w:rPr>
                          <w:rFonts w:hint="eastAsia" w:ascii="宋体" w:hAnsi="宋体"/>
                          <w:kern w:val="2"/>
                          <w:sz w:val="21"/>
                        </w:rPr>
                        <w:t>人身份证正面</w:t>
                      </w:r>
                    </w:p>
                  </w:txbxContent>
                </v:textbox>
              </v:shape>
            </w:pict>
          </mc:Fallback>
        </mc:AlternateContent>
      </w:r>
    </w:p>
    <w:p w14:paraId="13316974">
      <w:pPr>
        <w:autoSpaceDE/>
        <w:autoSpaceDN/>
        <w:adjustRightInd/>
        <w:spacing w:before="120" w:after="120" w:line="360" w:lineRule="auto"/>
        <w:ind w:left="5040"/>
        <w:jc w:val="center"/>
        <w:rPr>
          <w:rFonts w:ascii="宋体" w:hAnsi="宋体"/>
          <w:color w:val="auto"/>
          <w:kern w:val="2"/>
          <w:sz w:val="21"/>
          <w:highlight w:val="none"/>
        </w:rPr>
      </w:pPr>
    </w:p>
    <w:p w14:paraId="3375BEBD">
      <w:pPr>
        <w:jc w:val="center"/>
        <w:rPr>
          <w:rFonts w:ascii="宋体" w:hAnsi="宋体"/>
          <w:color w:val="auto"/>
          <w:kern w:val="2"/>
          <w:highlight w:val="none"/>
        </w:rPr>
      </w:pPr>
      <w:r>
        <w:rPr>
          <w:rFonts w:ascii="宋体" w:hAnsi="宋体"/>
          <w:color w:val="auto"/>
          <w:kern w:val="2"/>
          <w:highlight w:val="none"/>
        </w:rPr>
        <mc:AlternateContent>
          <mc:Choice Requires="wps">
            <w:drawing>
              <wp:anchor distT="0" distB="0" distL="114300" distR="114300" simplePos="0" relativeHeight="251665408" behindDoc="0" locked="0" layoutInCell="1" allowOverlap="1">
                <wp:simplePos x="0" y="0"/>
                <wp:positionH relativeFrom="column">
                  <wp:posOffset>3414395</wp:posOffset>
                </wp:positionH>
                <wp:positionV relativeFrom="paragraph">
                  <wp:posOffset>2688590</wp:posOffset>
                </wp:positionV>
                <wp:extent cx="2743200" cy="1771650"/>
                <wp:effectExtent l="5080" t="4445" r="7620" b="14605"/>
                <wp:wrapNone/>
                <wp:docPr id="10" name="文本框 10"/>
                <wp:cNvGraphicFramePr/>
                <a:graphic xmlns:a="http://schemas.openxmlformats.org/drawingml/2006/main">
                  <a:graphicData uri="http://schemas.microsoft.com/office/word/2010/wordprocessingShape">
                    <wps:wsp>
                      <wps:cNvSpPr txBox="1"/>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D14EC5">
                            <w:pPr>
                              <w:rPr>
                                <w:rFonts w:hint="eastAsia"/>
                              </w:rPr>
                            </w:pPr>
                          </w:p>
                          <w:p w14:paraId="0681869B">
                            <w:pPr>
                              <w:jc w:val="center"/>
                              <w:rPr>
                                <w:rFonts w:hint="eastAsia" w:hAnsi="等线 Light"/>
                                <w:color w:val="FF0000"/>
                                <w:kern w:val="2"/>
                                <w:sz w:val="21"/>
                              </w:rPr>
                            </w:pPr>
                          </w:p>
                          <w:p w14:paraId="52CFE9A8">
                            <w:pPr>
                              <w:jc w:val="center"/>
                              <w:rPr>
                                <w:rFonts w:hint="eastAsia" w:hAnsi="等线 Light"/>
                                <w:color w:val="FF0000"/>
                                <w:kern w:val="2"/>
                                <w:sz w:val="21"/>
                              </w:rPr>
                            </w:pPr>
                          </w:p>
                          <w:p w14:paraId="0E392B16">
                            <w:pPr>
                              <w:jc w:val="center"/>
                              <w:rPr>
                                <w:rFonts w:hint="eastAsia" w:hAnsi="等线 Light"/>
                                <w:color w:val="FF0000"/>
                                <w:kern w:val="2"/>
                                <w:sz w:val="21"/>
                              </w:rPr>
                            </w:pPr>
                          </w:p>
                          <w:p w14:paraId="4299F9E5">
                            <w:pPr>
                              <w:jc w:val="center"/>
                              <w:rPr>
                                <w:rFonts w:ascii="宋体" w:hAnsi="宋体"/>
                              </w:rPr>
                            </w:pPr>
                            <w:r>
                              <w:rPr>
                                <w:rFonts w:hint="eastAsia" w:ascii="宋体" w:hAnsi="宋体"/>
                                <w:kern w:val="2"/>
                                <w:sz w:val="21"/>
                                <w:lang w:val="en-US" w:eastAsia="zh-CN"/>
                              </w:rPr>
                              <w:t>负责</w:t>
                            </w:r>
                            <w:r>
                              <w:rPr>
                                <w:rFonts w:hint="eastAsia" w:ascii="宋体" w:hAnsi="宋体"/>
                                <w:kern w:val="2"/>
                                <w:sz w:val="21"/>
                              </w:rPr>
                              <w:t>人身份证反面</w:t>
                            </w:r>
                          </w:p>
                          <w:p w14:paraId="3067BB40">
                            <w:pPr>
                              <w:rPr>
                                <w:rFonts w:hint="eastAsia"/>
                              </w:rPr>
                            </w:pPr>
                          </w:p>
                          <w:p w14:paraId="0241F3F8">
                            <w:pPr>
                              <w:rPr>
                                <w:rFonts w:hint="eastAsia"/>
                              </w:rPr>
                            </w:pPr>
                          </w:p>
                        </w:txbxContent>
                      </wps:txbx>
                      <wps:bodyPr upright="1"/>
                    </wps:wsp>
                  </a:graphicData>
                </a:graphic>
              </wp:anchor>
            </w:drawing>
          </mc:Choice>
          <mc:Fallback>
            <w:pict>
              <v:shape id="_x0000_s1026" o:spid="_x0000_s1026" o:spt="202" type="#_x0000_t202" style="position:absolute;left:0pt;margin-left:268.85pt;margin-top:211.7pt;height:139.5pt;width:216pt;z-index:251665408;mso-width-relative:page;mso-height-relative:page;" fillcolor="#FFFFFF" filled="t" stroked="t" coordsize="21600,21600" o:gfxdata="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7BQ6NsAAAALAQAADwAAAAAAAAAB&#10;ACAAAAAiAAAAZHJzL2Rvd25yZXYueG1sUEsBAhQAFAAAAAgAh07iQGaOuVUNAgAAOQQAAA4AAAAA&#10;AAAAAQAgAAAAKgEAAGRycy9lMm9Eb2MueG1sUEsFBgAAAAAGAAYAWQEAAKkFAAAAAA==&#10;">
                <v:fill on="t" focussize="0,0"/>
                <v:stroke color="#000000" joinstyle="miter"/>
                <v:imagedata o:title=""/>
                <o:lock v:ext="edit" aspectratio="f"/>
                <v:textbox>
                  <w:txbxContent>
                    <w:p w14:paraId="5ED14EC5">
                      <w:pPr>
                        <w:rPr>
                          <w:rFonts w:hint="eastAsia"/>
                        </w:rPr>
                      </w:pPr>
                    </w:p>
                    <w:p w14:paraId="0681869B">
                      <w:pPr>
                        <w:jc w:val="center"/>
                        <w:rPr>
                          <w:rFonts w:hint="eastAsia" w:hAnsi="等线 Light"/>
                          <w:color w:val="FF0000"/>
                          <w:kern w:val="2"/>
                          <w:sz w:val="21"/>
                        </w:rPr>
                      </w:pPr>
                    </w:p>
                    <w:p w14:paraId="52CFE9A8">
                      <w:pPr>
                        <w:jc w:val="center"/>
                        <w:rPr>
                          <w:rFonts w:hint="eastAsia" w:hAnsi="等线 Light"/>
                          <w:color w:val="FF0000"/>
                          <w:kern w:val="2"/>
                          <w:sz w:val="21"/>
                        </w:rPr>
                      </w:pPr>
                    </w:p>
                    <w:p w14:paraId="0E392B16">
                      <w:pPr>
                        <w:jc w:val="center"/>
                        <w:rPr>
                          <w:rFonts w:hint="eastAsia" w:hAnsi="等线 Light"/>
                          <w:color w:val="FF0000"/>
                          <w:kern w:val="2"/>
                          <w:sz w:val="21"/>
                        </w:rPr>
                      </w:pPr>
                    </w:p>
                    <w:p w14:paraId="4299F9E5">
                      <w:pPr>
                        <w:jc w:val="center"/>
                        <w:rPr>
                          <w:rFonts w:ascii="宋体" w:hAnsi="宋体"/>
                        </w:rPr>
                      </w:pPr>
                      <w:r>
                        <w:rPr>
                          <w:rFonts w:hint="eastAsia" w:ascii="宋体" w:hAnsi="宋体"/>
                          <w:kern w:val="2"/>
                          <w:sz w:val="21"/>
                          <w:lang w:val="en-US" w:eastAsia="zh-CN"/>
                        </w:rPr>
                        <w:t>负责</w:t>
                      </w:r>
                      <w:r>
                        <w:rPr>
                          <w:rFonts w:hint="eastAsia" w:ascii="宋体" w:hAnsi="宋体"/>
                          <w:kern w:val="2"/>
                          <w:sz w:val="21"/>
                        </w:rPr>
                        <w:t>人身份证反面</w:t>
                      </w:r>
                    </w:p>
                    <w:p w14:paraId="3067BB40">
                      <w:pPr>
                        <w:rPr>
                          <w:rFonts w:hint="eastAsia"/>
                        </w:rPr>
                      </w:pPr>
                    </w:p>
                    <w:p w14:paraId="0241F3F8">
                      <w:pPr>
                        <w:rPr>
                          <w:rFonts w:hint="eastAsia"/>
                        </w:rPr>
                      </w:pPr>
                    </w:p>
                  </w:txbxContent>
                </v:textbox>
              </v:shape>
            </w:pict>
          </mc:Fallback>
        </mc:AlternateContent>
      </w:r>
      <w:r>
        <w:rPr>
          <w:rFonts w:ascii="宋体" w:hAnsi="宋体"/>
          <w:color w:val="auto"/>
          <w:kern w:val="2"/>
          <w:highlight w:val="none"/>
        </w:rPr>
        <mc:AlternateContent>
          <mc:Choice Requires="wps">
            <w:drawing>
              <wp:anchor distT="0" distB="0" distL="114300" distR="114300" simplePos="0" relativeHeight="251664384" behindDoc="0" locked="0" layoutInCell="1" allowOverlap="1">
                <wp:simplePos x="0" y="0"/>
                <wp:positionH relativeFrom="column">
                  <wp:posOffset>213995</wp:posOffset>
                </wp:positionH>
                <wp:positionV relativeFrom="paragraph">
                  <wp:posOffset>2688590</wp:posOffset>
                </wp:positionV>
                <wp:extent cx="2743200" cy="1771650"/>
                <wp:effectExtent l="5080" t="4445" r="7620" b="14605"/>
                <wp:wrapNone/>
                <wp:docPr id="12" name="文本框 12"/>
                <wp:cNvGraphicFramePr/>
                <a:graphic xmlns:a="http://schemas.openxmlformats.org/drawingml/2006/main">
                  <a:graphicData uri="http://schemas.microsoft.com/office/word/2010/wordprocessingShape">
                    <wps:wsp>
                      <wps:cNvSpPr txBox="1"/>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169FAE">
                            <w:pPr>
                              <w:rPr>
                                <w:rFonts w:hint="eastAsia"/>
                              </w:rPr>
                            </w:pPr>
                          </w:p>
                          <w:p w14:paraId="16A3F658">
                            <w:pPr>
                              <w:jc w:val="center"/>
                              <w:rPr>
                                <w:rFonts w:hint="eastAsia" w:hAnsi="等线 Light"/>
                                <w:color w:val="FF0000"/>
                                <w:kern w:val="2"/>
                                <w:sz w:val="21"/>
                              </w:rPr>
                            </w:pPr>
                          </w:p>
                          <w:p w14:paraId="38F50469">
                            <w:pPr>
                              <w:jc w:val="center"/>
                              <w:rPr>
                                <w:rFonts w:hint="eastAsia" w:hAnsi="等线 Light"/>
                                <w:color w:val="FF0000"/>
                                <w:kern w:val="2"/>
                                <w:sz w:val="21"/>
                              </w:rPr>
                            </w:pPr>
                          </w:p>
                          <w:p w14:paraId="4577E0E6">
                            <w:pPr>
                              <w:jc w:val="center"/>
                              <w:rPr>
                                <w:rFonts w:hint="eastAsia" w:hAnsi="等线 Light"/>
                                <w:color w:val="FF0000"/>
                                <w:kern w:val="2"/>
                                <w:sz w:val="21"/>
                              </w:rPr>
                            </w:pPr>
                          </w:p>
                          <w:p w14:paraId="40DC94CD">
                            <w:pPr>
                              <w:jc w:val="center"/>
                              <w:rPr>
                                <w:rFonts w:ascii="宋体" w:hAnsi="宋体"/>
                              </w:rPr>
                            </w:pPr>
                            <w:r>
                              <w:rPr>
                                <w:rFonts w:hint="eastAsia" w:ascii="宋体" w:hAnsi="宋体"/>
                                <w:kern w:val="2"/>
                                <w:sz w:val="21"/>
                                <w:lang w:val="en-US" w:eastAsia="zh-CN"/>
                              </w:rPr>
                              <w:t>负责</w:t>
                            </w:r>
                            <w:r>
                              <w:rPr>
                                <w:rFonts w:hint="eastAsia" w:ascii="宋体" w:hAnsi="宋体"/>
                                <w:kern w:val="2"/>
                                <w:sz w:val="21"/>
                              </w:rPr>
                              <w:t>人身份证正面</w:t>
                            </w:r>
                          </w:p>
                          <w:p w14:paraId="1F1F3758">
                            <w:pPr>
                              <w:rPr>
                                <w:rFonts w:hint="eastAsia"/>
                              </w:rPr>
                            </w:pPr>
                          </w:p>
                          <w:p w14:paraId="0927339D">
                            <w:pPr>
                              <w:rPr>
                                <w:rFonts w:hint="eastAsia"/>
                              </w:rPr>
                            </w:pPr>
                          </w:p>
                        </w:txbxContent>
                      </wps:txbx>
                      <wps:bodyPr upright="1"/>
                    </wps:wsp>
                  </a:graphicData>
                </a:graphic>
              </wp:anchor>
            </w:drawing>
          </mc:Choice>
          <mc:Fallback>
            <w:pict>
              <v:shape id="_x0000_s1026" o:spid="_x0000_s1026" o:spt="202" type="#_x0000_t202" style="position:absolute;left:0pt;margin-left:16.85pt;margin-top:211.7pt;height:139.5pt;width:216pt;z-index:251664384;mso-width-relative:page;mso-height-relative:page;" fillcolor="#FFFFFF" filled="t" stroked="t" coordsize="21600,21600" o:gfxdata="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laN62QAAAAoBAAAPAAAAAAAAAAEA&#10;IAAAACIAAABkcnMvZG93bnJldi54bWxQSwECFAAUAAAACACHTuJA3x5OoA4CAAA5BAAADgAAAAAA&#10;AAABACAAAAAoAQAAZHJzL2Uyb0RvYy54bWxQSwUGAAAAAAYABgBZAQAAqAUAAAAA&#10;">
                <v:fill on="t" focussize="0,0"/>
                <v:stroke color="#000000" joinstyle="miter"/>
                <v:imagedata o:title=""/>
                <o:lock v:ext="edit" aspectratio="f"/>
                <v:textbox>
                  <w:txbxContent>
                    <w:p w14:paraId="47169FAE">
                      <w:pPr>
                        <w:rPr>
                          <w:rFonts w:hint="eastAsia"/>
                        </w:rPr>
                      </w:pPr>
                    </w:p>
                    <w:p w14:paraId="16A3F658">
                      <w:pPr>
                        <w:jc w:val="center"/>
                        <w:rPr>
                          <w:rFonts w:hint="eastAsia" w:hAnsi="等线 Light"/>
                          <w:color w:val="FF0000"/>
                          <w:kern w:val="2"/>
                          <w:sz w:val="21"/>
                        </w:rPr>
                      </w:pPr>
                    </w:p>
                    <w:p w14:paraId="38F50469">
                      <w:pPr>
                        <w:jc w:val="center"/>
                        <w:rPr>
                          <w:rFonts w:hint="eastAsia" w:hAnsi="等线 Light"/>
                          <w:color w:val="FF0000"/>
                          <w:kern w:val="2"/>
                          <w:sz w:val="21"/>
                        </w:rPr>
                      </w:pPr>
                    </w:p>
                    <w:p w14:paraId="4577E0E6">
                      <w:pPr>
                        <w:jc w:val="center"/>
                        <w:rPr>
                          <w:rFonts w:hint="eastAsia" w:hAnsi="等线 Light"/>
                          <w:color w:val="FF0000"/>
                          <w:kern w:val="2"/>
                          <w:sz w:val="21"/>
                        </w:rPr>
                      </w:pPr>
                    </w:p>
                    <w:p w14:paraId="40DC94CD">
                      <w:pPr>
                        <w:jc w:val="center"/>
                        <w:rPr>
                          <w:rFonts w:ascii="宋体" w:hAnsi="宋体"/>
                        </w:rPr>
                      </w:pPr>
                      <w:r>
                        <w:rPr>
                          <w:rFonts w:hint="eastAsia" w:ascii="宋体" w:hAnsi="宋体"/>
                          <w:kern w:val="2"/>
                          <w:sz w:val="21"/>
                          <w:lang w:val="en-US" w:eastAsia="zh-CN"/>
                        </w:rPr>
                        <w:t>负责</w:t>
                      </w:r>
                      <w:r>
                        <w:rPr>
                          <w:rFonts w:hint="eastAsia" w:ascii="宋体" w:hAnsi="宋体"/>
                          <w:kern w:val="2"/>
                          <w:sz w:val="21"/>
                        </w:rPr>
                        <w:t>人身份证正面</w:t>
                      </w:r>
                    </w:p>
                    <w:p w14:paraId="1F1F3758">
                      <w:pPr>
                        <w:rPr>
                          <w:rFonts w:hint="eastAsia"/>
                        </w:rPr>
                      </w:pPr>
                    </w:p>
                    <w:p w14:paraId="0927339D">
                      <w:pPr>
                        <w:rPr>
                          <w:rFonts w:hint="eastAsia"/>
                        </w:rPr>
                      </w:pPr>
                    </w:p>
                  </w:txbxContent>
                </v:textbox>
              </v:shape>
            </w:pict>
          </mc:Fallback>
        </mc:AlternateContent>
      </w:r>
    </w:p>
    <w:p w14:paraId="5159CB5C">
      <w:pPr>
        <w:jc w:val="center"/>
        <w:rPr>
          <w:rFonts w:ascii="宋体" w:hAnsi="宋体"/>
          <w:color w:val="auto"/>
          <w:sz w:val="21"/>
          <w:szCs w:val="21"/>
          <w:highlight w:val="none"/>
        </w:rPr>
      </w:pPr>
    </w:p>
    <w:p w14:paraId="42319ACA">
      <w:pPr>
        <w:jc w:val="center"/>
        <w:rPr>
          <w:rFonts w:ascii="宋体" w:hAnsi="宋体"/>
          <w:color w:val="auto"/>
          <w:sz w:val="21"/>
          <w:szCs w:val="21"/>
          <w:highlight w:val="none"/>
        </w:rPr>
      </w:pPr>
    </w:p>
    <w:p w14:paraId="657803EB">
      <w:pPr>
        <w:jc w:val="center"/>
        <w:rPr>
          <w:rFonts w:ascii="宋体" w:hAnsi="宋体"/>
          <w:color w:val="auto"/>
          <w:sz w:val="21"/>
          <w:szCs w:val="21"/>
          <w:highlight w:val="none"/>
        </w:rPr>
      </w:pPr>
    </w:p>
    <w:p w14:paraId="5842FD96">
      <w:pPr>
        <w:jc w:val="center"/>
        <w:rPr>
          <w:rFonts w:ascii="宋体" w:hAnsi="宋体"/>
          <w:color w:val="auto"/>
          <w:sz w:val="21"/>
          <w:szCs w:val="21"/>
          <w:highlight w:val="none"/>
        </w:rPr>
      </w:pPr>
    </w:p>
    <w:p w14:paraId="234329B0">
      <w:pPr>
        <w:jc w:val="center"/>
        <w:rPr>
          <w:rFonts w:ascii="宋体" w:hAnsi="宋体"/>
          <w:color w:val="auto"/>
          <w:sz w:val="21"/>
          <w:szCs w:val="21"/>
          <w:highlight w:val="none"/>
        </w:rPr>
      </w:pPr>
    </w:p>
    <w:p w14:paraId="4FA81BA7">
      <w:pPr>
        <w:rPr>
          <w:rFonts w:ascii="宋体" w:hAnsi="宋体"/>
          <w:color w:val="auto"/>
          <w:sz w:val="21"/>
          <w:szCs w:val="21"/>
          <w:highlight w:val="none"/>
        </w:rPr>
      </w:pPr>
    </w:p>
    <w:p w14:paraId="4C136FAE">
      <w:pPr>
        <w:rPr>
          <w:rFonts w:ascii="宋体" w:hAnsi="宋体"/>
          <w:color w:val="auto"/>
          <w:sz w:val="21"/>
          <w:szCs w:val="21"/>
          <w:highlight w:val="none"/>
        </w:rPr>
      </w:pPr>
    </w:p>
    <w:p w14:paraId="1637A07C">
      <w:pPr>
        <w:rPr>
          <w:rFonts w:ascii="宋体" w:hAnsi="宋体"/>
          <w:color w:val="auto"/>
          <w:sz w:val="21"/>
          <w:szCs w:val="21"/>
          <w:highlight w:val="none"/>
        </w:rPr>
      </w:pPr>
    </w:p>
    <w:p w14:paraId="026CD3E7">
      <w:pPr>
        <w:rPr>
          <w:rFonts w:ascii="宋体" w:hAnsi="宋体"/>
          <w:color w:val="auto"/>
          <w:sz w:val="21"/>
          <w:szCs w:val="21"/>
          <w:highlight w:val="none"/>
        </w:rPr>
      </w:pPr>
    </w:p>
    <w:p w14:paraId="285BF922">
      <w:pPr>
        <w:rPr>
          <w:rFonts w:ascii="宋体" w:hAnsi="宋体"/>
          <w:color w:val="auto"/>
          <w:sz w:val="21"/>
          <w:szCs w:val="21"/>
          <w:highlight w:val="none"/>
        </w:rPr>
      </w:pPr>
    </w:p>
    <w:p w14:paraId="3AF8822D">
      <w:pPr>
        <w:rPr>
          <w:rFonts w:ascii="宋体" w:hAnsi="宋体"/>
          <w:color w:val="auto"/>
          <w:sz w:val="21"/>
          <w:szCs w:val="21"/>
          <w:highlight w:val="none"/>
        </w:rPr>
      </w:pPr>
    </w:p>
    <w:p w14:paraId="6F809F40">
      <w:pPr>
        <w:rPr>
          <w:rFonts w:ascii="宋体" w:hAnsi="宋体"/>
          <w:color w:val="auto"/>
          <w:sz w:val="21"/>
          <w:szCs w:val="21"/>
          <w:highlight w:val="none"/>
        </w:rPr>
      </w:pPr>
    </w:p>
    <w:p w14:paraId="1220037E">
      <w:pPr>
        <w:rPr>
          <w:rFonts w:ascii="宋体" w:hAnsi="宋体"/>
          <w:color w:val="auto"/>
          <w:sz w:val="21"/>
          <w:szCs w:val="21"/>
          <w:highlight w:val="none"/>
        </w:rPr>
      </w:pPr>
    </w:p>
    <w:p w14:paraId="372C258C">
      <w:pPr>
        <w:rPr>
          <w:rFonts w:ascii="宋体" w:hAnsi="宋体"/>
          <w:color w:val="auto"/>
          <w:sz w:val="21"/>
          <w:szCs w:val="21"/>
          <w:highlight w:val="none"/>
        </w:rPr>
      </w:pPr>
    </w:p>
    <w:p w14:paraId="42A13161">
      <w:pPr>
        <w:rPr>
          <w:rFonts w:ascii="宋体" w:hAnsi="宋体"/>
          <w:color w:val="auto"/>
          <w:sz w:val="21"/>
          <w:szCs w:val="21"/>
          <w:highlight w:val="none"/>
        </w:rPr>
      </w:pPr>
    </w:p>
    <w:p w14:paraId="77E5C746">
      <w:pPr>
        <w:rPr>
          <w:rFonts w:ascii="宋体" w:hAnsi="宋体"/>
          <w:color w:val="auto"/>
          <w:sz w:val="21"/>
          <w:szCs w:val="21"/>
          <w:highlight w:val="none"/>
        </w:rPr>
      </w:pPr>
    </w:p>
    <w:p w14:paraId="34D950C4">
      <w:pPr>
        <w:rPr>
          <w:rFonts w:ascii="宋体" w:hAnsi="宋体"/>
          <w:color w:val="auto"/>
          <w:sz w:val="21"/>
          <w:szCs w:val="21"/>
          <w:highlight w:val="none"/>
        </w:rPr>
      </w:pPr>
    </w:p>
    <w:p w14:paraId="40D19C18">
      <w:pPr>
        <w:rPr>
          <w:rFonts w:ascii="宋体" w:hAnsi="宋体"/>
          <w:color w:val="auto"/>
          <w:sz w:val="21"/>
          <w:szCs w:val="21"/>
          <w:highlight w:val="none"/>
        </w:rPr>
      </w:pPr>
    </w:p>
    <w:p w14:paraId="522D0AED">
      <w:pPr>
        <w:rPr>
          <w:rFonts w:ascii="宋体" w:hAnsi="宋体"/>
          <w:color w:val="auto"/>
          <w:sz w:val="21"/>
          <w:szCs w:val="21"/>
          <w:highlight w:val="none"/>
        </w:rPr>
      </w:pPr>
    </w:p>
    <w:p w14:paraId="6D2EDB57">
      <w:pPr>
        <w:rPr>
          <w:rFonts w:ascii="宋体" w:hAnsi="宋体"/>
          <w:color w:val="auto"/>
          <w:sz w:val="21"/>
          <w:szCs w:val="21"/>
          <w:highlight w:val="none"/>
        </w:rPr>
      </w:pPr>
    </w:p>
    <w:p w14:paraId="3D1C01FD">
      <w:pPr>
        <w:rPr>
          <w:rFonts w:ascii="宋体" w:hAnsi="宋体"/>
          <w:color w:val="auto"/>
          <w:sz w:val="21"/>
          <w:szCs w:val="21"/>
          <w:highlight w:val="none"/>
        </w:rPr>
      </w:pPr>
    </w:p>
    <w:p w14:paraId="30CEC391">
      <w:pPr>
        <w:rPr>
          <w:rFonts w:ascii="宋体" w:hAnsi="宋体"/>
          <w:color w:val="auto"/>
          <w:sz w:val="21"/>
          <w:szCs w:val="21"/>
          <w:highlight w:val="none"/>
        </w:rPr>
      </w:pPr>
    </w:p>
    <w:p w14:paraId="1C9552C5">
      <w:pPr>
        <w:rPr>
          <w:rFonts w:ascii="宋体" w:hAnsi="宋体"/>
          <w:color w:val="auto"/>
          <w:sz w:val="21"/>
          <w:szCs w:val="21"/>
          <w:highlight w:val="none"/>
        </w:rPr>
      </w:pPr>
    </w:p>
    <w:p w14:paraId="16E32680">
      <w:pPr>
        <w:rPr>
          <w:rFonts w:ascii="宋体" w:hAnsi="宋体"/>
          <w:color w:val="auto"/>
          <w:sz w:val="21"/>
          <w:szCs w:val="21"/>
          <w:highlight w:val="none"/>
        </w:rPr>
      </w:pPr>
    </w:p>
    <w:p w14:paraId="51FA08ED">
      <w:pPr>
        <w:rPr>
          <w:rFonts w:ascii="宋体" w:hAnsi="宋体"/>
          <w:color w:val="auto"/>
          <w:sz w:val="21"/>
          <w:szCs w:val="21"/>
          <w:highlight w:val="none"/>
        </w:rPr>
      </w:pPr>
    </w:p>
    <w:p w14:paraId="2B0DDAE5">
      <w:pPr>
        <w:rPr>
          <w:rFonts w:ascii="宋体" w:hAnsi="宋体"/>
          <w:color w:val="auto"/>
          <w:sz w:val="21"/>
          <w:szCs w:val="21"/>
          <w:highlight w:val="none"/>
        </w:rPr>
      </w:pPr>
    </w:p>
    <w:p w14:paraId="1ECDA3B4">
      <w:pPr>
        <w:rPr>
          <w:rFonts w:ascii="宋体" w:hAnsi="宋体"/>
          <w:b/>
          <w:color w:val="auto"/>
          <w:sz w:val="21"/>
          <w:szCs w:val="21"/>
          <w:highlight w:val="none"/>
        </w:rPr>
      </w:pPr>
    </w:p>
    <w:p w14:paraId="54291841">
      <w:pPr>
        <w:rPr>
          <w:rFonts w:ascii="宋体" w:hAnsi="宋体"/>
          <w:b/>
          <w:color w:val="auto"/>
          <w:sz w:val="21"/>
          <w:szCs w:val="21"/>
          <w:highlight w:val="none"/>
        </w:rPr>
      </w:pPr>
    </w:p>
    <w:p w14:paraId="39BB43B8">
      <w:pPr>
        <w:rPr>
          <w:rFonts w:ascii="宋体" w:hAnsi="宋体"/>
          <w:b/>
          <w:color w:val="auto"/>
          <w:sz w:val="21"/>
          <w:szCs w:val="21"/>
          <w:highlight w:val="none"/>
        </w:rPr>
      </w:pPr>
    </w:p>
    <w:p w14:paraId="65A373D6">
      <w:pPr>
        <w:rPr>
          <w:rFonts w:ascii="宋体" w:hAnsi="宋体"/>
          <w:b/>
          <w:color w:val="auto"/>
          <w:sz w:val="21"/>
          <w:szCs w:val="21"/>
          <w:highlight w:val="none"/>
        </w:rPr>
      </w:pPr>
      <w:r>
        <w:rPr>
          <w:rFonts w:ascii="宋体" w:hAnsi="宋体"/>
          <w:b/>
          <w:color w:val="auto"/>
          <w:sz w:val="21"/>
          <w:szCs w:val="21"/>
          <w:highlight w:val="none"/>
        </w:rPr>
        <w:t>注：上述身份证须在有效期限内。</w:t>
      </w:r>
    </w:p>
    <w:p w14:paraId="39DCE313">
      <w:pPr>
        <w:tabs>
          <w:tab w:val="left" w:pos="567"/>
        </w:tabs>
        <w:spacing w:line="360" w:lineRule="auto"/>
        <w:ind w:left="567" w:hanging="567"/>
        <w:outlineLvl w:val="2"/>
        <w:rPr>
          <w:rFonts w:ascii="宋体" w:hAnsi="宋体"/>
          <w:b/>
          <w:color w:val="auto"/>
          <w:sz w:val="21"/>
          <w:szCs w:val="21"/>
          <w:highlight w:val="none"/>
        </w:rPr>
        <w:sectPr>
          <w:pgSz w:w="11907" w:h="16840"/>
          <w:pgMar w:top="1701" w:right="1418" w:bottom="851" w:left="1418" w:header="720" w:footer="720" w:gutter="0"/>
          <w:pgBorders>
            <w:top w:val="none" w:sz="0" w:space="0"/>
            <w:left w:val="none" w:sz="0" w:space="0"/>
            <w:bottom w:val="none" w:sz="0" w:space="0"/>
            <w:right w:val="none" w:sz="0" w:space="0"/>
          </w:pgBorders>
          <w:cols w:space="720" w:num="1"/>
          <w:titlePg/>
          <w:docGrid w:linePitch="326" w:charSpace="0"/>
        </w:sectPr>
      </w:pPr>
      <w:bookmarkStart w:id="263" w:name="_Toc521576304"/>
      <w:bookmarkStart w:id="264" w:name="_Toc519153443"/>
      <w:bookmarkStart w:id="265" w:name="_Toc522047384"/>
      <w:bookmarkStart w:id="266" w:name="_Toc521918125"/>
      <w:bookmarkStart w:id="267" w:name="_Toc521918322"/>
    </w:p>
    <w:p w14:paraId="4A1F340A">
      <w:pPr>
        <w:autoSpaceDE/>
        <w:autoSpaceDN/>
        <w:adjustRightInd/>
        <w:spacing w:before="120" w:after="120" w:line="360" w:lineRule="auto"/>
        <w:rPr>
          <w:rFonts w:ascii="宋体" w:hAnsi="宋体"/>
          <w:b/>
          <w:color w:val="auto"/>
          <w:kern w:val="2"/>
          <w:sz w:val="30"/>
          <w:szCs w:val="30"/>
          <w:highlight w:val="none"/>
        </w:rPr>
      </w:pPr>
      <w:bookmarkStart w:id="268" w:name="_Toc40288702"/>
      <w:bookmarkStart w:id="269" w:name="_Toc38982593"/>
      <w:bookmarkStart w:id="270" w:name="_Toc532576768"/>
      <w:bookmarkStart w:id="271" w:name="_Toc19008828"/>
      <w:bookmarkStart w:id="272" w:name="_Toc79146601"/>
      <w:bookmarkStart w:id="273" w:name="_Toc1123954"/>
      <w:bookmarkStart w:id="274" w:name="_Toc5098072"/>
      <w:bookmarkStart w:id="275" w:name="_Toc54334010"/>
      <w:bookmarkStart w:id="276" w:name="_Toc56076627"/>
      <w:r>
        <w:rPr>
          <w:rFonts w:ascii="宋体" w:hAnsi="宋体"/>
          <w:b/>
          <w:color w:val="auto"/>
          <w:kern w:val="2"/>
          <w:sz w:val="30"/>
          <w:szCs w:val="30"/>
          <w:highlight w:val="none"/>
        </w:rPr>
        <w:t>4</w:t>
      </w:r>
      <w:r>
        <w:rPr>
          <w:rFonts w:hint="eastAsia" w:ascii="宋体" w:hAnsi="宋体"/>
          <w:b/>
          <w:color w:val="auto"/>
          <w:kern w:val="2"/>
          <w:sz w:val="30"/>
          <w:szCs w:val="30"/>
          <w:highlight w:val="none"/>
          <w:lang w:eastAsia="zh-CN"/>
        </w:rPr>
        <w:t>.</w:t>
      </w:r>
      <w:r>
        <w:rPr>
          <w:rFonts w:ascii="宋体" w:hAnsi="宋体"/>
          <w:b/>
          <w:color w:val="auto"/>
          <w:kern w:val="2"/>
          <w:sz w:val="30"/>
          <w:szCs w:val="30"/>
          <w:highlight w:val="none"/>
        </w:rPr>
        <w:t xml:space="preserve">2 </w:t>
      </w:r>
      <w:r>
        <w:rPr>
          <w:rFonts w:hint="eastAsia" w:ascii="宋体" w:hAnsi="宋体"/>
          <w:b/>
          <w:color w:val="auto"/>
          <w:kern w:val="2"/>
          <w:sz w:val="30"/>
          <w:szCs w:val="30"/>
          <w:highlight w:val="none"/>
          <w:lang w:val="en-US" w:eastAsia="zh-CN"/>
        </w:rPr>
        <w:t>《</w:t>
      </w:r>
      <w:r>
        <w:rPr>
          <w:rFonts w:hint="eastAsia" w:ascii="宋体" w:hAnsi="宋体"/>
          <w:b/>
          <w:color w:val="auto"/>
          <w:kern w:val="2"/>
          <w:sz w:val="30"/>
          <w:szCs w:val="30"/>
          <w:highlight w:val="none"/>
          <w:lang w:val="zh-CN"/>
        </w:rPr>
        <w:t>律师事务所执业许可证》</w:t>
      </w:r>
      <w:r>
        <w:rPr>
          <w:rFonts w:hint="default" w:ascii="Times New Roman" w:hAnsi="Times New Roman" w:eastAsia="宋体" w:cs="Times New Roman"/>
          <w:b/>
          <w:color w:val="auto"/>
          <w:sz w:val="28"/>
          <w:szCs w:val="28"/>
          <w:highlight w:val="none"/>
          <w:lang w:val="en-US" w:eastAsia="zh-CN"/>
        </w:rPr>
        <w:t>正本及其副本复印件</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009235E">
      <w:pPr>
        <w:tabs>
          <w:tab w:val="left" w:pos="567"/>
        </w:tabs>
        <w:rPr>
          <w:rFonts w:ascii="宋体" w:hAnsi="宋体"/>
          <w:color w:val="auto"/>
          <w:highlight w:val="none"/>
        </w:rPr>
      </w:pPr>
    </w:p>
    <w:p w14:paraId="6FFC33E6">
      <w:pPr>
        <w:tabs>
          <w:tab w:val="left" w:pos="567"/>
        </w:tabs>
        <w:spacing w:line="360" w:lineRule="auto"/>
        <w:ind w:left="567" w:hanging="567"/>
        <w:outlineLvl w:val="2"/>
        <w:rPr>
          <w:rFonts w:ascii="宋体" w:hAnsi="宋体"/>
          <w:b/>
          <w:color w:val="auto"/>
          <w:sz w:val="21"/>
          <w:szCs w:val="21"/>
          <w:highlight w:val="none"/>
        </w:rPr>
      </w:pPr>
    </w:p>
    <w:p w14:paraId="3C8A35C7">
      <w:pPr>
        <w:pStyle w:val="13"/>
        <w:spacing w:line="360" w:lineRule="auto"/>
        <w:rPr>
          <w:rFonts w:hint="eastAsia"/>
          <w:highlight w:val="none"/>
          <w:lang w:val="en-US" w:eastAsia="zh-CN"/>
        </w:rPr>
      </w:pPr>
      <w:r>
        <w:rPr>
          <w:rFonts w:hint="eastAsia"/>
          <w:highlight w:val="none"/>
          <w:lang w:val="en-US" w:eastAsia="zh-CN"/>
        </w:rPr>
        <w:t>注：</w:t>
      </w:r>
    </w:p>
    <w:p w14:paraId="044B91BA">
      <w:pPr>
        <w:pStyle w:val="13"/>
        <w:spacing w:line="360" w:lineRule="auto"/>
        <w:rPr>
          <w:rFonts w:hint="eastAsia"/>
          <w:highlight w:val="none"/>
          <w:lang w:val="en-US" w:eastAsia="zh-CN"/>
        </w:rPr>
      </w:pPr>
      <w:r>
        <w:rPr>
          <w:rFonts w:hint="eastAsia"/>
          <w:highlight w:val="none"/>
          <w:lang w:val="en-US" w:eastAsia="zh-CN"/>
        </w:rPr>
        <w:t>1、需提供律师事务所执业许可证正本和副本全部内容复印件。</w:t>
      </w:r>
    </w:p>
    <w:p w14:paraId="41F4BCBE">
      <w:pPr>
        <w:pStyle w:val="13"/>
        <w:spacing w:line="360" w:lineRule="auto"/>
        <w:rPr>
          <w:rFonts w:hint="eastAsia"/>
          <w:highlight w:val="none"/>
          <w:lang w:val="en-US" w:eastAsia="zh-CN"/>
        </w:rPr>
      </w:pPr>
      <w:r>
        <w:rPr>
          <w:rFonts w:hint="eastAsia"/>
          <w:highlight w:val="none"/>
          <w:lang w:val="en-US" w:eastAsia="zh-CN"/>
        </w:rPr>
        <w:t>2、律师事务所执业许可证需经省级或以上司法行政部门批准成立5年或以上。</w:t>
      </w:r>
    </w:p>
    <w:p w14:paraId="2B146B16">
      <w:pPr>
        <w:pStyle w:val="10"/>
        <w:sectPr>
          <w:pgSz w:w="11907" w:h="16840"/>
          <w:pgMar w:top="1701" w:right="1418" w:bottom="851" w:left="1418" w:header="720" w:footer="720" w:gutter="0"/>
          <w:pgBorders>
            <w:top w:val="none" w:sz="0" w:space="0"/>
            <w:left w:val="none" w:sz="0" w:space="0"/>
            <w:bottom w:val="none" w:sz="0" w:space="0"/>
            <w:right w:val="none" w:sz="0" w:space="0"/>
          </w:pgBorders>
          <w:cols w:space="720" w:num="1"/>
          <w:titlePg/>
          <w:docGrid w:linePitch="326" w:charSpace="0"/>
        </w:sectPr>
      </w:pPr>
      <w:r>
        <w:rPr>
          <w:rFonts w:hint="eastAsia"/>
          <w:highlight w:val="none"/>
          <w:lang w:val="en-US" w:eastAsia="zh-CN"/>
        </w:rPr>
        <w:t>3、近3年内未受到行政处罚、行业处分且律所年度考核均为合格（律师事务所执业许可证需反映2022年、2023年及2024年的未受到行政处罚、行业处分记录，且年度检查考核结果为合格【如涉及换证的，请同时提供旧证和新证】。</w:t>
      </w:r>
    </w:p>
    <w:p w14:paraId="1837ED57">
      <w:pPr>
        <w:autoSpaceDE/>
        <w:autoSpaceDN/>
        <w:adjustRightInd/>
        <w:spacing w:before="120" w:after="120" w:line="360" w:lineRule="auto"/>
        <w:rPr>
          <w:rFonts w:ascii="宋体" w:hAnsi="宋体" w:cs="宋体"/>
          <w:b/>
          <w:sz w:val="30"/>
          <w:szCs w:val="30"/>
        </w:rPr>
      </w:pPr>
      <w:bookmarkStart w:id="277" w:name="_Toc521918323"/>
      <w:bookmarkStart w:id="278" w:name="_Toc532576769"/>
      <w:bookmarkStart w:id="279" w:name="_Toc521576305"/>
      <w:bookmarkStart w:id="280" w:name="_Toc521918126"/>
      <w:bookmarkStart w:id="281" w:name="_Toc519153444"/>
      <w:bookmarkStart w:id="282" w:name="_Toc522047385"/>
      <w:bookmarkStart w:id="283" w:name="_Toc1123955"/>
      <w:bookmarkStart w:id="284" w:name="_Toc5098073"/>
      <w:bookmarkStart w:id="285" w:name="_Toc19008829"/>
      <w:bookmarkStart w:id="286" w:name="_Toc56076628"/>
      <w:bookmarkStart w:id="287" w:name="_Toc79146602"/>
      <w:bookmarkStart w:id="288" w:name="_Toc40288703"/>
      <w:bookmarkStart w:id="289" w:name="_Toc38982594"/>
      <w:bookmarkStart w:id="290" w:name="_Toc54334011"/>
      <w:r>
        <w:rPr>
          <w:rFonts w:ascii="宋体" w:hAnsi="宋体"/>
          <w:b/>
          <w:color w:val="auto"/>
          <w:kern w:val="2"/>
          <w:sz w:val="30"/>
          <w:szCs w:val="30"/>
          <w:highlight w:val="none"/>
        </w:rPr>
        <w:t>4</w:t>
      </w:r>
      <w:r>
        <w:rPr>
          <w:rFonts w:hint="eastAsia" w:ascii="宋体" w:hAnsi="宋体"/>
          <w:b/>
          <w:color w:val="auto"/>
          <w:kern w:val="2"/>
          <w:sz w:val="30"/>
          <w:szCs w:val="30"/>
          <w:highlight w:val="none"/>
          <w:lang w:eastAsia="zh-CN"/>
        </w:rPr>
        <w:t>.</w:t>
      </w:r>
      <w:r>
        <w:rPr>
          <w:rFonts w:ascii="宋体" w:hAnsi="宋体"/>
          <w:b/>
          <w:color w:val="auto"/>
          <w:kern w:val="2"/>
          <w:sz w:val="30"/>
          <w:szCs w:val="30"/>
          <w:highlight w:val="none"/>
        </w:rPr>
        <w:t>3 开户许可证复印件（基本存款账户）</w:t>
      </w:r>
      <w:bookmarkEnd w:id="277"/>
      <w:bookmarkEnd w:id="278"/>
      <w:bookmarkEnd w:id="279"/>
      <w:bookmarkEnd w:id="280"/>
      <w:bookmarkEnd w:id="281"/>
      <w:bookmarkEnd w:id="282"/>
      <w:bookmarkEnd w:id="283"/>
      <w:bookmarkEnd w:id="284"/>
      <w:r>
        <w:rPr>
          <w:rFonts w:ascii="宋体" w:hAnsi="宋体"/>
          <w:b/>
          <w:color w:val="auto"/>
          <w:kern w:val="2"/>
          <w:sz w:val="30"/>
          <w:szCs w:val="30"/>
          <w:highlight w:val="none"/>
        </w:rPr>
        <w:t>复印件</w:t>
      </w:r>
      <w:bookmarkEnd w:id="285"/>
      <w:r>
        <w:rPr>
          <w:rFonts w:hint="eastAsia" w:ascii="宋体" w:hAnsi="宋体"/>
          <w:b/>
          <w:color w:val="auto"/>
          <w:kern w:val="2"/>
          <w:sz w:val="30"/>
          <w:szCs w:val="30"/>
          <w:highlight w:val="none"/>
        </w:rPr>
        <w:t>，如</w:t>
      </w:r>
      <w:r>
        <w:rPr>
          <w:rFonts w:hint="eastAsia" w:ascii="宋体" w:hAnsi="宋体"/>
          <w:b/>
          <w:color w:val="auto"/>
          <w:kern w:val="2"/>
          <w:sz w:val="30"/>
          <w:szCs w:val="30"/>
          <w:highlight w:val="none"/>
          <w:lang w:eastAsia="zh-CN"/>
        </w:rPr>
        <w:t>供应商</w:t>
      </w:r>
      <w:r>
        <w:rPr>
          <w:rFonts w:hint="eastAsia" w:ascii="宋体" w:hAnsi="宋体"/>
          <w:b/>
          <w:color w:val="auto"/>
          <w:kern w:val="2"/>
          <w:sz w:val="30"/>
          <w:szCs w:val="30"/>
          <w:highlight w:val="none"/>
        </w:rPr>
        <w:t>企业银行账户开户所在地区已取消企业银行账户许可，</w:t>
      </w:r>
      <w:r>
        <w:rPr>
          <w:rFonts w:hint="eastAsia" w:ascii="宋体" w:hAnsi="宋体"/>
          <w:b/>
          <w:color w:val="auto"/>
          <w:kern w:val="2"/>
          <w:sz w:val="30"/>
          <w:szCs w:val="30"/>
          <w:highlight w:val="none"/>
          <w:lang w:eastAsia="zh-CN"/>
        </w:rPr>
        <w:t>供应商</w:t>
      </w:r>
      <w:r>
        <w:rPr>
          <w:rFonts w:hint="eastAsia" w:ascii="宋体" w:hAnsi="宋体"/>
          <w:b/>
          <w:color w:val="auto"/>
          <w:kern w:val="2"/>
          <w:sz w:val="30"/>
          <w:szCs w:val="30"/>
          <w:highlight w:val="none"/>
        </w:rPr>
        <w:t>应提供基本存款账户开户名称、开户银行、账号、编号等信息及相关备案证明（如有）或其他能证明其为基本存款账户的资料复印件</w:t>
      </w:r>
      <w:bookmarkEnd w:id="286"/>
      <w:bookmarkEnd w:id="287"/>
      <w:bookmarkEnd w:id="288"/>
      <w:bookmarkEnd w:id="289"/>
      <w:bookmarkEnd w:id="290"/>
      <w:r>
        <w:rPr>
          <w:rFonts w:ascii="宋体" w:hAnsi="宋体"/>
          <w:b/>
          <w:color w:val="auto"/>
          <w:sz w:val="32"/>
          <w:szCs w:val="32"/>
          <w:highlight w:val="none"/>
        </w:rPr>
        <w:br w:type="page"/>
      </w:r>
      <w:bookmarkStart w:id="291" w:name="_Toc12400"/>
      <w:bookmarkStart w:id="292" w:name="_Toc15716"/>
      <w:bookmarkStart w:id="293" w:name="_Toc32328"/>
      <w:bookmarkStart w:id="294" w:name="_Toc56076629"/>
      <w:bookmarkStart w:id="295" w:name="_Toc521576306"/>
      <w:bookmarkStart w:id="296" w:name="_Toc79146603"/>
      <w:bookmarkStart w:id="297" w:name="_Toc532576770"/>
      <w:bookmarkStart w:id="298" w:name="_Toc5098074"/>
      <w:bookmarkStart w:id="299" w:name="_Toc522047386"/>
      <w:bookmarkStart w:id="300" w:name="_Toc19008830"/>
      <w:bookmarkStart w:id="301" w:name="_Toc521918324"/>
      <w:bookmarkStart w:id="302" w:name="_Toc521918127"/>
      <w:bookmarkStart w:id="303" w:name="_Toc54334012"/>
      <w:bookmarkStart w:id="304" w:name="_Toc1123957"/>
      <w:bookmarkStart w:id="305" w:name="_Toc38982595"/>
      <w:bookmarkStart w:id="306" w:name="_Toc40288704"/>
      <w:r>
        <w:rPr>
          <w:rFonts w:hint="eastAsia" w:ascii="宋体" w:hAnsi="宋体" w:cs="宋体"/>
          <w:b/>
          <w:sz w:val="30"/>
          <w:szCs w:val="30"/>
          <w:lang w:val="en-US" w:eastAsia="zh-CN"/>
        </w:rPr>
        <w:t>4.</w:t>
      </w:r>
      <w:r>
        <w:rPr>
          <w:rFonts w:hint="eastAsia" w:ascii="宋体" w:hAnsi="宋体" w:cs="宋体"/>
          <w:b/>
          <w:sz w:val="30"/>
          <w:szCs w:val="30"/>
        </w:rPr>
        <w:t xml:space="preserve">4 </w:t>
      </w:r>
      <w:r>
        <w:rPr>
          <w:rFonts w:hint="eastAsia" w:ascii="宋体" w:hAnsi="宋体" w:cs="宋体"/>
          <w:b/>
          <w:bCs/>
          <w:kern w:val="2"/>
          <w:sz w:val="32"/>
          <w:szCs w:val="32"/>
        </w:rPr>
        <w:t>资格业绩</w:t>
      </w:r>
      <w:r>
        <w:rPr>
          <w:rFonts w:hint="eastAsia" w:ascii="宋体" w:hAnsi="宋体" w:cs="宋体"/>
          <w:b/>
          <w:bCs/>
          <w:sz w:val="32"/>
          <w:szCs w:val="32"/>
        </w:rPr>
        <w:t>【</w:t>
      </w:r>
      <w:bookmarkEnd w:id="291"/>
      <w:bookmarkEnd w:id="292"/>
      <w:bookmarkEnd w:id="293"/>
      <w:r>
        <w:rPr>
          <w:rFonts w:hint="eastAsia" w:ascii="宋体" w:hAnsi="宋体" w:cs="宋体"/>
          <w:b/>
          <w:bCs/>
          <w:sz w:val="32"/>
          <w:szCs w:val="32"/>
          <w:lang w:val="en-US" w:eastAsia="zh-CN"/>
        </w:rPr>
        <w:t>供应商2023年1月1日以来具有一项建设工程合同纠纷民事诉讼案件代理业绩</w:t>
      </w:r>
      <w:r>
        <w:rPr>
          <w:rFonts w:hint="eastAsia" w:ascii="宋体" w:hAnsi="宋体" w:cs="宋体"/>
          <w:b/>
          <w:bCs/>
          <w:sz w:val="32"/>
          <w:szCs w:val="32"/>
          <w:lang w:val="zh-CN"/>
        </w:rPr>
        <w:t>（</w:t>
      </w:r>
      <w:r>
        <w:rPr>
          <w:rFonts w:hint="eastAsia" w:ascii="宋体" w:hAnsi="宋体" w:cs="宋体"/>
          <w:b/>
          <w:bCs/>
          <w:sz w:val="32"/>
          <w:szCs w:val="32"/>
          <w:lang w:val="en-US" w:eastAsia="zh-CN"/>
        </w:rPr>
        <w:t>判决书落款时间</w:t>
      </w:r>
      <w:r>
        <w:rPr>
          <w:rFonts w:hint="eastAsia" w:ascii="宋体" w:hAnsi="宋体" w:cs="宋体"/>
          <w:b/>
          <w:bCs/>
          <w:sz w:val="32"/>
          <w:szCs w:val="32"/>
        </w:rPr>
        <w:t>为20</w:t>
      </w:r>
      <w:r>
        <w:rPr>
          <w:rFonts w:hint="eastAsia" w:ascii="宋体" w:hAnsi="宋体" w:cs="宋体"/>
          <w:b/>
          <w:bCs/>
          <w:sz w:val="32"/>
          <w:szCs w:val="32"/>
          <w:lang w:val="en-US" w:eastAsia="zh-CN"/>
        </w:rPr>
        <w:t>23</w:t>
      </w:r>
      <w:r>
        <w:rPr>
          <w:rFonts w:hint="eastAsia" w:ascii="宋体" w:hAnsi="宋体" w:cs="宋体"/>
          <w:b/>
          <w:bCs/>
          <w:sz w:val="32"/>
          <w:szCs w:val="32"/>
        </w:rPr>
        <w:t>年</w:t>
      </w:r>
      <w:r>
        <w:rPr>
          <w:rFonts w:hint="eastAsia" w:ascii="宋体" w:hAnsi="宋体" w:cs="宋体"/>
          <w:b/>
          <w:bCs/>
          <w:sz w:val="32"/>
          <w:szCs w:val="32"/>
          <w:lang w:val="en-US" w:eastAsia="zh-CN"/>
        </w:rPr>
        <w:t>1</w:t>
      </w:r>
      <w:r>
        <w:rPr>
          <w:rFonts w:hint="eastAsia" w:ascii="宋体" w:hAnsi="宋体" w:cs="宋体"/>
          <w:b/>
          <w:bCs/>
          <w:sz w:val="32"/>
          <w:szCs w:val="32"/>
        </w:rPr>
        <w:t>月1日或以后</w:t>
      </w:r>
      <w:r>
        <w:rPr>
          <w:rFonts w:hint="eastAsia" w:ascii="宋体" w:hAnsi="宋体" w:cs="宋体"/>
          <w:b/>
          <w:bCs/>
          <w:sz w:val="32"/>
          <w:szCs w:val="32"/>
          <w:lang w:val="zh-CN"/>
        </w:rPr>
        <w:t>）</w:t>
      </w:r>
      <w:r>
        <w:rPr>
          <w:rFonts w:hint="eastAsia" w:ascii="宋体" w:hAnsi="宋体" w:cs="宋体"/>
          <w:b/>
          <w:bCs/>
          <w:sz w:val="32"/>
          <w:szCs w:val="32"/>
        </w:rPr>
        <w:t>】</w:t>
      </w:r>
    </w:p>
    <w:p w14:paraId="1F37643B">
      <w:pPr>
        <w:spacing w:line="360" w:lineRule="auto"/>
        <w:rPr>
          <w:rFonts w:ascii="宋体" w:hAnsi="宋体" w:cs="宋体"/>
          <w:b/>
          <w:color w:val="FF0000"/>
          <w:szCs w:val="21"/>
          <w:lang w:val="zh-CN"/>
        </w:rPr>
      </w:pPr>
    </w:p>
    <w:tbl>
      <w:tblPr>
        <w:tblStyle w:val="25"/>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06"/>
        <w:gridCol w:w="1688"/>
        <w:gridCol w:w="1610"/>
        <w:gridCol w:w="1363"/>
        <w:gridCol w:w="1382"/>
        <w:gridCol w:w="1125"/>
        <w:gridCol w:w="1306"/>
      </w:tblGrid>
      <w:tr w14:paraId="14B02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7BD7814F">
            <w:pPr>
              <w:jc w:val="center"/>
              <w:rPr>
                <w:rFonts w:ascii="宋体" w:hAnsi="宋体" w:cs="宋体"/>
                <w:color w:val="000000"/>
                <w:sz w:val="21"/>
                <w:szCs w:val="21"/>
              </w:rPr>
            </w:pPr>
            <w:r>
              <w:rPr>
                <w:rFonts w:hint="eastAsia" w:ascii="宋体" w:hAnsi="宋体" w:cs="宋体"/>
                <w:color w:val="000000"/>
                <w:sz w:val="21"/>
                <w:szCs w:val="21"/>
              </w:rPr>
              <w:t>序号</w:t>
            </w:r>
          </w:p>
        </w:tc>
        <w:tc>
          <w:tcPr>
            <w:tcW w:w="909" w:type="pct"/>
            <w:tcBorders>
              <w:top w:val="single" w:color="auto" w:sz="4" w:space="0"/>
              <w:left w:val="single" w:color="auto" w:sz="4" w:space="0"/>
              <w:bottom w:val="single" w:color="auto" w:sz="4" w:space="0"/>
              <w:right w:val="single" w:color="auto" w:sz="4" w:space="0"/>
            </w:tcBorders>
            <w:noWrap w:val="0"/>
            <w:vAlign w:val="center"/>
          </w:tcPr>
          <w:p w14:paraId="213FC26B">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案件名称</w:t>
            </w:r>
          </w:p>
        </w:tc>
        <w:tc>
          <w:tcPr>
            <w:tcW w:w="867" w:type="pct"/>
            <w:tcBorders>
              <w:top w:val="single" w:color="auto" w:sz="4" w:space="0"/>
              <w:left w:val="single" w:color="auto" w:sz="4" w:space="0"/>
              <w:bottom w:val="single" w:color="auto" w:sz="4" w:space="0"/>
              <w:right w:val="single" w:color="auto" w:sz="4" w:space="0"/>
            </w:tcBorders>
            <w:noWrap w:val="0"/>
            <w:vAlign w:val="center"/>
          </w:tcPr>
          <w:p w14:paraId="3A2CC7D7">
            <w:pPr>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案件主要内容</w:t>
            </w:r>
          </w:p>
        </w:tc>
        <w:tc>
          <w:tcPr>
            <w:tcW w:w="734" w:type="pct"/>
            <w:tcBorders>
              <w:top w:val="single" w:color="auto" w:sz="4" w:space="0"/>
              <w:left w:val="single" w:color="auto" w:sz="4" w:space="0"/>
              <w:bottom w:val="single" w:color="auto" w:sz="4" w:space="0"/>
              <w:right w:val="single" w:color="auto" w:sz="4" w:space="0"/>
            </w:tcBorders>
            <w:noWrap w:val="0"/>
            <w:vAlign w:val="center"/>
          </w:tcPr>
          <w:p w14:paraId="78878D03">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案由</w:t>
            </w:r>
          </w:p>
        </w:tc>
        <w:tc>
          <w:tcPr>
            <w:tcW w:w="744" w:type="pct"/>
            <w:tcBorders>
              <w:top w:val="single" w:color="auto" w:sz="4" w:space="0"/>
              <w:left w:val="single" w:color="auto" w:sz="4" w:space="0"/>
              <w:bottom w:val="single" w:color="auto" w:sz="4" w:space="0"/>
              <w:right w:val="single" w:color="auto" w:sz="4" w:space="0"/>
            </w:tcBorders>
            <w:noWrap w:val="0"/>
            <w:vAlign w:val="center"/>
          </w:tcPr>
          <w:p w14:paraId="6732E178">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代理人名称</w:t>
            </w:r>
          </w:p>
        </w:tc>
        <w:tc>
          <w:tcPr>
            <w:tcW w:w="606" w:type="pct"/>
            <w:tcBorders>
              <w:top w:val="single" w:color="auto" w:sz="4" w:space="0"/>
              <w:left w:val="single" w:color="auto" w:sz="4" w:space="0"/>
              <w:bottom w:val="single" w:color="auto" w:sz="4" w:space="0"/>
              <w:right w:val="single" w:color="auto" w:sz="4" w:space="0"/>
            </w:tcBorders>
            <w:noWrap w:val="0"/>
            <w:vAlign w:val="center"/>
          </w:tcPr>
          <w:p w14:paraId="73B5DAF3">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判决日期</w:t>
            </w:r>
          </w:p>
        </w:tc>
        <w:tc>
          <w:tcPr>
            <w:tcW w:w="703" w:type="pct"/>
            <w:tcBorders>
              <w:top w:val="single" w:color="auto" w:sz="4" w:space="0"/>
              <w:left w:val="single" w:color="auto" w:sz="4" w:space="0"/>
              <w:bottom w:val="single" w:color="auto" w:sz="4" w:space="0"/>
              <w:right w:val="single" w:color="auto" w:sz="4" w:space="0"/>
            </w:tcBorders>
            <w:noWrap w:val="0"/>
            <w:vAlign w:val="center"/>
          </w:tcPr>
          <w:p w14:paraId="60D4B582">
            <w:pPr>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委托方联系人及电话</w:t>
            </w:r>
          </w:p>
        </w:tc>
      </w:tr>
      <w:tr w14:paraId="10F4BA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677935C9">
            <w:pPr>
              <w:jc w:val="center"/>
              <w:rPr>
                <w:rFonts w:ascii="宋体" w:hAnsi="宋体" w:cs="宋体"/>
                <w:color w:val="000000"/>
                <w:sz w:val="21"/>
                <w:szCs w:val="21"/>
                <w:lang w:val="zh-CN"/>
              </w:rPr>
            </w:pPr>
            <w:r>
              <w:rPr>
                <w:rFonts w:hint="eastAsia" w:ascii="宋体" w:hAnsi="宋体" w:cs="宋体"/>
                <w:color w:val="000000"/>
                <w:sz w:val="21"/>
                <w:szCs w:val="21"/>
                <w:lang w:val="zh-CN"/>
              </w:rPr>
              <w:t>1</w:t>
            </w:r>
          </w:p>
        </w:tc>
        <w:tc>
          <w:tcPr>
            <w:tcW w:w="909" w:type="pct"/>
            <w:tcBorders>
              <w:top w:val="single" w:color="auto" w:sz="4" w:space="0"/>
              <w:left w:val="single" w:color="auto" w:sz="4" w:space="0"/>
              <w:bottom w:val="single" w:color="auto" w:sz="4" w:space="0"/>
              <w:right w:val="single" w:color="auto" w:sz="4" w:space="0"/>
            </w:tcBorders>
            <w:noWrap w:val="0"/>
            <w:vAlign w:val="center"/>
          </w:tcPr>
          <w:p w14:paraId="139144A3">
            <w:pPr>
              <w:jc w:val="center"/>
              <w:rPr>
                <w:rFonts w:ascii="宋体" w:hAnsi="宋体" w:cs="宋体"/>
                <w:color w:val="000000"/>
                <w:sz w:val="21"/>
                <w:szCs w:val="21"/>
              </w:rPr>
            </w:pPr>
          </w:p>
        </w:tc>
        <w:tc>
          <w:tcPr>
            <w:tcW w:w="867" w:type="pct"/>
            <w:tcBorders>
              <w:top w:val="single" w:color="auto" w:sz="4" w:space="0"/>
              <w:left w:val="single" w:color="auto" w:sz="4" w:space="0"/>
              <w:bottom w:val="single" w:color="auto" w:sz="4" w:space="0"/>
              <w:right w:val="single" w:color="auto" w:sz="4" w:space="0"/>
            </w:tcBorders>
            <w:noWrap w:val="0"/>
            <w:vAlign w:val="center"/>
          </w:tcPr>
          <w:p w14:paraId="46867A42">
            <w:pPr>
              <w:jc w:val="center"/>
              <w:rPr>
                <w:rFonts w:ascii="宋体" w:hAnsi="宋体" w:cs="宋体"/>
                <w:color w:val="000000"/>
                <w:sz w:val="21"/>
                <w:szCs w:val="21"/>
              </w:rPr>
            </w:pPr>
          </w:p>
        </w:tc>
        <w:tc>
          <w:tcPr>
            <w:tcW w:w="734" w:type="pct"/>
            <w:tcBorders>
              <w:top w:val="single" w:color="auto" w:sz="4" w:space="0"/>
              <w:left w:val="single" w:color="auto" w:sz="4" w:space="0"/>
              <w:bottom w:val="single" w:color="auto" w:sz="4" w:space="0"/>
              <w:right w:val="single" w:color="auto" w:sz="4" w:space="0"/>
            </w:tcBorders>
            <w:noWrap w:val="0"/>
            <w:vAlign w:val="center"/>
          </w:tcPr>
          <w:p w14:paraId="082A2770">
            <w:pPr>
              <w:jc w:val="center"/>
              <w:rPr>
                <w:rFonts w:ascii="宋体" w:hAnsi="宋体" w:cs="宋体"/>
                <w:color w:val="000000"/>
                <w:sz w:val="21"/>
                <w:szCs w:val="21"/>
              </w:rPr>
            </w:pPr>
          </w:p>
        </w:tc>
        <w:tc>
          <w:tcPr>
            <w:tcW w:w="744" w:type="pct"/>
            <w:tcBorders>
              <w:top w:val="single" w:color="auto" w:sz="4" w:space="0"/>
              <w:left w:val="single" w:color="auto" w:sz="4" w:space="0"/>
              <w:bottom w:val="single" w:color="auto" w:sz="4" w:space="0"/>
              <w:right w:val="single" w:color="auto" w:sz="4" w:space="0"/>
            </w:tcBorders>
            <w:noWrap w:val="0"/>
            <w:vAlign w:val="center"/>
          </w:tcPr>
          <w:p w14:paraId="3636FB0F">
            <w:pPr>
              <w:jc w:val="center"/>
              <w:rPr>
                <w:rFonts w:ascii="宋体" w:hAnsi="宋体" w:cs="宋体"/>
                <w:color w:val="000000"/>
                <w:sz w:val="21"/>
                <w:szCs w:val="21"/>
              </w:rPr>
            </w:pPr>
          </w:p>
        </w:tc>
        <w:tc>
          <w:tcPr>
            <w:tcW w:w="606" w:type="pct"/>
            <w:tcBorders>
              <w:top w:val="single" w:color="auto" w:sz="4" w:space="0"/>
              <w:left w:val="single" w:color="auto" w:sz="4" w:space="0"/>
              <w:bottom w:val="single" w:color="auto" w:sz="4" w:space="0"/>
              <w:right w:val="single" w:color="auto" w:sz="4" w:space="0"/>
            </w:tcBorders>
            <w:noWrap w:val="0"/>
            <w:vAlign w:val="center"/>
          </w:tcPr>
          <w:p w14:paraId="3E84F258">
            <w:pPr>
              <w:jc w:val="center"/>
              <w:rPr>
                <w:rFonts w:ascii="宋体" w:hAnsi="宋体" w:cs="宋体"/>
                <w:color w:val="000000"/>
                <w:sz w:val="21"/>
                <w:szCs w:val="21"/>
              </w:rPr>
            </w:pPr>
          </w:p>
        </w:tc>
        <w:tc>
          <w:tcPr>
            <w:tcW w:w="703" w:type="pct"/>
            <w:tcBorders>
              <w:top w:val="single" w:color="auto" w:sz="4" w:space="0"/>
              <w:left w:val="single" w:color="auto" w:sz="4" w:space="0"/>
              <w:bottom w:val="single" w:color="auto" w:sz="4" w:space="0"/>
              <w:right w:val="single" w:color="auto" w:sz="4" w:space="0"/>
            </w:tcBorders>
            <w:noWrap w:val="0"/>
            <w:vAlign w:val="center"/>
          </w:tcPr>
          <w:p w14:paraId="1B908A33">
            <w:pPr>
              <w:jc w:val="center"/>
              <w:rPr>
                <w:rFonts w:ascii="宋体" w:hAnsi="宋体" w:cs="宋体"/>
                <w:color w:val="000000"/>
                <w:sz w:val="21"/>
                <w:szCs w:val="21"/>
              </w:rPr>
            </w:pPr>
          </w:p>
        </w:tc>
      </w:tr>
      <w:tr w14:paraId="33516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434" w:type="pct"/>
            <w:tcBorders>
              <w:top w:val="single" w:color="auto" w:sz="4" w:space="0"/>
              <w:left w:val="single" w:color="auto" w:sz="4" w:space="0"/>
              <w:bottom w:val="single" w:color="auto" w:sz="4" w:space="0"/>
              <w:right w:val="single" w:color="auto" w:sz="4" w:space="0"/>
            </w:tcBorders>
            <w:noWrap w:val="0"/>
            <w:vAlign w:val="center"/>
          </w:tcPr>
          <w:p w14:paraId="654E21B6">
            <w:pPr>
              <w:jc w:val="center"/>
              <w:rPr>
                <w:rFonts w:ascii="宋体" w:hAnsi="宋体" w:cs="宋体"/>
                <w:color w:val="000000"/>
                <w:sz w:val="21"/>
                <w:szCs w:val="21"/>
              </w:rPr>
            </w:pPr>
            <w:r>
              <w:rPr>
                <w:rFonts w:hint="eastAsia" w:ascii="宋体" w:hAnsi="宋体" w:cs="宋体"/>
                <w:color w:val="000000"/>
                <w:sz w:val="21"/>
                <w:szCs w:val="21"/>
              </w:rPr>
              <w:t>…</w:t>
            </w:r>
          </w:p>
        </w:tc>
        <w:tc>
          <w:tcPr>
            <w:tcW w:w="909" w:type="pct"/>
            <w:tcBorders>
              <w:top w:val="single" w:color="auto" w:sz="4" w:space="0"/>
              <w:left w:val="single" w:color="auto" w:sz="4" w:space="0"/>
              <w:bottom w:val="single" w:color="auto" w:sz="4" w:space="0"/>
              <w:right w:val="single" w:color="auto" w:sz="4" w:space="0"/>
            </w:tcBorders>
            <w:noWrap w:val="0"/>
            <w:vAlign w:val="center"/>
          </w:tcPr>
          <w:p w14:paraId="3D2E0B99">
            <w:pPr>
              <w:jc w:val="center"/>
              <w:rPr>
                <w:rFonts w:ascii="宋体" w:hAnsi="宋体" w:cs="宋体"/>
                <w:color w:val="000000"/>
                <w:sz w:val="21"/>
                <w:szCs w:val="21"/>
              </w:rPr>
            </w:pPr>
          </w:p>
        </w:tc>
        <w:tc>
          <w:tcPr>
            <w:tcW w:w="867" w:type="pct"/>
            <w:tcBorders>
              <w:top w:val="single" w:color="auto" w:sz="4" w:space="0"/>
              <w:left w:val="single" w:color="auto" w:sz="4" w:space="0"/>
              <w:bottom w:val="single" w:color="auto" w:sz="4" w:space="0"/>
              <w:right w:val="single" w:color="auto" w:sz="4" w:space="0"/>
            </w:tcBorders>
            <w:noWrap w:val="0"/>
            <w:vAlign w:val="center"/>
          </w:tcPr>
          <w:p w14:paraId="413A3ABD">
            <w:pPr>
              <w:jc w:val="center"/>
              <w:rPr>
                <w:rFonts w:ascii="宋体" w:hAnsi="宋体" w:cs="宋体"/>
                <w:color w:val="000000"/>
                <w:sz w:val="21"/>
                <w:szCs w:val="21"/>
              </w:rPr>
            </w:pPr>
          </w:p>
        </w:tc>
        <w:tc>
          <w:tcPr>
            <w:tcW w:w="734" w:type="pct"/>
            <w:tcBorders>
              <w:top w:val="single" w:color="auto" w:sz="4" w:space="0"/>
              <w:left w:val="single" w:color="auto" w:sz="4" w:space="0"/>
              <w:bottom w:val="single" w:color="auto" w:sz="4" w:space="0"/>
              <w:right w:val="single" w:color="auto" w:sz="4" w:space="0"/>
            </w:tcBorders>
            <w:noWrap w:val="0"/>
            <w:vAlign w:val="center"/>
          </w:tcPr>
          <w:p w14:paraId="53E52002">
            <w:pPr>
              <w:jc w:val="center"/>
              <w:rPr>
                <w:rFonts w:ascii="宋体" w:hAnsi="宋体" w:cs="宋体"/>
                <w:color w:val="000000"/>
                <w:sz w:val="21"/>
                <w:szCs w:val="21"/>
              </w:rPr>
            </w:pPr>
          </w:p>
        </w:tc>
        <w:tc>
          <w:tcPr>
            <w:tcW w:w="744" w:type="pct"/>
            <w:tcBorders>
              <w:top w:val="single" w:color="auto" w:sz="4" w:space="0"/>
              <w:left w:val="single" w:color="auto" w:sz="4" w:space="0"/>
              <w:bottom w:val="single" w:color="auto" w:sz="4" w:space="0"/>
              <w:right w:val="single" w:color="auto" w:sz="4" w:space="0"/>
            </w:tcBorders>
            <w:noWrap w:val="0"/>
            <w:vAlign w:val="center"/>
          </w:tcPr>
          <w:p w14:paraId="53852B9C">
            <w:pPr>
              <w:jc w:val="center"/>
              <w:rPr>
                <w:rFonts w:ascii="宋体" w:hAnsi="宋体" w:cs="宋体"/>
                <w:color w:val="000000"/>
                <w:sz w:val="21"/>
                <w:szCs w:val="21"/>
              </w:rPr>
            </w:pPr>
          </w:p>
        </w:tc>
        <w:tc>
          <w:tcPr>
            <w:tcW w:w="606" w:type="pct"/>
            <w:tcBorders>
              <w:top w:val="single" w:color="auto" w:sz="4" w:space="0"/>
              <w:left w:val="single" w:color="auto" w:sz="4" w:space="0"/>
              <w:bottom w:val="single" w:color="auto" w:sz="4" w:space="0"/>
              <w:right w:val="single" w:color="auto" w:sz="4" w:space="0"/>
            </w:tcBorders>
            <w:noWrap w:val="0"/>
            <w:vAlign w:val="center"/>
          </w:tcPr>
          <w:p w14:paraId="34C5BAB0">
            <w:pPr>
              <w:jc w:val="center"/>
              <w:rPr>
                <w:rFonts w:ascii="宋体" w:hAnsi="宋体" w:cs="宋体"/>
                <w:color w:val="000000"/>
                <w:sz w:val="21"/>
                <w:szCs w:val="21"/>
              </w:rPr>
            </w:pPr>
          </w:p>
        </w:tc>
        <w:tc>
          <w:tcPr>
            <w:tcW w:w="703" w:type="pct"/>
            <w:tcBorders>
              <w:top w:val="single" w:color="auto" w:sz="4" w:space="0"/>
              <w:left w:val="single" w:color="auto" w:sz="4" w:space="0"/>
              <w:bottom w:val="single" w:color="auto" w:sz="4" w:space="0"/>
              <w:right w:val="single" w:color="auto" w:sz="4" w:space="0"/>
            </w:tcBorders>
            <w:noWrap w:val="0"/>
            <w:vAlign w:val="center"/>
          </w:tcPr>
          <w:p w14:paraId="2FCC7E97">
            <w:pPr>
              <w:jc w:val="center"/>
              <w:rPr>
                <w:rFonts w:ascii="宋体" w:hAnsi="宋体" w:cs="宋体"/>
                <w:color w:val="000000"/>
                <w:sz w:val="21"/>
                <w:szCs w:val="21"/>
              </w:rPr>
            </w:pPr>
          </w:p>
        </w:tc>
      </w:tr>
    </w:tbl>
    <w:p w14:paraId="79DC2333">
      <w:pPr>
        <w:spacing w:line="360" w:lineRule="auto"/>
        <w:ind w:left="484" w:hanging="424" w:hangingChars="201"/>
        <w:rPr>
          <w:rFonts w:ascii="宋体" w:hAnsi="宋体" w:cs="宋体"/>
          <w:b/>
          <w:color w:val="FF0000"/>
          <w:szCs w:val="21"/>
          <w:lang w:val="zh-CN"/>
        </w:rPr>
      </w:pPr>
    </w:p>
    <w:p w14:paraId="3980935E">
      <w:pPr>
        <w:spacing w:line="360" w:lineRule="auto"/>
        <w:ind w:left="424" w:hanging="424" w:hangingChars="201"/>
        <w:rPr>
          <w:rFonts w:ascii="宋体" w:hAnsi="宋体" w:cs="宋体"/>
          <w:b/>
          <w:sz w:val="21"/>
          <w:szCs w:val="21"/>
          <w:lang w:val="zh-CN"/>
        </w:rPr>
      </w:pPr>
      <w:r>
        <w:rPr>
          <w:rFonts w:hint="eastAsia" w:ascii="宋体" w:hAnsi="宋体" w:cs="宋体"/>
          <w:b/>
          <w:sz w:val="21"/>
          <w:szCs w:val="21"/>
          <w:lang w:val="zh-CN"/>
        </w:rPr>
        <w:t>资格业绩证明材料提交要求：</w:t>
      </w:r>
    </w:p>
    <w:p w14:paraId="034A54F5">
      <w:pPr>
        <w:tabs>
          <w:tab w:val="left" w:pos="567"/>
        </w:tabs>
        <w:spacing w:line="360" w:lineRule="auto"/>
        <w:rPr>
          <w:rFonts w:ascii="宋体" w:hAnsi="宋体" w:cs="宋体"/>
          <w:b/>
          <w:sz w:val="21"/>
          <w:szCs w:val="21"/>
          <w:lang w:val="zh-CN"/>
        </w:rPr>
      </w:pPr>
      <w:r>
        <w:rPr>
          <w:rFonts w:hint="eastAsia" w:ascii="宋体" w:hAnsi="宋体" w:cs="宋体"/>
          <w:b/>
          <w:sz w:val="21"/>
          <w:szCs w:val="21"/>
          <w:lang w:val="zh-CN"/>
        </w:rPr>
        <w:t>（1）作为</w:t>
      </w:r>
      <w:r>
        <w:rPr>
          <w:rFonts w:hint="eastAsia" w:ascii="宋体" w:hAnsi="宋体" w:cs="宋体"/>
          <w:b/>
          <w:sz w:val="21"/>
          <w:szCs w:val="21"/>
        </w:rPr>
        <w:t>供应商</w:t>
      </w:r>
      <w:r>
        <w:rPr>
          <w:rFonts w:hint="eastAsia" w:ascii="宋体" w:hAnsi="宋体" w:cs="宋体"/>
          <w:b/>
          <w:sz w:val="21"/>
          <w:szCs w:val="21"/>
          <w:lang w:val="zh-CN"/>
        </w:rPr>
        <w:t>资格条件证明的业绩放置在此处。</w:t>
      </w:r>
    </w:p>
    <w:p w14:paraId="602AC4A4">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textAlignment w:val="auto"/>
        <w:rPr>
          <w:rFonts w:ascii="宋体" w:hAnsi="宋体" w:cs="宋体"/>
          <w:b/>
          <w:sz w:val="21"/>
          <w:szCs w:val="21"/>
          <w:lang w:val="zh-CN"/>
        </w:rPr>
      </w:pPr>
      <w:r>
        <w:rPr>
          <w:rFonts w:hint="eastAsia" w:ascii="宋体" w:hAnsi="宋体" w:cs="宋体"/>
          <w:b/>
          <w:sz w:val="21"/>
          <w:szCs w:val="21"/>
          <w:lang w:val="zh-CN"/>
        </w:rPr>
        <w:t>（2）业绩必须附</w:t>
      </w:r>
      <w:r>
        <w:rPr>
          <w:rFonts w:hint="eastAsia" w:ascii="宋体" w:hAnsi="宋体" w:cs="宋体"/>
          <w:b/>
          <w:sz w:val="21"/>
          <w:szCs w:val="21"/>
          <w:lang w:val="zh-CN" w:eastAsia="zh-CN"/>
        </w:rPr>
        <w:t>判决书复印件加盖供应商公章</w:t>
      </w:r>
      <w:r>
        <w:rPr>
          <w:rFonts w:hint="eastAsia" w:ascii="宋体" w:hAnsi="宋体" w:cs="宋体"/>
          <w:b/>
          <w:sz w:val="21"/>
          <w:szCs w:val="21"/>
          <w:lang w:val="zh-CN"/>
        </w:rPr>
        <w:t>。若</w:t>
      </w:r>
      <w:r>
        <w:rPr>
          <w:rFonts w:hint="eastAsia" w:ascii="宋体" w:hAnsi="宋体" w:cs="宋体"/>
          <w:b/>
          <w:sz w:val="21"/>
          <w:szCs w:val="21"/>
          <w:lang w:val="zh-CN" w:eastAsia="zh-CN"/>
        </w:rPr>
        <w:t>判决书无法反映</w:t>
      </w:r>
      <w:r>
        <w:rPr>
          <w:rFonts w:hint="eastAsia" w:ascii="宋体" w:hAnsi="宋体" w:cs="宋体"/>
          <w:b/>
          <w:sz w:val="21"/>
          <w:szCs w:val="21"/>
          <w:lang w:val="en-US" w:eastAsia="zh-CN"/>
        </w:rPr>
        <w:t>判决日期</w:t>
      </w:r>
      <w:r>
        <w:rPr>
          <w:rFonts w:hint="eastAsia" w:ascii="宋体" w:hAnsi="宋体" w:cs="宋体"/>
          <w:b/>
          <w:sz w:val="21"/>
          <w:szCs w:val="21"/>
          <w:lang w:val="zh-CN" w:eastAsia="zh-CN"/>
        </w:rPr>
        <w:t>、代理律所、案由的，还需提供</w:t>
      </w:r>
      <w:r>
        <w:rPr>
          <w:rFonts w:hint="eastAsia" w:ascii="宋体" w:hAnsi="宋体" w:cs="宋体"/>
          <w:b/>
          <w:sz w:val="21"/>
          <w:szCs w:val="21"/>
          <w:lang w:val="en-US" w:eastAsia="zh-CN"/>
        </w:rPr>
        <w:t>案件诉讼委托</w:t>
      </w:r>
      <w:r>
        <w:rPr>
          <w:rFonts w:hint="eastAsia" w:ascii="宋体" w:hAnsi="宋体" w:cs="宋体"/>
          <w:b/>
          <w:sz w:val="21"/>
          <w:szCs w:val="21"/>
          <w:lang w:val="zh-CN"/>
        </w:rPr>
        <w:t>方出具的书面补充情况说明文件复印件作为辅助证明，</w:t>
      </w:r>
      <w:r>
        <w:rPr>
          <w:rFonts w:hint="eastAsia" w:ascii="宋体" w:hAnsi="宋体" w:cs="宋体"/>
          <w:b/>
          <w:sz w:val="21"/>
          <w:szCs w:val="21"/>
          <w:lang w:val="en-US" w:eastAsia="zh-CN"/>
        </w:rPr>
        <w:t>否则视为无效业绩</w:t>
      </w:r>
      <w:r>
        <w:rPr>
          <w:rFonts w:hint="eastAsia" w:ascii="宋体" w:hAnsi="宋体" w:cs="宋体"/>
          <w:b/>
          <w:sz w:val="21"/>
          <w:szCs w:val="21"/>
          <w:lang w:val="zh-CN"/>
        </w:rPr>
        <w:t>。</w:t>
      </w:r>
    </w:p>
    <w:p w14:paraId="3B652A68">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textAlignment w:val="auto"/>
        <w:rPr>
          <w:rFonts w:ascii="宋体" w:hAnsi="宋体" w:cs="宋体"/>
          <w:b/>
          <w:sz w:val="21"/>
          <w:szCs w:val="21"/>
          <w:lang w:val="zh-CN"/>
        </w:rPr>
      </w:pPr>
      <w:r>
        <w:rPr>
          <w:rFonts w:hint="eastAsia" w:ascii="宋体" w:hAnsi="宋体" w:cs="宋体"/>
          <w:b/>
          <w:sz w:val="21"/>
          <w:szCs w:val="21"/>
          <w:lang w:val="zh-CN"/>
        </w:rPr>
        <w:t>（3）</w:t>
      </w:r>
      <w:r>
        <w:rPr>
          <w:rFonts w:hint="eastAsia" w:ascii="宋体" w:hAnsi="宋体" w:cs="宋体"/>
          <w:b/>
          <w:sz w:val="21"/>
          <w:szCs w:val="21"/>
          <w:lang w:val="en-US" w:eastAsia="zh-CN"/>
        </w:rPr>
        <w:t>判决书</w:t>
      </w:r>
      <w:r>
        <w:rPr>
          <w:rFonts w:hint="eastAsia" w:ascii="宋体" w:hAnsi="宋体" w:cs="宋体"/>
          <w:b/>
          <w:sz w:val="21"/>
          <w:szCs w:val="21"/>
          <w:lang w:val="zh-CN"/>
        </w:rPr>
        <w:t>业绩证明材料必须满足下列条件：①</w:t>
      </w:r>
      <w:r>
        <w:rPr>
          <w:rFonts w:hint="eastAsia" w:ascii="宋体" w:hAnsi="宋体" w:cs="宋体"/>
          <w:b/>
          <w:sz w:val="21"/>
          <w:szCs w:val="21"/>
          <w:lang w:val="en-US" w:eastAsia="zh-CN"/>
        </w:rPr>
        <w:t>判决书落款</w:t>
      </w:r>
      <w:r>
        <w:rPr>
          <w:rFonts w:hint="eastAsia" w:ascii="宋体" w:hAnsi="宋体" w:cs="宋体"/>
          <w:b/>
          <w:sz w:val="21"/>
          <w:szCs w:val="21"/>
          <w:lang w:val="zh-CN"/>
        </w:rPr>
        <w:t>日期为20</w:t>
      </w:r>
      <w:r>
        <w:rPr>
          <w:rFonts w:hint="eastAsia" w:ascii="宋体" w:hAnsi="宋体" w:cs="宋体"/>
          <w:b/>
          <w:sz w:val="21"/>
          <w:szCs w:val="21"/>
          <w:lang w:val="en-US" w:eastAsia="zh-CN"/>
        </w:rPr>
        <w:t>23</w:t>
      </w:r>
      <w:r>
        <w:rPr>
          <w:rFonts w:hint="eastAsia" w:ascii="宋体" w:hAnsi="宋体" w:cs="宋体"/>
          <w:b/>
          <w:sz w:val="21"/>
          <w:szCs w:val="21"/>
          <w:lang w:val="zh-CN"/>
        </w:rPr>
        <w:t>年1月1日或以后；②</w:t>
      </w:r>
      <w:r>
        <w:rPr>
          <w:rFonts w:hint="eastAsia" w:ascii="宋体" w:hAnsi="宋体" w:cs="宋体"/>
          <w:b/>
          <w:sz w:val="21"/>
          <w:szCs w:val="21"/>
          <w:lang w:val="en-US" w:eastAsia="zh-CN"/>
        </w:rPr>
        <w:t>案由</w:t>
      </w:r>
      <w:r>
        <w:rPr>
          <w:rFonts w:hint="eastAsia" w:ascii="宋体" w:hAnsi="宋体" w:cs="宋体"/>
          <w:b/>
          <w:sz w:val="21"/>
          <w:szCs w:val="21"/>
          <w:lang w:val="zh-CN"/>
        </w:rPr>
        <w:t>为</w:t>
      </w:r>
      <w:r>
        <w:rPr>
          <w:rFonts w:hint="eastAsia" w:ascii="宋体" w:hAnsi="宋体" w:cs="宋体"/>
          <w:b/>
          <w:sz w:val="21"/>
          <w:szCs w:val="21"/>
          <w:lang w:val="en-US" w:eastAsia="zh-CN"/>
        </w:rPr>
        <w:t>建设工程合同纠纷民事诉讼案件</w:t>
      </w:r>
      <w:r>
        <w:rPr>
          <w:rFonts w:hint="eastAsia" w:ascii="宋体" w:hAnsi="宋体" w:cs="宋体"/>
          <w:b/>
          <w:sz w:val="21"/>
          <w:szCs w:val="21"/>
          <w:lang w:val="zh-CN"/>
        </w:rPr>
        <w:t>。</w:t>
      </w:r>
    </w:p>
    <w:p w14:paraId="0D1A7703">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textAlignment w:val="auto"/>
        <w:rPr>
          <w:rFonts w:ascii="宋体" w:hAnsi="宋体" w:cs="宋体"/>
          <w:b/>
          <w:sz w:val="21"/>
          <w:szCs w:val="21"/>
        </w:rPr>
      </w:pPr>
      <w:r>
        <w:rPr>
          <w:rFonts w:hint="eastAsia" w:ascii="宋体" w:hAnsi="宋体" w:cs="宋体"/>
          <w:b/>
          <w:sz w:val="21"/>
          <w:szCs w:val="21"/>
          <w:lang w:val="zh-CN"/>
        </w:rPr>
        <w:t>（</w:t>
      </w:r>
      <w:r>
        <w:rPr>
          <w:rFonts w:hint="eastAsia" w:ascii="宋体" w:hAnsi="宋体" w:cs="宋体"/>
          <w:b/>
          <w:sz w:val="21"/>
          <w:szCs w:val="21"/>
        </w:rPr>
        <w:t>4</w:t>
      </w:r>
      <w:r>
        <w:rPr>
          <w:rFonts w:hint="eastAsia" w:ascii="宋体" w:hAnsi="宋体" w:cs="宋体"/>
          <w:b/>
          <w:sz w:val="21"/>
          <w:szCs w:val="21"/>
          <w:lang w:val="zh-CN"/>
        </w:rPr>
        <w:t>）</w:t>
      </w:r>
      <w:r>
        <w:rPr>
          <w:rFonts w:hint="eastAsia" w:ascii="宋体" w:hAnsi="宋体" w:cs="宋体"/>
          <w:b/>
          <w:sz w:val="21"/>
          <w:szCs w:val="21"/>
          <w:lang w:val="en-US" w:eastAsia="zh-CN"/>
        </w:rPr>
        <w:t>判决书上载明的代理人需含有响应供应商的名称，否则视为无效业绩</w:t>
      </w:r>
      <w:r>
        <w:rPr>
          <w:rFonts w:hint="eastAsia" w:ascii="宋体" w:hAnsi="宋体" w:cs="宋体"/>
          <w:b/>
          <w:sz w:val="21"/>
          <w:szCs w:val="21"/>
          <w:lang w:val="zh-CN"/>
        </w:rPr>
        <w:t>。</w:t>
      </w:r>
    </w:p>
    <w:p w14:paraId="02D04AF7">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textAlignment w:val="auto"/>
        <w:rPr>
          <w:rFonts w:ascii="宋体" w:hAnsi="宋体" w:cs="宋体"/>
          <w:b/>
          <w:sz w:val="21"/>
          <w:szCs w:val="21"/>
        </w:rPr>
      </w:pPr>
      <w:r>
        <w:rPr>
          <w:rFonts w:hint="eastAsia" w:ascii="宋体" w:hAnsi="宋体" w:cs="宋体"/>
          <w:b/>
          <w:sz w:val="21"/>
          <w:szCs w:val="21"/>
          <w:lang w:val="zh-CN"/>
        </w:rPr>
        <w:t>（</w:t>
      </w:r>
      <w:r>
        <w:rPr>
          <w:rFonts w:hint="eastAsia" w:ascii="宋体" w:hAnsi="宋体" w:cs="宋体"/>
          <w:b/>
          <w:sz w:val="21"/>
          <w:szCs w:val="21"/>
          <w:lang w:val="en-US" w:eastAsia="zh-CN"/>
        </w:rPr>
        <w:t>5</w:t>
      </w:r>
      <w:r>
        <w:rPr>
          <w:rFonts w:hint="eastAsia" w:ascii="宋体" w:hAnsi="宋体" w:cs="宋体"/>
          <w:b/>
          <w:sz w:val="21"/>
          <w:szCs w:val="21"/>
          <w:lang w:val="zh-CN"/>
        </w:rPr>
        <w:t>）未按上述要求在此格式下提供证明材料的业绩，或在此格式下所附材料无法证明符合资格要求的业绩，按无效</w:t>
      </w:r>
      <w:r>
        <w:rPr>
          <w:rFonts w:hint="eastAsia" w:ascii="宋体" w:hAnsi="宋体" w:cs="宋体"/>
          <w:b/>
          <w:sz w:val="21"/>
          <w:szCs w:val="21"/>
        </w:rPr>
        <w:t>响应</w:t>
      </w:r>
      <w:r>
        <w:rPr>
          <w:rFonts w:hint="eastAsia" w:ascii="宋体" w:hAnsi="宋体" w:cs="宋体"/>
          <w:b/>
          <w:sz w:val="21"/>
          <w:szCs w:val="21"/>
          <w:lang w:val="zh-CN"/>
        </w:rPr>
        <w:t>文件处理。</w:t>
      </w:r>
    </w:p>
    <w:bookmarkEnd w:id="294"/>
    <w:bookmarkEnd w:id="295"/>
    <w:bookmarkEnd w:id="296"/>
    <w:bookmarkEnd w:id="297"/>
    <w:bookmarkEnd w:id="298"/>
    <w:bookmarkEnd w:id="299"/>
    <w:bookmarkEnd w:id="300"/>
    <w:bookmarkEnd w:id="301"/>
    <w:bookmarkEnd w:id="302"/>
    <w:bookmarkEnd w:id="303"/>
    <w:bookmarkEnd w:id="304"/>
    <w:bookmarkEnd w:id="305"/>
    <w:bookmarkEnd w:id="306"/>
    <w:p w14:paraId="2B8AF336">
      <w:pPr>
        <w:pageBreakBefore/>
        <w:tabs>
          <w:tab w:val="left" w:pos="567"/>
        </w:tabs>
        <w:spacing w:line="360" w:lineRule="auto"/>
        <w:rPr>
          <w:rFonts w:ascii="宋体" w:hAnsi="宋体" w:cs="宋体"/>
          <w:b/>
          <w:bCs/>
          <w:sz w:val="32"/>
          <w:szCs w:val="32"/>
          <w:lang w:val="zh-CN"/>
        </w:rPr>
      </w:pPr>
      <w:bookmarkStart w:id="307" w:name="_Toc7508"/>
      <w:bookmarkStart w:id="308" w:name="_Toc21843"/>
      <w:bookmarkStart w:id="309" w:name="_Toc8121"/>
      <w:r>
        <w:rPr>
          <w:rFonts w:hint="eastAsia" w:ascii="宋体" w:hAnsi="宋体" w:cs="宋体"/>
          <w:b/>
          <w:sz w:val="30"/>
          <w:szCs w:val="30"/>
          <w:lang w:val="en-US" w:eastAsia="zh-CN"/>
        </w:rPr>
        <w:t>4.</w:t>
      </w:r>
      <w:r>
        <w:rPr>
          <w:rFonts w:hint="eastAsia" w:ascii="宋体" w:hAnsi="宋体" w:cs="宋体"/>
          <w:b/>
          <w:sz w:val="30"/>
          <w:szCs w:val="30"/>
        </w:rPr>
        <w:t>5 最近3年供应商牵涉的其他（失信和违法）处罚说明格式</w:t>
      </w:r>
    </w:p>
    <w:p w14:paraId="13098AE9">
      <w:pPr>
        <w:spacing w:line="360" w:lineRule="auto"/>
        <w:jc w:val="center"/>
        <w:rPr>
          <w:rFonts w:ascii="宋体" w:hAnsi="宋体" w:cs="宋体"/>
        </w:rPr>
      </w:pPr>
      <w:r>
        <w:rPr>
          <w:rFonts w:hint="eastAsia" w:ascii="宋体" w:hAnsi="宋体" w:cs="宋体"/>
          <w:b/>
          <w:sz w:val="30"/>
          <w:szCs w:val="30"/>
        </w:rPr>
        <w:t>最近3年供应商牵涉的其他（失信和违法）</w:t>
      </w:r>
      <w:r>
        <w:rPr>
          <w:rFonts w:hint="eastAsia" w:ascii="宋体" w:hAnsi="宋体" w:cs="宋体"/>
          <w:b/>
          <w:bCs/>
          <w:sz w:val="32"/>
          <w:szCs w:val="32"/>
          <w:lang w:val="zh-CN"/>
        </w:rPr>
        <w:t>处罚说明</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724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6E431CEB">
            <w:pPr>
              <w:spacing w:line="360" w:lineRule="auto"/>
              <w:rPr>
                <w:rFonts w:ascii="宋体" w:hAnsi="宋体" w:cs="宋体"/>
                <w:sz w:val="21"/>
                <w:szCs w:val="21"/>
              </w:rPr>
            </w:pPr>
            <w:r>
              <w:rPr>
                <w:rFonts w:hint="eastAsia" w:ascii="宋体" w:hAnsi="宋体" w:cs="宋体"/>
                <w:sz w:val="21"/>
                <w:szCs w:val="21"/>
              </w:rPr>
              <w:t xml:space="preserve">         事项名称</w:t>
            </w:r>
          </w:p>
        </w:tc>
        <w:tc>
          <w:tcPr>
            <w:tcW w:w="1417" w:type="dxa"/>
            <w:noWrap w:val="0"/>
            <w:vAlign w:val="center"/>
          </w:tcPr>
          <w:p w14:paraId="41EDA396">
            <w:pPr>
              <w:spacing w:line="360" w:lineRule="auto"/>
              <w:jc w:val="center"/>
              <w:rPr>
                <w:rFonts w:ascii="宋体" w:hAnsi="宋体" w:cs="宋体"/>
                <w:sz w:val="21"/>
                <w:szCs w:val="21"/>
              </w:rPr>
            </w:pPr>
            <w:r>
              <w:rPr>
                <w:rFonts w:hint="eastAsia" w:ascii="宋体" w:hAnsi="宋体" w:cs="宋体"/>
                <w:sz w:val="21"/>
                <w:szCs w:val="21"/>
              </w:rPr>
              <w:t>认定时间</w:t>
            </w:r>
          </w:p>
        </w:tc>
        <w:tc>
          <w:tcPr>
            <w:tcW w:w="2268" w:type="dxa"/>
            <w:noWrap w:val="0"/>
            <w:vAlign w:val="top"/>
          </w:tcPr>
          <w:p w14:paraId="213B3A75">
            <w:pPr>
              <w:spacing w:line="360" w:lineRule="auto"/>
              <w:jc w:val="center"/>
              <w:rPr>
                <w:rFonts w:ascii="宋体" w:hAnsi="宋体" w:cs="宋体"/>
                <w:sz w:val="21"/>
                <w:szCs w:val="21"/>
              </w:rPr>
            </w:pPr>
            <w:r>
              <w:rPr>
                <w:rFonts w:hint="eastAsia" w:ascii="宋体" w:hAnsi="宋体" w:cs="宋体"/>
                <w:sz w:val="21"/>
                <w:szCs w:val="21"/>
              </w:rPr>
              <w:t>处罚期届满异常名录信息失效时间</w:t>
            </w:r>
          </w:p>
        </w:tc>
        <w:tc>
          <w:tcPr>
            <w:tcW w:w="1276" w:type="dxa"/>
            <w:noWrap w:val="0"/>
            <w:vAlign w:val="center"/>
          </w:tcPr>
          <w:p w14:paraId="0B8B62AB">
            <w:pPr>
              <w:spacing w:line="360" w:lineRule="auto"/>
              <w:jc w:val="center"/>
              <w:rPr>
                <w:rFonts w:ascii="宋体" w:hAnsi="宋体" w:cs="宋体"/>
                <w:sz w:val="21"/>
                <w:szCs w:val="21"/>
              </w:rPr>
            </w:pPr>
            <w:r>
              <w:rPr>
                <w:rFonts w:hint="eastAsia" w:ascii="宋体" w:hAnsi="宋体" w:cs="宋体"/>
                <w:sz w:val="21"/>
                <w:szCs w:val="21"/>
              </w:rPr>
              <w:t>备注</w:t>
            </w:r>
          </w:p>
        </w:tc>
      </w:tr>
      <w:tr w14:paraId="5648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0ED70875">
            <w:pPr>
              <w:spacing w:line="360" w:lineRule="auto"/>
              <w:rPr>
                <w:rFonts w:ascii="宋体" w:hAnsi="宋体" w:cs="宋体"/>
                <w:sz w:val="21"/>
                <w:szCs w:val="21"/>
              </w:rPr>
            </w:pPr>
            <w:r>
              <w:rPr>
                <w:rFonts w:hint="eastAsia" w:ascii="宋体" w:hAnsi="宋体" w:cs="宋体"/>
                <w:sz w:val="21"/>
                <w:szCs w:val="21"/>
              </w:rPr>
              <w:t>是否被认定为失信被执行人</w:t>
            </w:r>
          </w:p>
        </w:tc>
        <w:tc>
          <w:tcPr>
            <w:tcW w:w="1417" w:type="dxa"/>
            <w:noWrap w:val="0"/>
            <w:vAlign w:val="center"/>
          </w:tcPr>
          <w:p w14:paraId="5EA699D7">
            <w:pPr>
              <w:spacing w:line="360" w:lineRule="auto"/>
              <w:jc w:val="center"/>
              <w:rPr>
                <w:rFonts w:ascii="宋体" w:hAnsi="宋体" w:cs="宋体"/>
                <w:sz w:val="21"/>
                <w:szCs w:val="21"/>
              </w:rPr>
            </w:pPr>
          </w:p>
        </w:tc>
        <w:tc>
          <w:tcPr>
            <w:tcW w:w="2268" w:type="dxa"/>
            <w:noWrap w:val="0"/>
            <w:vAlign w:val="center"/>
          </w:tcPr>
          <w:p w14:paraId="35BF0F12">
            <w:pPr>
              <w:spacing w:line="360" w:lineRule="auto"/>
              <w:jc w:val="center"/>
              <w:rPr>
                <w:rFonts w:ascii="宋体" w:hAnsi="宋体" w:cs="宋体"/>
                <w:sz w:val="21"/>
                <w:szCs w:val="21"/>
              </w:rPr>
            </w:pPr>
          </w:p>
        </w:tc>
        <w:tc>
          <w:tcPr>
            <w:tcW w:w="1276" w:type="dxa"/>
            <w:noWrap w:val="0"/>
            <w:vAlign w:val="center"/>
          </w:tcPr>
          <w:p w14:paraId="6401F605">
            <w:pPr>
              <w:spacing w:line="360" w:lineRule="auto"/>
              <w:jc w:val="center"/>
              <w:rPr>
                <w:rFonts w:ascii="宋体" w:hAnsi="宋体" w:cs="宋体"/>
                <w:sz w:val="21"/>
                <w:szCs w:val="21"/>
              </w:rPr>
            </w:pPr>
          </w:p>
        </w:tc>
      </w:tr>
      <w:tr w14:paraId="483C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537310FC">
            <w:pPr>
              <w:spacing w:line="360" w:lineRule="auto"/>
              <w:rPr>
                <w:rFonts w:ascii="宋体" w:hAnsi="宋体" w:cs="宋体"/>
                <w:sz w:val="21"/>
                <w:szCs w:val="21"/>
              </w:rPr>
            </w:pPr>
            <w:r>
              <w:rPr>
                <w:rFonts w:hint="eastAsia" w:ascii="宋体" w:hAnsi="宋体" w:cs="宋体"/>
                <w:sz w:val="21"/>
                <w:szCs w:val="21"/>
              </w:rPr>
              <w:t>是否被认定为重大税收违法失信主体</w:t>
            </w:r>
          </w:p>
        </w:tc>
        <w:tc>
          <w:tcPr>
            <w:tcW w:w="1417" w:type="dxa"/>
            <w:noWrap w:val="0"/>
            <w:vAlign w:val="center"/>
          </w:tcPr>
          <w:p w14:paraId="5C8F56ED">
            <w:pPr>
              <w:spacing w:line="360" w:lineRule="auto"/>
              <w:jc w:val="center"/>
              <w:rPr>
                <w:rFonts w:ascii="宋体" w:hAnsi="宋体" w:cs="宋体"/>
                <w:sz w:val="21"/>
                <w:szCs w:val="21"/>
              </w:rPr>
            </w:pPr>
          </w:p>
        </w:tc>
        <w:tc>
          <w:tcPr>
            <w:tcW w:w="2268" w:type="dxa"/>
            <w:noWrap w:val="0"/>
            <w:vAlign w:val="center"/>
          </w:tcPr>
          <w:p w14:paraId="67255402">
            <w:pPr>
              <w:spacing w:line="360" w:lineRule="auto"/>
              <w:jc w:val="center"/>
              <w:rPr>
                <w:rFonts w:ascii="宋体" w:hAnsi="宋体" w:cs="宋体"/>
                <w:sz w:val="21"/>
                <w:szCs w:val="21"/>
              </w:rPr>
            </w:pPr>
          </w:p>
        </w:tc>
        <w:tc>
          <w:tcPr>
            <w:tcW w:w="1276" w:type="dxa"/>
            <w:noWrap w:val="0"/>
            <w:vAlign w:val="center"/>
          </w:tcPr>
          <w:p w14:paraId="3FEC42A1">
            <w:pPr>
              <w:spacing w:line="360" w:lineRule="auto"/>
              <w:jc w:val="center"/>
              <w:rPr>
                <w:rFonts w:ascii="宋体" w:hAnsi="宋体" w:cs="宋体"/>
                <w:sz w:val="21"/>
                <w:szCs w:val="21"/>
              </w:rPr>
            </w:pPr>
          </w:p>
        </w:tc>
      </w:tr>
      <w:tr w14:paraId="503F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0C1FECE9">
            <w:pPr>
              <w:spacing w:line="360" w:lineRule="auto"/>
              <w:rPr>
                <w:rFonts w:ascii="宋体" w:hAnsi="宋体" w:cs="宋体"/>
                <w:sz w:val="21"/>
                <w:szCs w:val="21"/>
              </w:rPr>
            </w:pPr>
            <w:r>
              <w:rPr>
                <w:rFonts w:hint="eastAsia" w:ascii="宋体" w:hAnsi="宋体" w:cs="宋体"/>
                <w:sz w:val="21"/>
                <w:szCs w:val="21"/>
              </w:rPr>
              <w:t>是否被认定为政府采购严重违法失信行为记录名单</w:t>
            </w:r>
          </w:p>
        </w:tc>
        <w:tc>
          <w:tcPr>
            <w:tcW w:w="1417" w:type="dxa"/>
            <w:noWrap w:val="0"/>
            <w:vAlign w:val="center"/>
          </w:tcPr>
          <w:p w14:paraId="625AE0B9">
            <w:pPr>
              <w:spacing w:line="360" w:lineRule="auto"/>
              <w:jc w:val="center"/>
              <w:rPr>
                <w:rFonts w:ascii="宋体" w:hAnsi="宋体" w:cs="宋体"/>
                <w:sz w:val="21"/>
                <w:szCs w:val="21"/>
              </w:rPr>
            </w:pPr>
          </w:p>
        </w:tc>
        <w:tc>
          <w:tcPr>
            <w:tcW w:w="2268" w:type="dxa"/>
            <w:noWrap w:val="0"/>
            <w:vAlign w:val="center"/>
          </w:tcPr>
          <w:p w14:paraId="6F290F5D">
            <w:pPr>
              <w:spacing w:line="360" w:lineRule="auto"/>
              <w:jc w:val="center"/>
              <w:rPr>
                <w:rFonts w:ascii="宋体" w:hAnsi="宋体" w:cs="宋体"/>
                <w:sz w:val="21"/>
                <w:szCs w:val="21"/>
              </w:rPr>
            </w:pPr>
          </w:p>
        </w:tc>
        <w:tc>
          <w:tcPr>
            <w:tcW w:w="1276" w:type="dxa"/>
            <w:noWrap w:val="0"/>
            <w:vAlign w:val="center"/>
          </w:tcPr>
          <w:p w14:paraId="56FFB533">
            <w:pPr>
              <w:spacing w:line="360" w:lineRule="auto"/>
              <w:jc w:val="center"/>
              <w:rPr>
                <w:rFonts w:ascii="宋体" w:hAnsi="宋体" w:cs="宋体"/>
                <w:sz w:val="21"/>
                <w:szCs w:val="21"/>
              </w:rPr>
            </w:pPr>
          </w:p>
        </w:tc>
      </w:tr>
    </w:tbl>
    <w:p w14:paraId="10F707F8">
      <w:pPr>
        <w:spacing w:line="360" w:lineRule="auto"/>
        <w:rPr>
          <w:rFonts w:ascii="宋体" w:hAnsi="宋体" w:cs="宋体"/>
          <w:szCs w:val="21"/>
        </w:rPr>
      </w:pPr>
    </w:p>
    <w:p w14:paraId="3FF3528C">
      <w:pPr>
        <w:spacing w:line="360" w:lineRule="auto"/>
        <w:rPr>
          <w:rFonts w:ascii="宋体" w:hAnsi="宋体" w:cs="宋体"/>
          <w:sz w:val="21"/>
          <w:szCs w:val="21"/>
          <w:lang w:val="zh-CN"/>
        </w:rPr>
      </w:pPr>
      <w:r>
        <w:rPr>
          <w:rFonts w:hint="eastAsia" w:ascii="宋体" w:hAnsi="宋体" w:cs="宋体"/>
          <w:sz w:val="21"/>
          <w:szCs w:val="21"/>
        </w:rPr>
        <w:t>备注：</w:t>
      </w:r>
      <w:r>
        <w:rPr>
          <w:rFonts w:hint="eastAsia" w:ascii="宋体" w:hAnsi="宋体" w:eastAsia="宋体" w:cs="宋体"/>
          <w:color w:val="auto"/>
          <w:sz w:val="21"/>
          <w:szCs w:val="21"/>
          <w:highlight w:val="none"/>
          <w:shd w:val="clear" w:color="auto" w:fill="FFFFFF"/>
        </w:rPr>
        <w:t>根据</w:t>
      </w:r>
      <w:r>
        <w:rPr>
          <w:rFonts w:hint="eastAsia" w:ascii="宋体" w:hAnsi="宋体" w:cs="宋体"/>
          <w:sz w:val="21"/>
          <w:szCs w:val="21"/>
        </w:rPr>
        <w:t>供应商</w:t>
      </w:r>
      <w:r>
        <w:rPr>
          <w:rFonts w:hint="eastAsia" w:ascii="宋体" w:hAnsi="宋体" w:eastAsia="宋体" w:cs="宋体"/>
          <w:color w:val="auto"/>
          <w:sz w:val="21"/>
          <w:szCs w:val="21"/>
          <w:highlight w:val="none"/>
          <w:shd w:val="clear" w:color="auto" w:fill="FFFFFF"/>
        </w:rPr>
        <w:t>及其不具有</w:t>
      </w:r>
      <w:r>
        <w:rPr>
          <w:rFonts w:hint="eastAsia" w:ascii="宋体" w:hAnsi="宋体" w:eastAsia="宋体" w:cs="宋体"/>
          <w:color w:val="auto"/>
          <w:kern w:val="0"/>
          <w:sz w:val="21"/>
          <w:szCs w:val="21"/>
          <w:highlight w:val="none"/>
        </w:rPr>
        <w:t>独立</w:t>
      </w:r>
      <w:r>
        <w:rPr>
          <w:rFonts w:hint="eastAsia" w:ascii="宋体" w:hAnsi="宋体" w:eastAsia="宋体" w:cs="宋体"/>
          <w:color w:val="auto"/>
          <w:sz w:val="21"/>
          <w:szCs w:val="21"/>
          <w:highlight w:val="none"/>
          <w:shd w:val="clear" w:color="auto" w:fill="FFFFFF"/>
        </w:rPr>
        <w:t>法人资格的分支机构的实际情况自行编写，无相关事项的，在 “认定时间”列填“无”</w:t>
      </w:r>
      <w:r>
        <w:rPr>
          <w:rFonts w:hint="eastAsia" w:ascii="宋体" w:hAnsi="宋体" w:eastAsia="宋体" w:cs="宋体"/>
          <w:b/>
          <w:bCs/>
          <w:color w:val="auto"/>
          <w:sz w:val="21"/>
          <w:szCs w:val="21"/>
          <w:highlight w:val="none"/>
          <w:u w:val="single"/>
          <w:shd w:val="clear" w:color="auto" w:fill="FFFFFF"/>
        </w:rPr>
        <w:t>【请提供“信用中国”网站（www.creditchina.gov.cn）失信被执行人</w:t>
      </w:r>
      <w:r>
        <w:rPr>
          <w:rFonts w:hint="eastAsia" w:ascii="宋体" w:hAnsi="宋体" w:eastAsia="宋体" w:cs="宋体"/>
          <w:b/>
          <w:bCs/>
          <w:color w:val="auto"/>
          <w:sz w:val="21"/>
          <w:szCs w:val="21"/>
          <w:highlight w:val="none"/>
          <w:u w:val="single"/>
          <w:shd w:val="clear" w:color="auto" w:fill="FFFFFF"/>
          <w:lang w:eastAsia="zh-CN"/>
        </w:rPr>
        <w:t>、重大税收违法失信主体、政府采购严重违法失信行为记录名单</w:t>
      </w:r>
      <w:r>
        <w:rPr>
          <w:rFonts w:hint="eastAsia" w:ascii="宋体" w:hAnsi="宋体" w:eastAsia="宋体" w:cs="宋体"/>
          <w:b/>
          <w:bCs/>
          <w:color w:val="auto"/>
          <w:sz w:val="21"/>
          <w:szCs w:val="21"/>
          <w:highlight w:val="none"/>
          <w:u w:val="single"/>
          <w:shd w:val="clear" w:color="auto" w:fill="FFFFFF"/>
        </w:rPr>
        <w:t>查询结果截图佐证】</w:t>
      </w:r>
      <w:r>
        <w:rPr>
          <w:rFonts w:hint="eastAsia" w:ascii="宋体" w:hAnsi="宋体" w:eastAsia="宋体" w:cs="宋体"/>
          <w:color w:val="auto"/>
          <w:sz w:val="21"/>
          <w:szCs w:val="21"/>
          <w:highlight w:val="none"/>
          <w:shd w:val="clear" w:color="auto" w:fill="FFFFFF"/>
        </w:rPr>
        <w:t>；若受到相关处罚的应附处罚相关材料复印件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若出现相关处罚的处罚期满,但处罚公示没有及时更新的情况</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报价人</w:t>
      </w:r>
      <w:r>
        <w:rPr>
          <w:rFonts w:hint="eastAsia" w:ascii="宋体" w:hAnsi="宋体" w:eastAsia="宋体" w:cs="宋体"/>
          <w:color w:val="auto"/>
          <w:sz w:val="21"/>
          <w:szCs w:val="21"/>
          <w:highlight w:val="none"/>
          <w:shd w:val="clear" w:color="auto" w:fill="FFFFFF"/>
        </w:rPr>
        <w:t>须提供相关材料(复印件)佐证</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需原件备查</w:t>
      </w:r>
      <w:r>
        <w:rPr>
          <w:rFonts w:hint="eastAsia" w:ascii="宋体" w:hAnsi="宋体" w:eastAsia="宋体" w:cs="宋体"/>
          <w:color w:val="auto"/>
          <w:kern w:val="2"/>
          <w:sz w:val="21"/>
          <w:szCs w:val="21"/>
          <w:highlight w:val="none"/>
          <w:lang w:val="zh-CN"/>
        </w:rPr>
        <w:t>。</w:t>
      </w:r>
    </w:p>
    <w:p w14:paraId="403ADF22">
      <w:pPr>
        <w:ind w:right="-23" w:rightChars="-11"/>
        <w:rPr>
          <w:rFonts w:ascii="宋体" w:hAnsi="宋体" w:cs="宋体"/>
          <w:b/>
          <w:bCs/>
          <w:sz w:val="21"/>
          <w:szCs w:val="21"/>
          <w:lang w:val="zh-CN"/>
        </w:rPr>
      </w:pPr>
    </w:p>
    <w:p w14:paraId="374F20F1">
      <w:pPr>
        <w:spacing w:line="360" w:lineRule="auto"/>
        <w:jc w:val="center"/>
        <w:rPr>
          <w:rFonts w:ascii="宋体" w:hAnsi="宋体" w:cs="宋体"/>
          <w:sz w:val="21"/>
          <w:szCs w:val="21"/>
        </w:rPr>
      </w:pPr>
    </w:p>
    <w:bookmarkEnd w:id="307"/>
    <w:bookmarkEnd w:id="308"/>
    <w:bookmarkEnd w:id="309"/>
    <w:p w14:paraId="7185E3AB">
      <w:pPr>
        <w:spacing w:line="360" w:lineRule="auto"/>
        <w:rPr>
          <w:rFonts w:ascii="宋体" w:hAnsi="宋体" w:cs="宋体"/>
          <w:sz w:val="21"/>
          <w:szCs w:val="21"/>
          <w:shd w:val="clear" w:color="auto" w:fill="FFFFFF"/>
        </w:rPr>
      </w:pPr>
    </w:p>
    <w:p w14:paraId="7C9C04CA">
      <w:pPr>
        <w:spacing w:line="360" w:lineRule="auto"/>
        <w:jc w:val="center"/>
        <w:rPr>
          <w:rFonts w:ascii="宋体" w:hAnsi="宋体" w:cs="宋体"/>
        </w:rPr>
      </w:pPr>
    </w:p>
    <w:p w14:paraId="38762C82">
      <w:pPr>
        <w:autoSpaceDE/>
        <w:autoSpaceDN/>
        <w:adjustRightInd/>
        <w:spacing w:line="360" w:lineRule="auto"/>
        <w:ind w:right="420" w:firstLine="4410" w:firstLineChars="2100"/>
        <w:rPr>
          <w:rFonts w:ascii="宋体" w:hAnsi="宋体" w:cs="宋体"/>
          <w:kern w:val="2"/>
          <w:sz w:val="21"/>
          <w:szCs w:val="21"/>
          <w:lang w:val="zh-CN"/>
        </w:rPr>
      </w:pPr>
      <w:r>
        <w:rPr>
          <w:rFonts w:hint="eastAsia" w:ascii="宋体" w:hAnsi="宋体" w:cs="宋体"/>
          <w:kern w:val="2"/>
          <w:sz w:val="21"/>
          <w:szCs w:val="21"/>
          <w:lang w:val="zh-CN"/>
        </w:rPr>
        <w:t>供应商：</w:t>
      </w:r>
      <w:r>
        <w:rPr>
          <w:rFonts w:hint="eastAsia" w:ascii="宋体" w:hAnsi="宋体" w:cs="宋体"/>
          <w:sz w:val="21"/>
          <w:szCs w:val="21"/>
          <w:lang w:val="zh-CN"/>
        </w:rPr>
        <w:t>（加盖供应商公章）</w:t>
      </w:r>
    </w:p>
    <w:p w14:paraId="17687B92">
      <w:pPr>
        <w:spacing w:line="360" w:lineRule="auto"/>
        <w:ind w:right="896" w:firstLine="2835" w:firstLineChars="1350"/>
        <w:jc w:val="both"/>
        <w:rPr>
          <w:rFonts w:ascii="宋体" w:hAnsi="宋体" w:cs="宋体"/>
          <w:kern w:val="2"/>
          <w:sz w:val="21"/>
          <w:lang w:val="zh-CN"/>
        </w:rPr>
      </w:pPr>
      <w:r>
        <w:rPr>
          <w:rFonts w:hint="eastAsia" w:ascii="宋体" w:hAnsi="宋体" w:cs="宋体"/>
          <w:kern w:val="2"/>
          <w:sz w:val="21"/>
          <w:lang w:val="zh-CN"/>
        </w:rPr>
        <w:t xml:space="preserve">               日  期：   年  月  日</w:t>
      </w:r>
    </w:p>
    <w:p w14:paraId="52A57F89">
      <w:pPr>
        <w:rPr>
          <w:rFonts w:ascii="宋体" w:hAnsi="宋体"/>
          <w:color w:val="auto"/>
          <w:kern w:val="2"/>
          <w:sz w:val="21"/>
          <w:szCs w:val="21"/>
          <w:highlight w:val="none"/>
          <w:lang w:val="zh-CN"/>
        </w:rPr>
      </w:pPr>
      <w:r>
        <w:rPr>
          <w:rFonts w:ascii="宋体" w:hAnsi="宋体"/>
          <w:color w:val="auto"/>
          <w:kern w:val="2"/>
          <w:sz w:val="21"/>
          <w:szCs w:val="21"/>
          <w:highlight w:val="none"/>
          <w:lang w:val="zh-CN"/>
        </w:rPr>
        <w:br w:type="page"/>
      </w:r>
    </w:p>
    <w:p w14:paraId="758C082A">
      <w:pPr>
        <w:keepNext w:val="0"/>
        <w:keepLines w:val="0"/>
        <w:pageBreakBefore w:val="0"/>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auto"/>
          <w:sz w:val="32"/>
          <w:szCs w:val="32"/>
          <w:highlight w:val="none"/>
          <w:lang w:val="zh-CN"/>
        </w:rPr>
      </w:pPr>
      <w:r>
        <w:rPr>
          <w:rFonts w:hint="eastAsia" w:ascii="宋体" w:hAnsi="宋体" w:eastAsia="宋体" w:cs="宋体"/>
          <w:b/>
          <w:color w:val="auto"/>
          <w:sz w:val="32"/>
          <w:szCs w:val="32"/>
          <w:highlight w:val="none"/>
        </w:rPr>
        <w:t>“信用中国”网站失信被执行人查询结果截图</w:t>
      </w:r>
      <w:r>
        <w:rPr>
          <w:rFonts w:hint="eastAsia" w:ascii="宋体" w:hAnsi="宋体" w:eastAsia="宋体" w:cs="宋体"/>
          <w:color w:val="auto"/>
          <w:sz w:val="32"/>
          <w:szCs w:val="32"/>
          <w:highlight w:val="none"/>
          <w:lang w:val="zh-CN"/>
        </w:rPr>
        <w:t>：</w:t>
      </w:r>
    </w:p>
    <w:p w14:paraId="4ADAE9D9">
      <w:pPr>
        <w:rPr>
          <w:rFonts w:hint="eastAsia" w:ascii="宋体" w:hAnsi="宋体" w:eastAsia="宋体" w:cs="宋体"/>
          <w:color w:val="auto"/>
          <w:sz w:val="32"/>
          <w:szCs w:val="32"/>
          <w:highlight w:val="none"/>
          <w:lang w:val="zh-CN"/>
        </w:rPr>
      </w:pPr>
      <w:r>
        <w:rPr>
          <w:rFonts w:hint="eastAsia" w:ascii="宋体" w:hAnsi="宋体" w:eastAsia="宋体" w:cs="宋体"/>
          <w:color w:val="auto"/>
          <w:sz w:val="32"/>
          <w:szCs w:val="32"/>
          <w:highlight w:val="none"/>
          <w:lang w:val="zh-CN"/>
        </w:rPr>
        <w:br w:type="page"/>
      </w:r>
    </w:p>
    <w:p w14:paraId="1A320019">
      <w:pPr>
        <w:keepNext w:val="0"/>
        <w:keepLines w:val="0"/>
        <w:pageBreakBefore/>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color w:val="auto"/>
          <w:sz w:val="32"/>
          <w:szCs w:val="32"/>
          <w:highlight w:val="none"/>
          <w:lang w:val="zh-CN"/>
        </w:rPr>
      </w:pPr>
      <w:r>
        <w:rPr>
          <w:rFonts w:hint="eastAsia" w:ascii="宋体" w:hAnsi="宋体" w:eastAsia="宋体" w:cs="宋体"/>
          <w:b/>
          <w:color w:val="auto"/>
          <w:sz w:val="32"/>
          <w:szCs w:val="32"/>
          <w:highlight w:val="none"/>
        </w:rPr>
        <w:t>“信用中国”网站重大税收违法失信主体查询结果截图</w:t>
      </w:r>
      <w:r>
        <w:rPr>
          <w:rFonts w:hint="eastAsia" w:ascii="宋体" w:hAnsi="宋体" w:eastAsia="宋体" w:cs="宋体"/>
          <w:color w:val="auto"/>
          <w:sz w:val="32"/>
          <w:szCs w:val="32"/>
          <w:highlight w:val="none"/>
          <w:lang w:val="zh-CN"/>
        </w:rPr>
        <w:t>：</w:t>
      </w:r>
    </w:p>
    <w:p w14:paraId="621B0DBE">
      <w:pPr>
        <w:keepNext w:val="0"/>
        <w:keepLines w:val="0"/>
        <w:pageBreakBefore/>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color w:val="auto"/>
          <w:sz w:val="32"/>
          <w:szCs w:val="32"/>
          <w:highlight w:val="none"/>
          <w:lang w:val="zh-CN"/>
        </w:rPr>
      </w:pPr>
      <w:r>
        <w:rPr>
          <w:rFonts w:hint="eastAsia" w:ascii="宋体" w:hAnsi="宋体" w:eastAsia="宋体" w:cs="宋体"/>
          <w:b/>
          <w:color w:val="auto"/>
          <w:sz w:val="32"/>
          <w:szCs w:val="32"/>
          <w:highlight w:val="none"/>
        </w:rPr>
        <w:t>“信用中国”网站</w:t>
      </w:r>
      <w:r>
        <w:rPr>
          <w:rFonts w:hint="eastAsia" w:ascii="宋体" w:hAnsi="宋体" w:eastAsia="宋体" w:cs="宋体"/>
          <w:b/>
          <w:color w:val="auto"/>
          <w:sz w:val="32"/>
          <w:szCs w:val="32"/>
          <w:highlight w:val="none"/>
          <w:lang w:eastAsia="zh-CN"/>
        </w:rPr>
        <w:t>政府采购严重违法失信行为记录名单</w:t>
      </w:r>
      <w:r>
        <w:rPr>
          <w:rFonts w:hint="eastAsia" w:ascii="宋体" w:hAnsi="宋体" w:eastAsia="宋体" w:cs="宋体"/>
          <w:b/>
          <w:color w:val="auto"/>
          <w:sz w:val="32"/>
          <w:szCs w:val="32"/>
          <w:highlight w:val="none"/>
        </w:rPr>
        <w:t>查询结果截图</w:t>
      </w:r>
      <w:r>
        <w:rPr>
          <w:rFonts w:hint="eastAsia" w:ascii="宋体" w:hAnsi="宋体" w:eastAsia="宋体" w:cs="宋体"/>
          <w:color w:val="auto"/>
          <w:sz w:val="32"/>
          <w:szCs w:val="32"/>
          <w:highlight w:val="none"/>
          <w:lang w:val="zh-CN"/>
        </w:rPr>
        <w:t>：</w:t>
      </w:r>
      <w:bookmarkEnd w:id="242"/>
      <w:bookmarkEnd w:id="243"/>
      <w:bookmarkEnd w:id="244"/>
      <w:bookmarkEnd w:id="245"/>
      <w:bookmarkEnd w:id="246"/>
      <w:bookmarkEnd w:id="247"/>
      <w:bookmarkEnd w:id="248"/>
      <w:bookmarkEnd w:id="249"/>
      <w:bookmarkEnd w:id="250"/>
      <w:bookmarkEnd w:id="251"/>
      <w:bookmarkStart w:id="310" w:name="_Toc102860424"/>
      <w:bookmarkStart w:id="311" w:name="_Toc3711"/>
      <w:bookmarkStart w:id="312" w:name="_Toc1977733"/>
      <w:bookmarkStart w:id="313" w:name="_Toc142508375"/>
      <w:bookmarkStart w:id="314" w:name="_Toc102860080"/>
      <w:bookmarkStart w:id="315" w:name="_Toc4495"/>
      <w:bookmarkStart w:id="316" w:name="_Toc140596935"/>
      <w:bookmarkStart w:id="317" w:name="_Toc533708128"/>
      <w:bookmarkStart w:id="318" w:name="_Toc486167715"/>
      <w:bookmarkStart w:id="319" w:name="_Toc94107216"/>
      <w:bookmarkStart w:id="320" w:name="_Toc104991882"/>
      <w:bookmarkStart w:id="321" w:name="_Toc4534"/>
      <w:bookmarkStart w:id="322" w:name="_Toc9051_WPSOffice_Level2"/>
    </w:p>
    <w:p w14:paraId="7C31FE21">
      <w:pPr>
        <w:rPr>
          <w:rFonts w:hint="eastAsia" w:ascii="宋体" w:hAnsi="宋体" w:eastAsia="宋体" w:cs="宋体"/>
          <w:color w:val="auto"/>
          <w:sz w:val="32"/>
          <w:szCs w:val="32"/>
          <w:highlight w:val="none"/>
          <w:lang w:val="zh-CN"/>
        </w:rPr>
      </w:pPr>
      <w:r>
        <w:rPr>
          <w:rFonts w:hint="eastAsia" w:ascii="宋体" w:hAnsi="宋体" w:eastAsia="宋体" w:cs="宋体"/>
          <w:color w:val="auto"/>
          <w:sz w:val="32"/>
          <w:szCs w:val="32"/>
          <w:highlight w:val="none"/>
          <w:lang w:val="zh-CN"/>
        </w:rPr>
        <w:br w:type="page"/>
      </w:r>
    </w:p>
    <w:bookmarkEnd w:id="310"/>
    <w:bookmarkEnd w:id="311"/>
    <w:bookmarkEnd w:id="312"/>
    <w:bookmarkEnd w:id="313"/>
    <w:bookmarkEnd w:id="314"/>
    <w:bookmarkEnd w:id="315"/>
    <w:bookmarkEnd w:id="316"/>
    <w:bookmarkEnd w:id="317"/>
    <w:bookmarkEnd w:id="318"/>
    <w:bookmarkEnd w:id="319"/>
    <w:bookmarkEnd w:id="320"/>
    <w:bookmarkEnd w:id="321"/>
    <w:bookmarkEnd w:id="322"/>
    <w:p w14:paraId="0F2978FC">
      <w:pPr>
        <w:pStyle w:val="3"/>
        <w:rPr>
          <w:rFonts w:hint="eastAsia" w:ascii="宋体" w:hAnsi="宋体" w:eastAsia="宋体"/>
          <w:b/>
          <w:color w:val="auto"/>
          <w:sz w:val="32"/>
          <w:szCs w:val="32"/>
          <w:highlight w:val="none"/>
          <w:lang w:val="en-US" w:eastAsia="zh-CN"/>
        </w:rPr>
      </w:pPr>
      <w:bookmarkStart w:id="323" w:name="_Toc54342745"/>
      <w:bookmarkStart w:id="324" w:name="_Toc7538"/>
      <w:bookmarkStart w:id="325" w:name="_Toc79146605"/>
      <w:bookmarkStart w:id="326" w:name="_Toc14854"/>
      <w:bookmarkStart w:id="327" w:name="_Toc56076633"/>
      <w:bookmarkStart w:id="328" w:name="_Toc54334014"/>
      <w:bookmarkStart w:id="329" w:name="_Toc5098076"/>
      <w:bookmarkStart w:id="330" w:name="_Toc497746566"/>
      <w:bookmarkStart w:id="331" w:name="_Toc1123959"/>
      <w:bookmarkStart w:id="332" w:name="_Toc490169466"/>
      <w:bookmarkStart w:id="333" w:name="_Toc495907136"/>
      <w:bookmarkStart w:id="334" w:name="_Toc521918129"/>
      <w:bookmarkStart w:id="335" w:name="_Toc19008832"/>
      <w:bookmarkStart w:id="336" w:name="_Toc102860425"/>
      <w:bookmarkStart w:id="337" w:name="_Toc20034"/>
      <w:bookmarkStart w:id="338" w:name="_Toc1977736"/>
      <w:bookmarkStart w:id="339" w:name="_Toc104991883"/>
      <w:bookmarkStart w:id="340" w:name="_Toc94107217"/>
      <w:bookmarkStart w:id="341" w:name="_Toc142508376"/>
      <w:bookmarkStart w:id="342" w:name="_Toc102860081"/>
      <w:bookmarkStart w:id="343" w:name="_Toc533708130"/>
      <w:bookmarkStart w:id="344" w:name="_Toc486167716"/>
      <w:bookmarkStart w:id="345" w:name="_Toc140596936"/>
      <w:bookmarkStart w:id="346" w:name="_Toc739_WPSOffice_Level2"/>
      <w:bookmarkStart w:id="347" w:name="_Toc10492"/>
      <w:bookmarkStart w:id="348" w:name="_Toc15551"/>
      <w:r>
        <w:rPr>
          <w:rFonts w:hint="eastAsia" w:ascii="宋体" w:hAnsi="宋体" w:eastAsia="宋体"/>
          <w:b/>
          <w:color w:val="auto"/>
          <w:sz w:val="32"/>
          <w:szCs w:val="32"/>
          <w:highlight w:val="none"/>
          <w:lang w:val="en-US" w:eastAsia="zh-CN"/>
        </w:rPr>
        <w:t>五</w:t>
      </w:r>
      <w:r>
        <w:rPr>
          <w:rFonts w:hint="eastAsia" w:ascii="宋体" w:hAnsi="宋体" w:eastAsia="宋体"/>
          <w:b/>
          <w:color w:val="auto"/>
          <w:sz w:val="32"/>
          <w:szCs w:val="32"/>
          <w:highlight w:val="none"/>
        </w:rPr>
        <w:t>、</w:t>
      </w:r>
      <w:r>
        <w:rPr>
          <w:rFonts w:hint="eastAsia" w:ascii="宋体" w:hAnsi="宋体" w:eastAsia="宋体"/>
          <w:b/>
          <w:color w:val="auto"/>
          <w:sz w:val="32"/>
          <w:szCs w:val="32"/>
          <w:highlight w:val="none"/>
          <w:lang w:val="en-US" w:eastAsia="zh-CN"/>
        </w:rPr>
        <w:t>供应商</w:t>
      </w:r>
      <w:r>
        <w:rPr>
          <w:rFonts w:hint="eastAsia" w:ascii="宋体" w:hAnsi="宋体" w:eastAsia="宋体"/>
          <w:b/>
          <w:color w:val="auto"/>
          <w:sz w:val="32"/>
          <w:szCs w:val="32"/>
          <w:highlight w:val="none"/>
        </w:rPr>
        <w:t>基本情况一览表</w:t>
      </w:r>
      <w:bookmarkEnd w:id="323"/>
      <w:bookmarkEnd w:id="324"/>
      <w:bookmarkEnd w:id="325"/>
      <w:r>
        <w:rPr>
          <w:rFonts w:hint="eastAsia" w:ascii="宋体" w:hAnsi="宋体" w:eastAsia="宋体"/>
          <w:b/>
          <w:color w:val="auto"/>
          <w:sz w:val="32"/>
          <w:szCs w:val="32"/>
          <w:highlight w:val="none"/>
          <w:lang w:val="en-US" w:eastAsia="zh-CN"/>
        </w:rPr>
        <w:t>格式</w:t>
      </w:r>
      <w:bookmarkEnd w:id="326"/>
    </w:p>
    <w:p w14:paraId="082D3D0F">
      <w:pPr>
        <w:rPr>
          <w:rFonts w:hint="eastAsia"/>
        </w:rPr>
      </w:pPr>
    </w:p>
    <w:p w14:paraId="51EDB8EF">
      <w:pPr>
        <w:spacing w:line="360" w:lineRule="auto"/>
        <w:jc w:val="center"/>
        <w:rPr>
          <w:rFonts w:hint="eastAsia" w:hAnsi="宋体" w:cs="宋体"/>
          <w:b/>
          <w:bCs/>
          <w:color w:val="auto"/>
          <w:kern w:val="2"/>
          <w:sz w:val="30"/>
          <w:szCs w:val="30"/>
          <w:highlight w:val="none"/>
        </w:rPr>
      </w:pPr>
      <w:r>
        <w:rPr>
          <w:rFonts w:hint="eastAsia" w:hAnsi="宋体" w:cs="宋体"/>
          <w:b/>
          <w:bCs/>
          <w:color w:val="auto"/>
          <w:kern w:val="2"/>
          <w:sz w:val="30"/>
          <w:szCs w:val="30"/>
          <w:highlight w:val="none"/>
          <w:lang w:val="en-US" w:eastAsia="zh-CN"/>
        </w:rPr>
        <w:t>供应商</w:t>
      </w:r>
      <w:r>
        <w:rPr>
          <w:rFonts w:hint="eastAsia" w:hAnsi="宋体" w:cs="宋体"/>
          <w:b/>
          <w:bCs/>
          <w:color w:val="auto"/>
          <w:kern w:val="2"/>
          <w:sz w:val="30"/>
          <w:szCs w:val="30"/>
          <w:highlight w:val="none"/>
          <w:lang w:val="zh-CN"/>
        </w:rPr>
        <w:t>基本情况一览表</w:t>
      </w:r>
    </w:p>
    <w:p w14:paraId="44324DEE">
      <w:pPr>
        <w:snapToGrid w:val="0"/>
        <w:spacing w:line="360" w:lineRule="auto"/>
        <w:ind w:firstLine="315" w:firstLineChars="150"/>
        <w:rPr>
          <w:rFonts w:hint="eastAsia" w:hAnsi="宋体" w:cs="宋体"/>
          <w:color w:val="auto"/>
          <w:kern w:val="2"/>
          <w:sz w:val="21"/>
          <w:szCs w:val="21"/>
          <w:highlight w:val="none"/>
        </w:rPr>
      </w:pPr>
      <w:r>
        <w:rPr>
          <w:rFonts w:hint="eastAsia" w:hAnsi="宋体" w:cs="宋体"/>
          <w:color w:val="auto"/>
          <w:kern w:val="2"/>
          <w:sz w:val="21"/>
          <w:szCs w:val="21"/>
          <w:highlight w:val="none"/>
          <w:lang w:val="zh-CN"/>
        </w:rPr>
        <w:t>1、名称及概况：</w:t>
      </w:r>
    </w:p>
    <w:p w14:paraId="005F7D41">
      <w:pPr>
        <w:autoSpaceDE/>
        <w:autoSpaceDN/>
        <w:snapToGrid w:val="0"/>
        <w:spacing w:line="360" w:lineRule="auto"/>
        <w:ind w:firstLine="210" w:firstLineChars="100"/>
        <w:rPr>
          <w:rFonts w:hint="eastAsia" w:hAnsi="宋体" w:cs="宋体"/>
          <w:color w:val="auto"/>
          <w:kern w:val="2"/>
          <w:sz w:val="21"/>
          <w:highlight w:val="none"/>
          <w:lang w:val="zh-CN"/>
        </w:rPr>
      </w:pPr>
      <w:r>
        <w:rPr>
          <w:rFonts w:hint="eastAsia" w:hAnsi="宋体" w:cs="宋体"/>
          <w:color w:val="auto"/>
          <w:kern w:val="2"/>
          <w:sz w:val="21"/>
          <w:highlight w:val="none"/>
          <w:lang w:val="zh-CN"/>
        </w:rPr>
        <w:t>（1）</w:t>
      </w:r>
      <w:r>
        <w:rPr>
          <w:rFonts w:hint="eastAsia" w:hAnsi="宋体" w:cs="宋体"/>
          <w:color w:val="auto"/>
          <w:kern w:val="2"/>
          <w:sz w:val="21"/>
          <w:highlight w:val="none"/>
          <w:lang w:val="en-US" w:eastAsia="zh-CN"/>
        </w:rPr>
        <w:t>供应商</w:t>
      </w:r>
      <w:r>
        <w:rPr>
          <w:rFonts w:hint="eastAsia" w:hAnsi="宋体" w:cs="宋体"/>
          <w:color w:val="auto"/>
          <w:kern w:val="2"/>
          <w:sz w:val="21"/>
          <w:highlight w:val="none"/>
          <w:lang w:val="zh-CN"/>
        </w:rPr>
        <w:t>名称：________________________________________</w:t>
      </w:r>
    </w:p>
    <w:p w14:paraId="50048CAA">
      <w:pPr>
        <w:autoSpaceDE/>
        <w:autoSpaceDN/>
        <w:snapToGrid w:val="0"/>
        <w:spacing w:line="360" w:lineRule="auto"/>
        <w:ind w:firstLine="210" w:firstLineChars="100"/>
        <w:rPr>
          <w:rFonts w:hint="eastAsia" w:hAnsi="宋体" w:cs="宋体"/>
          <w:color w:val="auto"/>
          <w:kern w:val="2"/>
          <w:sz w:val="21"/>
          <w:highlight w:val="none"/>
          <w:lang w:val="zh-CN"/>
        </w:rPr>
      </w:pPr>
      <w:r>
        <w:rPr>
          <w:rFonts w:hint="eastAsia" w:hAnsi="宋体" w:cs="宋体"/>
          <w:color w:val="auto"/>
          <w:kern w:val="2"/>
          <w:sz w:val="21"/>
          <w:highlight w:val="none"/>
          <w:lang w:val="zh-CN"/>
        </w:rPr>
        <w:t xml:space="preserve">（2）总部地址：_________________________________________ </w:t>
      </w:r>
    </w:p>
    <w:p w14:paraId="54DB3A50">
      <w:pPr>
        <w:spacing w:line="360" w:lineRule="auto"/>
        <w:ind w:firstLine="735" w:firstLineChars="350"/>
        <w:jc w:val="both"/>
        <w:rPr>
          <w:rFonts w:hint="eastAsia" w:hAnsi="宋体" w:cs="宋体"/>
          <w:color w:val="auto"/>
          <w:kern w:val="2"/>
          <w:sz w:val="21"/>
          <w:highlight w:val="none"/>
          <w:lang w:val="zh-CN"/>
        </w:rPr>
      </w:pPr>
      <w:r>
        <w:rPr>
          <w:rFonts w:hint="eastAsia" w:hAnsi="宋体" w:cs="宋体"/>
          <w:color w:val="auto"/>
          <w:kern w:val="2"/>
          <w:sz w:val="21"/>
          <w:highlight w:val="none"/>
          <w:lang w:val="zh-CN"/>
        </w:rPr>
        <w:t>邮政编码：__________________________________________</w:t>
      </w:r>
    </w:p>
    <w:p w14:paraId="38CC53CE">
      <w:pPr>
        <w:spacing w:line="360" w:lineRule="auto"/>
        <w:ind w:firstLine="735" w:firstLineChars="350"/>
        <w:jc w:val="both"/>
        <w:rPr>
          <w:rFonts w:hint="eastAsia" w:hAnsi="宋体" w:cs="宋体"/>
          <w:color w:val="auto"/>
          <w:kern w:val="2"/>
          <w:sz w:val="21"/>
          <w:highlight w:val="none"/>
          <w:lang w:val="zh-CN"/>
        </w:rPr>
      </w:pPr>
      <w:r>
        <w:rPr>
          <w:rFonts w:hint="eastAsia" w:hAnsi="宋体" w:cs="宋体"/>
          <w:color w:val="auto"/>
          <w:kern w:val="2"/>
          <w:sz w:val="21"/>
          <w:highlight w:val="none"/>
          <w:lang w:val="zh-CN"/>
        </w:rPr>
        <w:t xml:space="preserve">电话号码：_________________________________________ </w:t>
      </w:r>
    </w:p>
    <w:p w14:paraId="05236EB8">
      <w:pPr>
        <w:spacing w:line="360" w:lineRule="auto"/>
        <w:ind w:firstLine="735" w:firstLineChars="350"/>
        <w:jc w:val="both"/>
        <w:rPr>
          <w:rFonts w:hint="eastAsia" w:hAnsi="宋体" w:cs="宋体"/>
          <w:color w:val="auto"/>
          <w:kern w:val="2"/>
          <w:sz w:val="21"/>
          <w:highlight w:val="none"/>
          <w:lang w:val="zh-CN"/>
        </w:rPr>
      </w:pPr>
      <w:r>
        <w:rPr>
          <w:rFonts w:hint="eastAsia" w:hAnsi="宋体" w:cs="宋体"/>
          <w:color w:val="auto"/>
          <w:kern w:val="2"/>
          <w:sz w:val="21"/>
          <w:highlight w:val="none"/>
          <w:lang w:val="zh-CN"/>
        </w:rPr>
        <w:t xml:space="preserve">传真号码：_________________________________________ </w:t>
      </w:r>
    </w:p>
    <w:p w14:paraId="0B926861">
      <w:pPr>
        <w:autoSpaceDE/>
        <w:autoSpaceDN/>
        <w:snapToGrid w:val="0"/>
        <w:spacing w:line="360" w:lineRule="auto"/>
        <w:ind w:firstLine="210" w:firstLineChars="100"/>
        <w:rPr>
          <w:rFonts w:hint="eastAsia" w:hAnsi="宋体" w:cs="宋体"/>
          <w:color w:val="auto"/>
          <w:kern w:val="2"/>
          <w:sz w:val="21"/>
          <w:highlight w:val="none"/>
          <w:lang w:val="zh-CN"/>
        </w:rPr>
      </w:pPr>
      <w:r>
        <w:rPr>
          <w:rFonts w:hint="eastAsia" w:hAnsi="宋体" w:cs="宋体"/>
          <w:color w:val="auto"/>
          <w:kern w:val="2"/>
          <w:sz w:val="21"/>
          <w:highlight w:val="none"/>
          <w:lang w:val="zh-CN"/>
        </w:rPr>
        <w:t xml:space="preserve">（3）成立或注册日期：________________________________    </w:t>
      </w:r>
    </w:p>
    <w:p w14:paraId="18C91231">
      <w:pPr>
        <w:autoSpaceDE/>
        <w:autoSpaceDN/>
        <w:snapToGrid w:val="0"/>
        <w:spacing w:line="360" w:lineRule="auto"/>
        <w:ind w:firstLine="210" w:firstLineChars="100"/>
        <w:rPr>
          <w:rFonts w:hint="eastAsia" w:hAnsi="宋体" w:cs="宋体"/>
          <w:color w:val="auto"/>
          <w:kern w:val="2"/>
          <w:sz w:val="21"/>
          <w:highlight w:val="none"/>
          <w:lang w:val="zh-CN"/>
        </w:rPr>
      </w:pPr>
      <w:r>
        <w:rPr>
          <w:rFonts w:hint="eastAsia" w:hAnsi="宋体" w:cs="宋体"/>
          <w:color w:val="auto"/>
          <w:kern w:val="2"/>
          <w:sz w:val="21"/>
          <w:highlight w:val="none"/>
          <w:lang w:val="zh-CN"/>
        </w:rPr>
        <w:t>（4）</w:t>
      </w:r>
      <w:r>
        <w:rPr>
          <w:rFonts w:hint="eastAsia" w:hAnsi="宋体" w:cs="宋体"/>
          <w:color w:val="auto"/>
          <w:kern w:val="2"/>
          <w:sz w:val="21"/>
          <w:highlight w:val="none"/>
          <w:lang w:val="en-US" w:eastAsia="zh-CN"/>
        </w:rPr>
        <w:t>负责人</w:t>
      </w:r>
      <w:r>
        <w:rPr>
          <w:rFonts w:hint="eastAsia" w:hAnsi="宋体" w:cs="宋体"/>
          <w:color w:val="auto"/>
          <w:kern w:val="2"/>
          <w:sz w:val="21"/>
          <w:highlight w:val="none"/>
          <w:lang w:val="zh-CN"/>
        </w:rPr>
        <w:t>人：_____________________________________</w:t>
      </w:r>
    </w:p>
    <w:p w14:paraId="227F060B">
      <w:pPr>
        <w:autoSpaceDE/>
        <w:autoSpaceDN/>
        <w:snapToGrid w:val="0"/>
        <w:spacing w:line="360" w:lineRule="auto"/>
        <w:ind w:firstLine="210" w:firstLineChars="100"/>
        <w:rPr>
          <w:rFonts w:hint="eastAsia" w:hAnsi="宋体" w:cs="宋体"/>
          <w:color w:val="auto"/>
          <w:kern w:val="2"/>
          <w:sz w:val="21"/>
          <w:highlight w:val="none"/>
          <w:lang w:val="zh-CN"/>
        </w:rPr>
      </w:pPr>
      <w:r>
        <w:rPr>
          <w:rFonts w:hint="eastAsia" w:hAnsi="宋体" w:cs="宋体"/>
          <w:color w:val="auto"/>
          <w:kern w:val="2"/>
          <w:sz w:val="21"/>
          <w:highlight w:val="none"/>
          <w:lang w:val="zh-CN"/>
        </w:rPr>
        <w:t xml:space="preserve">（5）开户银行：_________________________________________ </w:t>
      </w:r>
    </w:p>
    <w:p w14:paraId="61C864A3">
      <w:pPr>
        <w:autoSpaceDE/>
        <w:autoSpaceDN/>
        <w:snapToGrid w:val="0"/>
        <w:spacing w:line="360" w:lineRule="auto"/>
        <w:ind w:firstLine="210" w:firstLineChars="100"/>
        <w:rPr>
          <w:rFonts w:hint="eastAsia" w:hAnsi="宋体" w:cs="宋体"/>
          <w:color w:val="auto"/>
          <w:kern w:val="2"/>
          <w:sz w:val="21"/>
          <w:highlight w:val="none"/>
          <w:lang w:val="zh-CN"/>
        </w:rPr>
      </w:pPr>
      <w:r>
        <w:rPr>
          <w:rFonts w:hint="eastAsia" w:hAnsi="宋体" w:cs="宋体"/>
          <w:color w:val="auto"/>
          <w:kern w:val="2"/>
          <w:sz w:val="21"/>
          <w:highlight w:val="none"/>
          <w:lang w:val="zh-CN"/>
        </w:rPr>
        <w:t xml:space="preserve">（6）开户账号：_________________________________________ </w:t>
      </w:r>
    </w:p>
    <w:p w14:paraId="3AE9FC33">
      <w:pPr>
        <w:autoSpaceDE/>
        <w:autoSpaceDN/>
        <w:snapToGrid w:val="0"/>
        <w:spacing w:line="360" w:lineRule="auto"/>
        <w:ind w:firstLine="210" w:firstLineChars="100"/>
        <w:rPr>
          <w:rFonts w:hint="eastAsia" w:hAnsi="宋体" w:cs="宋体"/>
          <w:color w:val="auto"/>
          <w:kern w:val="2"/>
          <w:sz w:val="21"/>
          <w:highlight w:val="none"/>
          <w:lang w:val="zh-CN"/>
        </w:rPr>
      </w:pPr>
      <w:r>
        <w:rPr>
          <w:rFonts w:hint="eastAsia" w:hAnsi="宋体" w:cs="宋体"/>
          <w:color w:val="auto"/>
          <w:kern w:val="2"/>
          <w:sz w:val="21"/>
          <w:highlight w:val="none"/>
          <w:lang w:val="zh-CN"/>
        </w:rPr>
        <w:t xml:space="preserve">（7）注册资本：_________________________________________ </w:t>
      </w:r>
    </w:p>
    <w:p w14:paraId="222A12CF">
      <w:pPr>
        <w:autoSpaceDE/>
        <w:autoSpaceDN/>
        <w:snapToGrid w:val="0"/>
        <w:spacing w:line="360" w:lineRule="auto"/>
        <w:ind w:firstLine="210" w:firstLineChars="100"/>
        <w:rPr>
          <w:rFonts w:hint="eastAsia" w:hAnsi="宋体" w:cs="宋体"/>
          <w:color w:val="auto"/>
          <w:kern w:val="2"/>
          <w:sz w:val="21"/>
          <w:highlight w:val="none"/>
          <w:u w:val="single"/>
          <w:lang w:val="zh-CN"/>
        </w:rPr>
      </w:pPr>
      <w:r>
        <w:rPr>
          <w:rFonts w:hint="eastAsia" w:hAnsi="宋体" w:cs="宋体"/>
          <w:color w:val="auto"/>
          <w:kern w:val="2"/>
          <w:sz w:val="21"/>
          <w:highlight w:val="none"/>
          <w:lang w:val="zh-CN"/>
        </w:rPr>
        <w:t>（8）</w:t>
      </w:r>
      <w:r>
        <w:rPr>
          <w:rFonts w:hint="eastAsia" w:hAnsi="宋体" w:cs="宋体"/>
          <w:color w:val="auto"/>
          <w:kern w:val="2"/>
          <w:sz w:val="21"/>
          <w:highlight w:val="none"/>
          <w:lang w:val="en-US" w:eastAsia="zh-CN"/>
        </w:rPr>
        <w:t>合伙人</w:t>
      </w:r>
      <w:r>
        <w:rPr>
          <w:rFonts w:hint="eastAsia" w:hAnsi="宋体" w:cs="宋体"/>
          <w:color w:val="auto"/>
          <w:kern w:val="2"/>
          <w:sz w:val="21"/>
          <w:highlight w:val="none"/>
          <w:lang w:val="zh-CN"/>
        </w:rPr>
        <w:t>姓名：__________________________________</w:t>
      </w:r>
    </w:p>
    <w:p w14:paraId="6D259775">
      <w:pPr>
        <w:autoSpaceDE/>
        <w:autoSpaceDN/>
        <w:snapToGrid w:val="0"/>
        <w:spacing w:line="360" w:lineRule="auto"/>
        <w:ind w:firstLine="210" w:firstLineChars="100"/>
        <w:rPr>
          <w:rFonts w:hint="eastAsia" w:hAnsi="宋体" w:cs="宋体"/>
          <w:color w:val="auto"/>
          <w:kern w:val="2"/>
          <w:sz w:val="21"/>
          <w:highlight w:val="none"/>
          <w:lang w:val="zh-CN"/>
        </w:rPr>
      </w:pPr>
      <w:r>
        <w:rPr>
          <w:rFonts w:hint="eastAsia" w:hAnsi="宋体" w:cs="宋体"/>
          <w:color w:val="auto"/>
          <w:kern w:val="2"/>
          <w:sz w:val="21"/>
          <w:highlight w:val="none"/>
          <w:lang w:val="zh-CN"/>
        </w:rPr>
        <w:t>（9）项目主要联系人（姓名、职务、</w:t>
      </w:r>
      <w:r>
        <w:rPr>
          <w:rFonts w:hint="eastAsia" w:hAnsi="宋体" w:cs="宋体"/>
          <w:color w:val="auto"/>
          <w:kern w:val="2"/>
          <w:sz w:val="21"/>
          <w:highlight w:val="none"/>
          <w:lang w:val="en-US" w:eastAsia="zh-CN"/>
        </w:rPr>
        <w:t>通讯）：</w:t>
      </w:r>
      <w:r>
        <w:rPr>
          <w:rFonts w:hint="eastAsia" w:hAnsi="宋体" w:cs="宋体"/>
          <w:color w:val="auto"/>
          <w:kern w:val="2"/>
          <w:sz w:val="21"/>
          <w:highlight w:val="none"/>
          <w:lang w:val="zh-CN"/>
        </w:rPr>
        <w:t>__________</w:t>
      </w:r>
    </w:p>
    <w:p w14:paraId="675DD773">
      <w:pPr>
        <w:autoSpaceDE/>
        <w:autoSpaceDN/>
        <w:snapToGrid w:val="0"/>
        <w:spacing w:line="360" w:lineRule="auto"/>
        <w:ind w:firstLine="210" w:firstLineChars="100"/>
        <w:rPr>
          <w:rFonts w:hint="default" w:hAnsi="宋体" w:eastAsia="宋体" w:cs="宋体"/>
          <w:color w:val="auto"/>
          <w:kern w:val="2"/>
          <w:sz w:val="21"/>
          <w:highlight w:val="none"/>
          <w:lang w:val="en-US" w:eastAsia="zh-CN"/>
        </w:rPr>
      </w:pPr>
      <w:r>
        <w:rPr>
          <w:rFonts w:hint="eastAsia" w:hAnsi="宋体" w:cs="宋体"/>
          <w:color w:val="auto"/>
          <w:kern w:val="2"/>
          <w:sz w:val="21"/>
          <w:highlight w:val="none"/>
          <w:lang w:val="zh-CN"/>
        </w:rPr>
        <w:t>（10）在中国的代表的姓名和地址（如有）：____________</w:t>
      </w:r>
    </w:p>
    <w:p w14:paraId="4289C7BF">
      <w:pPr>
        <w:snapToGrid w:val="0"/>
        <w:spacing w:line="360" w:lineRule="auto"/>
        <w:ind w:firstLine="315" w:firstLineChars="150"/>
        <w:rPr>
          <w:rFonts w:hint="eastAsia" w:hAnsi="宋体" w:cs="宋体"/>
          <w:color w:val="auto"/>
          <w:kern w:val="2"/>
          <w:sz w:val="21"/>
          <w:highlight w:val="none"/>
          <w:lang w:val="zh-CN"/>
        </w:rPr>
      </w:pPr>
      <w:r>
        <w:rPr>
          <w:rFonts w:hint="eastAsia" w:hAnsi="宋体" w:cs="宋体"/>
          <w:color w:val="auto"/>
          <w:kern w:val="2"/>
          <w:sz w:val="21"/>
          <w:highlight w:val="none"/>
          <w:lang w:val="zh-CN"/>
        </w:rPr>
        <w:t>2、供征询之银行的名称和地址：________________________</w:t>
      </w:r>
    </w:p>
    <w:p w14:paraId="512EF1D3">
      <w:pPr>
        <w:snapToGrid w:val="0"/>
        <w:spacing w:line="360" w:lineRule="auto"/>
        <w:ind w:firstLine="315" w:firstLineChars="150"/>
        <w:rPr>
          <w:rFonts w:hint="eastAsia" w:hAnsi="宋体" w:cs="宋体"/>
          <w:color w:val="auto"/>
          <w:kern w:val="2"/>
          <w:sz w:val="21"/>
          <w:highlight w:val="none"/>
          <w:lang w:val="zh-CN"/>
        </w:rPr>
      </w:pPr>
      <w:r>
        <w:rPr>
          <w:rFonts w:hint="eastAsia" w:hAnsi="宋体" w:cs="宋体"/>
          <w:color w:val="auto"/>
          <w:kern w:val="2"/>
          <w:sz w:val="21"/>
          <w:highlight w:val="none"/>
          <w:lang w:val="zh-CN"/>
        </w:rPr>
        <w:t>3、公司所隶属之国际集团名称（如果是）_______________</w:t>
      </w:r>
    </w:p>
    <w:p w14:paraId="283FEE32">
      <w:pPr>
        <w:snapToGrid w:val="0"/>
        <w:spacing w:line="360" w:lineRule="auto"/>
        <w:ind w:firstLine="315" w:firstLineChars="150"/>
        <w:rPr>
          <w:rFonts w:hint="eastAsia" w:hAnsi="宋体" w:cs="宋体"/>
          <w:color w:val="auto"/>
          <w:kern w:val="2"/>
          <w:sz w:val="21"/>
          <w:highlight w:val="none"/>
        </w:rPr>
      </w:pPr>
      <w:r>
        <w:rPr>
          <w:rFonts w:hint="eastAsia" w:hAnsi="宋体" w:cs="宋体"/>
          <w:color w:val="auto"/>
          <w:kern w:val="2"/>
          <w:sz w:val="21"/>
          <w:highlight w:val="none"/>
          <w:lang w:val="zh-CN"/>
        </w:rPr>
        <w:t>4、提交资料（包括但不限于组织架构、公司简介等）：</w:t>
      </w:r>
    </w:p>
    <w:p w14:paraId="6FB8F83D">
      <w:pPr>
        <w:autoSpaceDE/>
        <w:autoSpaceDN/>
        <w:snapToGrid w:val="0"/>
        <w:spacing w:line="360" w:lineRule="auto"/>
        <w:ind w:firstLine="210" w:firstLineChars="100"/>
        <w:rPr>
          <w:rFonts w:hint="eastAsia" w:hAnsi="宋体" w:cs="宋体"/>
          <w:color w:val="auto"/>
          <w:kern w:val="2"/>
          <w:sz w:val="21"/>
          <w:highlight w:val="none"/>
          <w:lang w:val="zh-CN"/>
        </w:rPr>
      </w:pPr>
      <w:r>
        <w:rPr>
          <w:rFonts w:hint="eastAsia" w:hAnsi="宋体" w:cs="宋体"/>
          <w:color w:val="auto"/>
          <w:kern w:val="2"/>
          <w:sz w:val="21"/>
          <w:highlight w:val="none"/>
          <w:lang w:val="zh-CN"/>
        </w:rPr>
        <w:t>（1）公司简介；</w:t>
      </w:r>
    </w:p>
    <w:p w14:paraId="295F45B5">
      <w:pPr>
        <w:spacing w:line="360" w:lineRule="auto"/>
        <w:ind w:firstLine="735" w:firstLineChars="350"/>
        <w:jc w:val="both"/>
        <w:rPr>
          <w:rFonts w:hint="eastAsia" w:hAnsi="宋体" w:cs="宋体"/>
          <w:color w:val="auto"/>
          <w:kern w:val="2"/>
          <w:sz w:val="21"/>
          <w:highlight w:val="none"/>
          <w:lang w:val="zh-CN"/>
        </w:rPr>
      </w:pPr>
      <w:r>
        <w:rPr>
          <w:rFonts w:hint="eastAsia" w:hAnsi="宋体" w:cs="宋体"/>
          <w:color w:val="auto"/>
          <w:kern w:val="2"/>
          <w:sz w:val="21"/>
          <w:highlight w:val="none"/>
          <w:lang w:val="zh-CN"/>
        </w:rPr>
        <w:t>____________________________________________________</w:t>
      </w:r>
    </w:p>
    <w:p w14:paraId="785849F4">
      <w:pPr>
        <w:autoSpaceDE/>
        <w:autoSpaceDN/>
        <w:snapToGrid w:val="0"/>
        <w:spacing w:line="360" w:lineRule="auto"/>
        <w:ind w:firstLine="210" w:firstLineChars="100"/>
        <w:rPr>
          <w:rFonts w:hint="eastAsia" w:hAnsi="宋体" w:cs="宋体"/>
          <w:color w:val="auto"/>
          <w:kern w:val="2"/>
          <w:sz w:val="21"/>
          <w:highlight w:val="none"/>
          <w:lang w:val="zh-CN"/>
        </w:rPr>
      </w:pPr>
      <w:r>
        <w:rPr>
          <w:rFonts w:hint="eastAsia" w:hAnsi="宋体" w:cs="宋体"/>
          <w:color w:val="auto"/>
          <w:kern w:val="2"/>
          <w:sz w:val="21"/>
          <w:highlight w:val="none"/>
          <w:lang w:val="zh-CN"/>
        </w:rPr>
        <w:t>（2）公司组织架构；</w:t>
      </w:r>
    </w:p>
    <w:p w14:paraId="58E77315">
      <w:pPr>
        <w:spacing w:line="360" w:lineRule="auto"/>
        <w:ind w:firstLine="735" w:firstLineChars="350"/>
        <w:jc w:val="both"/>
        <w:rPr>
          <w:rFonts w:hint="eastAsia" w:hAnsi="宋体" w:cs="宋体"/>
          <w:color w:val="auto"/>
          <w:kern w:val="2"/>
          <w:sz w:val="21"/>
          <w:highlight w:val="none"/>
          <w:lang w:val="zh-CN"/>
        </w:rPr>
      </w:pPr>
      <w:r>
        <w:rPr>
          <w:rFonts w:hint="eastAsia" w:hAnsi="宋体" w:cs="宋体"/>
          <w:color w:val="auto"/>
          <w:kern w:val="2"/>
          <w:sz w:val="21"/>
          <w:highlight w:val="none"/>
          <w:lang w:val="zh-CN"/>
        </w:rPr>
        <w:t>____________________________________________________</w:t>
      </w:r>
    </w:p>
    <w:p w14:paraId="4249BE86">
      <w:pPr>
        <w:autoSpaceDE/>
        <w:autoSpaceDN/>
        <w:snapToGrid w:val="0"/>
        <w:spacing w:line="360" w:lineRule="auto"/>
        <w:ind w:left="710" w:leftChars="88" w:hanging="525" w:hangingChars="250"/>
        <w:rPr>
          <w:rFonts w:hint="eastAsia" w:hAnsi="宋体" w:cs="宋体"/>
          <w:color w:val="auto"/>
          <w:kern w:val="2"/>
          <w:sz w:val="21"/>
          <w:highlight w:val="none"/>
          <w:lang w:val="zh-CN"/>
        </w:rPr>
      </w:pPr>
      <w:r>
        <w:rPr>
          <w:rFonts w:hint="eastAsia" w:hAnsi="宋体" w:cs="宋体"/>
          <w:color w:val="auto"/>
          <w:kern w:val="2"/>
          <w:sz w:val="21"/>
          <w:highlight w:val="none"/>
          <w:lang w:val="zh-CN"/>
        </w:rPr>
        <w:t>（3）东莞市内设有分支机构情况介绍（应提供该分支机构的</w:t>
      </w:r>
      <w:r>
        <w:rPr>
          <w:rFonts w:hint="eastAsia" w:hAnsi="宋体" w:cs="宋体"/>
          <w:color w:val="auto"/>
          <w:kern w:val="2"/>
          <w:sz w:val="21"/>
          <w:highlight w:val="none"/>
          <w:lang w:val="en-US" w:eastAsia="zh-CN"/>
        </w:rPr>
        <w:t>律师事务所执业许可证</w:t>
      </w:r>
      <w:r>
        <w:rPr>
          <w:rFonts w:hint="eastAsia" w:hAnsi="宋体" w:cs="宋体"/>
          <w:color w:val="auto"/>
          <w:kern w:val="2"/>
          <w:sz w:val="21"/>
          <w:highlight w:val="none"/>
          <w:lang w:val="zh-CN"/>
        </w:rPr>
        <w:t>等证明材料，若无前述分支机构的无需介绍）。</w:t>
      </w:r>
    </w:p>
    <w:p w14:paraId="6C9A7CDD">
      <w:pPr>
        <w:spacing w:line="360" w:lineRule="auto"/>
        <w:ind w:firstLine="420"/>
        <w:jc w:val="both"/>
        <w:rPr>
          <w:rFonts w:hint="eastAsia" w:hAnsi="宋体" w:cs="宋体"/>
          <w:color w:val="auto"/>
          <w:kern w:val="2"/>
          <w:sz w:val="21"/>
          <w:highlight w:val="none"/>
        </w:rPr>
      </w:pPr>
      <w:r>
        <w:rPr>
          <w:rFonts w:hint="eastAsia" w:hAnsi="宋体" w:cs="宋体"/>
          <w:color w:val="auto"/>
          <w:kern w:val="2"/>
          <w:sz w:val="21"/>
          <w:highlight w:val="none"/>
          <w:lang w:val="zh-CN"/>
        </w:rPr>
        <w:t>兹证明上述说明是真实、正确的，并提供了全部能提供的资料和数据，我们同意遵照贵方要求出示有关证明文件。</w:t>
      </w:r>
    </w:p>
    <w:p w14:paraId="5E92403B">
      <w:pPr>
        <w:spacing w:line="360" w:lineRule="auto"/>
        <w:ind w:firstLine="5040"/>
        <w:jc w:val="both"/>
        <w:rPr>
          <w:rFonts w:hint="eastAsia" w:hAnsi="宋体" w:cs="宋体"/>
          <w:color w:val="auto"/>
          <w:kern w:val="2"/>
          <w:sz w:val="21"/>
          <w:highlight w:val="none"/>
          <w:lang w:val="zh-CN"/>
        </w:rPr>
      </w:pPr>
      <w:r>
        <w:rPr>
          <w:rFonts w:hint="eastAsia" w:ascii="宋体" w:hAnsi="宋体"/>
          <w:color w:val="auto"/>
          <w:kern w:val="2"/>
          <w:sz w:val="21"/>
          <w:highlight w:val="none"/>
          <w:lang w:val="zh-CN"/>
        </w:rPr>
        <w:t>供应商</w:t>
      </w:r>
      <w:r>
        <w:rPr>
          <w:rFonts w:hint="eastAsia" w:hAnsi="宋体" w:cs="宋体"/>
          <w:color w:val="auto"/>
          <w:kern w:val="2"/>
          <w:sz w:val="21"/>
          <w:highlight w:val="none"/>
          <w:lang w:val="zh-CN"/>
        </w:rPr>
        <w:t>：（加盖</w:t>
      </w:r>
      <w:r>
        <w:rPr>
          <w:rFonts w:hint="eastAsia" w:ascii="宋体" w:hAnsi="宋体"/>
          <w:color w:val="auto"/>
          <w:kern w:val="2"/>
          <w:sz w:val="21"/>
          <w:highlight w:val="none"/>
          <w:lang w:val="zh-CN"/>
        </w:rPr>
        <w:t>供应商</w:t>
      </w:r>
      <w:r>
        <w:rPr>
          <w:rFonts w:hint="eastAsia" w:hAnsi="宋体" w:cs="宋体"/>
          <w:color w:val="auto"/>
          <w:kern w:val="2"/>
          <w:sz w:val="21"/>
          <w:highlight w:val="none"/>
          <w:lang w:val="zh-CN"/>
        </w:rPr>
        <w:t>公章）</w:t>
      </w:r>
    </w:p>
    <w:p w14:paraId="6F9D8526">
      <w:pPr>
        <w:spacing w:line="360" w:lineRule="auto"/>
        <w:ind w:firstLine="5040"/>
        <w:jc w:val="both"/>
        <w:rPr>
          <w:rFonts w:hint="eastAsia" w:hAnsi="宋体" w:cs="宋体"/>
          <w:color w:val="auto"/>
          <w:kern w:val="2"/>
          <w:highlight w:val="none"/>
          <w:lang w:val="zh-CN"/>
        </w:rPr>
      </w:pPr>
      <w:r>
        <w:rPr>
          <w:rFonts w:hint="eastAsia" w:hAnsi="宋体" w:cs="宋体"/>
          <w:color w:val="auto"/>
          <w:kern w:val="2"/>
          <w:sz w:val="21"/>
          <w:highlight w:val="none"/>
          <w:lang w:val="zh-CN"/>
        </w:rPr>
        <w:t>日</w:t>
      </w:r>
      <w:r>
        <w:rPr>
          <w:rFonts w:hint="eastAsia" w:hAnsi="宋体" w:cs="宋体"/>
          <w:color w:val="auto"/>
          <w:kern w:val="2"/>
          <w:sz w:val="21"/>
          <w:highlight w:val="none"/>
          <w:lang w:val="en-US" w:eastAsia="zh-CN"/>
        </w:rPr>
        <w:t xml:space="preserve">  </w:t>
      </w:r>
      <w:r>
        <w:rPr>
          <w:rFonts w:hint="eastAsia" w:hAnsi="宋体" w:cs="宋体"/>
          <w:color w:val="auto"/>
          <w:kern w:val="2"/>
          <w:sz w:val="21"/>
          <w:highlight w:val="none"/>
          <w:lang w:val="zh-CN"/>
        </w:rPr>
        <w:t>期：   年   月   日</w:t>
      </w:r>
    </w:p>
    <w:bookmarkEnd w:id="327"/>
    <w:bookmarkEnd w:id="328"/>
    <w:bookmarkEnd w:id="329"/>
    <w:bookmarkEnd w:id="330"/>
    <w:bookmarkEnd w:id="331"/>
    <w:bookmarkEnd w:id="332"/>
    <w:bookmarkEnd w:id="333"/>
    <w:bookmarkEnd w:id="334"/>
    <w:bookmarkEnd w:id="335"/>
    <w:p w14:paraId="574D0E55">
      <w:pPr>
        <w:pageBreakBefore/>
        <w:tabs>
          <w:tab w:val="left" w:pos="567"/>
        </w:tabs>
        <w:autoSpaceDE/>
        <w:autoSpaceDN/>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lang w:val="zh-CN"/>
        </w:rPr>
      </w:pPr>
      <w:r>
        <w:rPr>
          <w:rFonts w:hint="eastAsia" w:ascii="宋体" w:hAnsi="宋体" w:cs="宋体"/>
          <w:b/>
          <w:color w:val="auto"/>
          <w:kern w:val="0"/>
          <w:sz w:val="32"/>
          <w:szCs w:val="32"/>
          <w:lang w:val="en-US" w:eastAsia="zh-CN"/>
        </w:rPr>
        <w:t>六</w:t>
      </w:r>
      <w:r>
        <w:rPr>
          <w:rFonts w:hint="eastAsia" w:ascii="宋体" w:hAnsi="宋体" w:eastAsia="宋体" w:cs="宋体"/>
          <w:b/>
          <w:color w:val="auto"/>
          <w:kern w:val="0"/>
          <w:sz w:val="32"/>
          <w:szCs w:val="32"/>
          <w:highlight w:val="none"/>
          <w:lang w:val="zh-CN"/>
        </w:rPr>
        <w:t>、合同条款偏离表格式</w:t>
      </w:r>
      <w:bookmarkEnd w:id="336"/>
      <w:bookmarkEnd w:id="337"/>
      <w:bookmarkEnd w:id="338"/>
      <w:bookmarkEnd w:id="339"/>
      <w:bookmarkEnd w:id="340"/>
      <w:bookmarkEnd w:id="341"/>
      <w:bookmarkEnd w:id="342"/>
      <w:bookmarkEnd w:id="343"/>
      <w:bookmarkEnd w:id="344"/>
      <w:bookmarkEnd w:id="345"/>
      <w:bookmarkEnd w:id="346"/>
      <w:bookmarkEnd w:id="347"/>
      <w:bookmarkEnd w:id="348"/>
    </w:p>
    <w:p w14:paraId="167D26F5">
      <w:pPr>
        <w:autoSpaceDE w:val="0"/>
        <w:autoSpaceDN w:val="0"/>
        <w:adjustRightInd w:val="0"/>
        <w:spacing w:line="360" w:lineRule="auto"/>
        <w:jc w:val="center"/>
        <w:outlineLvl w:val="9"/>
        <w:rPr>
          <w:rFonts w:ascii="宋体" w:hAnsi="宋体" w:eastAsia="宋体" w:cs="宋体"/>
          <w:b/>
          <w:bCs/>
          <w:color w:val="auto"/>
          <w:kern w:val="0"/>
          <w:sz w:val="28"/>
          <w:szCs w:val="30"/>
          <w:highlight w:val="none"/>
          <w:lang w:val="zh-CN"/>
        </w:rPr>
      </w:pPr>
      <w:bookmarkStart w:id="349" w:name="_Toc26412_WPSOffice_Level3"/>
      <w:r>
        <w:rPr>
          <w:rFonts w:hint="eastAsia" w:ascii="宋体" w:hAnsi="宋体" w:eastAsia="宋体" w:cs="宋体"/>
          <w:b/>
          <w:bCs/>
          <w:color w:val="auto"/>
          <w:kern w:val="0"/>
          <w:sz w:val="28"/>
          <w:szCs w:val="30"/>
          <w:highlight w:val="none"/>
          <w:lang w:val="zh-CN"/>
        </w:rPr>
        <w:t>合同条款偏离表</w:t>
      </w:r>
      <w:bookmarkEnd w:id="349"/>
    </w:p>
    <w:tbl>
      <w:tblPr>
        <w:tblStyle w:val="25"/>
        <w:tblW w:w="8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2174"/>
        <w:gridCol w:w="1550"/>
        <w:gridCol w:w="1910"/>
      </w:tblGrid>
      <w:tr w14:paraId="0354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5A0A04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3599" w:type="dxa"/>
            <w:gridSpan w:val="2"/>
            <w:vAlign w:val="center"/>
          </w:tcPr>
          <w:p w14:paraId="1A41D91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询比采购</w:t>
            </w:r>
            <w:r>
              <w:rPr>
                <w:rFonts w:hint="eastAsia" w:ascii="宋体" w:hAnsi="宋体" w:eastAsia="宋体" w:cs="宋体"/>
                <w:color w:val="auto"/>
                <w:kern w:val="0"/>
                <w:szCs w:val="21"/>
                <w:highlight w:val="none"/>
              </w:rPr>
              <w:t>文件要求</w:t>
            </w:r>
          </w:p>
        </w:tc>
        <w:tc>
          <w:tcPr>
            <w:tcW w:w="3460" w:type="dxa"/>
            <w:gridSpan w:val="2"/>
            <w:vAlign w:val="center"/>
          </w:tcPr>
          <w:p w14:paraId="05BF54D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文件内容</w:t>
            </w:r>
          </w:p>
        </w:tc>
      </w:tr>
      <w:tr w14:paraId="07CE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2E3A8E8">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388B40D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2174" w:type="dxa"/>
            <w:vAlign w:val="center"/>
          </w:tcPr>
          <w:p w14:paraId="55507FB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550" w:type="dxa"/>
            <w:vAlign w:val="center"/>
          </w:tcPr>
          <w:p w14:paraId="08E409D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1910" w:type="dxa"/>
            <w:vAlign w:val="center"/>
          </w:tcPr>
          <w:p w14:paraId="4DE70FF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25B3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78EC1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3C49C60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2174" w:type="dxa"/>
            <w:vAlign w:val="center"/>
          </w:tcPr>
          <w:p w14:paraId="08463D51">
            <w:pPr>
              <w:pStyle w:val="52"/>
              <w:snapToGrid w:val="0"/>
              <w:spacing w:line="240" w:lineRule="auto"/>
              <w:ind w:firstLine="0" w:firstLineChars="0"/>
              <w:jc w:val="center"/>
              <w:rPr>
                <w:rFonts w:hint="eastAsia" w:ascii="宋体" w:eastAsia="宋体"/>
                <w:color w:val="auto"/>
                <w:sz w:val="21"/>
                <w:szCs w:val="21"/>
                <w:highlight w:val="none"/>
                <w:lang w:eastAsia="zh-CN"/>
              </w:rPr>
            </w:pPr>
            <w:r>
              <w:rPr>
                <w:rFonts w:hint="eastAsia" w:ascii="宋体" w:eastAsia="宋体"/>
                <w:color w:val="auto"/>
                <w:sz w:val="21"/>
                <w:szCs w:val="21"/>
                <w:highlight w:val="none"/>
              </w:rPr>
              <w:t>委托事项及服务期限</w:t>
            </w:r>
          </w:p>
        </w:tc>
        <w:tc>
          <w:tcPr>
            <w:tcW w:w="1550" w:type="dxa"/>
            <w:vAlign w:val="center"/>
          </w:tcPr>
          <w:p w14:paraId="70DD4204">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3565EB62">
            <w:pPr>
              <w:autoSpaceDE w:val="0"/>
              <w:autoSpaceDN w:val="0"/>
              <w:adjustRightInd w:val="0"/>
              <w:spacing w:line="400" w:lineRule="exact"/>
              <w:jc w:val="center"/>
              <w:rPr>
                <w:rFonts w:ascii="宋体" w:hAnsi="宋体" w:eastAsia="宋体" w:cs="宋体"/>
                <w:color w:val="auto"/>
                <w:kern w:val="0"/>
                <w:szCs w:val="21"/>
                <w:highlight w:val="none"/>
              </w:rPr>
            </w:pPr>
          </w:p>
        </w:tc>
      </w:tr>
      <w:tr w14:paraId="6D0C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1151B2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7250BD45">
            <w:pPr>
              <w:pStyle w:val="52"/>
              <w:snapToGri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eastAsia="宋体"/>
                <w:color w:val="auto"/>
                <w:sz w:val="21"/>
                <w:szCs w:val="21"/>
                <w:highlight w:val="none"/>
              </w:rPr>
              <w:t>第二条</w:t>
            </w:r>
          </w:p>
        </w:tc>
        <w:tc>
          <w:tcPr>
            <w:tcW w:w="2174" w:type="dxa"/>
            <w:vAlign w:val="center"/>
          </w:tcPr>
          <w:p w14:paraId="7BCA0223">
            <w:pPr>
              <w:pStyle w:val="52"/>
              <w:snapToGrid w:val="0"/>
              <w:spacing w:line="240" w:lineRule="auto"/>
              <w:ind w:firstLine="0" w:firstLineChars="0"/>
              <w:jc w:val="center"/>
              <w:rPr>
                <w:rFonts w:hint="default" w:ascii="宋体" w:eastAsia="宋体"/>
                <w:color w:val="auto"/>
                <w:sz w:val="21"/>
                <w:szCs w:val="21"/>
                <w:highlight w:val="none"/>
                <w:lang w:val="en-US" w:eastAsia="zh-CN"/>
              </w:rPr>
            </w:pPr>
            <w:r>
              <w:rPr>
                <w:rFonts w:hint="eastAsia" w:ascii="宋体" w:eastAsia="宋体"/>
                <w:color w:val="auto"/>
                <w:sz w:val="21"/>
                <w:szCs w:val="21"/>
                <w:highlight w:val="none"/>
              </w:rPr>
              <w:t>委托代理权限</w:t>
            </w:r>
          </w:p>
        </w:tc>
        <w:tc>
          <w:tcPr>
            <w:tcW w:w="1550" w:type="dxa"/>
            <w:vAlign w:val="center"/>
          </w:tcPr>
          <w:p w14:paraId="2640547D">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20C7A36C">
            <w:pPr>
              <w:autoSpaceDE w:val="0"/>
              <w:autoSpaceDN w:val="0"/>
              <w:adjustRightInd w:val="0"/>
              <w:spacing w:line="400" w:lineRule="exact"/>
              <w:jc w:val="center"/>
              <w:rPr>
                <w:rFonts w:ascii="宋体" w:hAnsi="宋体" w:eastAsia="宋体" w:cs="宋体"/>
                <w:color w:val="auto"/>
                <w:kern w:val="0"/>
                <w:szCs w:val="21"/>
                <w:highlight w:val="none"/>
              </w:rPr>
            </w:pPr>
          </w:p>
        </w:tc>
      </w:tr>
      <w:tr w14:paraId="716A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A74EF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4479AC5B">
            <w:pPr>
              <w:pStyle w:val="52"/>
              <w:snapToGri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eastAsia="宋体"/>
                <w:color w:val="auto"/>
                <w:sz w:val="21"/>
                <w:szCs w:val="21"/>
                <w:highlight w:val="none"/>
              </w:rPr>
              <w:t>第三条</w:t>
            </w:r>
          </w:p>
        </w:tc>
        <w:tc>
          <w:tcPr>
            <w:tcW w:w="2174" w:type="dxa"/>
            <w:vAlign w:val="center"/>
          </w:tcPr>
          <w:p w14:paraId="4A690CEC">
            <w:pPr>
              <w:pStyle w:val="52"/>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委托服务内容</w:t>
            </w:r>
          </w:p>
        </w:tc>
        <w:tc>
          <w:tcPr>
            <w:tcW w:w="1550" w:type="dxa"/>
            <w:vAlign w:val="center"/>
          </w:tcPr>
          <w:p w14:paraId="4E9970C7">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6FEEF426">
            <w:pPr>
              <w:autoSpaceDE w:val="0"/>
              <w:autoSpaceDN w:val="0"/>
              <w:adjustRightInd w:val="0"/>
              <w:spacing w:line="400" w:lineRule="exact"/>
              <w:jc w:val="center"/>
              <w:rPr>
                <w:rFonts w:ascii="宋体" w:hAnsi="宋体" w:eastAsia="宋体" w:cs="宋体"/>
                <w:color w:val="auto"/>
                <w:kern w:val="0"/>
                <w:szCs w:val="21"/>
                <w:highlight w:val="none"/>
              </w:rPr>
            </w:pPr>
          </w:p>
        </w:tc>
      </w:tr>
      <w:tr w14:paraId="1864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DCFD1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75725FE9">
            <w:pPr>
              <w:pStyle w:val="52"/>
              <w:snapToGri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eastAsia="宋体"/>
                <w:color w:val="auto"/>
                <w:sz w:val="21"/>
                <w:szCs w:val="21"/>
                <w:highlight w:val="none"/>
              </w:rPr>
              <w:t>第四条</w:t>
            </w:r>
          </w:p>
        </w:tc>
        <w:tc>
          <w:tcPr>
            <w:tcW w:w="2174" w:type="dxa"/>
            <w:vAlign w:val="center"/>
          </w:tcPr>
          <w:p w14:paraId="04B42DED">
            <w:pPr>
              <w:pStyle w:val="52"/>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甲方</w:t>
            </w:r>
            <w:r>
              <w:rPr>
                <w:rFonts w:hint="eastAsia" w:ascii="宋体" w:eastAsia="宋体"/>
                <w:color w:val="auto"/>
                <w:sz w:val="21"/>
                <w:szCs w:val="21"/>
                <w:highlight w:val="none"/>
                <w:lang w:val="en-US" w:eastAsia="zh-CN"/>
              </w:rPr>
              <w:t>权利</w:t>
            </w:r>
            <w:r>
              <w:rPr>
                <w:rFonts w:hint="eastAsia" w:ascii="宋体" w:eastAsia="宋体"/>
                <w:color w:val="auto"/>
                <w:sz w:val="21"/>
                <w:szCs w:val="21"/>
                <w:highlight w:val="none"/>
              </w:rPr>
              <w:t>义务</w:t>
            </w:r>
          </w:p>
        </w:tc>
        <w:tc>
          <w:tcPr>
            <w:tcW w:w="1550" w:type="dxa"/>
            <w:vAlign w:val="center"/>
          </w:tcPr>
          <w:p w14:paraId="506ED98C">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711C6549">
            <w:pPr>
              <w:autoSpaceDE w:val="0"/>
              <w:autoSpaceDN w:val="0"/>
              <w:adjustRightInd w:val="0"/>
              <w:spacing w:line="400" w:lineRule="exact"/>
              <w:jc w:val="center"/>
              <w:rPr>
                <w:rFonts w:ascii="宋体" w:hAnsi="宋体" w:eastAsia="宋体" w:cs="宋体"/>
                <w:color w:val="auto"/>
                <w:kern w:val="0"/>
                <w:szCs w:val="21"/>
                <w:highlight w:val="none"/>
              </w:rPr>
            </w:pPr>
          </w:p>
        </w:tc>
      </w:tr>
      <w:tr w14:paraId="1B70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EEA218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2724956B">
            <w:pPr>
              <w:pStyle w:val="52"/>
              <w:snapToGri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eastAsia="宋体"/>
                <w:color w:val="auto"/>
                <w:sz w:val="21"/>
                <w:szCs w:val="21"/>
                <w:highlight w:val="none"/>
              </w:rPr>
              <w:t>第五条</w:t>
            </w:r>
          </w:p>
        </w:tc>
        <w:tc>
          <w:tcPr>
            <w:tcW w:w="2174" w:type="dxa"/>
            <w:vAlign w:val="center"/>
          </w:tcPr>
          <w:p w14:paraId="7449F5E5">
            <w:pPr>
              <w:pStyle w:val="52"/>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乙方</w:t>
            </w:r>
            <w:r>
              <w:rPr>
                <w:rFonts w:hint="eastAsia" w:ascii="宋体" w:eastAsia="宋体"/>
                <w:color w:val="auto"/>
                <w:sz w:val="21"/>
                <w:szCs w:val="21"/>
                <w:highlight w:val="none"/>
                <w:lang w:val="en-US" w:eastAsia="zh-CN"/>
              </w:rPr>
              <w:t>权利</w:t>
            </w:r>
            <w:r>
              <w:rPr>
                <w:rFonts w:hint="eastAsia" w:ascii="宋体" w:eastAsia="宋体"/>
                <w:color w:val="auto"/>
                <w:sz w:val="21"/>
                <w:szCs w:val="21"/>
                <w:highlight w:val="none"/>
              </w:rPr>
              <w:t>义务</w:t>
            </w:r>
          </w:p>
        </w:tc>
        <w:tc>
          <w:tcPr>
            <w:tcW w:w="1550" w:type="dxa"/>
            <w:vAlign w:val="center"/>
          </w:tcPr>
          <w:p w14:paraId="1CEC7157">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522B1652">
            <w:pPr>
              <w:autoSpaceDE w:val="0"/>
              <w:autoSpaceDN w:val="0"/>
              <w:adjustRightInd w:val="0"/>
              <w:spacing w:line="400" w:lineRule="exact"/>
              <w:jc w:val="center"/>
              <w:rPr>
                <w:rFonts w:ascii="宋体" w:hAnsi="宋体" w:eastAsia="宋体" w:cs="宋体"/>
                <w:color w:val="auto"/>
                <w:kern w:val="0"/>
                <w:szCs w:val="21"/>
                <w:highlight w:val="none"/>
              </w:rPr>
            </w:pPr>
          </w:p>
        </w:tc>
      </w:tr>
      <w:tr w14:paraId="37D5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AA765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36B0097">
            <w:pPr>
              <w:pStyle w:val="52"/>
              <w:snapToGri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eastAsia="宋体"/>
                <w:color w:val="auto"/>
                <w:sz w:val="21"/>
                <w:szCs w:val="21"/>
                <w:highlight w:val="none"/>
              </w:rPr>
              <w:t>第六条</w:t>
            </w:r>
          </w:p>
        </w:tc>
        <w:tc>
          <w:tcPr>
            <w:tcW w:w="2174" w:type="dxa"/>
            <w:vAlign w:val="center"/>
          </w:tcPr>
          <w:p w14:paraId="7CDECC38">
            <w:pPr>
              <w:pStyle w:val="52"/>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律师服务费</w:t>
            </w:r>
          </w:p>
        </w:tc>
        <w:tc>
          <w:tcPr>
            <w:tcW w:w="1550" w:type="dxa"/>
            <w:vAlign w:val="center"/>
          </w:tcPr>
          <w:p w14:paraId="1EE9A4AD">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3EF50E6E">
            <w:pPr>
              <w:autoSpaceDE w:val="0"/>
              <w:autoSpaceDN w:val="0"/>
              <w:adjustRightInd w:val="0"/>
              <w:spacing w:line="400" w:lineRule="exact"/>
              <w:jc w:val="center"/>
              <w:rPr>
                <w:rFonts w:ascii="宋体" w:hAnsi="宋体" w:eastAsia="宋体" w:cs="宋体"/>
                <w:color w:val="auto"/>
                <w:kern w:val="0"/>
                <w:szCs w:val="21"/>
                <w:highlight w:val="none"/>
              </w:rPr>
            </w:pPr>
          </w:p>
        </w:tc>
      </w:tr>
      <w:tr w14:paraId="7EFF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72F4E2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1125A7A9">
            <w:pPr>
              <w:pStyle w:val="52"/>
              <w:snapToGri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eastAsia="宋体"/>
                <w:color w:val="auto"/>
                <w:sz w:val="21"/>
                <w:szCs w:val="21"/>
                <w:highlight w:val="none"/>
              </w:rPr>
              <w:t>第七条</w:t>
            </w:r>
          </w:p>
        </w:tc>
        <w:tc>
          <w:tcPr>
            <w:tcW w:w="2174" w:type="dxa"/>
            <w:vAlign w:val="center"/>
          </w:tcPr>
          <w:p w14:paraId="5DB8E2AF">
            <w:pPr>
              <w:pStyle w:val="52"/>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支付方式</w:t>
            </w:r>
          </w:p>
        </w:tc>
        <w:tc>
          <w:tcPr>
            <w:tcW w:w="1550" w:type="dxa"/>
            <w:vAlign w:val="center"/>
          </w:tcPr>
          <w:p w14:paraId="2C8C896C">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6552AF9F">
            <w:pPr>
              <w:autoSpaceDE w:val="0"/>
              <w:autoSpaceDN w:val="0"/>
              <w:adjustRightInd w:val="0"/>
              <w:spacing w:line="400" w:lineRule="exact"/>
              <w:jc w:val="center"/>
              <w:rPr>
                <w:rFonts w:ascii="宋体" w:hAnsi="宋体" w:eastAsia="宋体" w:cs="宋体"/>
                <w:color w:val="auto"/>
                <w:kern w:val="0"/>
                <w:szCs w:val="21"/>
                <w:highlight w:val="none"/>
              </w:rPr>
            </w:pPr>
          </w:p>
        </w:tc>
      </w:tr>
      <w:tr w14:paraId="5AD3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F1D77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2BFB5BFE">
            <w:pPr>
              <w:pStyle w:val="52"/>
              <w:snapToGri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eastAsia="宋体"/>
                <w:color w:val="auto"/>
                <w:sz w:val="21"/>
                <w:szCs w:val="21"/>
                <w:highlight w:val="none"/>
              </w:rPr>
              <w:t>第八条</w:t>
            </w:r>
          </w:p>
        </w:tc>
        <w:tc>
          <w:tcPr>
            <w:tcW w:w="2174" w:type="dxa"/>
            <w:vAlign w:val="center"/>
          </w:tcPr>
          <w:p w14:paraId="7C196A27">
            <w:pPr>
              <w:pStyle w:val="52"/>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考核</w:t>
            </w:r>
          </w:p>
        </w:tc>
        <w:tc>
          <w:tcPr>
            <w:tcW w:w="1550" w:type="dxa"/>
            <w:vAlign w:val="center"/>
          </w:tcPr>
          <w:p w14:paraId="04B85F05">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23FD3B5E">
            <w:pPr>
              <w:autoSpaceDE w:val="0"/>
              <w:autoSpaceDN w:val="0"/>
              <w:adjustRightInd w:val="0"/>
              <w:spacing w:line="400" w:lineRule="exact"/>
              <w:jc w:val="center"/>
              <w:rPr>
                <w:rFonts w:ascii="宋体" w:hAnsi="宋体" w:eastAsia="宋体" w:cs="宋体"/>
                <w:color w:val="auto"/>
                <w:kern w:val="0"/>
                <w:szCs w:val="21"/>
                <w:highlight w:val="none"/>
              </w:rPr>
            </w:pPr>
          </w:p>
        </w:tc>
      </w:tr>
      <w:tr w14:paraId="3FA1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E1B9FC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32DD32F4">
            <w:pPr>
              <w:pStyle w:val="52"/>
              <w:snapToGri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eastAsia="宋体"/>
                <w:color w:val="auto"/>
                <w:sz w:val="21"/>
                <w:szCs w:val="21"/>
                <w:highlight w:val="none"/>
              </w:rPr>
              <w:t>第九条</w:t>
            </w:r>
          </w:p>
        </w:tc>
        <w:tc>
          <w:tcPr>
            <w:tcW w:w="2174" w:type="dxa"/>
            <w:vAlign w:val="center"/>
          </w:tcPr>
          <w:p w14:paraId="53A2BB7F">
            <w:pPr>
              <w:pStyle w:val="52"/>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合同的变更和解除</w:t>
            </w:r>
          </w:p>
        </w:tc>
        <w:tc>
          <w:tcPr>
            <w:tcW w:w="1550" w:type="dxa"/>
            <w:vAlign w:val="center"/>
          </w:tcPr>
          <w:p w14:paraId="48C7FD4F">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4DE5C8B0">
            <w:pPr>
              <w:autoSpaceDE w:val="0"/>
              <w:autoSpaceDN w:val="0"/>
              <w:adjustRightInd w:val="0"/>
              <w:spacing w:line="400" w:lineRule="exact"/>
              <w:jc w:val="center"/>
              <w:rPr>
                <w:rFonts w:ascii="宋体" w:hAnsi="宋体" w:eastAsia="宋体" w:cs="宋体"/>
                <w:color w:val="auto"/>
                <w:kern w:val="0"/>
                <w:szCs w:val="21"/>
                <w:highlight w:val="none"/>
              </w:rPr>
            </w:pPr>
          </w:p>
        </w:tc>
      </w:tr>
      <w:tr w14:paraId="55A1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97DA6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1425" w:type="dxa"/>
            <w:vAlign w:val="center"/>
          </w:tcPr>
          <w:p w14:paraId="013582DE">
            <w:pPr>
              <w:pStyle w:val="52"/>
              <w:snapToGrid w:val="0"/>
              <w:spacing w:line="240" w:lineRule="auto"/>
              <w:ind w:firstLine="0" w:firstLineChars="0"/>
              <w:jc w:val="center"/>
              <w:rPr>
                <w:rFonts w:hint="eastAsia" w:ascii="宋体" w:hAnsi="宋体" w:eastAsia="宋体" w:cs="宋体"/>
                <w:color w:val="auto"/>
                <w:kern w:val="0"/>
                <w:szCs w:val="21"/>
                <w:highlight w:val="none"/>
              </w:rPr>
            </w:pPr>
            <w:r>
              <w:rPr>
                <w:rFonts w:hint="eastAsia" w:ascii="宋体" w:eastAsia="宋体"/>
                <w:color w:val="auto"/>
                <w:sz w:val="21"/>
                <w:szCs w:val="21"/>
                <w:highlight w:val="none"/>
              </w:rPr>
              <w:t>第十条</w:t>
            </w:r>
          </w:p>
        </w:tc>
        <w:tc>
          <w:tcPr>
            <w:tcW w:w="2174" w:type="dxa"/>
            <w:vAlign w:val="center"/>
          </w:tcPr>
          <w:p w14:paraId="53A71485">
            <w:pPr>
              <w:pStyle w:val="52"/>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违约责任</w:t>
            </w:r>
          </w:p>
        </w:tc>
        <w:tc>
          <w:tcPr>
            <w:tcW w:w="1550" w:type="dxa"/>
            <w:vAlign w:val="center"/>
          </w:tcPr>
          <w:p w14:paraId="6D77028E">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54B51C6E">
            <w:pPr>
              <w:autoSpaceDE w:val="0"/>
              <w:autoSpaceDN w:val="0"/>
              <w:adjustRightInd w:val="0"/>
              <w:spacing w:line="400" w:lineRule="exact"/>
              <w:jc w:val="center"/>
              <w:rPr>
                <w:rFonts w:ascii="宋体" w:hAnsi="宋体" w:eastAsia="宋体" w:cs="宋体"/>
                <w:color w:val="auto"/>
                <w:kern w:val="0"/>
                <w:szCs w:val="21"/>
                <w:highlight w:val="none"/>
              </w:rPr>
            </w:pPr>
          </w:p>
        </w:tc>
      </w:tr>
      <w:tr w14:paraId="00CF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F2E7369">
            <w:pPr>
              <w:autoSpaceDE w:val="0"/>
              <w:autoSpaceDN w:val="0"/>
              <w:adjustRightInd w:val="0"/>
              <w:spacing w:line="400" w:lineRule="exact"/>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1425" w:type="dxa"/>
            <w:vAlign w:val="center"/>
          </w:tcPr>
          <w:p w14:paraId="67DA7F52">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eastAsia="宋体"/>
                <w:color w:val="auto"/>
                <w:sz w:val="21"/>
                <w:szCs w:val="21"/>
                <w:highlight w:val="none"/>
              </w:rPr>
              <w:t>第十</w:t>
            </w:r>
            <w:r>
              <w:rPr>
                <w:rFonts w:hint="eastAsia" w:ascii="宋体"/>
                <w:color w:val="auto"/>
                <w:sz w:val="21"/>
                <w:szCs w:val="21"/>
                <w:highlight w:val="none"/>
                <w:lang w:val="en-US" w:eastAsia="zh-CN"/>
              </w:rPr>
              <w:t>一</w:t>
            </w:r>
            <w:r>
              <w:rPr>
                <w:rFonts w:hint="eastAsia" w:ascii="宋体" w:eastAsia="宋体"/>
                <w:color w:val="auto"/>
                <w:sz w:val="21"/>
                <w:szCs w:val="21"/>
                <w:highlight w:val="none"/>
              </w:rPr>
              <w:t>条</w:t>
            </w:r>
          </w:p>
        </w:tc>
        <w:tc>
          <w:tcPr>
            <w:tcW w:w="2174" w:type="dxa"/>
            <w:vAlign w:val="center"/>
          </w:tcPr>
          <w:p w14:paraId="29C1C66E">
            <w:pPr>
              <w:pStyle w:val="52"/>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rPr>
              <w:t>法律适用与争议解决</w:t>
            </w:r>
          </w:p>
        </w:tc>
        <w:tc>
          <w:tcPr>
            <w:tcW w:w="1550" w:type="dxa"/>
            <w:vAlign w:val="center"/>
          </w:tcPr>
          <w:p w14:paraId="2261D177">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38D0F7AE">
            <w:pPr>
              <w:autoSpaceDE w:val="0"/>
              <w:autoSpaceDN w:val="0"/>
              <w:adjustRightInd w:val="0"/>
              <w:spacing w:line="400" w:lineRule="exact"/>
              <w:jc w:val="center"/>
              <w:rPr>
                <w:rFonts w:ascii="宋体" w:hAnsi="宋体" w:eastAsia="宋体" w:cs="宋体"/>
                <w:color w:val="auto"/>
                <w:kern w:val="0"/>
                <w:szCs w:val="21"/>
                <w:highlight w:val="none"/>
              </w:rPr>
            </w:pPr>
          </w:p>
        </w:tc>
      </w:tr>
      <w:tr w14:paraId="04C3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1794EE">
            <w:pPr>
              <w:autoSpaceDE w:val="0"/>
              <w:autoSpaceDN w:val="0"/>
              <w:adjustRightInd w:val="0"/>
              <w:spacing w:line="400" w:lineRule="exact"/>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1425" w:type="dxa"/>
            <w:vAlign w:val="center"/>
          </w:tcPr>
          <w:p w14:paraId="38B3FF55">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eastAsia="宋体"/>
                <w:color w:val="auto"/>
                <w:sz w:val="21"/>
                <w:szCs w:val="21"/>
                <w:highlight w:val="none"/>
              </w:rPr>
              <w:t>第十</w:t>
            </w:r>
            <w:r>
              <w:rPr>
                <w:rFonts w:hint="eastAsia" w:ascii="宋体"/>
                <w:color w:val="auto"/>
                <w:sz w:val="21"/>
                <w:szCs w:val="21"/>
                <w:highlight w:val="none"/>
                <w:lang w:val="en-US" w:eastAsia="zh-CN"/>
              </w:rPr>
              <w:t>二</w:t>
            </w:r>
            <w:r>
              <w:rPr>
                <w:rFonts w:hint="eastAsia" w:ascii="宋体" w:eastAsia="宋体"/>
                <w:color w:val="auto"/>
                <w:sz w:val="21"/>
                <w:szCs w:val="21"/>
                <w:highlight w:val="none"/>
              </w:rPr>
              <w:t>条</w:t>
            </w:r>
          </w:p>
        </w:tc>
        <w:tc>
          <w:tcPr>
            <w:tcW w:w="2174" w:type="dxa"/>
            <w:vAlign w:val="center"/>
          </w:tcPr>
          <w:p w14:paraId="2F27C5C2">
            <w:pPr>
              <w:pStyle w:val="52"/>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rPr>
              <w:t>合同文本与生效</w:t>
            </w:r>
          </w:p>
        </w:tc>
        <w:tc>
          <w:tcPr>
            <w:tcW w:w="1550" w:type="dxa"/>
            <w:vAlign w:val="center"/>
          </w:tcPr>
          <w:p w14:paraId="3542F29C">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6C278B5B">
            <w:pPr>
              <w:autoSpaceDE w:val="0"/>
              <w:autoSpaceDN w:val="0"/>
              <w:adjustRightInd w:val="0"/>
              <w:spacing w:line="400" w:lineRule="exact"/>
              <w:jc w:val="center"/>
              <w:rPr>
                <w:rFonts w:ascii="宋体" w:hAnsi="宋体" w:eastAsia="宋体" w:cs="宋体"/>
                <w:color w:val="auto"/>
                <w:kern w:val="0"/>
                <w:szCs w:val="21"/>
                <w:highlight w:val="none"/>
              </w:rPr>
            </w:pPr>
          </w:p>
        </w:tc>
      </w:tr>
      <w:tr w14:paraId="56C0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C76B10">
            <w:pPr>
              <w:autoSpaceDE w:val="0"/>
              <w:autoSpaceDN w:val="0"/>
              <w:adjustRightInd w:val="0"/>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1425" w:type="dxa"/>
            <w:vAlign w:val="center"/>
          </w:tcPr>
          <w:p w14:paraId="5563DBB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eastAsia="宋体"/>
                <w:color w:val="auto"/>
                <w:sz w:val="21"/>
                <w:szCs w:val="21"/>
                <w:highlight w:val="none"/>
              </w:rPr>
              <w:t>第十</w:t>
            </w:r>
            <w:r>
              <w:rPr>
                <w:rFonts w:hint="eastAsia" w:ascii="宋体"/>
                <w:color w:val="auto"/>
                <w:sz w:val="21"/>
                <w:szCs w:val="21"/>
                <w:highlight w:val="none"/>
                <w:lang w:val="en-US" w:eastAsia="zh-CN"/>
              </w:rPr>
              <w:t>三</w:t>
            </w:r>
            <w:r>
              <w:rPr>
                <w:rFonts w:hint="eastAsia" w:ascii="宋体" w:eastAsia="宋体"/>
                <w:color w:val="auto"/>
                <w:sz w:val="21"/>
                <w:szCs w:val="21"/>
                <w:highlight w:val="none"/>
              </w:rPr>
              <w:t>条</w:t>
            </w:r>
          </w:p>
        </w:tc>
        <w:tc>
          <w:tcPr>
            <w:tcW w:w="2174" w:type="dxa"/>
            <w:vAlign w:val="center"/>
          </w:tcPr>
          <w:p w14:paraId="208C359C">
            <w:pPr>
              <w:pStyle w:val="52"/>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rPr>
              <w:t>通知与送达</w:t>
            </w:r>
          </w:p>
        </w:tc>
        <w:tc>
          <w:tcPr>
            <w:tcW w:w="1550" w:type="dxa"/>
            <w:vAlign w:val="center"/>
          </w:tcPr>
          <w:p w14:paraId="1C2A05EB">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0414D494">
            <w:pPr>
              <w:autoSpaceDE w:val="0"/>
              <w:autoSpaceDN w:val="0"/>
              <w:adjustRightInd w:val="0"/>
              <w:spacing w:line="400" w:lineRule="exact"/>
              <w:jc w:val="center"/>
              <w:rPr>
                <w:rFonts w:ascii="宋体" w:hAnsi="宋体" w:eastAsia="宋体" w:cs="宋体"/>
                <w:color w:val="auto"/>
                <w:kern w:val="0"/>
                <w:szCs w:val="21"/>
                <w:highlight w:val="none"/>
              </w:rPr>
            </w:pPr>
          </w:p>
        </w:tc>
      </w:tr>
      <w:tr w14:paraId="7382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552760">
            <w:pPr>
              <w:autoSpaceDE w:val="0"/>
              <w:autoSpaceDN w:val="0"/>
              <w:adjustRightInd w:val="0"/>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1425" w:type="dxa"/>
            <w:vAlign w:val="center"/>
          </w:tcPr>
          <w:p w14:paraId="798D967B">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w:t>
            </w:r>
            <w:r>
              <w:rPr>
                <w:rFonts w:hint="eastAsia" w:ascii="宋体" w:hAnsi="宋体" w:cs="宋体"/>
                <w:color w:val="auto"/>
                <w:kern w:val="0"/>
                <w:szCs w:val="21"/>
                <w:highlight w:val="none"/>
                <w:lang w:val="en-US" w:eastAsia="zh-CN"/>
              </w:rPr>
              <w:t>2</w:t>
            </w:r>
          </w:p>
        </w:tc>
        <w:tc>
          <w:tcPr>
            <w:tcW w:w="2174" w:type="dxa"/>
            <w:vAlign w:val="center"/>
          </w:tcPr>
          <w:p w14:paraId="3D4FB5A1">
            <w:pPr>
              <w:pStyle w:val="52"/>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lang w:val="en-US" w:eastAsia="zh-CN"/>
              </w:rPr>
              <w:t>东莞市水务集团专项法律服务/诉讼代理服务单位考核评价表</w:t>
            </w:r>
          </w:p>
        </w:tc>
        <w:tc>
          <w:tcPr>
            <w:tcW w:w="1550" w:type="dxa"/>
            <w:vAlign w:val="center"/>
          </w:tcPr>
          <w:p w14:paraId="7E8B580E">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5B116311">
            <w:pPr>
              <w:autoSpaceDE w:val="0"/>
              <w:autoSpaceDN w:val="0"/>
              <w:adjustRightInd w:val="0"/>
              <w:spacing w:line="400" w:lineRule="exact"/>
              <w:jc w:val="center"/>
              <w:rPr>
                <w:rFonts w:ascii="宋体" w:hAnsi="宋体" w:eastAsia="宋体" w:cs="宋体"/>
                <w:color w:val="auto"/>
                <w:kern w:val="0"/>
                <w:szCs w:val="21"/>
                <w:highlight w:val="none"/>
              </w:rPr>
            </w:pPr>
          </w:p>
        </w:tc>
      </w:tr>
      <w:tr w14:paraId="53C9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AD91901">
            <w:pPr>
              <w:autoSpaceDE w:val="0"/>
              <w:autoSpaceDN w:val="0"/>
              <w:adjustRightInd w:val="0"/>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1425" w:type="dxa"/>
            <w:vAlign w:val="center"/>
          </w:tcPr>
          <w:p w14:paraId="3AAF792A">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w:t>
            </w:r>
            <w:r>
              <w:rPr>
                <w:rFonts w:hint="eastAsia" w:ascii="宋体" w:hAnsi="宋体" w:cs="宋体"/>
                <w:color w:val="auto"/>
                <w:kern w:val="0"/>
                <w:szCs w:val="21"/>
                <w:highlight w:val="none"/>
                <w:lang w:val="en-US" w:eastAsia="zh-CN"/>
              </w:rPr>
              <w:t>3</w:t>
            </w:r>
          </w:p>
        </w:tc>
        <w:tc>
          <w:tcPr>
            <w:tcW w:w="2174" w:type="dxa"/>
            <w:vAlign w:val="center"/>
          </w:tcPr>
          <w:p w14:paraId="1127B8A8">
            <w:pPr>
              <w:pStyle w:val="52"/>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lang w:val="en-US" w:eastAsia="zh-CN"/>
              </w:rPr>
              <w:t>诉讼代理服务验收单</w:t>
            </w:r>
          </w:p>
        </w:tc>
        <w:tc>
          <w:tcPr>
            <w:tcW w:w="1550" w:type="dxa"/>
            <w:vAlign w:val="center"/>
          </w:tcPr>
          <w:p w14:paraId="45F1CF0A">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21F20BCC">
            <w:pPr>
              <w:autoSpaceDE w:val="0"/>
              <w:autoSpaceDN w:val="0"/>
              <w:adjustRightInd w:val="0"/>
              <w:spacing w:line="400" w:lineRule="exact"/>
              <w:jc w:val="center"/>
              <w:rPr>
                <w:rFonts w:ascii="宋体" w:hAnsi="宋体" w:eastAsia="宋体" w:cs="宋体"/>
                <w:color w:val="auto"/>
                <w:kern w:val="0"/>
                <w:szCs w:val="21"/>
                <w:highlight w:val="none"/>
              </w:rPr>
            </w:pPr>
          </w:p>
        </w:tc>
      </w:tr>
      <w:tr w14:paraId="2411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601E2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1425" w:type="dxa"/>
            <w:vAlign w:val="center"/>
          </w:tcPr>
          <w:p w14:paraId="42CCDF3B">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w:t>
            </w:r>
            <w:r>
              <w:rPr>
                <w:rFonts w:hint="eastAsia" w:ascii="宋体" w:hAnsi="宋体" w:cs="宋体"/>
                <w:color w:val="auto"/>
                <w:kern w:val="0"/>
                <w:szCs w:val="21"/>
                <w:highlight w:val="none"/>
                <w:lang w:val="en-US" w:eastAsia="zh-CN"/>
              </w:rPr>
              <w:t>6</w:t>
            </w:r>
          </w:p>
        </w:tc>
        <w:tc>
          <w:tcPr>
            <w:tcW w:w="2174" w:type="dxa"/>
            <w:vAlign w:val="center"/>
          </w:tcPr>
          <w:p w14:paraId="38293DB5">
            <w:pPr>
              <w:pStyle w:val="52"/>
              <w:snapToGrid w:val="0"/>
              <w:spacing w:line="24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阳光合作告知函</w:t>
            </w:r>
          </w:p>
        </w:tc>
        <w:tc>
          <w:tcPr>
            <w:tcW w:w="1550" w:type="dxa"/>
            <w:vAlign w:val="center"/>
          </w:tcPr>
          <w:p w14:paraId="36F9FEC1">
            <w:pPr>
              <w:autoSpaceDE w:val="0"/>
              <w:autoSpaceDN w:val="0"/>
              <w:adjustRightInd w:val="0"/>
              <w:spacing w:line="400" w:lineRule="exact"/>
              <w:jc w:val="center"/>
              <w:rPr>
                <w:rFonts w:ascii="宋体" w:hAnsi="宋体" w:eastAsia="宋体" w:cs="宋体"/>
                <w:color w:val="auto"/>
                <w:kern w:val="0"/>
                <w:szCs w:val="21"/>
                <w:highlight w:val="none"/>
              </w:rPr>
            </w:pPr>
          </w:p>
        </w:tc>
        <w:tc>
          <w:tcPr>
            <w:tcW w:w="1910" w:type="dxa"/>
            <w:vAlign w:val="center"/>
          </w:tcPr>
          <w:p w14:paraId="0FE618E0">
            <w:pPr>
              <w:autoSpaceDE w:val="0"/>
              <w:autoSpaceDN w:val="0"/>
              <w:adjustRightInd w:val="0"/>
              <w:spacing w:line="400" w:lineRule="exact"/>
              <w:jc w:val="center"/>
              <w:rPr>
                <w:rFonts w:ascii="宋体" w:hAnsi="宋体" w:eastAsia="宋体" w:cs="宋体"/>
                <w:color w:val="auto"/>
                <w:kern w:val="0"/>
                <w:szCs w:val="21"/>
                <w:highlight w:val="none"/>
              </w:rPr>
            </w:pPr>
          </w:p>
        </w:tc>
      </w:tr>
    </w:tbl>
    <w:p w14:paraId="2F409A94">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5DC43D2">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580975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Times New Roman"/>
          <w:b/>
          <w:color w:val="auto"/>
          <w:kern w:val="0"/>
          <w:szCs w:val="21"/>
          <w:highlight w:val="none"/>
          <w:u w:val="single"/>
          <w:lang w:val="en-US" w:eastAsia="zh-CN"/>
        </w:rPr>
        <w:t>供应商</w:t>
      </w:r>
      <w:r>
        <w:rPr>
          <w:rFonts w:hint="eastAsia" w:ascii="宋体" w:hAnsi="宋体" w:eastAsia="宋体" w:cs="Times New Roman"/>
          <w:b/>
          <w:color w:val="auto"/>
          <w:kern w:val="0"/>
          <w:szCs w:val="21"/>
          <w:highlight w:val="none"/>
          <w:u w:val="single"/>
        </w:rPr>
        <w:t>应对照</w:t>
      </w:r>
      <w:r>
        <w:rPr>
          <w:rFonts w:hint="eastAsia" w:ascii="宋体" w:hAnsi="宋体" w:cs="Times New Roman"/>
          <w:b/>
          <w:color w:val="auto"/>
          <w:kern w:val="0"/>
          <w:szCs w:val="21"/>
          <w:highlight w:val="none"/>
          <w:u w:val="single"/>
          <w:lang w:val="en-US" w:eastAsia="zh-CN"/>
        </w:rPr>
        <w:t>询比采购</w:t>
      </w:r>
      <w:r>
        <w:rPr>
          <w:rFonts w:hint="eastAsia" w:ascii="宋体" w:hAnsi="宋体" w:eastAsia="宋体" w:cs="Times New Roman"/>
          <w:b/>
          <w:color w:val="auto"/>
          <w:kern w:val="0"/>
          <w:szCs w:val="21"/>
          <w:highlight w:val="none"/>
          <w:u w:val="single"/>
        </w:rPr>
        <w:t>文件合同格式内合同条款及附件，逐条、如实地填写“偏离情况”项。“偏离情况”项为正偏离（或负偏离）的，必须在“具体偏离内容”项内详细说明与</w:t>
      </w:r>
      <w:r>
        <w:rPr>
          <w:rFonts w:hint="eastAsia" w:ascii="宋体" w:hAnsi="宋体" w:cs="Times New Roman"/>
          <w:b/>
          <w:color w:val="auto"/>
          <w:kern w:val="0"/>
          <w:szCs w:val="21"/>
          <w:highlight w:val="none"/>
          <w:u w:val="single"/>
          <w:lang w:val="en-US" w:eastAsia="zh-CN"/>
        </w:rPr>
        <w:t>询比采购</w:t>
      </w:r>
      <w:r>
        <w:rPr>
          <w:rFonts w:hint="eastAsia" w:ascii="宋体" w:hAnsi="宋体" w:eastAsia="宋体" w:cs="Times New Roman"/>
          <w:b/>
          <w:color w:val="auto"/>
          <w:kern w:val="0"/>
          <w:szCs w:val="21"/>
          <w:highlight w:val="none"/>
          <w:u w:val="single"/>
        </w:rPr>
        <w:t>文件的偏离内容，“偏离情况”项为无偏离的，在“具体偏离内容”项内填“无”。若发现虚假填写本表，或对合同及其附件响应有负偏离的，按无效</w:t>
      </w:r>
      <w:r>
        <w:rPr>
          <w:rFonts w:hint="eastAsia" w:ascii="宋体" w:hAnsi="宋体" w:cs="Times New Roman"/>
          <w:b/>
          <w:color w:val="auto"/>
          <w:kern w:val="0"/>
          <w:szCs w:val="21"/>
          <w:highlight w:val="none"/>
          <w:u w:val="single"/>
          <w:lang w:val="en-US" w:eastAsia="zh-CN"/>
        </w:rPr>
        <w:t>响应</w:t>
      </w:r>
      <w:r>
        <w:rPr>
          <w:rFonts w:hint="eastAsia" w:ascii="宋体" w:hAnsi="宋体" w:eastAsia="宋体" w:cs="Times New Roman"/>
          <w:b/>
          <w:color w:val="auto"/>
          <w:kern w:val="0"/>
          <w:szCs w:val="21"/>
          <w:highlight w:val="none"/>
          <w:u w:val="single"/>
        </w:rPr>
        <w:t>文件处理。若发现此表未逐条填写视为完全满足</w:t>
      </w:r>
      <w:r>
        <w:rPr>
          <w:rFonts w:hint="eastAsia" w:ascii="宋体" w:hAnsi="宋体" w:cs="Times New Roman"/>
          <w:b/>
          <w:color w:val="auto"/>
          <w:kern w:val="0"/>
          <w:szCs w:val="21"/>
          <w:highlight w:val="none"/>
          <w:u w:val="single"/>
          <w:lang w:val="en-US" w:eastAsia="zh-CN"/>
        </w:rPr>
        <w:t>询比采购</w:t>
      </w:r>
      <w:r>
        <w:rPr>
          <w:rFonts w:hint="eastAsia" w:ascii="宋体" w:hAnsi="宋体" w:eastAsia="宋体" w:cs="Times New Roman"/>
          <w:b/>
          <w:color w:val="auto"/>
          <w:kern w:val="0"/>
          <w:szCs w:val="21"/>
          <w:highlight w:val="none"/>
          <w:u w:val="single"/>
        </w:rPr>
        <w:t>文件要求</w:t>
      </w:r>
      <w:r>
        <w:rPr>
          <w:rFonts w:hint="eastAsia" w:ascii="宋体" w:hAnsi="宋体" w:eastAsia="宋体" w:cs="Times New Roman"/>
          <w:b/>
          <w:color w:val="auto"/>
          <w:kern w:val="0"/>
          <w:szCs w:val="21"/>
          <w:highlight w:val="none"/>
        </w:rPr>
        <w:t>。</w:t>
      </w:r>
    </w:p>
    <w:p w14:paraId="034E2B9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文件对</w:t>
      </w:r>
      <w:r>
        <w:rPr>
          <w:rFonts w:hint="eastAsia" w:ascii="宋体" w:hAnsi="宋体" w:cs="宋体"/>
          <w:color w:val="auto"/>
          <w:szCs w:val="21"/>
          <w:highlight w:val="none"/>
          <w:lang w:val="en-US" w:eastAsia="zh-CN"/>
        </w:rPr>
        <w:t>询比采购</w:t>
      </w:r>
      <w:r>
        <w:rPr>
          <w:rFonts w:hint="eastAsia" w:ascii="宋体" w:hAnsi="宋体" w:eastAsia="宋体" w:cs="宋体"/>
          <w:color w:val="auto"/>
          <w:szCs w:val="21"/>
          <w:highlight w:val="none"/>
        </w:rPr>
        <w:t>文件合同条款的响应程度）分为：正偏离、负偏离、无偏离。正偏离是指</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提供的</w:t>
      </w:r>
      <w:r>
        <w:rPr>
          <w:rFonts w:hint="eastAsia" w:ascii="宋体" w:hAnsi="宋体" w:cs="宋体"/>
          <w:color w:val="auto"/>
          <w:szCs w:val="21"/>
          <w:highlight w:val="none"/>
          <w:lang w:val="en-US" w:eastAsia="zh-CN"/>
        </w:rPr>
        <w:t>相</w:t>
      </w:r>
      <w:r>
        <w:rPr>
          <w:rFonts w:hint="eastAsia" w:ascii="宋体" w:hAnsi="宋体" w:eastAsia="宋体" w:cs="宋体"/>
          <w:color w:val="auto"/>
          <w:szCs w:val="21"/>
          <w:highlight w:val="none"/>
          <w:lang w:val="en-US" w:eastAsia="zh-CN"/>
        </w:rPr>
        <w:t>关服务</w:t>
      </w:r>
      <w:r>
        <w:rPr>
          <w:rFonts w:hint="eastAsia" w:ascii="宋体" w:hAnsi="宋体" w:eastAsia="宋体" w:cs="宋体"/>
          <w:color w:val="auto"/>
          <w:szCs w:val="21"/>
          <w:highlight w:val="none"/>
        </w:rPr>
        <w:t>商务条件优于</w:t>
      </w:r>
      <w:r>
        <w:rPr>
          <w:rFonts w:hint="eastAsia" w:ascii="宋体" w:hAnsi="宋体" w:cs="宋体"/>
          <w:color w:val="auto"/>
          <w:szCs w:val="21"/>
          <w:highlight w:val="none"/>
          <w:lang w:val="en-US" w:eastAsia="zh-CN"/>
        </w:rPr>
        <w:t>询比采购</w:t>
      </w:r>
      <w:r>
        <w:rPr>
          <w:rFonts w:hint="eastAsia" w:ascii="宋体" w:hAnsi="宋体" w:eastAsia="宋体" w:cs="宋体"/>
          <w:color w:val="auto"/>
          <w:szCs w:val="21"/>
          <w:highlight w:val="none"/>
        </w:rPr>
        <w:t>文件的要求；负偏离是指</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提供的</w:t>
      </w:r>
      <w:r>
        <w:rPr>
          <w:rFonts w:hint="eastAsia" w:ascii="宋体" w:hAnsi="宋体" w:cs="宋体"/>
          <w:color w:val="auto"/>
          <w:szCs w:val="21"/>
          <w:highlight w:val="none"/>
          <w:lang w:val="en-US" w:eastAsia="zh-CN"/>
        </w:rPr>
        <w:t>相</w:t>
      </w:r>
      <w:r>
        <w:rPr>
          <w:rFonts w:hint="eastAsia" w:ascii="宋体" w:hAnsi="宋体" w:eastAsia="宋体" w:cs="宋体"/>
          <w:color w:val="auto"/>
          <w:szCs w:val="21"/>
          <w:highlight w:val="none"/>
          <w:lang w:val="en-US" w:eastAsia="zh-CN"/>
        </w:rPr>
        <w:t>关服务</w:t>
      </w:r>
      <w:r>
        <w:rPr>
          <w:rFonts w:hint="eastAsia" w:ascii="宋体" w:hAnsi="宋体" w:eastAsia="宋体" w:cs="宋体"/>
          <w:color w:val="auto"/>
          <w:szCs w:val="21"/>
          <w:highlight w:val="none"/>
        </w:rPr>
        <w:t>商务条件不满足或不完全满足</w:t>
      </w:r>
      <w:r>
        <w:rPr>
          <w:rFonts w:hint="eastAsia" w:ascii="宋体" w:hAnsi="宋体" w:cs="宋体"/>
          <w:color w:val="auto"/>
          <w:szCs w:val="21"/>
          <w:highlight w:val="none"/>
          <w:lang w:val="en-US" w:eastAsia="zh-CN"/>
        </w:rPr>
        <w:t>询比采购</w:t>
      </w:r>
      <w:r>
        <w:rPr>
          <w:rFonts w:hint="eastAsia" w:ascii="宋体" w:hAnsi="宋体" w:eastAsia="宋体" w:cs="宋体"/>
          <w:color w:val="auto"/>
          <w:szCs w:val="21"/>
          <w:highlight w:val="none"/>
        </w:rPr>
        <w:t>文件的要求；无偏离是指</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提供的</w:t>
      </w:r>
      <w:r>
        <w:rPr>
          <w:rFonts w:hint="eastAsia" w:ascii="宋体" w:hAnsi="宋体" w:cs="宋体"/>
          <w:color w:val="auto"/>
          <w:szCs w:val="21"/>
          <w:highlight w:val="none"/>
          <w:lang w:val="en-US" w:eastAsia="zh-CN"/>
        </w:rPr>
        <w:t>相</w:t>
      </w:r>
      <w:r>
        <w:rPr>
          <w:rFonts w:hint="eastAsia" w:ascii="宋体" w:hAnsi="宋体" w:eastAsia="宋体" w:cs="宋体"/>
          <w:color w:val="auto"/>
          <w:szCs w:val="21"/>
          <w:highlight w:val="none"/>
          <w:lang w:val="en-US" w:eastAsia="zh-CN"/>
        </w:rPr>
        <w:t>关服务</w:t>
      </w:r>
      <w:r>
        <w:rPr>
          <w:rFonts w:hint="eastAsia" w:ascii="宋体" w:hAnsi="宋体" w:eastAsia="宋体" w:cs="宋体"/>
          <w:color w:val="auto"/>
          <w:szCs w:val="21"/>
          <w:highlight w:val="none"/>
        </w:rPr>
        <w:t>商务条件完全满足</w:t>
      </w:r>
      <w:r>
        <w:rPr>
          <w:rFonts w:hint="eastAsia" w:ascii="宋体" w:hAnsi="宋体" w:cs="宋体"/>
          <w:color w:val="auto"/>
          <w:szCs w:val="21"/>
          <w:highlight w:val="none"/>
          <w:lang w:val="en-US" w:eastAsia="zh-CN"/>
        </w:rPr>
        <w:t>询比采购</w:t>
      </w:r>
      <w:r>
        <w:rPr>
          <w:rFonts w:hint="eastAsia" w:ascii="宋体" w:hAnsi="宋体" w:eastAsia="宋体" w:cs="宋体"/>
          <w:color w:val="auto"/>
          <w:szCs w:val="21"/>
          <w:highlight w:val="none"/>
        </w:rPr>
        <w:t>文件的要求。</w:t>
      </w:r>
    </w:p>
    <w:p w14:paraId="4EC0A1C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）如</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差异内容较多可另附页说明，并在本偏离表“具体偏离内容”项注明其在</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文件中的具体页码。</w:t>
      </w:r>
    </w:p>
    <w:p w14:paraId="050C7F8E">
      <w:pPr>
        <w:spacing w:line="360" w:lineRule="auto"/>
        <w:ind w:left="357" w:leftChars="-100" w:hanging="567" w:hangingChars="270"/>
        <w:rPr>
          <w:rFonts w:ascii="宋体" w:hAnsi="宋体" w:eastAsia="宋体" w:cs="宋体"/>
          <w:color w:val="auto"/>
          <w:szCs w:val="21"/>
          <w:highlight w:val="none"/>
        </w:rPr>
      </w:pPr>
    </w:p>
    <w:p w14:paraId="541C6895">
      <w:pPr>
        <w:spacing w:line="360" w:lineRule="auto"/>
        <w:rPr>
          <w:rFonts w:ascii="宋体" w:hAnsi="宋体" w:eastAsia="宋体" w:cs="宋体"/>
          <w:color w:val="auto"/>
          <w:szCs w:val="21"/>
          <w:highlight w:val="none"/>
        </w:rPr>
      </w:pPr>
    </w:p>
    <w:p w14:paraId="67DE3B16">
      <w:pPr>
        <w:spacing w:line="360" w:lineRule="auto"/>
        <w:ind w:right="368" w:rightChars="175" w:firstLine="4410" w:firstLineChars="2100"/>
        <w:jc w:val="left"/>
        <w:outlineLvl w:val="9"/>
        <w:rPr>
          <w:rFonts w:ascii="宋体" w:hAnsi="宋体" w:eastAsia="宋体" w:cs="宋体"/>
          <w:color w:val="auto"/>
          <w:kern w:val="0"/>
          <w:szCs w:val="21"/>
          <w:highlight w:val="none"/>
          <w:lang w:val="zh-CN"/>
        </w:rPr>
      </w:pP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法人公章）</w:t>
      </w:r>
    </w:p>
    <w:p w14:paraId="60E17719">
      <w:pPr>
        <w:autoSpaceDE w:val="0"/>
        <w:autoSpaceDN w:val="0"/>
        <w:adjustRightInd w:val="0"/>
        <w:spacing w:line="360" w:lineRule="auto"/>
        <w:ind w:firstLine="4410" w:firstLineChars="2100"/>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CBCE91D">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ascii="宋体" w:hAnsi="宋体" w:eastAsia="宋体" w:cs="宋体"/>
          <w:b/>
          <w:color w:val="auto"/>
          <w:kern w:val="0"/>
          <w:sz w:val="32"/>
          <w:szCs w:val="32"/>
          <w:highlight w:val="none"/>
        </w:rPr>
      </w:pPr>
      <w:bookmarkStart w:id="350" w:name="_Toc6337"/>
      <w:bookmarkStart w:id="351" w:name="_Toc102860082"/>
      <w:bookmarkStart w:id="352" w:name="_Toc94107218"/>
      <w:bookmarkStart w:id="353" w:name="_Toc142508377"/>
      <w:bookmarkStart w:id="354" w:name="_Toc13348"/>
      <w:bookmarkStart w:id="355" w:name="_Toc2075"/>
      <w:bookmarkStart w:id="356" w:name="_Toc102860426"/>
      <w:bookmarkStart w:id="357" w:name="_Toc140596937"/>
      <w:bookmarkStart w:id="358" w:name="_Toc104991884"/>
      <w:bookmarkStart w:id="359" w:name="_Toc27980_WPSOffice_Level2"/>
      <w:bookmarkStart w:id="360" w:name="_Toc486167717"/>
      <w:r>
        <w:rPr>
          <w:rFonts w:hint="eastAsia" w:ascii="宋体" w:hAnsi="宋体" w:cs="宋体"/>
          <w:b/>
          <w:color w:val="auto"/>
          <w:kern w:val="0"/>
          <w:sz w:val="32"/>
          <w:szCs w:val="32"/>
          <w:highlight w:val="none"/>
          <w:lang w:val="en-US" w:eastAsia="zh-CN"/>
        </w:rPr>
        <w:t>七</w:t>
      </w:r>
      <w:r>
        <w:rPr>
          <w:rFonts w:hint="eastAsia" w:ascii="宋体" w:hAnsi="宋体" w:eastAsia="宋体" w:cs="宋体"/>
          <w:b/>
          <w:color w:val="auto"/>
          <w:kern w:val="0"/>
          <w:sz w:val="32"/>
          <w:szCs w:val="32"/>
          <w:highlight w:val="none"/>
        </w:rPr>
        <w:t>、业绩表格式</w:t>
      </w:r>
      <w:bookmarkEnd w:id="350"/>
      <w:bookmarkEnd w:id="351"/>
      <w:bookmarkEnd w:id="352"/>
      <w:bookmarkEnd w:id="353"/>
      <w:bookmarkEnd w:id="354"/>
      <w:bookmarkEnd w:id="355"/>
      <w:bookmarkEnd w:id="356"/>
      <w:bookmarkEnd w:id="357"/>
      <w:bookmarkEnd w:id="358"/>
    </w:p>
    <w:p w14:paraId="73044CB4">
      <w:pPr>
        <w:spacing w:before="120" w:beforeLines="50" w:line="360" w:lineRule="auto"/>
        <w:jc w:val="center"/>
        <w:rPr>
          <w:rFonts w:ascii="宋体" w:hAnsi="宋体"/>
          <w:b/>
          <w:color w:val="auto"/>
          <w:sz w:val="21"/>
          <w:szCs w:val="21"/>
          <w:highlight w:val="none"/>
        </w:rPr>
      </w:pPr>
      <w:r>
        <w:rPr>
          <w:rFonts w:hint="eastAsia" w:ascii="宋体" w:hAnsi="宋体"/>
          <w:b/>
          <w:color w:val="auto"/>
          <w:sz w:val="32"/>
          <w:szCs w:val="32"/>
          <w:highlight w:val="none"/>
          <w:lang w:val="en-US" w:eastAsia="zh-CN"/>
        </w:rPr>
        <w:t>供应商2023年1月1日以来（判决书落款时间为2023年1月1日或以后）代理的建设工程合同纠纷民事诉讼案件</w:t>
      </w:r>
      <w:r>
        <w:rPr>
          <w:rFonts w:hint="eastAsia" w:ascii="宋体" w:hAnsi="宋体"/>
          <w:b/>
          <w:color w:val="auto"/>
          <w:sz w:val="32"/>
          <w:szCs w:val="32"/>
          <w:highlight w:val="none"/>
          <w:lang w:val="zh-CN"/>
        </w:rPr>
        <w:t>业绩</w:t>
      </w:r>
      <w:r>
        <w:rPr>
          <w:rFonts w:hint="eastAsia" w:ascii="宋体" w:hAnsi="宋体"/>
          <w:b/>
          <w:color w:val="auto"/>
          <w:sz w:val="32"/>
          <w:szCs w:val="32"/>
          <w:highlight w:val="none"/>
        </w:rPr>
        <w:t>表</w:t>
      </w:r>
    </w:p>
    <w:tbl>
      <w:tblPr>
        <w:tblStyle w:val="25"/>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4"/>
        <w:gridCol w:w="1658"/>
        <w:gridCol w:w="1273"/>
        <w:gridCol w:w="1316"/>
        <w:gridCol w:w="1203"/>
        <w:gridCol w:w="1203"/>
        <w:gridCol w:w="1058"/>
        <w:gridCol w:w="1058"/>
      </w:tblGrid>
      <w:tr w14:paraId="058DA4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277" w:type="pct"/>
            <w:tcBorders>
              <w:top w:val="single" w:color="auto" w:sz="4" w:space="0"/>
              <w:left w:val="single" w:color="auto" w:sz="4" w:space="0"/>
              <w:bottom w:val="single" w:color="auto" w:sz="4" w:space="0"/>
              <w:right w:val="single" w:color="auto" w:sz="4" w:space="0"/>
            </w:tcBorders>
            <w:noWrap w:val="0"/>
            <w:vAlign w:val="center"/>
          </w:tcPr>
          <w:p w14:paraId="43379616">
            <w:pPr>
              <w:jc w:val="center"/>
              <w:rPr>
                <w:rFonts w:ascii="宋体" w:hAnsi="宋体" w:cs="宋体"/>
                <w:color w:val="000000"/>
                <w:sz w:val="21"/>
                <w:szCs w:val="21"/>
              </w:rPr>
            </w:pPr>
            <w:r>
              <w:rPr>
                <w:rFonts w:hint="eastAsia" w:ascii="宋体" w:hAnsi="宋体" w:cs="宋体"/>
                <w:color w:val="000000"/>
                <w:sz w:val="21"/>
                <w:szCs w:val="21"/>
              </w:rPr>
              <w:t>序号</w:t>
            </w:r>
          </w:p>
        </w:tc>
        <w:tc>
          <w:tcPr>
            <w:tcW w:w="892" w:type="pct"/>
            <w:tcBorders>
              <w:top w:val="single" w:color="auto" w:sz="4" w:space="0"/>
              <w:left w:val="single" w:color="auto" w:sz="4" w:space="0"/>
              <w:bottom w:val="single" w:color="auto" w:sz="4" w:space="0"/>
              <w:right w:val="single" w:color="auto" w:sz="4" w:space="0"/>
            </w:tcBorders>
            <w:noWrap w:val="0"/>
            <w:vAlign w:val="center"/>
          </w:tcPr>
          <w:p w14:paraId="2013A8A0">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案件名称</w:t>
            </w:r>
          </w:p>
        </w:tc>
        <w:tc>
          <w:tcPr>
            <w:tcW w:w="685" w:type="pct"/>
            <w:tcBorders>
              <w:top w:val="single" w:color="auto" w:sz="4" w:space="0"/>
              <w:left w:val="single" w:color="auto" w:sz="4" w:space="0"/>
              <w:bottom w:val="single" w:color="auto" w:sz="4" w:space="0"/>
              <w:right w:val="single" w:color="auto" w:sz="4" w:space="0"/>
            </w:tcBorders>
            <w:noWrap w:val="0"/>
            <w:vAlign w:val="center"/>
          </w:tcPr>
          <w:p w14:paraId="604FEEBE">
            <w:pPr>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案件主要内容</w:t>
            </w:r>
          </w:p>
        </w:tc>
        <w:tc>
          <w:tcPr>
            <w:tcW w:w="708" w:type="pct"/>
            <w:tcBorders>
              <w:top w:val="single" w:color="auto" w:sz="4" w:space="0"/>
              <w:left w:val="single" w:color="auto" w:sz="4" w:space="0"/>
              <w:bottom w:val="single" w:color="auto" w:sz="4" w:space="0"/>
              <w:right w:val="single" w:color="auto" w:sz="4" w:space="0"/>
            </w:tcBorders>
            <w:noWrap w:val="0"/>
            <w:vAlign w:val="center"/>
          </w:tcPr>
          <w:p w14:paraId="5325B432">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案由</w:t>
            </w:r>
          </w:p>
        </w:tc>
        <w:tc>
          <w:tcPr>
            <w:tcW w:w="647" w:type="pct"/>
            <w:tcBorders>
              <w:top w:val="single" w:color="auto" w:sz="4" w:space="0"/>
              <w:left w:val="single" w:color="auto" w:sz="4" w:space="0"/>
              <w:bottom w:val="single" w:color="auto" w:sz="4" w:space="0"/>
              <w:right w:val="single" w:color="auto" w:sz="4" w:space="0"/>
            </w:tcBorders>
            <w:noWrap w:val="0"/>
            <w:vAlign w:val="center"/>
          </w:tcPr>
          <w:p w14:paraId="6C1D9C9E">
            <w:pPr>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案件标的金额</w:t>
            </w:r>
          </w:p>
        </w:tc>
        <w:tc>
          <w:tcPr>
            <w:tcW w:w="647" w:type="pct"/>
            <w:tcBorders>
              <w:top w:val="single" w:color="auto" w:sz="4" w:space="0"/>
              <w:left w:val="single" w:color="auto" w:sz="4" w:space="0"/>
              <w:bottom w:val="single" w:color="auto" w:sz="4" w:space="0"/>
              <w:right w:val="single" w:color="auto" w:sz="4" w:space="0"/>
            </w:tcBorders>
            <w:noWrap w:val="0"/>
            <w:vAlign w:val="center"/>
          </w:tcPr>
          <w:p w14:paraId="6B56E60A">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代理人名称</w:t>
            </w:r>
          </w:p>
        </w:tc>
        <w:tc>
          <w:tcPr>
            <w:tcW w:w="569" w:type="pct"/>
            <w:tcBorders>
              <w:top w:val="single" w:color="auto" w:sz="4" w:space="0"/>
              <w:left w:val="single" w:color="auto" w:sz="4" w:space="0"/>
              <w:bottom w:val="single" w:color="auto" w:sz="4" w:space="0"/>
              <w:right w:val="single" w:color="auto" w:sz="4" w:space="0"/>
            </w:tcBorders>
            <w:noWrap w:val="0"/>
            <w:vAlign w:val="center"/>
          </w:tcPr>
          <w:p w14:paraId="7A8D9E3A">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判决日期</w:t>
            </w:r>
          </w:p>
        </w:tc>
        <w:tc>
          <w:tcPr>
            <w:tcW w:w="569" w:type="pct"/>
            <w:tcBorders>
              <w:top w:val="single" w:color="auto" w:sz="4" w:space="0"/>
              <w:left w:val="single" w:color="auto" w:sz="4" w:space="0"/>
              <w:bottom w:val="single" w:color="auto" w:sz="4" w:space="0"/>
              <w:right w:val="single" w:color="auto" w:sz="4" w:space="0"/>
            </w:tcBorders>
            <w:noWrap w:val="0"/>
            <w:vAlign w:val="center"/>
          </w:tcPr>
          <w:p w14:paraId="4A8FFB5E">
            <w:pPr>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委托方联系人及电话</w:t>
            </w:r>
          </w:p>
        </w:tc>
      </w:tr>
      <w:tr w14:paraId="7F92A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277" w:type="pct"/>
            <w:tcBorders>
              <w:top w:val="single" w:color="auto" w:sz="4" w:space="0"/>
              <w:left w:val="single" w:color="auto" w:sz="4" w:space="0"/>
              <w:bottom w:val="single" w:color="auto" w:sz="4" w:space="0"/>
              <w:right w:val="single" w:color="auto" w:sz="4" w:space="0"/>
            </w:tcBorders>
            <w:noWrap w:val="0"/>
            <w:vAlign w:val="center"/>
          </w:tcPr>
          <w:p w14:paraId="06AFBDCA">
            <w:pPr>
              <w:jc w:val="center"/>
              <w:rPr>
                <w:rFonts w:ascii="宋体" w:hAnsi="宋体" w:cs="宋体"/>
                <w:color w:val="000000"/>
                <w:sz w:val="21"/>
                <w:szCs w:val="21"/>
                <w:lang w:val="zh-CN"/>
              </w:rPr>
            </w:pPr>
            <w:r>
              <w:rPr>
                <w:rFonts w:hint="eastAsia" w:ascii="宋体" w:hAnsi="宋体" w:cs="宋体"/>
                <w:color w:val="000000"/>
                <w:sz w:val="21"/>
                <w:szCs w:val="21"/>
                <w:lang w:val="zh-CN"/>
              </w:rPr>
              <w:t>1</w:t>
            </w:r>
          </w:p>
        </w:tc>
        <w:tc>
          <w:tcPr>
            <w:tcW w:w="892" w:type="pct"/>
            <w:tcBorders>
              <w:top w:val="single" w:color="auto" w:sz="4" w:space="0"/>
              <w:left w:val="single" w:color="auto" w:sz="4" w:space="0"/>
              <w:bottom w:val="single" w:color="auto" w:sz="4" w:space="0"/>
              <w:right w:val="single" w:color="auto" w:sz="4" w:space="0"/>
            </w:tcBorders>
            <w:noWrap w:val="0"/>
            <w:vAlign w:val="center"/>
          </w:tcPr>
          <w:p w14:paraId="1595524E">
            <w:pPr>
              <w:jc w:val="center"/>
              <w:rPr>
                <w:rFonts w:ascii="宋体" w:hAnsi="宋体" w:cs="宋体"/>
                <w:color w:val="000000"/>
                <w:sz w:val="21"/>
                <w:szCs w:val="21"/>
              </w:rPr>
            </w:pPr>
          </w:p>
        </w:tc>
        <w:tc>
          <w:tcPr>
            <w:tcW w:w="685" w:type="pct"/>
            <w:tcBorders>
              <w:top w:val="single" w:color="auto" w:sz="4" w:space="0"/>
              <w:left w:val="single" w:color="auto" w:sz="4" w:space="0"/>
              <w:bottom w:val="single" w:color="auto" w:sz="4" w:space="0"/>
              <w:right w:val="single" w:color="auto" w:sz="4" w:space="0"/>
            </w:tcBorders>
            <w:noWrap w:val="0"/>
            <w:vAlign w:val="center"/>
          </w:tcPr>
          <w:p w14:paraId="648A648D">
            <w:pPr>
              <w:jc w:val="center"/>
              <w:rPr>
                <w:rFonts w:ascii="宋体" w:hAnsi="宋体" w:cs="宋体"/>
                <w:color w:val="000000"/>
                <w:sz w:val="21"/>
                <w:szCs w:val="21"/>
              </w:rPr>
            </w:pPr>
          </w:p>
        </w:tc>
        <w:tc>
          <w:tcPr>
            <w:tcW w:w="708" w:type="pct"/>
            <w:tcBorders>
              <w:top w:val="single" w:color="auto" w:sz="4" w:space="0"/>
              <w:left w:val="single" w:color="auto" w:sz="4" w:space="0"/>
              <w:bottom w:val="single" w:color="auto" w:sz="4" w:space="0"/>
              <w:right w:val="single" w:color="auto" w:sz="4" w:space="0"/>
            </w:tcBorders>
            <w:noWrap w:val="0"/>
            <w:vAlign w:val="center"/>
          </w:tcPr>
          <w:p w14:paraId="33A9457B">
            <w:pPr>
              <w:jc w:val="center"/>
              <w:rPr>
                <w:rFonts w:ascii="宋体" w:hAnsi="宋体" w:cs="宋体"/>
                <w:color w:val="000000"/>
                <w:sz w:val="21"/>
                <w:szCs w:val="21"/>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15977D4F">
            <w:pPr>
              <w:jc w:val="center"/>
              <w:rPr>
                <w:rFonts w:ascii="宋体" w:hAnsi="宋体" w:cs="宋体"/>
                <w:color w:val="000000"/>
                <w:sz w:val="21"/>
                <w:szCs w:val="21"/>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71DB4136">
            <w:pPr>
              <w:jc w:val="center"/>
              <w:rPr>
                <w:rFonts w:ascii="宋体" w:hAnsi="宋体" w:cs="宋体"/>
                <w:color w:val="000000"/>
                <w:sz w:val="21"/>
                <w:szCs w:val="21"/>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3CDEE847">
            <w:pPr>
              <w:jc w:val="center"/>
              <w:rPr>
                <w:rFonts w:ascii="宋体" w:hAnsi="宋体" w:cs="宋体"/>
                <w:color w:val="000000"/>
                <w:sz w:val="21"/>
                <w:szCs w:val="21"/>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75561DBD">
            <w:pPr>
              <w:jc w:val="center"/>
              <w:rPr>
                <w:rFonts w:ascii="宋体" w:hAnsi="宋体" w:cs="宋体"/>
                <w:color w:val="000000"/>
                <w:sz w:val="21"/>
                <w:szCs w:val="21"/>
              </w:rPr>
            </w:pPr>
          </w:p>
        </w:tc>
      </w:tr>
      <w:tr w14:paraId="55A64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277" w:type="pct"/>
            <w:tcBorders>
              <w:top w:val="single" w:color="auto" w:sz="4" w:space="0"/>
              <w:left w:val="single" w:color="auto" w:sz="4" w:space="0"/>
              <w:bottom w:val="single" w:color="auto" w:sz="4" w:space="0"/>
              <w:right w:val="single" w:color="auto" w:sz="4" w:space="0"/>
            </w:tcBorders>
            <w:noWrap w:val="0"/>
            <w:vAlign w:val="center"/>
          </w:tcPr>
          <w:p w14:paraId="01603235">
            <w:pPr>
              <w:jc w:val="center"/>
              <w:rPr>
                <w:rFonts w:ascii="宋体" w:hAnsi="宋体" w:cs="宋体"/>
                <w:color w:val="000000"/>
                <w:sz w:val="21"/>
                <w:szCs w:val="21"/>
              </w:rPr>
            </w:pPr>
            <w:r>
              <w:rPr>
                <w:rFonts w:hint="eastAsia" w:ascii="宋体" w:hAnsi="宋体" w:cs="宋体"/>
                <w:color w:val="000000"/>
                <w:sz w:val="21"/>
                <w:szCs w:val="21"/>
              </w:rPr>
              <w:t>…</w:t>
            </w:r>
          </w:p>
        </w:tc>
        <w:tc>
          <w:tcPr>
            <w:tcW w:w="892" w:type="pct"/>
            <w:tcBorders>
              <w:top w:val="single" w:color="auto" w:sz="4" w:space="0"/>
              <w:left w:val="single" w:color="auto" w:sz="4" w:space="0"/>
              <w:bottom w:val="single" w:color="auto" w:sz="4" w:space="0"/>
              <w:right w:val="single" w:color="auto" w:sz="4" w:space="0"/>
            </w:tcBorders>
            <w:noWrap w:val="0"/>
            <w:vAlign w:val="center"/>
          </w:tcPr>
          <w:p w14:paraId="5D80DE93">
            <w:pPr>
              <w:jc w:val="center"/>
              <w:rPr>
                <w:rFonts w:ascii="宋体" w:hAnsi="宋体" w:cs="宋体"/>
                <w:color w:val="000000"/>
                <w:sz w:val="21"/>
                <w:szCs w:val="21"/>
              </w:rPr>
            </w:pPr>
          </w:p>
        </w:tc>
        <w:tc>
          <w:tcPr>
            <w:tcW w:w="685" w:type="pct"/>
            <w:tcBorders>
              <w:top w:val="single" w:color="auto" w:sz="4" w:space="0"/>
              <w:left w:val="single" w:color="auto" w:sz="4" w:space="0"/>
              <w:bottom w:val="single" w:color="auto" w:sz="4" w:space="0"/>
              <w:right w:val="single" w:color="auto" w:sz="4" w:space="0"/>
            </w:tcBorders>
            <w:noWrap w:val="0"/>
            <w:vAlign w:val="center"/>
          </w:tcPr>
          <w:p w14:paraId="1EE71884">
            <w:pPr>
              <w:jc w:val="center"/>
              <w:rPr>
                <w:rFonts w:ascii="宋体" w:hAnsi="宋体" w:cs="宋体"/>
                <w:color w:val="000000"/>
                <w:sz w:val="21"/>
                <w:szCs w:val="21"/>
              </w:rPr>
            </w:pPr>
          </w:p>
        </w:tc>
        <w:tc>
          <w:tcPr>
            <w:tcW w:w="708" w:type="pct"/>
            <w:tcBorders>
              <w:top w:val="single" w:color="auto" w:sz="4" w:space="0"/>
              <w:left w:val="single" w:color="auto" w:sz="4" w:space="0"/>
              <w:bottom w:val="single" w:color="auto" w:sz="4" w:space="0"/>
              <w:right w:val="single" w:color="auto" w:sz="4" w:space="0"/>
            </w:tcBorders>
            <w:noWrap w:val="0"/>
            <w:vAlign w:val="center"/>
          </w:tcPr>
          <w:p w14:paraId="658C8576">
            <w:pPr>
              <w:jc w:val="center"/>
              <w:rPr>
                <w:rFonts w:ascii="宋体" w:hAnsi="宋体" w:cs="宋体"/>
                <w:color w:val="000000"/>
                <w:sz w:val="21"/>
                <w:szCs w:val="21"/>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1565D99F">
            <w:pPr>
              <w:jc w:val="center"/>
              <w:rPr>
                <w:rFonts w:ascii="宋体" w:hAnsi="宋体" w:cs="宋体"/>
                <w:color w:val="000000"/>
                <w:sz w:val="21"/>
                <w:szCs w:val="21"/>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3B870537">
            <w:pPr>
              <w:jc w:val="center"/>
              <w:rPr>
                <w:rFonts w:ascii="宋体" w:hAnsi="宋体" w:cs="宋体"/>
                <w:color w:val="000000"/>
                <w:sz w:val="21"/>
                <w:szCs w:val="21"/>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27FAE320">
            <w:pPr>
              <w:jc w:val="center"/>
              <w:rPr>
                <w:rFonts w:ascii="宋体" w:hAnsi="宋体" w:cs="宋体"/>
                <w:color w:val="000000"/>
                <w:sz w:val="21"/>
                <w:szCs w:val="21"/>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09B5E051">
            <w:pPr>
              <w:jc w:val="center"/>
              <w:rPr>
                <w:rFonts w:ascii="宋体" w:hAnsi="宋体" w:cs="宋体"/>
                <w:color w:val="000000"/>
                <w:sz w:val="21"/>
                <w:szCs w:val="21"/>
              </w:rPr>
            </w:pPr>
          </w:p>
        </w:tc>
      </w:tr>
    </w:tbl>
    <w:p w14:paraId="68896EC8">
      <w:pPr>
        <w:tabs>
          <w:tab w:val="left" w:pos="0"/>
        </w:tabs>
        <w:spacing w:line="360" w:lineRule="auto"/>
        <w:ind w:left="124" w:leftChars="59" w:right="-34"/>
        <w:jc w:val="both"/>
        <w:rPr>
          <w:rFonts w:hint="eastAsia" w:ascii="宋体" w:hAnsi="宋体"/>
          <w:color w:val="auto"/>
          <w:sz w:val="21"/>
          <w:szCs w:val="21"/>
          <w:highlight w:val="none"/>
        </w:rPr>
      </w:pPr>
    </w:p>
    <w:p w14:paraId="28F1F681">
      <w:pPr>
        <w:tabs>
          <w:tab w:val="left" w:pos="0"/>
        </w:tabs>
        <w:spacing w:line="360" w:lineRule="auto"/>
        <w:ind w:left="124" w:leftChars="59" w:right="-34"/>
        <w:jc w:val="both"/>
        <w:rPr>
          <w:rFonts w:hint="eastAsia" w:ascii="宋体" w:hAnsi="宋体"/>
          <w:color w:val="auto"/>
          <w:sz w:val="21"/>
          <w:szCs w:val="21"/>
          <w:highlight w:val="none"/>
        </w:rPr>
      </w:pPr>
      <w:r>
        <w:rPr>
          <w:rFonts w:hint="eastAsia" w:ascii="宋体" w:hAnsi="宋体"/>
          <w:color w:val="auto"/>
          <w:sz w:val="21"/>
          <w:szCs w:val="21"/>
          <w:highlight w:val="none"/>
        </w:rPr>
        <w:t>备注：</w:t>
      </w:r>
    </w:p>
    <w:p w14:paraId="169D1AD6">
      <w:pPr>
        <w:snapToGrid w:val="0"/>
        <w:spacing w:line="360" w:lineRule="auto"/>
        <w:ind w:left="815" w:leftChars="118" w:hanging="567" w:hangingChars="270"/>
        <w:rPr>
          <w:rFonts w:hint="eastAsia" w:ascii="宋体" w:hAnsi="宋体"/>
          <w:color w:val="auto"/>
          <w:sz w:val="21"/>
          <w:szCs w:val="21"/>
          <w:highlight w:val="none"/>
        </w:rPr>
      </w:pPr>
      <w:r>
        <w:rPr>
          <w:rFonts w:hint="eastAsia" w:ascii="宋体" w:hAnsi="宋体"/>
          <w:color w:val="auto"/>
          <w:kern w:val="2"/>
          <w:sz w:val="21"/>
          <w:szCs w:val="21"/>
          <w:highlight w:val="none"/>
        </w:rPr>
        <w:t>（1）</w:t>
      </w:r>
      <w:r>
        <w:rPr>
          <w:rFonts w:hint="eastAsia" w:ascii="宋体" w:hAnsi="宋体"/>
          <w:b/>
          <w:bCs/>
          <w:color w:val="auto"/>
          <w:sz w:val="21"/>
          <w:szCs w:val="21"/>
          <w:highlight w:val="none"/>
          <w:u w:val="single"/>
          <w:lang w:val="en-US" w:eastAsia="zh-CN"/>
        </w:rPr>
        <w:t>业绩材料需提供判决书复印件加盖供应商公章，否则评审时不予考虑</w:t>
      </w:r>
      <w:r>
        <w:rPr>
          <w:rFonts w:hint="eastAsia" w:ascii="宋体" w:hAnsi="宋体"/>
          <w:color w:val="auto"/>
          <w:sz w:val="21"/>
          <w:szCs w:val="21"/>
          <w:highlight w:val="none"/>
          <w:lang w:val="en-US" w:eastAsia="zh-CN"/>
        </w:rPr>
        <w:t>。</w:t>
      </w:r>
    </w:p>
    <w:p w14:paraId="7E3D1124">
      <w:pPr>
        <w:snapToGrid w:val="0"/>
        <w:spacing w:line="360" w:lineRule="auto"/>
        <w:ind w:left="815" w:leftChars="118" w:hanging="567" w:hangingChars="270"/>
        <w:rPr>
          <w:rFonts w:hint="eastAsia" w:ascii="宋体" w:hAnsi="宋体" w:cs="等线 Light"/>
          <w:color w:val="auto"/>
          <w:sz w:val="21"/>
          <w:szCs w:val="21"/>
          <w:highlight w:val="none"/>
        </w:rPr>
      </w:pPr>
      <w:r>
        <w:rPr>
          <w:rFonts w:hint="eastAsia" w:ascii="宋体" w:hAnsi="宋体" w:cs="等线 Light"/>
          <w:color w:val="auto"/>
          <w:sz w:val="21"/>
          <w:szCs w:val="21"/>
          <w:highlight w:val="none"/>
        </w:rPr>
        <w:t>（2）</w:t>
      </w:r>
      <w:r>
        <w:rPr>
          <w:rFonts w:hint="eastAsia" w:ascii="宋体" w:hAnsi="宋体" w:cs="等线 Light"/>
          <w:b/>
          <w:bCs/>
          <w:color w:val="auto"/>
          <w:sz w:val="21"/>
          <w:szCs w:val="21"/>
          <w:highlight w:val="none"/>
          <w:u w:val="single"/>
          <w:lang w:val="en-US" w:eastAsia="zh-CN"/>
        </w:rPr>
        <w:t>若判决书无法反映评分条件（判决书落款日期为2023年1月1日或以后、代理律所、案由、诉讼案件标的金额）的，还需提供案件诉讼委托方出具的书面补充情况说明文件复印件作为辅助证明</w:t>
      </w:r>
      <w:r>
        <w:rPr>
          <w:rFonts w:hint="eastAsia" w:ascii="宋体" w:hAnsi="宋体" w:cs="等线 Light"/>
          <w:b/>
          <w:bCs/>
          <w:color w:val="auto"/>
          <w:sz w:val="21"/>
          <w:szCs w:val="21"/>
          <w:highlight w:val="none"/>
          <w:u w:val="single"/>
        </w:rPr>
        <w:t>，否则</w:t>
      </w:r>
      <w:r>
        <w:rPr>
          <w:rFonts w:hint="eastAsia" w:ascii="宋体" w:hAnsi="宋体" w:cs="等线 Light"/>
          <w:b/>
          <w:bCs/>
          <w:color w:val="auto"/>
          <w:sz w:val="21"/>
          <w:szCs w:val="21"/>
          <w:highlight w:val="none"/>
          <w:u w:val="single"/>
          <w:lang w:val="en-US" w:eastAsia="zh-CN"/>
        </w:rPr>
        <w:t>评审时不予考虑</w:t>
      </w:r>
      <w:r>
        <w:rPr>
          <w:rFonts w:hint="eastAsia" w:ascii="宋体" w:hAnsi="宋体" w:cs="等线 Light"/>
          <w:color w:val="auto"/>
          <w:sz w:val="21"/>
          <w:szCs w:val="21"/>
          <w:highlight w:val="none"/>
          <w:lang w:eastAsia="zh-CN"/>
        </w:rPr>
        <w:t>。</w:t>
      </w:r>
    </w:p>
    <w:p w14:paraId="390FD2EB">
      <w:pPr>
        <w:snapToGrid w:val="0"/>
        <w:spacing w:line="360" w:lineRule="auto"/>
        <w:ind w:left="815" w:leftChars="118" w:hanging="567" w:hangingChars="270"/>
        <w:rPr>
          <w:rFonts w:hint="eastAsia" w:ascii="宋体" w:hAnsi="宋体"/>
          <w:color w:val="auto"/>
          <w:sz w:val="21"/>
          <w:szCs w:val="21"/>
          <w:highlight w:val="none"/>
          <w:lang w:eastAsia="zh-CN"/>
        </w:rPr>
      </w:pPr>
      <w:r>
        <w:rPr>
          <w:rFonts w:hint="eastAsia" w:ascii="宋体" w:hAnsi="宋体" w:cs="等线 Light"/>
          <w:color w:val="auto"/>
          <w:sz w:val="21"/>
          <w:szCs w:val="21"/>
          <w:highlight w:val="none"/>
        </w:rPr>
        <w:t>（3）</w:t>
      </w:r>
      <w:r>
        <w:rPr>
          <w:rFonts w:hint="eastAsia" w:ascii="宋体" w:hAnsi="宋体" w:cs="等线 Light"/>
          <w:b/>
          <w:bCs/>
          <w:color w:val="auto"/>
          <w:sz w:val="21"/>
          <w:szCs w:val="21"/>
          <w:highlight w:val="none"/>
          <w:u w:val="single"/>
          <w:lang w:val="en-US" w:eastAsia="zh-CN"/>
        </w:rPr>
        <w:t>案由需为建设工程合同纠纷民事诉讼案件，否则不得分</w:t>
      </w:r>
      <w:r>
        <w:rPr>
          <w:rFonts w:hint="eastAsia" w:ascii="宋体" w:hAnsi="宋体"/>
          <w:color w:val="auto"/>
          <w:sz w:val="21"/>
          <w:szCs w:val="21"/>
          <w:highlight w:val="none"/>
          <w:lang w:eastAsia="zh-CN"/>
        </w:rPr>
        <w:t>。</w:t>
      </w:r>
    </w:p>
    <w:p w14:paraId="20712773">
      <w:pPr>
        <w:snapToGrid w:val="0"/>
        <w:spacing w:line="360" w:lineRule="auto"/>
        <w:ind w:left="815" w:leftChars="118" w:hanging="567" w:hangingChars="270"/>
        <w:rPr>
          <w:rFonts w:hint="eastAsia" w:ascii="宋体" w:hAnsi="宋体"/>
          <w:color w:val="auto"/>
          <w:sz w:val="21"/>
          <w:szCs w:val="21"/>
          <w:highlight w:val="none"/>
          <w:lang w:eastAsia="zh-CN"/>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w:t>
      </w:r>
      <w:r>
        <w:rPr>
          <w:rFonts w:hint="eastAsia" w:ascii="宋体" w:hAnsi="宋体"/>
          <w:b/>
          <w:bCs/>
          <w:color w:val="auto"/>
          <w:sz w:val="21"/>
          <w:szCs w:val="21"/>
          <w:highlight w:val="none"/>
          <w:u w:val="single"/>
          <w:lang w:val="en-US" w:eastAsia="zh-CN"/>
        </w:rPr>
        <w:t>评审时以判决书上载明的代理人为评审依据，判决书上载明的代理人需含有响应供应商的名称时才予以考虑</w:t>
      </w:r>
      <w:r>
        <w:rPr>
          <w:rFonts w:hint="eastAsia" w:ascii="宋体" w:hAnsi="宋体"/>
          <w:color w:val="auto"/>
          <w:sz w:val="21"/>
          <w:szCs w:val="21"/>
          <w:highlight w:val="none"/>
          <w:lang w:eastAsia="zh-CN"/>
        </w:rPr>
        <w:t>。</w:t>
      </w:r>
    </w:p>
    <w:p w14:paraId="320ABE83">
      <w:pPr>
        <w:snapToGrid w:val="0"/>
        <w:spacing w:line="360" w:lineRule="auto"/>
        <w:ind w:left="815" w:leftChars="118" w:hanging="567" w:hangingChars="270"/>
        <w:rPr>
          <w:rFonts w:hint="eastAsia" w:ascii="宋体" w:hAnsi="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eastAsia="zh-CN"/>
        </w:rPr>
        <w:t>（</w:t>
      </w:r>
      <w:r>
        <w:rPr>
          <w:rFonts w:hint="eastAsia" w:ascii="宋体" w:hAnsi="宋体"/>
          <w:b w:val="0"/>
          <w:bCs w:val="0"/>
          <w:color w:val="auto"/>
          <w:sz w:val="21"/>
          <w:szCs w:val="21"/>
          <w:highlight w:val="none"/>
          <w:u w:val="none"/>
          <w:lang w:val="en-US" w:eastAsia="zh-CN"/>
        </w:rPr>
        <w:t>5</w:t>
      </w:r>
      <w:r>
        <w:rPr>
          <w:rFonts w:hint="eastAsia" w:ascii="宋体" w:hAnsi="宋体"/>
          <w:b w:val="0"/>
          <w:bCs w:val="0"/>
          <w:color w:val="auto"/>
          <w:sz w:val="21"/>
          <w:szCs w:val="21"/>
          <w:highlight w:val="none"/>
          <w:u w:val="none"/>
          <w:lang w:eastAsia="zh-CN"/>
        </w:rPr>
        <w:t>）</w:t>
      </w:r>
      <w:r>
        <w:rPr>
          <w:rFonts w:hint="eastAsia" w:ascii="宋体" w:hAnsi="宋体"/>
          <w:b/>
          <w:bCs/>
          <w:color w:val="auto"/>
          <w:sz w:val="21"/>
          <w:szCs w:val="21"/>
          <w:highlight w:val="none"/>
          <w:u w:val="single"/>
          <w:lang w:val="en-US" w:eastAsia="zh-CN"/>
        </w:rPr>
        <w:t>同一案件一审、二审、再审的，按同个案件计算，不重复计分。</w:t>
      </w:r>
    </w:p>
    <w:p w14:paraId="00A41EF7">
      <w:pPr>
        <w:snapToGrid w:val="0"/>
        <w:spacing w:line="360" w:lineRule="auto"/>
        <w:ind w:left="815" w:leftChars="118" w:hanging="567" w:hangingChars="270"/>
        <w:rPr>
          <w:rFonts w:hint="eastAsia" w:ascii="宋体" w:hAnsi="宋体"/>
          <w:color w:val="auto"/>
          <w:sz w:val="21"/>
          <w:szCs w:val="21"/>
          <w:highlight w:val="none"/>
        </w:rPr>
      </w:pPr>
      <w:r>
        <w:rPr>
          <w:rFonts w:hint="eastAsia" w:ascii="宋体" w:hAnsi="宋体"/>
          <w:b w:val="0"/>
          <w:bCs w:val="0"/>
          <w:color w:val="auto"/>
          <w:sz w:val="21"/>
          <w:szCs w:val="21"/>
          <w:highlight w:val="none"/>
          <w:u w:val="none"/>
          <w:lang w:eastAsia="zh-CN"/>
        </w:rPr>
        <w:t>（</w:t>
      </w:r>
      <w:r>
        <w:rPr>
          <w:rFonts w:hint="eastAsia" w:ascii="宋体" w:hAnsi="宋体"/>
          <w:b w:val="0"/>
          <w:bCs w:val="0"/>
          <w:color w:val="auto"/>
          <w:sz w:val="21"/>
          <w:szCs w:val="21"/>
          <w:highlight w:val="none"/>
          <w:u w:val="none"/>
          <w:lang w:val="en-US" w:eastAsia="zh-CN"/>
        </w:rPr>
        <w:t>6</w:t>
      </w:r>
      <w:r>
        <w:rPr>
          <w:rFonts w:hint="eastAsia" w:ascii="宋体" w:hAnsi="宋体"/>
          <w:b w:val="0"/>
          <w:bCs w:val="0"/>
          <w:color w:val="auto"/>
          <w:sz w:val="21"/>
          <w:szCs w:val="21"/>
          <w:highlight w:val="none"/>
          <w:u w:val="none"/>
          <w:lang w:eastAsia="zh-CN"/>
        </w:rPr>
        <w:t>）</w:t>
      </w:r>
      <w:r>
        <w:rPr>
          <w:rFonts w:hint="eastAsia" w:ascii="宋体" w:hAnsi="宋体"/>
          <w:b/>
          <w:bCs/>
          <w:color w:val="auto"/>
          <w:sz w:val="21"/>
          <w:szCs w:val="21"/>
          <w:highlight w:val="none"/>
          <w:u w:val="single"/>
        </w:rPr>
        <w:t>未按上述要求提供证明材料的业绩，或所附材料无法证明符合本项</w:t>
      </w:r>
      <w:r>
        <w:rPr>
          <w:rFonts w:hint="eastAsia" w:ascii="宋体" w:hAnsi="宋体"/>
          <w:b/>
          <w:bCs/>
          <w:color w:val="auto"/>
          <w:sz w:val="21"/>
          <w:szCs w:val="21"/>
          <w:highlight w:val="none"/>
          <w:u w:val="single"/>
          <w:lang w:val="en-US" w:eastAsia="zh-CN"/>
        </w:rPr>
        <w:t>评分要求的业绩，在评审时将不予考虑</w:t>
      </w:r>
      <w:r>
        <w:rPr>
          <w:rFonts w:hint="eastAsia" w:ascii="宋体" w:hAnsi="宋体"/>
          <w:color w:val="auto"/>
          <w:sz w:val="21"/>
          <w:szCs w:val="21"/>
          <w:highlight w:val="none"/>
        </w:rPr>
        <w:t>。</w:t>
      </w:r>
    </w:p>
    <w:p w14:paraId="42C1AB60">
      <w:pPr>
        <w:snapToGrid w:val="0"/>
        <w:spacing w:line="360" w:lineRule="auto"/>
        <w:ind w:left="815" w:leftChars="118" w:hanging="567" w:hangingChars="270"/>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）采购人有权对</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提供的业绩进行核查（包括对全部业绩材料的原件进行核查），若发现弄虚作假，有权取消其</w:t>
      </w:r>
      <w:r>
        <w:rPr>
          <w:rFonts w:hint="eastAsia" w:ascii="宋体" w:hAnsi="宋体"/>
          <w:color w:val="auto"/>
          <w:sz w:val="21"/>
          <w:szCs w:val="21"/>
          <w:highlight w:val="none"/>
          <w:lang w:val="en-US" w:eastAsia="zh-CN"/>
        </w:rPr>
        <w:t>成交</w:t>
      </w:r>
      <w:r>
        <w:rPr>
          <w:rFonts w:hint="eastAsia" w:ascii="宋体" w:hAnsi="宋体"/>
          <w:color w:val="auto"/>
          <w:sz w:val="21"/>
          <w:szCs w:val="21"/>
          <w:highlight w:val="none"/>
        </w:rPr>
        <w:t>资格，并将上报监督管理部门，从严处理，列入相应的</w:t>
      </w:r>
      <w:r>
        <w:rPr>
          <w:rFonts w:hint="eastAsia" w:ascii="宋体" w:hAnsi="宋体"/>
          <w:color w:val="auto"/>
          <w:kern w:val="2"/>
          <w:sz w:val="21"/>
          <w:szCs w:val="21"/>
          <w:highlight w:val="none"/>
          <w:lang w:val="zh-CN"/>
        </w:rPr>
        <w:t>‘黑名单’</w:t>
      </w:r>
      <w:r>
        <w:rPr>
          <w:rFonts w:hint="eastAsia" w:ascii="宋体" w:hAnsi="宋体"/>
          <w:color w:val="auto"/>
          <w:sz w:val="21"/>
          <w:szCs w:val="21"/>
          <w:highlight w:val="none"/>
        </w:rPr>
        <w:t>。</w:t>
      </w:r>
    </w:p>
    <w:p w14:paraId="1DCE107D">
      <w:pPr>
        <w:spacing w:line="360" w:lineRule="auto"/>
        <w:ind w:firstLine="5199" w:firstLineChars="2476"/>
        <w:jc w:val="both"/>
        <w:rPr>
          <w:rFonts w:ascii="宋体" w:hAnsi="宋体"/>
          <w:color w:val="auto"/>
          <w:kern w:val="2"/>
          <w:sz w:val="21"/>
          <w:szCs w:val="21"/>
          <w:highlight w:val="none"/>
          <w:u w:val="single"/>
        </w:rPr>
      </w:pPr>
      <w:r>
        <w:rPr>
          <w:rFonts w:hint="eastAsia" w:ascii="宋体" w:hAnsi="宋体"/>
          <w:color w:val="auto"/>
          <w:kern w:val="2"/>
          <w:sz w:val="21"/>
          <w:szCs w:val="21"/>
          <w:highlight w:val="none"/>
          <w:lang w:val="zh-CN"/>
        </w:rPr>
        <w:t>供应商</w:t>
      </w:r>
      <w:r>
        <w:rPr>
          <w:rFonts w:ascii="宋体" w:hAnsi="宋体"/>
          <w:color w:val="auto"/>
          <w:kern w:val="2"/>
          <w:sz w:val="21"/>
          <w:szCs w:val="21"/>
          <w:highlight w:val="none"/>
          <w:lang w:val="zh-CN"/>
        </w:rPr>
        <w:t>：（加盖</w:t>
      </w:r>
      <w:r>
        <w:rPr>
          <w:rFonts w:hint="eastAsia" w:ascii="宋体" w:hAnsi="宋体"/>
          <w:color w:val="auto"/>
          <w:kern w:val="2"/>
          <w:sz w:val="21"/>
          <w:szCs w:val="21"/>
          <w:highlight w:val="none"/>
          <w:lang w:val="zh-CN"/>
        </w:rPr>
        <w:t>供应商</w:t>
      </w:r>
      <w:r>
        <w:rPr>
          <w:rFonts w:ascii="宋体" w:hAnsi="宋体"/>
          <w:color w:val="auto"/>
          <w:kern w:val="2"/>
          <w:sz w:val="21"/>
          <w:szCs w:val="21"/>
          <w:highlight w:val="none"/>
          <w:lang w:val="zh-CN"/>
        </w:rPr>
        <w:t>公章）</w:t>
      </w:r>
      <w:r>
        <w:rPr>
          <w:rFonts w:ascii="宋体" w:hAnsi="宋体"/>
          <w:color w:val="auto"/>
          <w:kern w:val="2"/>
          <w:sz w:val="21"/>
          <w:szCs w:val="21"/>
          <w:highlight w:val="none"/>
          <w:u w:val="single"/>
          <w:lang w:val="zh-CN"/>
        </w:rPr>
        <w:t xml:space="preserve">      </w:t>
      </w:r>
    </w:p>
    <w:p w14:paraId="5EBB3535">
      <w:pPr>
        <w:spacing w:line="360" w:lineRule="auto"/>
        <w:ind w:firstLine="5250" w:firstLineChars="2500"/>
        <w:rPr>
          <w:rFonts w:ascii="宋体" w:hAnsi="宋体"/>
          <w:b/>
          <w:bCs/>
          <w:color w:val="auto"/>
          <w:sz w:val="21"/>
          <w:szCs w:val="21"/>
          <w:highlight w:val="none"/>
        </w:rPr>
        <w:sectPr>
          <w:pgSz w:w="11907" w:h="16840"/>
          <w:pgMar w:top="1701" w:right="1418" w:bottom="851" w:left="1418" w:header="720" w:footer="720" w:gutter="0"/>
          <w:pgBorders>
            <w:top w:val="none" w:sz="0" w:space="0"/>
            <w:left w:val="none" w:sz="0" w:space="0"/>
            <w:bottom w:val="none" w:sz="0" w:space="0"/>
            <w:right w:val="none" w:sz="0" w:space="0"/>
          </w:pgBorders>
          <w:cols w:space="720" w:num="1"/>
          <w:titlePg/>
          <w:docGrid w:linePitch="326" w:charSpace="0"/>
        </w:sectPr>
      </w:pPr>
      <w:r>
        <w:rPr>
          <w:rFonts w:ascii="宋体" w:hAnsi="宋体"/>
          <w:color w:val="auto"/>
          <w:kern w:val="2"/>
          <w:sz w:val="21"/>
          <w:szCs w:val="21"/>
          <w:highlight w:val="none"/>
          <w:lang w:val="zh-CN"/>
        </w:rPr>
        <w:t>日</w:t>
      </w:r>
      <w:r>
        <w:rPr>
          <w:rFonts w:hint="eastAsia" w:ascii="宋体" w:hAnsi="宋体"/>
          <w:color w:val="auto"/>
          <w:kern w:val="2"/>
          <w:sz w:val="21"/>
          <w:szCs w:val="21"/>
          <w:highlight w:val="none"/>
          <w:lang w:val="en-US" w:eastAsia="zh-CN"/>
        </w:rPr>
        <w:t xml:space="preserve">  </w:t>
      </w:r>
      <w:r>
        <w:rPr>
          <w:rFonts w:ascii="宋体" w:hAnsi="宋体"/>
          <w:color w:val="auto"/>
          <w:kern w:val="2"/>
          <w:sz w:val="21"/>
          <w:szCs w:val="21"/>
          <w:highlight w:val="none"/>
          <w:lang w:val="zh-CN"/>
        </w:rPr>
        <w:t xml:space="preserve">期：   年    月   </w:t>
      </w:r>
    </w:p>
    <w:bookmarkEnd w:id="359"/>
    <w:bookmarkEnd w:id="360"/>
    <w:p w14:paraId="5243441E">
      <w:pPr>
        <w:pStyle w:val="3"/>
        <w:pageBreakBefore/>
        <w:rPr>
          <w:rFonts w:hint="eastAsia" w:ascii="宋体" w:hAnsi="宋体" w:eastAsia="宋体"/>
          <w:b/>
          <w:color w:val="auto"/>
          <w:sz w:val="32"/>
          <w:szCs w:val="32"/>
          <w:highlight w:val="none"/>
        </w:rPr>
      </w:pPr>
      <w:bookmarkStart w:id="361" w:name="_Toc11328"/>
      <w:bookmarkStart w:id="362" w:name="_Toc17583"/>
      <w:bookmarkStart w:id="363" w:name="_Toc79146610"/>
      <w:bookmarkStart w:id="364" w:name="_Toc16292"/>
      <w:bookmarkStart w:id="365" w:name="_Toc140596939"/>
      <w:bookmarkStart w:id="366" w:name="_Toc94107221"/>
      <w:bookmarkStart w:id="367" w:name="_Toc102860428"/>
      <w:bookmarkStart w:id="368" w:name="_Toc18032"/>
      <w:bookmarkStart w:id="369" w:name="_Toc104991886"/>
      <w:bookmarkStart w:id="370" w:name="_Toc1977738"/>
      <w:bookmarkStart w:id="371" w:name="_Toc3402"/>
      <w:bookmarkStart w:id="372" w:name="_Toc102860084"/>
      <w:bookmarkStart w:id="373" w:name="_Toc142508379"/>
      <w:r>
        <w:rPr>
          <w:rFonts w:hint="eastAsia" w:ascii="宋体" w:hAnsi="宋体" w:eastAsia="宋体"/>
          <w:b/>
          <w:color w:val="auto"/>
          <w:sz w:val="32"/>
          <w:szCs w:val="32"/>
          <w:highlight w:val="none"/>
          <w:lang w:val="en-US" w:eastAsia="zh-CN"/>
        </w:rPr>
        <w:t>八</w:t>
      </w:r>
      <w:r>
        <w:rPr>
          <w:rFonts w:hint="eastAsia" w:ascii="宋体" w:hAnsi="宋体" w:eastAsia="宋体"/>
          <w:b/>
          <w:color w:val="auto"/>
          <w:sz w:val="32"/>
          <w:szCs w:val="32"/>
          <w:highlight w:val="none"/>
        </w:rPr>
        <w:t>、</w:t>
      </w:r>
      <w:r>
        <w:rPr>
          <w:rFonts w:hint="eastAsia" w:ascii="宋体" w:hAnsi="宋体" w:eastAsia="宋体" w:cs="宋体"/>
          <w:color w:val="auto"/>
          <w:szCs w:val="21"/>
        </w:rPr>
        <w:t>律所荣誉</w:t>
      </w:r>
    </w:p>
    <w:bookmarkEnd w:id="361"/>
    <w:bookmarkEnd w:id="362"/>
    <w:bookmarkEnd w:id="363"/>
    <w:p w14:paraId="40F5E5D8">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z w:val="32"/>
          <w:szCs w:val="32"/>
          <w:lang w:val="en-US" w:eastAsia="zh-CN"/>
        </w:rPr>
      </w:pPr>
    </w:p>
    <w:p w14:paraId="775478C1">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w:t>
      </w:r>
      <w:bookmarkStart w:id="374" w:name="_Toc1860"/>
      <w:bookmarkStart w:id="375" w:name="_Toc6377"/>
      <w:r>
        <w:rPr>
          <w:rFonts w:hint="default" w:ascii="宋体" w:hAnsi="宋体" w:eastAsia="宋体" w:cs="宋体"/>
          <w:b/>
          <w:color w:val="auto"/>
          <w:kern w:val="0"/>
          <w:sz w:val="32"/>
          <w:szCs w:val="32"/>
          <w:highlight w:val="none"/>
          <w:lang w:val="en-US" w:eastAsia="zh-CN"/>
        </w:rPr>
        <w:t>服务便利性</w:t>
      </w:r>
    </w:p>
    <w:p w14:paraId="582C39A8">
      <w:pPr>
        <w:pStyle w:val="10"/>
        <w:spacing w:line="360" w:lineRule="auto"/>
        <w:jc w:val="center"/>
        <w:outlineLvl w:val="9"/>
        <w:rPr>
          <w:rFonts w:hint="eastAsia" w:ascii="宋体" w:hAnsi="宋体" w:eastAsia="宋体" w:cs="宋体"/>
          <w:highlight w:val="none"/>
          <w:lang w:val="en-US" w:eastAsia="zh-CN"/>
        </w:rPr>
      </w:pPr>
      <w:r>
        <w:rPr>
          <w:rFonts w:hint="eastAsia" w:ascii="宋体" w:hAnsi="宋体" w:eastAsia="宋体" w:cs="宋体"/>
          <w:b/>
          <w:bCs/>
          <w:color w:val="auto"/>
          <w:kern w:val="0"/>
          <w:sz w:val="32"/>
          <w:szCs w:val="32"/>
          <w:highlight w:val="none"/>
          <w:lang w:val="en-US" w:eastAsia="zh-CN" w:bidi="ar-SA"/>
        </w:rPr>
        <w:t>服务便利性时间情况表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557"/>
        <w:gridCol w:w="1841"/>
        <w:gridCol w:w="2302"/>
        <w:gridCol w:w="1112"/>
      </w:tblGrid>
      <w:tr w14:paraId="70D6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60" w:type="dxa"/>
            <w:vAlign w:val="center"/>
          </w:tcPr>
          <w:p w14:paraId="1260AE19">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956" w:type="dxa"/>
            <w:vAlign w:val="center"/>
          </w:tcPr>
          <w:p w14:paraId="62BB86E4">
            <w:pPr>
              <w:jc w:val="center"/>
              <w:outlineLvl w:val="9"/>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 w:val="21"/>
                <w:szCs w:val="21"/>
                <w:highlight w:val="none"/>
                <w:lang w:val="zh-CN" w:eastAsia="zh-CN"/>
              </w:rPr>
              <w:t>供应商</w:t>
            </w:r>
            <w:r>
              <w:rPr>
                <w:rFonts w:hint="eastAsia" w:ascii="宋体" w:hAnsi="宋体" w:eastAsia="宋体" w:cs="宋体"/>
                <w:color w:val="auto"/>
                <w:sz w:val="21"/>
                <w:szCs w:val="21"/>
                <w:highlight w:val="none"/>
                <w:lang w:val="en-US" w:eastAsia="zh-CN"/>
              </w:rPr>
              <w:t>地址</w:t>
            </w:r>
          </w:p>
        </w:tc>
        <w:tc>
          <w:tcPr>
            <w:tcW w:w="2106" w:type="dxa"/>
            <w:vAlign w:val="center"/>
          </w:tcPr>
          <w:p w14:paraId="2A691A0C">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到水业大厦的距离</w:t>
            </w:r>
          </w:p>
        </w:tc>
        <w:tc>
          <w:tcPr>
            <w:tcW w:w="2614" w:type="dxa"/>
            <w:vAlign w:val="center"/>
          </w:tcPr>
          <w:p w14:paraId="234DDD61">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到达水业大厦时间（分钟）</w:t>
            </w:r>
          </w:p>
        </w:tc>
        <w:tc>
          <w:tcPr>
            <w:tcW w:w="1240" w:type="dxa"/>
            <w:vAlign w:val="center"/>
          </w:tcPr>
          <w:p w14:paraId="49D5C0F6">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7C69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60" w:type="dxa"/>
            <w:vAlign w:val="center"/>
          </w:tcPr>
          <w:p w14:paraId="13E2D695">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956" w:type="dxa"/>
            <w:vAlign w:val="center"/>
          </w:tcPr>
          <w:p w14:paraId="229A984D">
            <w:pPr>
              <w:jc w:val="center"/>
              <w:outlineLvl w:val="9"/>
              <w:rPr>
                <w:rFonts w:hint="eastAsia" w:ascii="宋体" w:hAnsi="宋体" w:eastAsia="宋体" w:cs="宋体"/>
                <w:color w:val="auto"/>
                <w:sz w:val="21"/>
                <w:szCs w:val="21"/>
                <w:highlight w:val="none"/>
                <w:lang w:val="en-US" w:eastAsia="zh-CN"/>
              </w:rPr>
            </w:pPr>
          </w:p>
        </w:tc>
        <w:tc>
          <w:tcPr>
            <w:tcW w:w="2106" w:type="dxa"/>
            <w:vAlign w:val="center"/>
          </w:tcPr>
          <w:p w14:paraId="3BD7FDF6">
            <w:pPr>
              <w:jc w:val="center"/>
              <w:outlineLvl w:val="9"/>
              <w:rPr>
                <w:rFonts w:hint="eastAsia" w:ascii="宋体" w:hAnsi="宋体" w:eastAsia="宋体" w:cs="宋体"/>
                <w:color w:val="auto"/>
                <w:sz w:val="21"/>
                <w:szCs w:val="21"/>
                <w:highlight w:val="none"/>
                <w:lang w:val="en-US" w:eastAsia="zh-CN"/>
              </w:rPr>
            </w:pPr>
          </w:p>
        </w:tc>
        <w:tc>
          <w:tcPr>
            <w:tcW w:w="2614" w:type="dxa"/>
            <w:vAlign w:val="center"/>
          </w:tcPr>
          <w:p w14:paraId="0FED5166">
            <w:pPr>
              <w:jc w:val="center"/>
              <w:outlineLvl w:val="9"/>
              <w:rPr>
                <w:rFonts w:hint="eastAsia" w:ascii="宋体" w:hAnsi="宋体" w:eastAsia="宋体" w:cs="宋体"/>
                <w:color w:val="auto"/>
                <w:sz w:val="21"/>
                <w:szCs w:val="21"/>
                <w:highlight w:val="none"/>
                <w:lang w:val="en-US" w:eastAsia="zh-CN"/>
              </w:rPr>
            </w:pPr>
          </w:p>
        </w:tc>
        <w:tc>
          <w:tcPr>
            <w:tcW w:w="1240" w:type="dxa"/>
            <w:vAlign w:val="center"/>
          </w:tcPr>
          <w:p w14:paraId="049566C5">
            <w:pPr>
              <w:jc w:val="center"/>
              <w:outlineLvl w:val="9"/>
              <w:rPr>
                <w:rFonts w:hint="eastAsia" w:ascii="宋体" w:hAnsi="宋体" w:eastAsia="宋体" w:cs="宋体"/>
                <w:color w:val="auto"/>
                <w:sz w:val="21"/>
                <w:szCs w:val="21"/>
                <w:highlight w:val="none"/>
                <w:lang w:val="en-US" w:eastAsia="zh-CN"/>
              </w:rPr>
            </w:pPr>
          </w:p>
        </w:tc>
      </w:tr>
      <w:tr w14:paraId="336F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60" w:type="dxa"/>
            <w:vAlign w:val="center"/>
          </w:tcPr>
          <w:p w14:paraId="5EB8A20A">
            <w:pPr>
              <w:jc w:val="center"/>
              <w:outlineLvl w:val="9"/>
              <w:rPr>
                <w:rFonts w:hint="eastAsia" w:ascii="宋体" w:hAnsi="宋体" w:eastAsia="宋体" w:cs="宋体"/>
                <w:color w:val="auto"/>
                <w:sz w:val="21"/>
                <w:szCs w:val="21"/>
                <w:highlight w:val="none"/>
                <w:lang w:val="en-US" w:eastAsia="zh-CN"/>
              </w:rPr>
            </w:pPr>
          </w:p>
        </w:tc>
        <w:tc>
          <w:tcPr>
            <w:tcW w:w="2956" w:type="dxa"/>
            <w:vAlign w:val="center"/>
          </w:tcPr>
          <w:p w14:paraId="1ECBF5BD">
            <w:pPr>
              <w:jc w:val="center"/>
              <w:outlineLvl w:val="9"/>
              <w:rPr>
                <w:rFonts w:hint="eastAsia" w:ascii="宋体" w:hAnsi="宋体" w:eastAsia="宋体" w:cs="宋体"/>
                <w:color w:val="auto"/>
                <w:sz w:val="21"/>
                <w:szCs w:val="21"/>
                <w:highlight w:val="none"/>
                <w:lang w:val="en-US" w:eastAsia="zh-CN"/>
              </w:rPr>
            </w:pPr>
          </w:p>
        </w:tc>
        <w:tc>
          <w:tcPr>
            <w:tcW w:w="2106" w:type="dxa"/>
            <w:vAlign w:val="center"/>
          </w:tcPr>
          <w:p w14:paraId="09B634D6">
            <w:pPr>
              <w:jc w:val="center"/>
              <w:outlineLvl w:val="9"/>
              <w:rPr>
                <w:rFonts w:hint="eastAsia" w:ascii="宋体" w:hAnsi="宋体" w:eastAsia="宋体" w:cs="宋体"/>
                <w:color w:val="auto"/>
                <w:sz w:val="21"/>
                <w:szCs w:val="21"/>
                <w:highlight w:val="none"/>
                <w:lang w:val="en-US" w:eastAsia="zh-CN"/>
              </w:rPr>
            </w:pPr>
          </w:p>
        </w:tc>
        <w:tc>
          <w:tcPr>
            <w:tcW w:w="2614" w:type="dxa"/>
            <w:vAlign w:val="center"/>
          </w:tcPr>
          <w:p w14:paraId="3543EE2C">
            <w:pPr>
              <w:jc w:val="center"/>
              <w:outlineLvl w:val="9"/>
              <w:rPr>
                <w:rFonts w:hint="eastAsia" w:ascii="宋体" w:hAnsi="宋体" w:eastAsia="宋体" w:cs="宋体"/>
                <w:color w:val="auto"/>
                <w:sz w:val="21"/>
                <w:szCs w:val="21"/>
                <w:highlight w:val="none"/>
                <w:lang w:val="en-US" w:eastAsia="zh-CN"/>
              </w:rPr>
            </w:pPr>
          </w:p>
        </w:tc>
        <w:tc>
          <w:tcPr>
            <w:tcW w:w="1240" w:type="dxa"/>
            <w:vAlign w:val="center"/>
          </w:tcPr>
          <w:p w14:paraId="5EDF9396">
            <w:pPr>
              <w:jc w:val="center"/>
              <w:outlineLvl w:val="9"/>
              <w:rPr>
                <w:rFonts w:hint="eastAsia" w:ascii="宋体" w:hAnsi="宋体" w:eastAsia="宋体" w:cs="宋体"/>
                <w:color w:val="auto"/>
                <w:sz w:val="21"/>
                <w:szCs w:val="21"/>
                <w:highlight w:val="none"/>
                <w:lang w:val="en-US" w:eastAsia="zh-CN"/>
              </w:rPr>
            </w:pPr>
          </w:p>
        </w:tc>
      </w:tr>
    </w:tbl>
    <w:p w14:paraId="1CAD0160">
      <w:pPr>
        <w:numPr>
          <w:ilvl w:val="0"/>
          <w:numId w:val="0"/>
        </w:numPr>
        <w:spacing w:line="360" w:lineRule="auto"/>
        <w:outlineLvl w:val="9"/>
        <w:rPr>
          <w:rFonts w:hint="eastAsia" w:ascii="宋体" w:hAnsi="宋体" w:eastAsia="宋体" w:cs="宋体"/>
          <w:sz w:val="21"/>
          <w:szCs w:val="21"/>
          <w:highlight w:val="none"/>
          <w:lang w:val="en-US" w:eastAsia="zh-CN"/>
        </w:rPr>
      </w:pPr>
    </w:p>
    <w:p w14:paraId="6879527A">
      <w:pPr>
        <w:numPr>
          <w:ilvl w:val="0"/>
          <w:numId w:val="0"/>
        </w:numPr>
        <w:spacing w:line="360" w:lineRule="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备注：</w:t>
      </w:r>
    </w:p>
    <w:p w14:paraId="46E87123">
      <w:pPr>
        <w:autoSpaceDE w:val="0"/>
        <w:autoSpaceDN w:val="0"/>
        <w:adjustRightInd w:val="0"/>
        <w:snapToGrid w:val="0"/>
        <w:spacing w:line="360" w:lineRule="auto"/>
        <w:ind w:left="691" w:leftChars="59" w:hanging="567" w:hangingChars="270"/>
        <w:jc w:val="left"/>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（1）供应商注册地或其分支机构地址以提供的营业执照或办公场所租赁合同或产权证明的地址为准，需提供前述证明扫描件，否则评审时将不予考虑。</w:t>
      </w:r>
    </w:p>
    <w:p w14:paraId="7E853702">
      <w:pPr>
        <w:autoSpaceDE w:val="0"/>
        <w:autoSpaceDN w:val="0"/>
        <w:adjustRightInd w:val="0"/>
        <w:snapToGrid w:val="0"/>
        <w:spacing w:line="360" w:lineRule="auto"/>
        <w:ind w:left="691" w:leftChars="59" w:hanging="567" w:hangingChars="270"/>
        <w:jc w:val="left"/>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供应商需提供从供应商注册地或其分支机构地址到达指定地点的路线图导航截屏（需体现供应商注册地或其分支机构地址至指定地点的名称、距离以及用时等关键因素），未提供相关证明资料或不符合本项评分要求的，在评审时将不予考虑。</w:t>
      </w:r>
    </w:p>
    <w:p w14:paraId="42D55A86">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335EDAA0">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44E9849B">
      <w:pPr>
        <w:autoSpaceDE w:val="0"/>
        <w:autoSpaceDN w:val="0"/>
        <w:adjustRightInd w:val="0"/>
        <w:spacing w:line="360" w:lineRule="auto"/>
        <w:ind w:firstLine="3780" w:firstLineChars="1800"/>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供应商：</w:t>
      </w:r>
      <w:r>
        <w:rPr>
          <w:rFonts w:hint="eastAsia" w:ascii="宋体" w:hAnsi="宋体" w:eastAsia="宋体" w:cs="Times New Roman"/>
          <w:color w:val="auto"/>
          <w:szCs w:val="24"/>
          <w:highlight w:val="none"/>
          <w:lang w:val="zh-CN"/>
        </w:rPr>
        <w:t>（加盖</w:t>
      </w: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法人公章）</w:t>
      </w:r>
    </w:p>
    <w:p w14:paraId="5FA3E487">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630BBAFB">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9"/>
        <w:rPr>
          <w:rFonts w:hint="eastAsia" w:ascii="宋体" w:hAnsi="宋体" w:eastAsia="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lang w:val="zh-CN"/>
        </w:rPr>
        <w:t>、</w:t>
      </w:r>
      <w:r>
        <w:rPr>
          <w:rFonts w:hint="eastAsia" w:ascii="宋体" w:hAnsi="宋体" w:eastAsia="宋体" w:cs="宋体"/>
          <w:b/>
          <w:color w:val="auto"/>
          <w:kern w:val="0"/>
          <w:sz w:val="32"/>
          <w:szCs w:val="32"/>
          <w:highlight w:val="none"/>
          <w:lang w:val="en-US" w:eastAsia="zh-CN"/>
        </w:rPr>
        <w:t>供应商</w:t>
      </w:r>
      <w:r>
        <w:rPr>
          <w:rFonts w:hint="eastAsia" w:ascii="宋体" w:hAnsi="宋体" w:eastAsia="宋体" w:cs="宋体"/>
          <w:b/>
          <w:color w:val="auto"/>
          <w:kern w:val="0"/>
          <w:sz w:val="32"/>
          <w:szCs w:val="32"/>
          <w:highlight w:val="none"/>
        </w:rPr>
        <w:t>认为需要提供的其他</w:t>
      </w:r>
      <w:r>
        <w:rPr>
          <w:rFonts w:hint="eastAsia" w:ascii="宋体" w:hAnsi="宋体" w:eastAsia="宋体" w:cs="宋体"/>
          <w:b/>
          <w:color w:val="auto"/>
          <w:kern w:val="0"/>
          <w:sz w:val="32"/>
          <w:szCs w:val="32"/>
          <w:highlight w:val="none"/>
          <w:lang w:val="en-US" w:eastAsia="zh-CN"/>
        </w:rPr>
        <w:t>商务</w:t>
      </w:r>
      <w:r>
        <w:rPr>
          <w:rFonts w:hint="eastAsia" w:ascii="宋体" w:hAnsi="宋体" w:eastAsia="宋体" w:cs="宋体"/>
          <w:b/>
          <w:color w:val="auto"/>
          <w:kern w:val="0"/>
          <w:sz w:val="32"/>
          <w:szCs w:val="32"/>
          <w:highlight w:val="none"/>
        </w:rPr>
        <w:t>证明材料</w:t>
      </w:r>
      <w:bookmarkEnd w:id="374"/>
      <w:bookmarkEnd w:id="375"/>
      <w:r>
        <w:rPr>
          <w:rFonts w:hint="eastAsia" w:ascii="宋体" w:hAnsi="宋体" w:eastAsia="宋体" w:cs="宋体"/>
          <w:b/>
          <w:color w:val="auto"/>
          <w:kern w:val="0"/>
          <w:sz w:val="32"/>
          <w:szCs w:val="32"/>
          <w:highlight w:val="none"/>
        </w:rPr>
        <w:t>（不做强制要求）</w:t>
      </w:r>
    </w:p>
    <w:p w14:paraId="78EBC47C">
      <w:pPr>
        <w:pStyle w:val="10"/>
        <w:numPr>
          <w:ilvl w:val="0"/>
          <w:numId w:val="0"/>
        </w:numPr>
        <w:spacing w:after="0" w:line="360" w:lineRule="auto"/>
        <w:ind w:leftChars="0"/>
        <w:rPr>
          <w:rFonts w:hint="eastAsia" w:ascii="宋体" w:hAnsi="宋体" w:cs="宋体"/>
          <w:color w:val="auto"/>
          <w:highlight w:val="none"/>
          <w:lang w:val="en-US" w:eastAsia="zh-CN"/>
        </w:rPr>
      </w:pPr>
    </w:p>
    <w:p w14:paraId="6A6C415C">
      <w:pPr>
        <w:pStyle w:val="10"/>
        <w:numPr>
          <w:ilvl w:val="0"/>
          <w:numId w:val="0"/>
        </w:numPr>
        <w:spacing w:after="0" w:line="360" w:lineRule="auto"/>
        <w:ind w:leftChars="0"/>
        <w:rPr>
          <w:rFonts w:hint="eastAsia" w:ascii="宋体" w:hAnsi="宋体" w:eastAsia="宋体" w:cs="宋体"/>
          <w:color w:val="auto"/>
          <w:highlight w:val="none"/>
        </w:rPr>
      </w:pPr>
      <w:r>
        <w:rPr>
          <w:rFonts w:hint="eastAsia" w:ascii="宋体" w:hAnsi="宋体" w:cs="宋体"/>
          <w:color w:val="auto"/>
          <w:highlight w:val="none"/>
          <w:lang w:val="en-US" w:eastAsia="zh-CN"/>
        </w:rPr>
        <w:t xml:space="preserve">10.1 </w:t>
      </w:r>
      <w:r>
        <w:rPr>
          <w:rFonts w:hint="eastAsia" w:asciiTheme="minorEastAsia" w:hAnsiTheme="minorEastAsia" w:eastAsiaTheme="minorEastAsia" w:cstheme="minorEastAsia"/>
          <w:color w:val="auto"/>
          <w:highlight w:val="none"/>
          <w:lang w:val="en-US" w:eastAsia="zh-CN"/>
        </w:rPr>
        <w:t>总律所授权资料复印件（报价人为分支机构时提供）</w:t>
      </w:r>
      <w:r>
        <w:rPr>
          <w:rFonts w:hint="eastAsia" w:ascii="宋体" w:hAnsi="宋体" w:eastAsia="宋体" w:cs="宋体"/>
          <w:color w:val="auto"/>
          <w:highlight w:val="none"/>
        </w:rPr>
        <w:t>。</w:t>
      </w:r>
    </w:p>
    <w:p w14:paraId="44C6DF8D">
      <w:pPr>
        <w:pStyle w:val="10"/>
        <w:numPr>
          <w:ilvl w:val="-1"/>
          <w:numId w:val="0"/>
        </w:numPr>
        <w:spacing w:after="0" w:line="360" w:lineRule="auto"/>
        <w:ind w:left="420" w:leftChars="200" w:firstLine="0"/>
        <w:rPr>
          <w:rFonts w:hint="eastAsia" w:ascii="宋体" w:hAnsi="宋体" w:eastAsia="宋体" w:cs="宋体"/>
          <w:color w:val="auto"/>
          <w:highlight w:val="none"/>
        </w:rPr>
      </w:pPr>
      <w:r>
        <w:rPr>
          <w:rFonts w:hint="eastAsia" w:ascii="宋体" w:hAnsi="宋体" w:eastAsia="宋体" w:cs="宋体"/>
          <w:color w:val="auto"/>
          <w:highlight w:val="none"/>
        </w:rPr>
        <w:t>【备注：若报价人为依法登记注册的律师事务所分所，参与报价时需同时提供总律师事务所出具的有效授权资料复印件（授权资料需加盖总律师事务所公章，即复印件能显示总律师事务所公章）。】</w:t>
      </w:r>
    </w:p>
    <w:p w14:paraId="2480CBDF">
      <w:pPr>
        <w:pStyle w:val="10"/>
        <w:numPr>
          <w:ilvl w:val="-1"/>
          <w:numId w:val="0"/>
        </w:numPr>
        <w:spacing w:after="0" w:line="360" w:lineRule="auto"/>
        <w:ind w:left="420" w:leftChars="200" w:firstLine="0"/>
        <w:rPr>
          <w:rFonts w:hint="eastAsia" w:ascii="宋体" w:hAnsi="宋体" w:eastAsia="宋体" w:cs="宋体"/>
          <w:color w:val="auto"/>
          <w:highlight w:val="none"/>
        </w:rPr>
      </w:pPr>
    </w:p>
    <w:p w14:paraId="190214A1">
      <w:pPr>
        <w:pStyle w:val="10"/>
        <w:numPr>
          <w:ilvl w:val="-1"/>
          <w:numId w:val="0"/>
        </w:numPr>
        <w:spacing w:after="0" w:line="360" w:lineRule="auto"/>
        <w:ind w:left="0" w:leftChars="0" w:firstLine="0" w:firstLineChars="0"/>
        <w:rPr>
          <w:rFonts w:hint="eastAsia" w:ascii="宋体" w:hAnsi="宋体" w:eastAsia="宋体" w:cs="宋体"/>
          <w:color w:val="auto"/>
          <w:szCs w:val="21"/>
          <w:highlight w:val="none"/>
        </w:rPr>
      </w:pPr>
    </w:p>
    <w:p w14:paraId="49CF7AB7">
      <w:pPr>
        <w:pStyle w:val="10"/>
        <w:spacing w:after="0" w:line="360" w:lineRule="auto"/>
        <w:rPr>
          <w:rFonts w:hint="eastAsia" w:ascii="宋体" w:hAnsi="宋体" w:eastAsia="宋体" w:cs="宋体"/>
          <w:color w:val="auto"/>
          <w:highlight w:val="none"/>
        </w:rPr>
      </w:pPr>
      <w:r>
        <w:rPr>
          <w:rFonts w:hint="eastAsia" w:ascii="宋体" w:hAnsi="宋体" w:cs="宋体"/>
          <w:color w:val="auto"/>
          <w:highlight w:val="none"/>
          <w:lang w:val="en-US" w:eastAsia="zh-CN"/>
        </w:rPr>
        <w:t>10.2 供应商</w:t>
      </w:r>
      <w:r>
        <w:rPr>
          <w:rFonts w:hint="eastAsia" w:ascii="宋体" w:hAnsi="宋体" w:eastAsia="宋体" w:cs="宋体"/>
          <w:color w:val="auto"/>
          <w:highlight w:val="none"/>
        </w:rPr>
        <w:t>认为有必要提供证明履约能力的其他</w:t>
      </w:r>
      <w:r>
        <w:rPr>
          <w:rFonts w:hint="eastAsia" w:ascii="宋体" w:hAnsi="宋体" w:cs="宋体"/>
          <w:color w:val="auto"/>
          <w:highlight w:val="none"/>
          <w:lang w:val="en-US" w:eastAsia="zh-CN"/>
        </w:rPr>
        <w:t>商务</w:t>
      </w:r>
      <w:r>
        <w:rPr>
          <w:rFonts w:hint="eastAsia" w:ascii="宋体" w:hAnsi="宋体" w:eastAsia="宋体" w:cs="宋体"/>
          <w:color w:val="auto"/>
          <w:highlight w:val="none"/>
        </w:rPr>
        <w:t>材料。</w:t>
      </w:r>
    </w:p>
    <w:bookmarkEnd w:id="364"/>
    <w:bookmarkEnd w:id="365"/>
    <w:bookmarkEnd w:id="366"/>
    <w:bookmarkEnd w:id="367"/>
    <w:bookmarkEnd w:id="368"/>
    <w:bookmarkEnd w:id="369"/>
    <w:bookmarkEnd w:id="370"/>
    <w:bookmarkEnd w:id="371"/>
    <w:bookmarkEnd w:id="372"/>
    <w:bookmarkEnd w:id="373"/>
    <w:p w14:paraId="1471B8D7">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376" w:name="_Toc102860085"/>
      <w:bookmarkStart w:id="377" w:name="_Toc142508380"/>
      <w:bookmarkStart w:id="378" w:name="_Toc102860429"/>
      <w:bookmarkStart w:id="379" w:name="_Toc1977739"/>
      <w:bookmarkStart w:id="380" w:name="_Toc140596940"/>
      <w:bookmarkStart w:id="381" w:name="_Toc104991887"/>
      <w:bookmarkStart w:id="382" w:name="_Toc15051"/>
      <w:bookmarkStart w:id="383" w:name="_Toc14341"/>
      <w:bookmarkStart w:id="384" w:name="_Toc21551"/>
      <w:bookmarkStart w:id="385" w:name="_Toc94107222"/>
    </w:p>
    <w:p w14:paraId="4DDB0BFD">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9"/>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十</w:t>
      </w:r>
      <w:r>
        <w:rPr>
          <w:rFonts w:hint="eastAsia" w:ascii="宋体" w:hAnsi="宋体" w:cs="宋体"/>
          <w:b/>
          <w:color w:val="auto"/>
          <w:kern w:val="0"/>
          <w:sz w:val="32"/>
          <w:szCs w:val="32"/>
          <w:highlight w:val="none"/>
          <w:lang w:val="en-US" w:eastAsia="zh-CN"/>
        </w:rPr>
        <w:t>一</w:t>
      </w:r>
      <w:r>
        <w:rPr>
          <w:rFonts w:hint="eastAsia" w:ascii="宋体" w:hAnsi="宋体" w:eastAsia="宋体" w:cs="宋体"/>
          <w:b/>
          <w:color w:val="auto"/>
          <w:kern w:val="0"/>
          <w:sz w:val="32"/>
          <w:szCs w:val="32"/>
          <w:highlight w:val="none"/>
        </w:rPr>
        <w:t>、技术响应文件格式</w:t>
      </w:r>
      <w:bookmarkEnd w:id="376"/>
      <w:bookmarkEnd w:id="377"/>
      <w:bookmarkEnd w:id="378"/>
      <w:bookmarkEnd w:id="379"/>
      <w:bookmarkEnd w:id="380"/>
      <w:bookmarkEnd w:id="381"/>
      <w:bookmarkEnd w:id="382"/>
      <w:bookmarkEnd w:id="383"/>
      <w:bookmarkEnd w:id="384"/>
      <w:bookmarkEnd w:id="385"/>
    </w:p>
    <w:p w14:paraId="407E876F">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应按照</w:t>
      </w:r>
      <w:r>
        <w:rPr>
          <w:rFonts w:hint="eastAsia" w:ascii="宋体" w:hAnsi="宋体" w:cs="宋体"/>
          <w:color w:val="auto"/>
          <w:kern w:val="0"/>
          <w:szCs w:val="21"/>
          <w:highlight w:val="none"/>
          <w:lang w:val="en-US" w:eastAsia="zh-CN"/>
        </w:rPr>
        <w:t>询比采购</w:t>
      </w:r>
      <w:r>
        <w:rPr>
          <w:rFonts w:hint="eastAsia" w:ascii="宋体" w:hAnsi="宋体" w:eastAsia="宋体" w:cs="宋体"/>
          <w:color w:val="auto"/>
          <w:kern w:val="0"/>
          <w:szCs w:val="21"/>
          <w:highlight w:val="none"/>
        </w:rPr>
        <w:t>文件</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须知关于</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文件组成部分的要求编制技术文件，主要包括但不限于以下内容：</w:t>
      </w:r>
    </w:p>
    <w:p w14:paraId="461680F9">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1、用户需求响应程度（格式见附件</w:t>
      </w:r>
      <w:r>
        <w:rPr>
          <w:rFonts w:hint="eastAsia" w:ascii="宋体" w:hAnsi="宋体" w:cs="宋体"/>
          <w:color w:val="auto"/>
          <w:kern w:val="0"/>
          <w:szCs w:val="21"/>
          <w:lang w:val="en-US" w:eastAsia="zh-CN"/>
        </w:rPr>
        <w:t>10</w:t>
      </w:r>
      <w:r>
        <w:rPr>
          <w:rFonts w:hint="eastAsia" w:ascii="宋体" w:hAnsi="宋体" w:eastAsia="宋体" w:cs="宋体"/>
          <w:color w:val="auto"/>
          <w:kern w:val="0"/>
          <w:szCs w:val="21"/>
          <w:lang w:val="en-US" w:eastAsia="zh-CN"/>
        </w:rPr>
        <w:t>.</w:t>
      </w:r>
      <w:r>
        <w:rPr>
          <w:rFonts w:ascii="宋体" w:hAnsi="宋体" w:eastAsia="宋体" w:cs="宋体"/>
          <w:color w:val="auto"/>
          <w:kern w:val="0"/>
          <w:szCs w:val="21"/>
        </w:rPr>
        <w:t>1</w:t>
      </w:r>
      <w:r>
        <w:rPr>
          <w:rFonts w:hint="eastAsia" w:ascii="宋体" w:hAnsi="宋体" w:eastAsia="宋体" w:cs="宋体"/>
          <w:color w:val="auto"/>
          <w:kern w:val="0"/>
          <w:szCs w:val="21"/>
        </w:rPr>
        <w:t>用户需求偏离表格式）；</w:t>
      </w:r>
    </w:p>
    <w:p w14:paraId="4986701D">
      <w:pPr>
        <w:spacing w:line="360" w:lineRule="auto"/>
        <w:ind w:left="443" w:leftChars="77" w:hanging="281" w:hangingChars="134"/>
        <w:rPr>
          <w:rFonts w:hint="eastAsia" w:ascii="宋体" w:hAnsi="宋体" w:cs="宋体"/>
          <w:color w:val="auto"/>
          <w:kern w:val="2"/>
          <w:sz w:val="21"/>
          <w:szCs w:val="21"/>
          <w:lang w:val="zh-CN"/>
        </w:rPr>
      </w:pPr>
      <w:r>
        <w:rPr>
          <w:rFonts w:hint="eastAsia" w:ascii="宋体" w:hAnsi="宋体" w:eastAsia="宋体" w:cs="宋体"/>
          <w:color w:val="auto"/>
          <w:kern w:val="0"/>
          <w:szCs w:val="21"/>
          <w:lang w:val="en-US" w:eastAsia="zh-CN"/>
        </w:rPr>
        <w:t>2、</w:t>
      </w:r>
      <w:r>
        <w:rPr>
          <w:rFonts w:hint="eastAsia" w:hAnsi="宋体" w:cs="宋体"/>
          <w:color w:val="auto"/>
          <w:sz w:val="21"/>
          <w:szCs w:val="21"/>
          <w:highlight w:val="none"/>
          <w:lang w:val="en-US" w:eastAsia="zh-CN"/>
        </w:rPr>
        <w:t>项目服务方案</w:t>
      </w:r>
      <w:r>
        <w:rPr>
          <w:rFonts w:hint="eastAsia" w:ascii="宋体" w:hAnsi="宋体" w:cs="宋体"/>
          <w:color w:val="auto"/>
          <w:kern w:val="2"/>
          <w:sz w:val="21"/>
          <w:szCs w:val="21"/>
          <w:lang w:val="zh-CN"/>
        </w:rPr>
        <w:t>；</w:t>
      </w:r>
    </w:p>
    <w:p w14:paraId="3B891D8F">
      <w:pPr>
        <w:spacing w:line="360" w:lineRule="auto"/>
        <w:ind w:left="443" w:leftChars="77" w:hanging="281" w:hangingChars="134"/>
        <w:rPr>
          <w:rFonts w:hint="eastAsia"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3、拟投入本项目的人员情况</w:t>
      </w:r>
      <w:r>
        <w:rPr>
          <w:rFonts w:hint="eastAsia" w:hAnsi="宋体" w:cs="宋体"/>
          <w:color w:val="auto"/>
          <w:sz w:val="21"/>
          <w:szCs w:val="21"/>
          <w:highlight w:val="none"/>
          <w:lang w:val="en-US" w:eastAsia="zh-CN"/>
        </w:rPr>
        <w:t>；</w:t>
      </w:r>
    </w:p>
    <w:p w14:paraId="3AC97174">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认为</w:t>
      </w:r>
      <w:r>
        <w:rPr>
          <w:rFonts w:hint="eastAsia" w:ascii="宋体" w:hAnsi="宋体" w:eastAsia="宋体" w:cs="宋体"/>
          <w:color w:val="auto"/>
          <w:highlight w:val="none"/>
        </w:rPr>
        <w:t>有必要提供证明履约能力的其他</w:t>
      </w:r>
      <w:r>
        <w:rPr>
          <w:rFonts w:hint="eastAsia" w:ascii="宋体" w:hAnsi="宋体" w:cs="宋体"/>
          <w:color w:val="auto"/>
          <w:highlight w:val="none"/>
          <w:lang w:val="en-US" w:eastAsia="zh-CN"/>
        </w:rPr>
        <w:t>技术</w:t>
      </w:r>
      <w:r>
        <w:rPr>
          <w:rFonts w:hint="eastAsia" w:ascii="宋体" w:hAnsi="宋体" w:eastAsia="宋体" w:cs="宋体"/>
          <w:color w:val="auto"/>
          <w:highlight w:val="none"/>
        </w:rPr>
        <w:t>材料</w:t>
      </w:r>
      <w:r>
        <w:rPr>
          <w:rFonts w:hint="eastAsia" w:ascii="宋体" w:hAnsi="宋体" w:eastAsia="宋体" w:cs="宋体"/>
          <w:color w:val="auto"/>
          <w:kern w:val="0"/>
          <w:szCs w:val="21"/>
          <w:highlight w:val="none"/>
        </w:rPr>
        <w:t>（不做强制要求）。</w:t>
      </w:r>
    </w:p>
    <w:p w14:paraId="1220DC0D">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567F0051">
      <w:pPr>
        <w:pStyle w:val="7"/>
        <w:rPr>
          <w:rFonts w:hint="eastAsia"/>
          <w:color w:val="auto"/>
        </w:rPr>
      </w:pPr>
    </w:p>
    <w:p w14:paraId="287CC5DB">
      <w:pPr>
        <w:pStyle w:val="11"/>
        <w:spacing w:line="360" w:lineRule="auto"/>
        <w:jc w:val="center"/>
        <w:rPr>
          <w:rFonts w:hint="eastAsia" w:ascii="宋体" w:hAnsi="宋体" w:eastAsia="宋体" w:cs="宋体"/>
          <w:color w:val="auto"/>
          <w:sz w:val="84"/>
          <w:highlight w:val="none"/>
        </w:rPr>
      </w:pPr>
    </w:p>
    <w:p w14:paraId="49A43F57">
      <w:pPr>
        <w:pStyle w:val="11"/>
        <w:spacing w:line="360" w:lineRule="auto"/>
        <w:jc w:val="center"/>
        <w:rPr>
          <w:rFonts w:hint="eastAsia" w:ascii="宋体" w:hAnsi="宋体" w:eastAsia="宋体" w:cs="宋体"/>
          <w:color w:val="auto"/>
          <w:sz w:val="84"/>
          <w:highlight w:val="none"/>
        </w:rPr>
      </w:pPr>
    </w:p>
    <w:p w14:paraId="7E7D9E5E">
      <w:pPr>
        <w:pStyle w:val="11"/>
        <w:spacing w:line="360" w:lineRule="auto"/>
        <w:jc w:val="center"/>
        <w:rPr>
          <w:rFonts w:hint="eastAsia" w:ascii="宋体" w:hAnsi="宋体" w:eastAsia="宋体" w:cs="宋体"/>
          <w:color w:val="auto"/>
          <w:sz w:val="84"/>
          <w:highlight w:val="none"/>
        </w:rPr>
      </w:pPr>
      <w:r>
        <w:rPr>
          <w:rFonts w:hint="eastAsia" w:ascii="宋体" w:hAnsi="宋体" w:cs="宋体"/>
          <w:color w:val="auto"/>
          <w:sz w:val="84"/>
          <w:highlight w:val="none"/>
          <w:lang w:val="en-US" w:eastAsia="zh-CN"/>
        </w:rPr>
        <w:t>响</w:t>
      </w:r>
      <w:r>
        <w:rPr>
          <w:rFonts w:hint="eastAsia" w:ascii="宋体" w:hAnsi="宋体" w:eastAsia="宋体" w:cs="宋体"/>
          <w:color w:val="auto"/>
          <w:sz w:val="84"/>
          <w:highlight w:val="none"/>
        </w:rPr>
        <w:t xml:space="preserve"> </w:t>
      </w:r>
      <w:r>
        <w:rPr>
          <w:rFonts w:hint="eastAsia" w:ascii="宋体" w:hAnsi="宋体" w:cs="宋体"/>
          <w:color w:val="auto"/>
          <w:sz w:val="84"/>
          <w:highlight w:val="none"/>
          <w:lang w:val="en-US" w:eastAsia="zh-CN"/>
        </w:rPr>
        <w:t>应</w:t>
      </w:r>
      <w:r>
        <w:rPr>
          <w:rFonts w:hint="eastAsia" w:ascii="宋体" w:hAnsi="宋体" w:eastAsia="宋体" w:cs="宋体"/>
          <w:color w:val="auto"/>
          <w:sz w:val="84"/>
          <w:highlight w:val="none"/>
        </w:rPr>
        <w:t xml:space="preserve"> 文 件</w:t>
      </w:r>
    </w:p>
    <w:p w14:paraId="077E1A85">
      <w:pPr>
        <w:pStyle w:val="11"/>
        <w:spacing w:line="360" w:lineRule="auto"/>
        <w:rPr>
          <w:rFonts w:hint="eastAsia" w:ascii="宋体" w:hAnsi="宋体" w:eastAsia="宋体" w:cs="宋体"/>
          <w:color w:val="auto"/>
          <w:highlight w:val="none"/>
        </w:rPr>
      </w:pPr>
    </w:p>
    <w:p w14:paraId="34A61A8D">
      <w:pPr>
        <w:pStyle w:val="11"/>
        <w:spacing w:line="360" w:lineRule="auto"/>
        <w:rPr>
          <w:rFonts w:hint="eastAsia" w:ascii="宋体" w:hAnsi="宋体" w:eastAsia="宋体" w:cs="宋体"/>
          <w:color w:val="auto"/>
          <w:highlight w:val="none"/>
        </w:rPr>
      </w:pPr>
    </w:p>
    <w:p w14:paraId="27F4450F">
      <w:pPr>
        <w:pStyle w:val="11"/>
        <w:spacing w:line="360" w:lineRule="auto"/>
        <w:rPr>
          <w:rFonts w:hint="eastAsia" w:ascii="宋体" w:hAnsi="宋体" w:eastAsia="宋体" w:cs="宋体"/>
          <w:color w:val="auto"/>
          <w:highlight w:val="none"/>
        </w:rPr>
      </w:pPr>
    </w:p>
    <w:p w14:paraId="1B485429">
      <w:pPr>
        <w:pStyle w:val="11"/>
        <w:spacing w:line="360" w:lineRule="auto"/>
        <w:rPr>
          <w:rFonts w:hint="eastAsia" w:ascii="宋体" w:hAnsi="宋体" w:eastAsia="宋体" w:cs="宋体"/>
          <w:color w:val="auto"/>
          <w:highlight w:val="none"/>
        </w:rPr>
      </w:pPr>
    </w:p>
    <w:p w14:paraId="15789395">
      <w:pPr>
        <w:pStyle w:val="11"/>
        <w:spacing w:line="360" w:lineRule="auto"/>
        <w:rPr>
          <w:rFonts w:hint="eastAsia" w:ascii="宋体" w:hAnsi="宋体" w:eastAsia="宋体" w:cs="宋体"/>
          <w:color w:val="auto"/>
          <w:highlight w:val="none"/>
        </w:rPr>
      </w:pPr>
    </w:p>
    <w:p w14:paraId="5036B284">
      <w:pPr>
        <w:pStyle w:val="11"/>
        <w:spacing w:line="360" w:lineRule="auto"/>
        <w:rPr>
          <w:rFonts w:hint="eastAsia" w:ascii="宋体" w:hAnsi="宋体" w:eastAsia="宋体" w:cs="宋体"/>
          <w:color w:val="auto"/>
          <w:highlight w:val="none"/>
        </w:rPr>
      </w:pPr>
    </w:p>
    <w:p w14:paraId="354CD8FE">
      <w:pPr>
        <w:pStyle w:val="11"/>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val="en-US" w:eastAsia="zh-CN"/>
        </w:rPr>
        <w:t>项目</w:t>
      </w:r>
      <w:r>
        <w:rPr>
          <w:rFonts w:hint="eastAsia" w:ascii="宋体" w:hAnsi="宋体" w:eastAsia="宋体" w:cs="宋体"/>
          <w:color w:val="auto"/>
          <w:sz w:val="30"/>
          <w:highlight w:val="none"/>
        </w:rPr>
        <w:t>编号：</w:t>
      </w:r>
      <w:r>
        <w:rPr>
          <w:rFonts w:hint="eastAsia" w:ascii="宋体" w:hAnsi="宋体" w:eastAsia="宋体" w:cs="宋体"/>
          <w:color w:val="auto"/>
          <w:sz w:val="30"/>
          <w:highlight w:val="none"/>
          <w:u w:val="single"/>
        </w:rPr>
        <w:t xml:space="preserve">                      </w:t>
      </w:r>
    </w:p>
    <w:p w14:paraId="695FB154">
      <w:pPr>
        <w:pStyle w:val="1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DD2D5CA">
      <w:pPr>
        <w:pStyle w:val="1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cs="宋体"/>
          <w:color w:val="auto"/>
          <w:sz w:val="30"/>
          <w:highlight w:val="none"/>
          <w:lang w:val="en-US" w:eastAsia="zh-CN"/>
        </w:rPr>
        <w:t>响应</w:t>
      </w:r>
      <w:r>
        <w:rPr>
          <w:rFonts w:hint="eastAsia" w:ascii="宋体" w:hAnsi="宋体" w:eastAsia="宋体" w:cs="宋体"/>
          <w:color w:val="auto"/>
          <w:sz w:val="30"/>
          <w:highlight w:val="none"/>
        </w:rPr>
        <w:t>文件内容：</w:t>
      </w:r>
      <w:r>
        <w:rPr>
          <w:rFonts w:hint="eastAsia" w:ascii="宋体" w:hAnsi="宋体" w:eastAsia="宋体" w:cs="宋体"/>
          <w:color w:val="auto"/>
          <w:sz w:val="30"/>
          <w:highlight w:val="none"/>
          <w:u w:val="single"/>
        </w:rPr>
        <w:t xml:space="preserve"> </w:t>
      </w:r>
      <w:r>
        <w:rPr>
          <w:rFonts w:hint="eastAsia" w:ascii="宋体" w:hAnsi="宋体" w:cs="宋体"/>
          <w:color w:val="auto"/>
          <w:sz w:val="30"/>
          <w:highlight w:val="none"/>
          <w:u w:val="single"/>
          <w:lang w:val="en-US" w:eastAsia="zh-CN"/>
        </w:rPr>
        <w:t>响应</w:t>
      </w:r>
      <w:r>
        <w:rPr>
          <w:rFonts w:hint="eastAsia" w:ascii="宋体" w:hAnsi="宋体" w:eastAsia="宋体" w:cs="宋体"/>
          <w:color w:val="auto"/>
          <w:sz w:val="30"/>
          <w:highlight w:val="none"/>
          <w:u w:val="single"/>
        </w:rPr>
        <w:t>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5CC63E9C">
      <w:pPr>
        <w:pStyle w:val="11"/>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val="en-US" w:eastAsia="zh-CN"/>
        </w:rPr>
        <w:t>采购</w:t>
      </w:r>
      <w:r>
        <w:rPr>
          <w:rFonts w:hint="eastAsia" w:ascii="宋体" w:hAnsi="宋体" w:eastAsia="宋体" w:cs="宋体"/>
          <w:color w:val="auto"/>
          <w:sz w:val="30"/>
          <w:highlight w:val="none"/>
        </w:rPr>
        <w:t>人：</w:t>
      </w:r>
      <w:r>
        <w:rPr>
          <w:rFonts w:hint="eastAsia" w:ascii="宋体" w:hAnsi="宋体" w:eastAsia="宋体" w:cs="宋体"/>
          <w:color w:val="auto"/>
          <w:sz w:val="30"/>
          <w:highlight w:val="none"/>
          <w:u w:val="single"/>
        </w:rPr>
        <w:t xml:space="preserve">                        </w:t>
      </w:r>
    </w:p>
    <w:p w14:paraId="6BC3C1D0">
      <w:pPr>
        <w:pStyle w:val="1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cs="宋体"/>
          <w:color w:val="auto"/>
          <w:sz w:val="30"/>
          <w:highlight w:val="none"/>
          <w:lang w:val="en-US" w:eastAsia="zh-CN"/>
        </w:rPr>
        <w:t>供应商</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14:paraId="62D76835">
      <w:pPr>
        <w:pStyle w:val="1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057EA21">
      <w:pPr>
        <w:pStyle w:val="11"/>
        <w:spacing w:line="360" w:lineRule="auto"/>
        <w:rPr>
          <w:rFonts w:hint="eastAsia" w:ascii="宋体" w:hAnsi="宋体" w:eastAsia="宋体" w:cs="宋体"/>
          <w:color w:val="auto"/>
          <w:highlight w:val="none"/>
        </w:rPr>
      </w:pPr>
    </w:p>
    <w:p w14:paraId="54305078">
      <w:pPr>
        <w:pStyle w:val="1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93D8208">
      <w:pPr>
        <w:pStyle w:val="11"/>
        <w:spacing w:line="360" w:lineRule="auto"/>
        <w:rPr>
          <w:rFonts w:hint="eastAsia" w:ascii="宋体" w:hAnsi="宋体" w:eastAsia="宋体" w:cs="宋体"/>
          <w:color w:val="auto"/>
          <w:highlight w:val="none"/>
        </w:rPr>
      </w:pPr>
    </w:p>
    <w:p w14:paraId="41A84B6D">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cs="宋体"/>
          <w:b/>
          <w:bCs/>
          <w:color w:val="auto"/>
          <w:sz w:val="30"/>
          <w:szCs w:val="30"/>
          <w:highlight w:val="none"/>
          <w:lang w:val="en-US" w:eastAsia="zh-CN"/>
        </w:rPr>
        <w:t>响应</w:t>
      </w:r>
      <w:r>
        <w:rPr>
          <w:rFonts w:hint="eastAsia" w:ascii="宋体" w:hAnsi="宋体" w:eastAsia="宋体" w:cs="宋体"/>
          <w:b/>
          <w:bCs/>
          <w:color w:val="auto"/>
          <w:sz w:val="30"/>
          <w:szCs w:val="30"/>
          <w:highlight w:val="none"/>
        </w:rPr>
        <w:t>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25"/>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722"/>
        <w:gridCol w:w="2281"/>
        <w:gridCol w:w="3140"/>
        <w:gridCol w:w="2373"/>
      </w:tblGrid>
      <w:tr w14:paraId="329C64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424" w:type="pct"/>
            <w:vAlign w:val="center"/>
          </w:tcPr>
          <w:p w14:paraId="08249F8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9" w:type="pct"/>
            <w:vAlign w:val="center"/>
          </w:tcPr>
          <w:p w14:paraId="614304F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评审</w:t>
            </w:r>
            <w:r>
              <w:rPr>
                <w:rFonts w:hint="eastAsia" w:ascii="宋体" w:hAnsi="宋体" w:eastAsia="宋体" w:cs="宋体"/>
                <w:bCs/>
                <w:color w:val="auto"/>
                <w:szCs w:val="21"/>
                <w:highlight w:val="none"/>
              </w:rPr>
              <w:t>项目</w:t>
            </w:r>
          </w:p>
        </w:tc>
        <w:tc>
          <w:tcPr>
            <w:tcW w:w="1843" w:type="pct"/>
            <w:vAlign w:val="center"/>
          </w:tcPr>
          <w:p w14:paraId="39FFDC34">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询比采购</w:t>
            </w:r>
            <w:r>
              <w:rPr>
                <w:rFonts w:hint="eastAsia" w:ascii="宋体" w:hAnsi="宋体" w:eastAsia="宋体" w:cs="宋体"/>
                <w:bCs/>
                <w:color w:val="auto"/>
                <w:szCs w:val="21"/>
                <w:highlight w:val="none"/>
                <w:lang w:eastAsia="zh-CN"/>
              </w:rPr>
              <w:t>文件上的满分值</w:t>
            </w:r>
          </w:p>
        </w:tc>
        <w:tc>
          <w:tcPr>
            <w:tcW w:w="1393" w:type="pct"/>
            <w:tcBorders>
              <w:left w:val="single" w:color="auto" w:sz="4" w:space="0"/>
            </w:tcBorders>
            <w:vAlign w:val="center"/>
          </w:tcPr>
          <w:p w14:paraId="38230AB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58FB7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24" w:type="pct"/>
            <w:vAlign w:val="center"/>
          </w:tcPr>
          <w:p w14:paraId="460C4247">
            <w:pPr>
              <w:adjustRightInd w:val="0"/>
              <w:snapToGrid w:val="0"/>
              <w:spacing w:line="360" w:lineRule="auto"/>
              <w:jc w:val="center"/>
              <w:rPr>
                <w:rFonts w:hint="eastAsia" w:ascii="宋体" w:hAnsi="宋体" w:eastAsia="宋体" w:cs="宋体"/>
                <w:bCs/>
                <w:color w:val="auto"/>
                <w:szCs w:val="21"/>
                <w:highlight w:val="none"/>
              </w:rPr>
            </w:pPr>
          </w:p>
        </w:tc>
        <w:tc>
          <w:tcPr>
            <w:tcW w:w="1339" w:type="pct"/>
            <w:vAlign w:val="center"/>
          </w:tcPr>
          <w:p w14:paraId="6F212505">
            <w:pPr>
              <w:adjustRightInd w:val="0"/>
              <w:snapToGrid w:val="0"/>
              <w:spacing w:line="360" w:lineRule="auto"/>
              <w:jc w:val="center"/>
              <w:rPr>
                <w:rFonts w:hint="eastAsia" w:ascii="宋体" w:hAnsi="宋体" w:eastAsia="宋体" w:cs="宋体"/>
                <w:bCs/>
                <w:color w:val="auto"/>
                <w:szCs w:val="21"/>
                <w:highlight w:val="none"/>
              </w:rPr>
            </w:pPr>
          </w:p>
        </w:tc>
        <w:tc>
          <w:tcPr>
            <w:tcW w:w="1843" w:type="pct"/>
            <w:vAlign w:val="center"/>
          </w:tcPr>
          <w:p w14:paraId="526AC237">
            <w:pPr>
              <w:adjustRightInd w:val="0"/>
              <w:snapToGrid w:val="0"/>
              <w:spacing w:line="360" w:lineRule="auto"/>
              <w:jc w:val="center"/>
              <w:rPr>
                <w:rFonts w:hint="eastAsia" w:ascii="宋体" w:hAnsi="宋体" w:eastAsia="宋体" w:cs="宋体"/>
                <w:bCs/>
                <w:color w:val="auto"/>
                <w:szCs w:val="21"/>
                <w:highlight w:val="none"/>
              </w:rPr>
            </w:pPr>
          </w:p>
        </w:tc>
        <w:tc>
          <w:tcPr>
            <w:tcW w:w="1393" w:type="pct"/>
            <w:tcBorders>
              <w:left w:val="single" w:color="auto" w:sz="4" w:space="0"/>
            </w:tcBorders>
            <w:vAlign w:val="center"/>
          </w:tcPr>
          <w:p w14:paraId="40C6D248">
            <w:pPr>
              <w:adjustRightInd w:val="0"/>
              <w:snapToGrid w:val="0"/>
              <w:spacing w:line="360" w:lineRule="auto"/>
              <w:rPr>
                <w:rFonts w:hint="eastAsia" w:ascii="宋体" w:hAnsi="宋体" w:eastAsia="宋体" w:cs="宋体"/>
                <w:bCs/>
                <w:color w:val="auto"/>
                <w:szCs w:val="21"/>
                <w:highlight w:val="none"/>
              </w:rPr>
            </w:pPr>
          </w:p>
        </w:tc>
      </w:tr>
      <w:tr w14:paraId="47DABB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24" w:type="pct"/>
            <w:vAlign w:val="center"/>
          </w:tcPr>
          <w:p w14:paraId="04E2F73C">
            <w:pPr>
              <w:rPr>
                <w:rFonts w:hint="eastAsia" w:ascii="宋体" w:hAnsi="宋体" w:eastAsia="宋体" w:cs="宋体"/>
                <w:bCs/>
                <w:color w:val="auto"/>
                <w:szCs w:val="21"/>
                <w:highlight w:val="none"/>
              </w:rPr>
            </w:pPr>
          </w:p>
        </w:tc>
        <w:tc>
          <w:tcPr>
            <w:tcW w:w="1339" w:type="pct"/>
            <w:vAlign w:val="center"/>
          </w:tcPr>
          <w:p w14:paraId="0F710C38">
            <w:pPr>
              <w:rPr>
                <w:rFonts w:hint="eastAsia" w:ascii="宋体" w:hAnsi="宋体" w:eastAsia="宋体" w:cs="宋体"/>
                <w:bCs/>
                <w:color w:val="auto"/>
                <w:szCs w:val="21"/>
                <w:highlight w:val="none"/>
              </w:rPr>
            </w:pPr>
          </w:p>
        </w:tc>
        <w:tc>
          <w:tcPr>
            <w:tcW w:w="1843" w:type="pct"/>
            <w:vAlign w:val="center"/>
          </w:tcPr>
          <w:p w14:paraId="6C062648">
            <w:pPr>
              <w:rPr>
                <w:rFonts w:hint="eastAsia" w:ascii="宋体" w:hAnsi="宋体" w:eastAsia="宋体" w:cs="宋体"/>
                <w:bCs/>
                <w:color w:val="auto"/>
                <w:szCs w:val="21"/>
                <w:highlight w:val="none"/>
              </w:rPr>
            </w:pPr>
          </w:p>
        </w:tc>
        <w:tc>
          <w:tcPr>
            <w:tcW w:w="1393" w:type="pct"/>
            <w:tcBorders>
              <w:left w:val="single" w:color="auto" w:sz="4" w:space="0"/>
            </w:tcBorders>
            <w:vAlign w:val="center"/>
          </w:tcPr>
          <w:p w14:paraId="7D546C3B">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6061EE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24" w:type="pct"/>
            <w:vAlign w:val="center"/>
          </w:tcPr>
          <w:p w14:paraId="3B928B58">
            <w:pPr>
              <w:adjustRightInd w:val="0"/>
              <w:snapToGrid w:val="0"/>
              <w:spacing w:line="360" w:lineRule="auto"/>
              <w:jc w:val="center"/>
              <w:rPr>
                <w:rFonts w:hint="eastAsia" w:ascii="宋体" w:hAnsi="宋体" w:eastAsia="宋体" w:cs="宋体"/>
                <w:bCs/>
                <w:color w:val="auto"/>
                <w:szCs w:val="21"/>
                <w:highlight w:val="none"/>
              </w:rPr>
            </w:pPr>
          </w:p>
        </w:tc>
        <w:tc>
          <w:tcPr>
            <w:tcW w:w="1339" w:type="pct"/>
            <w:vAlign w:val="center"/>
          </w:tcPr>
          <w:p w14:paraId="3561DEDE">
            <w:pPr>
              <w:adjustRightInd w:val="0"/>
              <w:snapToGrid w:val="0"/>
              <w:spacing w:line="360" w:lineRule="auto"/>
              <w:rPr>
                <w:rFonts w:hint="eastAsia" w:ascii="宋体" w:hAnsi="宋体" w:eastAsia="宋体" w:cs="宋体"/>
                <w:bCs/>
                <w:color w:val="auto"/>
                <w:szCs w:val="21"/>
                <w:highlight w:val="none"/>
              </w:rPr>
            </w:pPr>
          </w:p>
        </w:tc>
        <w:tc>
          <w:tcPr>
            <w:tcW w:w="1843" w:type="pct"/>
            <w:vAlign w:val="center"/>
          </w:tcPr>
          <w:p w14:paraId="7492E82D">
            <w:pPr>
              <w:adjustRightInd w:val="0"/>
              <w:snapToGrid w:val="0"/>
              <w:spacing w:line="360" w:lineRule="auto"/>
              <w:jc w:val="center"/>
              <w:rPr>
                <w:rFonts w:hint="eastAsia" w:ascii="宋体" w:hAnsi="宋体" w:eastAsia="宋体" w:cs="宋体"/>
                <w:bCs/>
                <w:color w:val="auto"/>
                <w:szCs w:val="21"/>
                <w:highlight w:val="none"/>
              </w:rPr>
            </w:pPr>
          </w:p>
        </w:tc>
        <w:tc>
          <w:tcPr>
            <w:tcW w:w="1393" w:type="pct"/>
            <w:tcBorders>
              <w:left w:val="single" w:color="auto" w:sz="4" w:space="0"/>
            </w:tcBorders>
            <w:vAlign w:val="center"/>
          </w:tcPr>
          <w:p w14:paraId="16501043">
            <w:pPr>
              <w:spacing w:line="360" w:lineRule="auto"/>
              <w:ind w:firstLine="8" w:firstLineChars="4"/>
              <w:rPr>
                <w:rFonts w:hint="eastAsia" w:ascii="宋体" w:hAnsi="宋体" w:eastAsia="宋体" w:cs="宋体"/>
                <w:bCs/>
                <w:color w:val="auto"/>
                <w:szCs w:val="21"/>
                <w:highlight w:val="none"/>
              </w:rPr>
            </w:pPr>
          </w:p>
        </w:tc>
      </w:tr>
      <w:tr w14:paraId="019E38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24" w:type="pct"/>
            <w:tcBorders>
              <w:top w:val="single" w:color="auto" w:sz="6" w:space="0"/>
              <w:left w:val="single" w:color="auto" w:sz="4" w:space="0"/>
              <w:bottom w:val="outset" w:color="808080" w:sz="6" w:space="0"/>
              <w:right w:val="single" w:color="auto" w:sz="6" w:space="0"/>
            </w:tcBorders>
            <w:vAlign w:val="center"/>
          </w:tcPr>
          <w:p w14:paraId="57308558">
            <w:pPr>
              <w:adjustRightInd w:val="0"/>
              <w:snapToGrid w:val="0"/>
              <w:spacing w:line="360" w:lineRule="auto"/>
              <w:jc w:val="center"/>
              <w:rPr>
                <w:rFonts w:hint="eastAsia" w:ascii="宋体" w:hAnsi="宋体" w:eastAsia="宋体" w:cs="宋体"/>
                <w:bCs/>
                <w:color w:val="auto"/>
                <w:szCs w:val="21"/>
                <w:highlight w:val="none"/>
              </w:rPr>
            </w:pPr>
          </w:p>
        </w:tc>
        <w:tc>
          <w:tcPr>
            <w:tcW w:w="1339" w:type="pct"/>
            <w:tcBorders>
              <w:top w:val="single" w:color="auto" w:sz="6" w:space="0"/>
              <w:left w:val="single" w:color="auto" w:sz="6" w:space="0"/>
              <w:bottom w:val="outset" w:color="808080" w:sz="6" w:space="0"/>
              <w:right w:val="single" w:color="auto" w:sz="6" w:space="0"/>
            </w:tcBorders>
            <w:vAlign w:val="center"/>
          </w:tcPr>
          <w:p w14:paraId="001F18F1">
            <w:pPr>
              <w:adjustRightInd w:val="0"/>
              <w:snapToGrid w:val="0"/>
              <w:spacing w:line="360" w:lineRule="auto"/>
              <w:rPr>
                <w:rFonts w:hint="eastAsia" w:ascii="宋体" w:hAnsi="宋体" w:eastAsia="宋体" w:cs="宋体"/>
                <w:bCs/>
                <w:color w:val="auto"/>
                <w:szCs w:val="21"/>
                <w:highlight w:val="none"/>
              </w:rPr>
            </w:pPr>
          </w:p>
        </w:tc>
        <w:tc>
          <w:tcPr>
            <w:tcW w:w="1843" w:type="pct"/>
            <w:tcBorders>
              <w:top w:val="single" w:color="auto" w:sz="6" w:space="0"/>
              <w:left w:val="single" w:color="auto" w:sz="6" w:space="0"/>
              <w:bottom w:val="outset" w:color="808080" w:sz="6" w:space="0"/>
              <w:right w:val="single" w:color="auto" w:sz="6" w:space="0"/>
            </w:tcBorders>
            <w:vAlign w:val="center"/>
          </w:tcPr>
          <w:p w14:paraId="7F1EFC4E">
            <w:pPr>
              <w:adjustRightInd w:val="0"/>
              <w:snapToGrid w:val="0"/>
              <w:spacing w:line="360" w:lineRule="auto"/>
              <w:jc w:val="center"/>
              <w:rPr>
                <w:rFonts w:hint="eastAsia" w:ascii="宋体" w:hAnsi="宋体" w:eastAsia="宋体" w:cs="宋体"/>
                <w:bCs/>
                <w:color w:val="auto"/>
                <w:szCs w:val="21"/>
                <w:highlight w:val="none"/>
              </w:rPr>
            </w:pPr>
          </w:p>
        </w:tc>
        <w:tc>
          <w:tcPr>
            <w:tcW w:w="1393" w:type="pct"/>
            <w:tcBorders>
              <w:top w:val="single" w:color="auto" w:sz="6" w:space="0"/>
              <w:left w:val="single" w:color="auto" w:sz="4" w:space="0"/>
              <w:bottom w:val="outset" w:color="808080" w:sz="6" w:space="0"/>
              <w:right w:val="single" w:color="auto" w:sz="6" w:space="0"/>
            </w:tcBorders>
            <w:vAlign w:val="center"/>
          </w:tcPr>
          <w:p w14:paraId="1DFD68BA">
            <w:pPr>
              <w:adjustRightInd w:val="0"/>
              <w:snapToGrid w:val="0"/>
              <w:spacing w:line="360" w:lineRule="auto"/>
              <w:rPr>
                <w:rFonts w:hint="eastAsia" w:ascii="宋体" w:hAnsi="宋体" w:eastAsia="宋体" w:cs="宋体"/>
                <w:bCs/>
                <w:color w:val="auto"/>
                <w:szCs w:val="21"/>
                <w:highlight w:val="none"/>
              </w:rPr>
            </w:pPr>
          </w:p>
        </w:tc>
      </w:tr>
      <w:tr w14:paraId="0496E2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763" w:type="pct"/>
            <w:gridSpan w:val="2"/>
            <w:tcBorders>
              <w:bottom w:val="single" w:color="auto" w:sz="4" w:space="0"/>
            </w:tcBorders>
            <w:vAlign w:val="center"/>
          </w:tcPr>
          <w:p w14:paraId="0FA115D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843" w:type="pct"/>
            <w:tcBorders>
              <w:bottom w:val="single" w:color="auto" w:sz="4" w:space="0"/>
            </w:tcBorders>
            <w:vAlign w:val="center"/>
          </w:tcPr>
          <w:p w14:paraId="48717E8A">
            <w:pPr>
              <w:adjustRightInd w:val="0"/>
              <w:snapToGrid w:val="0"/>
              <w:spacing w:line="360" w:lineRule="auto"/>
              <w:jc w:val="center"/>
              <w:rPr>
                <w:rFonts w:hint="eastAsia" w:ascii="宋体" w:hAnsi="宋体" w:eastAsia="宋体" w:cs="宋体"/>
                <w:bCs/>
                <w:color w:val="auto"/>
                <w:szCs w:val="21"/>
                <w:highlight w:val="none"/>
              </w:rPr>
            </w:pPr>
          </w:p>
        </w:tc>
        <w:tc>
          <w:tcPr>
            <w:tcW w:w="1393" w:type="pct"/>
            <w:tcBorders>
              <w:left w:val="single" w:color="auto" w:sz="4" w:space="0"/>
              <w:bottom w:val="single" w:color="auto" w:sz="4" w:space="0"/>
            </w:tcBorders>
            <w:vAlign w:val="center"/>
          </w:tcPr>
          <w:p w14:paraId="62D4B848">
            <w:pPr>
              <w:spacing w:line="360" w:lineRule="auto"/>
              <w:jc w:val="center"/>
              <w:rPr>
                <w:rFonts w:hint="eastAsia" w:ascii="宋体" w:hAnsi="宋体" w:eastAsia="宋体" w:cs="宋体"/>
                <w:bCs/>
                <w:color w:val="auto"/>
                <w:szCs w:val="21"/>
                <w:highlight w:val="none"/>
              </w:rPr>
            </w:pPr>
          </w:p>
        </w:tc>
      </w:tr>
    </w:tbl>
    <w:p w14:paraId="43B65642">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ascii="宋体" w:hAnsi="宋体" w:eastAsia="宋体" w:cs="宋体"/>
          <w:b/>
          <w:color w:val="auto"/>
          <w:kern w:val="0"/>
          <w:sz w:val="30"/>
          <w:szCs w:val="30"/>
          <w:highlight w:val="none"/>
        </w:rPr>
      </w:pPr>
      <w:bookmarkStart w:id="386" w:name="_Toc1977740"/>
      <w:bookmarkStart w:id="387" w:name="_Toc19382"/>
      <w:bookmarkStart w:id="388" w:name="_Toc94107223"/>
      <w:bookmarkStart w:id="389" w:name="_Toc104991888"/>
      <w:bookmarkStart w:id="390" w:name="_Toc20630"/>
      <w:bookmarkStart w:id="391" w:name="_Toc102860086"/>
      <w:bookmarkStart w:id="392" w:name="_Toc1558"/>
      <w:bookmarkStart w:id="393" w:name="_Toc140596941"/>
      <w:bookmarkStart w:id="394" w:name="_Toc102860430"/>
      <w:bookmarkStart w:id="395" w:name="_Toc533708135"/>
      <w:bookmarkStart w:id="396" w:name="_Toc142508381"/>
      <w:r>
        <w:rPr>
          <w:rFonts w:hint="eastAsia" w:ascii="宋体" w:hAnsi="宋体" w:eastAsia="宋体" w:cs="宋体"/>
          <w:b/>
          <w:color w:val="auto"/>
          <w:kern w:val="0"/>
          <w:sz w:val="30"/>
          <w:szCs w:val="30"/>
          <w:highlight w:val="none"/>
        </w:rPr>
        <w:t>1</w:t>
      </w:r>
      <w:r>
        <w:rPr>
          <w:rFonts w:hint="eastAsia" w:ascii="宋体" w:hAnsi="宋体" w:cs="宋体"/>
          <w:b/>
          <w:color w:val="auto"/>
          <w:kern w:val="0"/>
          <w:sz w:val="30"/>
          <w:szCs w:val="30"/>
          <w:highlight w:val="none"/>
          <w:lang w:val="en-US" w:eastAsia="zh-CN"/>
        </w:rPr>
        <w:t>1</w:t>
      </w:r>
      <w:r>
        <w:rPr>
          <w:rFonts w:hint="eastAsia" w:ascii="宋体" w:hAnsi="宋体" w:eastAsia="宋体" w:cs="宋体"/>
          <w:b/>
          <w:color w:val="auto"/>
          <w:kern w:val="0"/>
          <w:sz w:val="30"/>
          <w:szCs w:val="30"/>
          <w:highlight w:val="none"/>
        </w:rPr>
        <w:t>.1 用户需求偏离表格式</w:t>
      </w:r>
      <w:bookmarkEnd w:id="386"/>
      <w:bookmarkEnd w:id="387"/>
      <w:bookmarkEnd w:id="388"/>
      <w:bookmarkEnd w:id="389"/>
      <w:bookmarkEnd w:id="390"/>
      <w:bookmarkEnd w:id="391"/>
      <w:bookmarkEnd w:id="392"/>
      <w:bookmarkEnd w:id="393"/>
      <w:bookmarkEnd w:id="394"/>
      <w:bookmarkEnd w:id="395"/>
      <w:bookmarkEnd w:id="396"/>
    </w:p>
    <w:p w14:paraId="55F7D1F1">
      <w:pPr>
        <w:spacing w:before="120" w:after="120" w:line="360" w:lineRule="auto"/>
        <w:jc w:val="center"/>
        <w:outlineLvl w:val="9"/>
        <w:rPr>
          <w:rFonts w:hint="eastAsia" w:ascii="宋体" w:hAnsi="宋体" w:eastAsia="宋体" w:cs="宋体"/>
          <w:b/>
          <w:color w:val="auto"/>
          <w:kern w:val="0"/>
          <w:sz w:val="30"/>
          <w:szCs w:val="30"/>
          <w:highlight w:val="none"/>
          <w:lang w:val="zh-CN"/>
        </w:rPr>
      </w:pPr>
      <w:bookmarkStart w:id="397" w:name="_Toc17449_WPSOffice_Level3"/>
      <w:bookmarkStart w:id="398" w:name="_Toc30001"/>
      <w:r>
        <w:rPr>
          <w:rFonts w:hint="eastAsia" w:ascii="宋体" w:hAnsi="宋体" w:eastAsia="宋体" w:cs="宋体"/>
          <w:b/>
          <w:color w:val="auto"/>
          <w:kern w:val="0"/>
          <w:sz w:val="30"/>
          <w:szCs w:val="30"/>
          <w:highlight w:val="none"/>
          <w:lang w:val="zh-CN"/>
        </w:rPr>
        <w:t>用户需求偏离表</w:t>
      </w:r>
      <w:bookmarkEnd w:id="397"/>
      <w:bookmarkEnd w:id="398"/>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871"/>
        <w:gridCol w:w="4955"/>
        <w:gridCol w:w="813"/>
        <w:gridCol w:w="709"/>
        <w:gridCol w:w="694"/>
      </w:tblGrid>
      <w:tr w14:paraId="2ED5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280" w:type="pct"/>
            <w:vMerge w:val="restart"/>
            <w:vAlign w:val="center"/>
          </w:tcPr>
          <w:p w14:paraId="0EEC4A99">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418" w:type="pct"/>
            <w:gridSpan w:val="2"/>
            <w:vAlign w:val="center"/>
          </w:tcPr>
          <w:p w14:paraId="1DB9DB5A">
            <w:pPr>
              <w:spacing w:line="40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询比采购</w:t>
            </w:r>
            <w:r>
              <w:rPr>
                <w:rFonts w:hint="eastAsia" w:ascii="宋体" w:hAnsi="宋体" w:eastAsia="宋体" w:cs="宋体"/>
                <w:color w:val="auto"/>
                <w:kern w:val="0"/>
                <w:sz w:val="21"/>
                <w:szCs w:val="21"/>
                <w:highlight w:val="none"/>
              </w:rPr>
              <w:t>文件要求</w:t>
            </w:r>
          </w:p>
        </w:tc>
        <w:tc>
          <w:tcPr>
            <w:tcW w:w="1300" w:type="pct"/>
            <w:gridSpan w:val="3"/>
            <w:vAlign w:val="center"/>
          </w:tcPr>
          <w:p w14:paraId="32D06BB9">
            <w:pPr>
              <w:spacing w:line="40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文件内容</w:t>
            </w:r>
          </w:p>
        </w:tc>
      </w:tr>
      <w:tr w14:paraId="6747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0" w:type="pct"/>
            <w:vMerge w:val="continue"/>
            <w:vAlign w:val="center"/>
          </w:tcPr>
          <w:p w14:paraId="721041A8">
            <w:pPr>
              <w:keepNext/>
              <w:keepLines/>
              <w:spacing w:line="400" w:lineRule="exact"/>
              <w:jc w:val="center"/>
              <w:outlineLvl w:val="0"/>
              <w:rPr>
                <w:rFonts w:hint="eastAsia" w:ascii="宋体" w:hAnsi="宋体" w:eastAsia="宋体" w:cs="宋体"/>
                <w:color w:val="auto"/>
                <w:kern w:val="0"/>
                <w:sz w:val="21"/>
                <w:szCs w:val="21"/>
                <w:highlight w:val="none"/>
              </w:rPr>
            </w:pPr>
          </w:p>
        </w:tc>
        <w:tc>
          <w:tcPr>
            <w:tcW w:w="511" w:type="pct"/>
            <w:vAlign w:val="center"/>
          </w:tcPr>
          <w:p w14:paraId="0087FDB3">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2907" w:type="pct"/>
            <w:vAlign w:val="center"/>
          </w:tcPr>
          <w:p w14:paraId="3685C3B0">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477" w:type="pct"/>
            <w:vAlign w:val="center"/>
          </w:tcPr>
          <w:p w14:paraId="1CF91638">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6" w:type="pct"/>
            <w:vAlign w:val="center"/>
          </w:tcPr>
          <w:p w14:paraId="7B10568A">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407" w:type="pct"/>
            <w:vAlign w:val="center"/>
          </w:tcPr>
          <w:p w14:paraId="6A498B19">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584F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0" w:type="pct"/>
            <w:vAlign w:val="center"/>
          </w:tcPr>
          <w:p w14:paraId="1B33F0A8">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11" w:type="pct"/>
            <w:vAlign w:val="center"/>
          </w:tcPr>
          <w:p w14:paraId="4D256F0F">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一、</w:t>
            </w:r>
          </w:p>
        </w:tc>
        <w:tc>
          <w:tcPr>
            <w:tcW w:w="2907" w:type="pct"/>
            <w:vAlign w:val="center"/>
          </w:tcPr>
          <w:p w14:paraId="0B584480">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项目概况</w:t>
            </w:r>
          </w:p>
        </w:tc>
        <w:tc>
          <w:tcPr>
            <w:tcW w:w="477" w:type="pct"/>
            <w:vAlign w:val="center"/>
          </w:tcPr>
          <w:p w14:paraId="4609B75C">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6" w:type="pct"/>
            <w:vAlign w:val="center"/>
          </w:tcPr>
          <w:p w14:paraId="2AD06BE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07" w:type="pct"/>
            <w:vAlign w:val="center"/>
          </w:tcPr>
          <w:p w14:paraId="74277645">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1D61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0" w:type="pct"/>
            <w:vAlign w:val="center"/>
          </w:tcPr>
          <w:p w14:paraId="1920AF22">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511" w:type="pct"/>
            <w:vAlign w:val="center"/>
          </w:tcPr>
          <w:p w14:paraId="3B436822">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二、</w:t>
            </w:r>
          </w:p>
        </w:tc>
        <w:tc>
          <w:tcPr>
            <w:tcW w:w="2907" w:type="pct"/>
            <w:vAlign w:val="center"/>
          </w:tcPr>
          <w:p w14:paraId="10B0E12C">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采购范围</w:t>
            </w:r>
          </w:p>
        </w:tc>
        <w:tc>
          <w:tcPr>
            <w:tcW w:w="477" w:type="pct"/>
            <w:vAlign w:val="center"/>
          </w:tcPr>
          <w:p w14:paraId="1076EA9A">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6" w:type="pct"/>
            <w:vAlign w:val="center"/>
          </w:tcPr>
          <w:p w14:paraId="1CE9E52F">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07" w:type="pct"/>
            <w:vAlign w:val="center"/>
          </w:tcPr>
          <w:p w14:paraId="515F75E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60D2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0" w:type="pct"/>
            <w:vAlign w:val="center"/>
          </w:tcPr>
          <w:p w14:paraId="7E0DDC15">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511" w:type="pct"/>
            <w:vAlign w:val="center"/>
          </w:tcPr>
          <w:p w14:paraId="6D4940CB">
            <w:pPr>
              <w:pageBreakBefore w:val="0"/>
              <w:kinsoku/>
              <w:wordWrap/>
              <w:overflowPunct/>
              <w:topLinePunct w:val="0"/>
              <w:bidi w:val="0"/>
              <w:snapToGrid/>
              <w:spacing w:line="240" w:lineRule="auto"/>
              <w:jc w:val="center"/>
              <w:textAlignment w:val="auto"/>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三、</w:t>
            </w:r>
          </w:p>
        </w:tc>
        <w:tc>
          <w:tcPr>
            <w:tcW w:w="2907" w:type="pct"/>
            <w:vAlign w:val="center"/>
          </w:tcPr>
          <w:p w14:paraId="36507502">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采购内容</w:t>
            </w:r>
          </w:p>
        </w:tc>
        <w:tc>
          <w:tcPr>
            <w:tcW w:w="477" w:type="pct"/>
            <w:vAlign w:val="center"/>
          </w:tcPr>
          <w:p w14:paraId="3644EF32">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6" w:type="pct"/>
            <w:vAlign w:val="center"/>
          </w:tcPr>
          <w:p w14:paraId="05E18983">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07" w:type="pct"/>
            <w:vAlign w:val="center"/>
          </w:tcPr>
          <w:p w14:paraId="4833D8B5">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23E5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0" w:type="pct"/>
            <w:vAlign w:val="center"/>
          </w:tcPr>
          <w:p w14:paraId="6C80D8B5">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511" w:type="pct"/>
            <w:vAlign w:val="center"/>
          </w:tcPr>
          <w:p w14:paraId="60242CF2">
            <w:pPr>
              <w:pageBreakBefore w:val="0"/>
              <w:kinsoku/>
              <w:wordWrap/>
              <w:overflowPunct/>
              <w:topLinePunct w:val="0"/>
              <w:bidi w:val="0"/>
              <w:snapToGrid/>
              <w:spacing w:line="240" w:lineRule="auto"/>
              <w:jc w:val="center"/>
              <w:textAlignment w:val="auto"/>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四、</w:t>
            </w:r>
          </w:p>
        </w:tc>
        <w:tc>
          <w:tcPr>
            <w:tcW w:w="2907" w:type="pct"/>
            <w:vAlign w:val="center"/>
          </w:tcPr>
          <w:p w14:paraId="3FC3A2F0">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服务期限</w:t>
            </w:r>
          </w:p>
        </w:tc>
        <w:tc>
          <w:tcPr>
            <w:tcW w:w="477" w:type="pct"/>
            <w:vAlign w:val="center"/>
          </w:tcPr>
          <w:p w14:paraId="00173598">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6" w:type="pct"/>
            <w:vAlign w:val="center"/>
          </w:tcPr>
          <w:p w14:paraId="4AD32B4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07" w:type="pct"/>
            <w:vAlign w:val="center"/>
          </w:tcPr>
          <w:p w14:paraId="67EA4FE7">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292C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0" w:type="pct"/>
            <w:vAlign w:val="center"/>
          </w:tcPr>
          <w:p w14:paraId="637D7718">
            <w:pPr>
              <w:pageBreakBefore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bookmarkStart w:id="399" w:name="_Toc10880"/>
            <w:r>
              <w:rPr>
                <w:rFonts w:hint="eastAsia" w:ascii="宋体" w:hAnsi="宋体" w:eastAsia="宋体" w:cs="宋体"/>
                <w:color w:val="auto"/>
                <w:kern w:val="0"/>
                <w:sz w:val="21"/>
                <w:szCs w:val="21"/>
                <w:highlight w:val="none"/>
                <w:lang w:val="en-US" w:eastAsia="zh-CN"/>
              </w:rPr>
              <w:t>5</w:t>
            </w:r>
          </w:p>
        </w:tc>
        <w:tc>
          <w:tcPr>
            <w:tcW w:w="511" w:type="pct"/>
            <w:vAlign w:val="center"/>
          </w:tcPr>
          <w:p w14:paraId="7F53CBC1">
            <w:pPr>
              <w:pageBreakBefore w:val="0"/>
              <w:kinsoku/>
              <w:wordWrap/>
              <w:overflowPunct/>
              <w:topLinePunct w:val="0"/>
              <w:bidi w:val="0"/>
              <w:snapToGrid/>
              <w:spacing w:line="240" w:lineRule="auto"/>
              <w:jc w:val="center"/>
              <w:textAlignment w:val="auto"/>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五、</w:t>
            </w:r>
          </w:p>
        </w:tc>
        <w:tc>
          <w:tcPr>
            <w:tcW w:w="2907" w:type="pct"/>
            <w:vAlign w:val="center"/>
          </w:tcPr>
          <w:p w14:paraId="06C145CE">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服务要求</w:t>
            </w:r>
          </w:p>
        </w:tc>
        <w:tc>
          <w:tcPr>
            <w:tcW w:w="477" w:type="pct"/>
            <w:vAlign w:val="center"/>
          </w:tcPr>
          <w:p w14:paraId="196C7192">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6" w:type="pct"/>
            <w:vAlign w:val="center"/>
          </w:tcPr>
          <w:p w14:paraId="4274F9C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07" w:type="pct"/>
            <w:vAlign w:val="center"/>
          </w:tcPr>
          <w:p w14:paraId="5EEBC499">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4E9D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0" w:type="pct"/>
            <w:vAlign w:val="center"/>
          </w:tcPr>
          <w:p w14:paraId="0040A877">
            <w:pPr>
              <w:pageBreakBefore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511" w:type="pct"/>
            <w:vAlign w:val="center"/>
          </w:tcPr>
          <w:p w14:paraId="5168A98E">
            <w:pPr>
              <w:pageBreakBefore w:val="0"/>
              <w:kinsoku/>
              <w:wordWrap/>
              <w:overflowPunct/>
              <w:topLinePunct w:val="0"/>
              <w:bidi w:val="0"/>
              <w:snapToGrid/>
              <w:spacing w:line="240" w:lineRule="auto"/>
              <w:jc w:val="center"/>
              <w:textAlignment w:val="auto"/>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六、</w:t>
            </w:r>
          </w:p>
        </w:tc>
        <w:tc>
          <w:tcPr>
            <w:tcW w:w="2907" w:type="pct"/>
            <w:vAlign w:val="center"/>
          </w:tcPr>
          <w:p w14:paraId="61F98F79">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考核评价</w:t>
            </w:r>
          </w:p>
        </w:tc>
        <w:tc>
          <w:tcPr>
            <w:tcW w:w="477" w:type="pct"/>
            <w:vAlign w:val="center"/>
          </w:tcPr>
          <w:p w14:paraId="68E6031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6" w:type="pct"/>
            <w:vAlign w:val="center"/>
          </w:tcPr>
          <w:p w14:paraId="7F629D82">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07" w:type="pct"/>
            <w:vAlign w:val="center"/>
          </w:tcPr>
          <w:p w14:paraId="01A08E47">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655B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0" w:type="pct"/>
            <w:vAlign w:val="center"/>
          </w:tcPr>
          <w:p w14:paraId="060D532F">
            <w:pPr>
              <w:pageBreakBefore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p>
        </w:tc>
        <w:tc>
          <w:tcPr>
            <w:tcW w:w="511" w:type="pct"/>
            <w:vAlign w:val="center"/>
          </w:tcPr>
          <w:p w14:paraId="5A27CECB">
            <w:pPr>
              <w:pageBreakBefore w:val="0"/>
              <w:kinsoku/>
              <w:wordWrap/>
              <w:overflowPunct/>
              <w:topLinePunct w:val="0"/>
              <w:bidi w:val="0"/>
              <w:snapToGrid/>
              <w:spacing w:line="240" w:lineRule="auto"/>
              <w:jc w:val="center"/>
              <w:textAlignment w:val="auto"/>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七、</w:t>
            </w:r>
          </w:p>
        </w:tc>
        <w:tc>
          <w:tcPr>
            <w:tcW w:w="2907" w:type="pct"/>
            <w:vAlign w:val="center"/>
          </w:tcPr>
          <w:p w14:paraId="30D576F4">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付款方式</w:t>
            </w:r>
          </w:p>
        </w:tc>
        <w:tc>
          <w:tcPr>
            <w:tcW w:w="477" w:type="pct"/>
            <w:vAlign w:val="center"/>
          </w:tcPr>
          <w:p w14:paraId="14474111">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6" w:type="pct"/>
            <w:vAlign w:val="center"/>
          </w:tcPr>
          <w:p w14:paraId="7ABFA4D2">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07" w:type="pct"/>
            <w:vAlign w:val="center"/>
          </w:tcPr>
          <w:p w14:paraId="3895BAF9">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bookmarkEnd w:id="399"/>
    </w:tbl>
    <w:p w14:paraId="099FC661">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374A7E6C">
      <w:pPr>
        <w:spacing w:line="360" w:lineRule="auto"/>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lang w:val="en-US" w:eastAsia="zh-CN"/>
        </w:rPr>
        <w:t>供应商</w:t>
      </w:r>
      <w:r>
        <w:rPr>
          <w:rFonts w:hint="eastAsia" w:ascii="宋体" w:hAnsi="宋体" w:eastAsia="宋体" w:cs="宋体"/>
          <w:b/>
          <w:color w:val="auto"/>
          <w:szCs w:val="21"/>
          <w:highlight w:val="none"/>
          <w:u w:val="single"/>
        </w:rPr>
        <w:t>应对照</w:t>
      </w:r>
      <w:r>
        <w:rPr>
          <w:rFonts w:hint="eastAsia" w:ascii="宋体" w:hAnsi="宋体" w:cs="宋体"/>
          <w:b/>
          <w:color w:val="auto"/>
          <w:szCs w:val="21"/>
          <w:highlight w:val="none"/>
          <w:u w:val="single"/>
          <w:lang w:val="en-US" w:eastAsia="zh-CN"/>
        </w:rPr>
        <w:t>询比采购</w:t>
      </w:r>
      <w:r>
        <w:rPr>
          <w:rFonts w:hint="eastAsia" w:ascii="宋体" w:hAnsi="宋体" w:eastAsia="宋体" w:cs="宋体"/>
          <w:b/>
          <w:color w:val="auto"/>
          <w:szCs w:val="21"/>
          <w:highlight w:val="none"/>
          <w:u w:val="single"/>
        </w:rPr>
        <w:t>文件用户需求书的响应</w:t>
      </w:r>
      <w:r>
        <w:rPr>
          <w:rFonts w:hint="eastAsia" w:ascii="宋体" w:hAnsi="宋体" w:eastAsia="宋体" w:cs="宋体"/>
          <w:b/>
          <w:color w:val="auto"/>
          <w:szCs w:val="21"/>
          <w:u w:val="single"/>
        </w:rPr>
        <w:t>（其中“一、项目概况”除外）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w:t>
      </w:r>
      <w:r>
        <w:rPr>
          <w:rFonts w:hint="eastAsia" w:ascii="宋体" w:hAnsi="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rPr>
        <w:t>文件处理</w:t>
      </w:r>
      <w:r>
        <w:rPr>
          <w:rFonts w:hint="eastAsia" w:ascii="宋体" w:hAnsi="宋体" w:eastAsia="宋体" w:cs="宋体"/>
          <w:b/>
          <w:color w:val="auto"/>
          <w:szCs w:val="21"/>
          <w:highlight w:val="none"/>
          <w:u w:val="single"/>
        </w:rPr>
        <w:t>。若</w:t>
      </w:r>
      <w:r>
        <w:rPr>
          <w:rFonts w:hint="eastAsia" w:ascii="宋体" w:hAnsi="宋体" w:cs="宋体"/>
          <w:b/>
          <w:color w:val="auto"/>
          <w:szCs w:val="21"/>
          <w:highlight w:val="none"/>
          <w:u w:val="single"/>
          <w:lang w:val="en-US" w:eastAsia="zh-CN"/>
        </w:rPr>
        <w:t>询比采购</w:t>
      </w:r>
      <w:r>
        <w:rPr>
          <w:rFonts w:hint="eastAsia" w:ascii="宋体" w:hAnsi="宋体" w:eastAsia="宋体" w:cs="宋体"/>
          <w:b/>
          <w:color w:val="auto"/>
          <w:szCs w:val="21"/>
          <w:highlight w:val="none"/>
          <w:u w:val="single"/>
        </w:rPr>
        <w:t>文件用户需求书中有“★”条款须逐条逐项、如实地填写“偏离情况”，未填写“★”条款以外的条款的，视为完全满足</w:t>
      </w:r>
      <w:r>
        <w:rPr>
          <w:rFonts w:hint="eastAsia" w:ascii="宋体" w:hAnsi="宋体" w:cs="宋体"/>
          <w:b/>
          <w:color w:val="auto"/>
          <w:szCs w:val="21"/>
          <w:highlight w:val="none"/>
          <w:u w:val="single"/>
          <w:lang w:val="en-US" w:eastAsia="zh-CN"/>
        </w:rPr>
        <w:t>询比采购</w:t>
      </w:r>
      <w:r>
        <w:rPr>
          <w:rFonts w:hint="eastAsia" w:ascii="宋体" w:hAnsi="宋体" w:eastAsia="宋体" w:cs="宋体"/>
          <w:b/>
          <w:color w:val="auto"/>
          <w:szCs w:val="21"/>
          <w:highlight w:val="none"/>
          <w:u w:val="single"/>
        </w:rPr>
        <w:t>文件要求。</w:t>
      </w:r>
    </w:p>
    <w:p w14:paraId="2ED6EE33">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文件对</w:t>
      </w:r>
      <w:r>
        <w:rPr>
          <w:rFonts w:hint="eastAsia" w:ascii="宋体" w:hAnsi="宋体" w:cs="宋体"/>
          <w:color w:val="auto"/>
          <w:szCs w:val="21"/>
          <w:highlight w:val="none"/>
          <w:lang w:val="en-US" w:eastAsia="zh-CN"/>
        </w:rPr>
        <w:t>询比采购</w:t>
      </w:r>
      <w:r>
        <w:rPr>
          <w:rFonts w:hint="eastAsia" w:ascii="宋体" w:hAnsi="宋体" w:eastAsia="宋体" w:cs="宋体"/>
          <w:color w:val="auto"/>
          <w:szCs w:val="21"/>
          <w:highlight w:val="none"/>
        </w:rPr>
        <w:t>文件用户需求的响应程度）分为：正偏离、负偏离、无偏离。正偏离是指</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对用户需求响应优于</w:t>
      </w:r>
      <w:r>
        <w:rPr>
          <w:rFonts w:hint="eastAsia" w:ascii="宋体" w:hAnsi="宋体" w:cs="宋体"/>
          <w:color w:val="auto"/>
          <w:szCs w:val="21"/>
          <w:highlight w:val="none"/>
          <w:lang w:val="en-US" w:eastAsia="zh-CN"/>
        </w:rPr>
        <w:t>询比采购</w:t>
      </w:r>
      <w:r>
        <w:rPr>
          <w:rFonts w:hint="eastAsia" w:ascii="宋体" w:hAnsi="宋体" w:eastAsia="宋体" w:cs="宋体"/>
          <w:color w:val="auto"/>
          <w:szCs w:val="21"/>
          <w:highlight w:val="none"/>
        </w:rPr>
        <w:t>文件的要求；负偏离是指</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对用户需求响应不满足或不完全满足</w:t>
      </w:r>
      <w:r>
        <w:rPr>
          <w:rFonts w:hint="eastAsia" w:ascii="宋体" w:hAnsi="宋体" w:cs="宋体"/>
          <w:color w:val="auto"/>
          <w:szCs w:val="21"/>
          <w:highlight w:val="none"/>
          <w:lang w:val="en-US" w:eastAsia="zh-CN"/>
        </w:rPr>
        <w:t>询比采购</w:t>
      </w:r>
      <w:r>
        <w:rPr>
          <w:rFonts w:hint="eastAsia" w:ascii="宋体" w:hAnsi="宋体" w:eastAsia="宋体" w:cs="宋体"/>
          <w:color w:val="auto"/>
          <w:szCs w:val="21"/>
          <w:highlight w:val="none"/>
        </w:rPr>
        <w:t>文件的要求；无偏离是指</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对用户需求响应完全满足</w:t>
      </w:r>
      <w:r>
        <w:rPr>
          <w:rFonts w:hint="eastAsia" w:ascii="宋体" w:hAnsi="宋体" w:cs="宋体"/>
          <w:color w:val="auto"/>
          <w:szCs w:val="21"/>
          <w:highlight w:val="none"/>
          <w:lang w:val="en-US" w:eastAsia="zh-CN"/>
        </w:rPr>
        <w:t>询比采购</w:t>
      </w:r>
      <w:r>
        <w:rPr>
          <w:rFonts w:hint="eastAsia" w:ascii="宋体" w:hAnsi="宋体" w:eastAsia="宋体" w:cs="宋体"/>
          <w:color w:val="auto"/>
          <w:szCs w:val="21"/>
          <w:highlight w:val="none"/>
        </w:rPr>
        <w:t xml:space="preserve">文件的要求。 </w:t>
      </w:r>
    </w:p>
    <w:p w14:paraId="510D5687">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w:t>
      </w:r>
      <w:r>
        <w:rPr>
          <w:rFonts w:hint="eastAsia" w:ascii="宋体" w:hAnsi="宋体" w:cs="宋体"/>
          <w:b/>
          <w:color w:val="auto"/>
          <w:kern w:val="0"/>
          <w:szCs w:val="21"/>
          <w:highlight w:val="none"/>
          <w:u w:val="single"/>
          <w:lang w:val="en-US" w:eastAsia="zh-CN"/>
        </w:rPr>
        <w:t>询比采购</w:t>
      </w:r>
      <w:r>
        <w:rPr>
          <w:rFonts w:hint="eastAsia" w:ascii="宋体" w:hAnsi="宋体" w:eastAsia="宋体" w:cs="宋体"/>
          <w:b/>
          <w:color w:val="auto"/>
          <w:kern w:val="0"/>
          <w:szCs w:val="21"/>
          <w:highlight w:val="none"/>
          <w:u w:val="single"/>
        </w:rPr>
        <w:t>文件的偏离内容，“偏离情况”项为无偏离的，在“实质性响应的具体内容”项内填“完全响应</w:t>
      </w:r>
      <w:r>
        <w:rPr>
          <w:rFonts w:hint="eastAsia" w:ascii="宋体" w:hAnsi="宋体" w:cs="宋体"/>
          <w:b/>
          <w:color w:val="auto"/>
          <w:kern w:val="0"/>
          <w:szCs w:val="21"/>
          <w:highlight w:val="none"/>
          <w:u w:val="single"/>
          <w:lang w:val="en-US" w:eastAsia="zh-CN"/>
        </w:rPr>
        <w:t>询比采购</w:t>
      </w:r>
      <w:r>
        <w:rPr>
          <w:rFonts w:hint="eastAsia" w:ascii="宋体" w:hAnsi="宋体" w:eastAsia="宋体" w:cs="宋体"/>
          <w:b/>
          <w:color w:val="auto"/>
          <w:kern w:val="0"/>
          <w:szCs w:val="21"/>
          <w:highlight w:val="none"/>
          <w:u w:val="single"/>
        </w:rPr>
        <w:t>文件要求”即可，也可进一步说明响应的具体内容。</w:t>
      </w:r>
      <w:r>
        <w:rPr>
          <w:rFonts w:hint="eastAsia" w:ascii="宋体" w:hAnsi="宋体" w:cs="宋体"/>
          <w:b/>
          <w:color w:val="auto"/>
          <w:kern w:val="0"/>
          <w:szCs w:val="21"/>
          <w:highlight w:val="none"/>
          <w:u w:val="single"/>
          <w:lang w:val="en-US" w:eastAsia="zh-CN"/>
        </w:rPr>
        <w:t>供应商</w:t>
      </w:r>
      <w:r>
        <w:rPr>
          <w:rFonts w:hint="eastAsia" w:ascii="宋体" w:hAnsi="宋体" w:eastAsia="宋体" w:cs="宋体"/>
          <w:b/>
          <w:color w:val="auto"/>
          <w:kern w:val="0"/>
          <w:szCs w:val="21"/>
          <w:highlight w:val="none"/>
          <w:u w:val="single"/>
        </w:rPr>
        <w:t>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w:t>
      </w:r>
      <w:r>
        <w:rPr>
          <w:rFonts w:hint="eastAsia" w:ascii="宋体" w:hAnsi="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rPr>
        <w:t>文件中的具体页码。</w:t>
      </w:r>
    </w:p>
    <w:p w14:paraId="1A98ED73">
      <w:pPr>
        <w:spacing w:line="360" w:lineRule="auto"/>
        <w:ind w:left="607" w:leftChars="18" w:hanging="569" w:hangingChars="270"/>
        <w:outlineLvl w:val="9"/>
        <w:rPr>
          <w:rFonts w:hint="eastAsia" w:ascii="宋体" w:hAnsi="宋体" w:eastAsia="宋体" w:cs="宋体"/>
          <w:b/>
          <w:bCs w:val="0"/>
          <w:color w:val="auto"/>
          <w:kern w:val="0"/>
          <w:sz w:val="24"/>
          <w:szCs w:val="21"/>
          <w:highlight w:val="none"/>
          <w:u w:val="single"/>
          <w:lang w:val="zh-CN"/>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w:t>
      </w:r>
      <w:r>
        <w:rPr>
          <w:rFonts w:hint="eastAsia" w:ascii="宋体" w:hAnsi="宋体" w:cs="宋体"/>
          <w:b/>
          <w:color w:val="auto"/>
          <w:kern w:val="0"/>
          <w:szCs w:val="21"/>
          <w:highlight w:val="none"/>
          <w:u w:val="single"/>
          <w:lang w:val="en-US" w:eastAsia="zh-CN"/>
        </w:rPr>
        <w:t>供应商</w:t>
      </w:r>
      <w:r>
        <w:rPr>
          <w:rFonts w:hint="eastAsia" w:ascii="宋体" w:hAnsi="宋体" w:eastAsia="宋体" w:cs="宋体"/>
          <w:b/>
          <w:color w:val="auto"/>
          <w:kern w:val="0"/>
          <w:szCs w:val="21"/>
          <w:highlight w:val="none"/>
          <w:u w:val="single"/>
        </w:rPr>
        <w:t>要特别加以注意，必须对此回答并完全满足这些要求，否则若有一项带“★”的指标未响应或不满足，将按无效</w:t>
      </w:r>
      <w:r>
        <w:rPr>
          <w:rFonts w:hint="eastAsia" w:ascii="宋体" w:hAnsi="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rPr>
        <w:t>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32B05739">
      <w:pPr>
        <w:autoSpaceDE w:val="0"/>
        <w:autoSpaceDN w:val="0"/>
        <w:adjustRightInd w:val="0"/>
        <w:spacing w:line="360" w:lineRule="auto"/>
        <w:ind w:firstLine="5040" w:firstLineChars="2400"/>
        <w:jc w:val="left"/>
        <w:outlineLvl w:val="9"/>
        <w:rPr>
          <w:rFonts w:hint="eastAsia" w:ascii="宋体" w:hAnsi="宋体" w:cs="Times New Roman"/>
          <w:color w:val="auto"/>
          <w:szCs w:val="24"/>
          <w:highlight w:val="none"/>
          <w:lang w:val="en-US" w:eastAsia="zh-CN"/>
        </w:rPr>
      </w:pPr>
    </w:p>
    <w:p w14:paraId="420579E0">
      <w:pPr>
        <w:autoSpaceDE w:val="0"/>
        <w:autoSpaceDN w:val="0"/>
        <w:adjustRightInd w:val="0"/>
        <w:spacing w:line="360" w:lineRule="auto"/>
        <w:ind w:firstLine="5040" w:firstLineChars="2400"/>
        <w:jc w:val="left"/>
        <w:outlineLvl w:val="9"/>
        <w:rPr>
          <w:rFonts w:hint="eastAsia" w:ascii="宋体" w:hAnsi="宋体" w:cs="Times New Roman"/>
          <w:color w:val="auto"/>
          <w:szCs w:val="24"/>
          <w:highlight w:val="none"/>
          <w:lang w:val="en-US" w:eastAsia="zh-CN"/>
        </w:rPr>
      </w:pPr>
    </w:p>
    <w:p w14:paraId="1CDBF16E">
      <w:pPr>
        <w:autoSpaceDE w:val="0"/>
        <w:autoSpaceDN w:val="0"/>
        <w:adjustRightInd w:val="0"/>
        <w:spacing w:line="360" w:lineRule="auto"/>
        <w:ind w:firstLine="5040" w:firstLineChars="2400"/>
        <w:jc w:val="left"/>
        <w:outlineLvl w:val="9"/>
        <w:rPr>
          <w:rFonts w:hint="eastAsia" w:ascii="宋体" w:hAnsi="宋体" w:cs="Times New Roman"/>
          <w:color w:val="auto"/>
          <w:szCs w:val="24"/>
          <w:highlight w:val="none"/>
          <w:lang w:val="en-US" w:eastAsia="zh-CN"/>
        </w:rPr>
      </w:pPr>
    </w:p>
    <w:p w14:paraId="507DB4F5">
      <w:pPr>
        <w:autoSpaceDE w:val="0"/>
        <w:autoSpaceDN w:val="0"/>
        <w:adjustRightInd w:val="0"/>
        <w:spacing w:line="360" w:lineRule="auto"/>
        <w:ind w:firstLine="5040" w:firstLineChars="2400"/>
        <w:jc w:val="left"/>
        <w:outlineLvl w:val="9"/>
        <w:rPr>
          <w:rFonts w:ascii="宋体" w:hAnsi="宋体" w:eastAsia="宋体" w:cs="Times New Roman"/>
          <w:color w:val="auto"/>
          <w:kern w:val="0"/>
          <w:szCs w:val="21"/>
          <w:highlight w:val="none"/>
        </w:rPr>
      </w:pP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：（加盖</w:t>
      </w: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法人公章）</w:t>
      </w:r>
    </w:p>
    <w:p w14:paraId="1AF6FFB8">
      <w:pPr>
        <w:autoSpaceDE w:val="0"/>
        <w:autoSpaceDN w:val="0"/>
        <w:adjustRightInd w:val="0"/>
        <w:spacing w:line="360" w:lineRule="auto"/>
        <w:ind w:firstLine="5040" w:firstLineChars="2400"/>
        <w:jc w:val="left"/>
        <w:outlineLvl w:val="9"/>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w:t>
      </w:r>
      <w:r>
        <w:rPr>
          <w:rFonts w:hint="eastAsia" w:ascii="宋体" w:hAnsi="宋体" w:cs="Times New Roman"/>
          <w:color w:val="auto"/>
          <w:szCs w:val="24"/>
          <w:highlight w:val="none"/>
          <w:lang w:val="en-US" w:eastAsia="zh-CN"/>
        </w:rPr>
        <w:t xml:space="preserve">  </w:t>
      </w:r>
      <w:r>
        <w:rPr>
          <w:rFonts w:hint="eastAsia" w:ascii="宋体" w:hAnsi="宋体" w:eastAsia="宋体" w:cs="Times New Roman"/>
          <w:color w:val="auto"/>
          <w:szCs w:val="24"/>
          <w:highlight w:val="none"/>
          <w:lang w:val="zh-CN"/>
        </w:rPr>
        <w:t>期：   年   月   日</w:t>
      </w:r>
    </w:p>
    <w:p w14:paraId="5B29FEB3">
      <w:pPr>
        <w:spacing w:line="360" w:lineRule="auto"/>
        <w:ind w:left="689" w:leftChars="18" w:hanging="651" w:hangingChars="270"/>
        <w:outlineLvl w:val="9"/>
        <w:rPr>
          <w:rFonts w:hint="eastAsia" w:ascii="宋体" w:hAnsi="宋体" w:eastAsia="宋体" w:cs="宋体"/>
          <w:b/>
          <w:bCs w:val="0"/>
          <w:color w:val="auto"/>
          <w:kern w:val="0"/>
          <w:sz w:val="24"/>
          <w:szCs w:val="21"/>
          <w:highlight w:val="none"/>
          <w:u w:val="single"/>
          <w:lang w:val="zh-CN"/>
        </w:rPr>
      </w:pPr>
    </w:p>
    <w:p w14:paraId="61C54F17">
      <w:pPr>
        <w:ind w:firstLine="4979" w:firstLineChars="1550"/>
        <w:jc w:val="right"/>
        <w:rPr>
          <w:rFonts w:hint="eastAsia" w:hAnsi="宋体" w:cs="宋体"/>
          <w:b/>
          <w:bCs/>
          <w:color w:val="auto"/>
          <w:kern w:val="2"/>
          <w:sz w:val="32"/>
          <w:szCs w:val="32"/>
          <w:lang w:val="zh-CN"/>
        </w:rPr>
      </w:pPr>
    </w:p>
    <w:p w14:paraId="2822B216">
      <w:pPr>
        <w:rPr>
          <w:rFonts w:hint="eastAsia" w:ascii="宋体" w:hAnsi="宋体" w:eastAsia="宋体" w:cs="Times New Roman"/>
          <w:color w:val="auto"/>
          <w:szCs w:val="21"/>
          <w:lang w:val="en-US" w:eastAsia="zh-CN"/>
        </w:rPr>
      </w:pPr>
      <w:r>
        <w:rPr>
          <w:rFonts w:hint="eastAsia" w:hAnsi="宋体" w:cs="宋体"/>
          <w:b/>
          <w:color w:val="auto"/>
          <w:sz w:val="32"/>
          <w:szCs w:val="32"/>
        </w:rPr>
        <w:br w:type="page"/>
      </w:r>
    </w:p>
    <w:p w14:paraId="05166EE6">
      <w:pPr>
        <w:pStyle w:val="21"/>
        <w:keepNext w:val="0"/>
        <w:keepLines w:val="0"/>
        <w:pageBreakBefore/>
        <w:widowControl w:val="0"/>
        <w:kinsoku/>
        <w:wordWrap/>
        <w:overflowPunct/>
        <w:topLinePunct w:val="0"/>
        <w:autoSpaceDE w:val="0"/>
        <w:autoSpaceDN w:val="0"/>
        <w:bidi w:val="0"/>
        <w:adjustRightInd w:val="0"/>
        <w:snapToGrid/>
        <w:spacing w:before="0" w:beforeAutospacing="0" w:after="120" w:afterLines="50" w:afterAutospacing="0" w:line="360" w:lineRule="auto"/>
        <w:jc w:val="both"/>
        <w:textAlignment w:val="auto"/>
        <w:outlineLvl w:val="9"/>
        <w:rPr>
          <w:rFonts w:hint="default" w:ascii="宋体" w:hAnsi="宋体" w:eastAsia="宋体" w:cs="宋体"/>
          <w:b/>
          <w:bCs/>
          <w:color w:val="auto"/>
          <w:kern w:val="2"/>
          <w:sz w:val="32"/>
          <w:szCs w:val="32"/>
          <w:lang w:val="zh-CN" w:eastAsia="zh-CN" w:bidi="ar"/>
        </w:rPr>
      </w:pPr>
      <w:r>
        <w:rPr>
          <w:rFonts w:hint="eastAsia" w:ascii="宋体" w:hAnsi="宋体" w:cs="宋体"/>
          <w:b/>
          <w:bCs/>
          <w:color w:val="auto"/>
          <w:kern w:val="2"/>
          <w:sz w:val="32"/>
          <w:szCs w:val="32"/>
          <w:lang w:val="en-US" w:eastAsia="zh-CN" w:bidi="ar"/>
        </w:rPr>
        <w:t>11.2 项目服务方案</w:t>
      </w:r>
    </w:p>
    <w:p w14:paraId="6F86EB82">
      <w:pPr>
        <w:autoSpaceDE w:val="0"/>
        <w:autoSpaceDN w:val="0"/>
        <w:adjustRightInd w:val="0"/>
        <w:snapToGrid w:val="0"/>
        <w:spacing w:line="360" w:lineRule="auto"/>
        <w:ind w:firstLine="210" w:firstLineChars="100"/>
        <w:jc w:val="left"/>
        <w:outlineLvl w:val="9"/>
        <w:rPr>
          <w:rFonts w:hint="default"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eastAsia="zh-CN"/>
        </w:rPr>
        <w:t>说明：</w:t>
      </w:r>
      <w:r>
        <w:rPr>
          <w:rFonts w:hint="eastAsia" w:ascii="宋体" w:hAnsi="宋体" w:cs="Times New Roman"/>
          <w:color w:val="auto"/>
          <w:szCs w:val="21"/>
          <w:lang w:val="en-US" w:eastAsia="zh-CN"/>
        </w:rPr>
        <w:t>供应商</w:t>
      </w:r>
      <w:r>
        <w:rPr>
          <w:rFonts w:hint="eastAsia" w:ascii="宋体" w:hAnsi="宋体" w:eastAsia="宋体" w:cs="Times New Roman"/>
          <w:color w:val="auto"/>
          <w:szCs w:val="21"/>
        </w:rPr>
        <w:t>自行编制，格式不限。</w:t>
      </w:r>
      <w:r>
        <w:rPr>
          <w:rFonts w:hint="eastAsia" w:ascii="宋体" w:hAnsi="宋体" w:eastAsia="宋体" w:cs="宋体"/>
          <w:color w:val="auto"/>
          <w:sz w:val="21"/>
          <w:szCs w:val="21"/>
          <w:lang w:val="en-US" w:eastAsia="zh-CN"/>
        </w:rPr>
        <w:t>包括但不限于</w:t>
      </w:r>
      <w:r>
        <w:rPr>
          <w:rFonts w:hint="eastAsia" w:ascii="宋体" w:hAnsi="宋体" w:cs="宋体"/>
          <w:color w:val="auto"/>
          <w:sz w:val="21"/>
          <w:szCs w:val="21"/>
          <w:lang w:val="en-US" w:eastAsia="zh-CN"/>
        </w:rPr>
        <w:t>对本项目的理解程度、</w:t>
      </w:r>
      <w:r>
        <w:rPr>
          <w:rFonts w:hint="eastAsia" w:ascii="宋体" w:hAnsi="宋体" w:eastAsia="宋体" w:cs="宋体"/>
          <w:sz w:val="21"/>
          <w:szCs w:val="21"/>
          <w:lang w:val="en-US" w:eastAsia="zh-CN"/>
        </w:rPr>
        <w:t>团队</w:t>
      </w:r>
      <w:r>
        <w:rPr>
          <w:rFonts w:hint="eastAsia" w:ascii="宋体" w:hAnsi="宋体" w:cs="宋体"/>
          <w:sz w:val="21"/>
          <w:szCs w:val="21"/>
          <w:lang w:val="en-US" w:eastAsia="zh-CN"/>
        </w:rPr>
        <w:t>成员分工安排</w:t>
      </w:r>
      <w:r>
        <w:rPr>
          <w:rFonts w:hint="eastAsia" w:ascii="宋体" w:hAnsi="宋体" w:eastAsia="宋体" w:cs="宋体"/>
          <w:sz w:val="21"/>
          <w:szCs w:val="21"/>
          <w:lang w:val="en-US" w:eastAsia="zh-CN"/>
        </w:rPr>
        <w:t>、</w:t>
      </w:r>
      <w:r>
        <w:rPr>
          <w:rFonts w:hint="eastAsia" w:asciiTheme="minorEastAsia" w:hAnsiTheme="minorEastAsia" w:cstheme="minorEastAsia"/>
          <w:kern w:val="2"/>
          <w:sz w:val="21"/>
          <w:szCs w:val="21"/>
          <w:lang w:val="en-US" w:eastAsia="zh-CN" w:bidi="ar-SA"/>
        </w:rPr>
        <w:t>服务方案、</w:t>
      </w:r>
      <w:r>
        <w:rPr>
          <w:rFonts w:hint="eastAsia" w:ascii="宋体" w:hAnsi="宋体" w:eastAsia="宋体" w:cs="宋体"/>
          <w:sz w:val="21"/>
          <w:szCs w:val="21"/>
          <w:lang w:val="en-US" w:eastAsia="zh-CN"/>
        </w:rPr>
        <w:t>法律分析、</w:t>
      </w:r>
      <w:r>
        <w:rPr>
          <w:rFonts w:hint="eastAsia" w:ascii="宋体" w:hAnsi="宋体" w:cs="宋体"/>
          <w:sz w:val="21"/>
          <w:szCs w:val="21"/>
          <w:lang w:val="en-US" w:eastAsia="zh-CN"/>
        </w:rPr>
        <w:t>服务流程、</w:t>
      </w:r>
      <w:r>
        <w:rPr>
          <w:rFonts w:hint="eastAsia" w:ascii="宋体" w:hAnsi="宋体" w:cs="宋体"/>
          <w:color w:val="auto"/>
          <w:sz w:val="21"/>
          <w:szCs w:val="21"/>
          <w:lang w:val="en-US" w:eastAsia="zh-CN"/>
        </w:rPr>
        <w:t>服务承诺</w:t>
      </w:r>
      <w:r>
        <w:rPr>
          <w:rFonts w:hint="eastAsia" w:ascii="宋体" w:hAnsi="宋体" w:eastAsia="宋体" w:cs="宋体"/>
          <w:color w:val="auto"/>
          <w:sz w:val="21"/>
          <w:szCs w:val="21"/>
          <w:lang w:val="en-US" w:eastAsia="zh-CN"/>
        </w:rPr>
        <w:t>等内容</w:t>
      </w:r>
      <w:r>
        <w:rPr>
          <w:rFonts w:hint="eastAsia" w:ascii="宋体" w:hAnsi="宋体" w:eastAsia="宋体" w:cs="Times New Roman"/>
          <w:color w:val="auto"/>
          <w:kern w:val="0"/>
          <w:szCs w:val="21"/>
          <w:highlight w:val="none"/>
          <w:lang w:val="zh-CN" w:eastAsia="zh-CN"/>
        </w:rPr>
        <w:t>。</w:t>
      </w:r>
    </w:p>
    <w:p w14:paraId="236E45C2">
      <w:pPr>
        <w:pStyle w:val="3"/>
        <w:pageBreakBefore/>
        <w:rPr>
          <w:rFonts w:hint="eastAsia" w:ascii="宋体" w:hAnsi="宋体" w:eastAsia="宋体"/>
          <w:b/>
          <w:color w:val="auto"/>
          <w:sz w:val="32"/>
          <w:szCs w:val="32"/>
          <w:highlight w:val="none"/>
        </w:rPr>
      </w:pPr>
      <w:bookmarkStart w:id="400" w:name="_Toc25469"/>
      <w:bookmarkStart w:id="401" w:name="_Toc3113"/>
      <w:bookmarkStart w:id="402" w:name="_Toc28845"/>
      <w:bookmarkStart w:id="403" w:name="_Toc142508390"/>
      <w:bookmarkStart w:id="404" w:name="_Toc521918141"/>
      <w:bookmarkStart w:id="405" w:name="_Toc522047402"/>
      <w:bookmarkStart w:id="406" w:name="_Toc22601_WPSOffice_Level1"/>
      <w:r>
        <w:rPr>
          <w:rFonts w:hint="eastAsia" w:ascii="宋体" w:hAnsi="宋体" w:eastAsia="宋体" w:cs="宋体"/>
          <w:b/>
          <w:bCs/>
          <w:color w:val="auto"/>
          <w:kern w:val="2"/>
          <w:sz w:val="32"/>
          <w:szCs w:val="32"/>
          <w:lang w:val="zh-CN" w:eastAsia="zh-CN" w:bidi="ar"/>
        </w:rPr>
        <w:t>1</w:t>
      </w:r>
      <w:r>
        <w:rPr>
          <w:rFonts w:hint="eastAsia" w:ascii="宋体" w:hAnsi="宋体" w:cs="宋体"/>
          <w:b/>
          <w:bCs/>
          <w:color w:val="auto"/>
          <w:kern w:val="2"/>
          <w:sz w:val="32"/>
          <w:szCs w:val="32"/>
          <w:lang w:val="en-US" w:eastAsia="zh-CN" w:bidi="ar"/>
        </w:rPr>
        <w:t>1</w:t>
      </w:r>
      <w:r>
        <w:rPr>
          <w:rFonts w:hint="eastAsia" w:ascii="宋体" w:hAnsi="宋体" w:eastAsia="宋体" w:cs="宋体"/>
          <w:b/>
          <w:bCs/>
          <w:color w:val="auto"/>
          <w:kern w:val="2"/>
          <w:sz w:val="32"/>
          <w:szCs w:val="32"/>
          <w:lang w:val="zh-CN" w:eastAsia="zh-CN" w:bidi="ar"/>
        </w:rPr>
        <w:t>.</w:t>
      </w:r>
      <w:r>
        <w:rPr>
          <w:rFonts w:hint="eastAsia" w:ascii="宋体" w:hAnsi="宋体" w:cs="宋体"/>
          <w:b/>
          <w:bCs/>
          <w:color w:val="auto"/>
          <w:kern w:val="2"/>
          <w:sz w:val="32"/>
          <w:szCs w:val="32"/>
          <w:lang w:val="en-US" w:eastAsia="zh-CN" w:bidi="ar"/>
        </w:rPr>
        <w:t>3</w:t>
      </w:r>
      <w:r>
        <w:rPr>
          <w:rFonts w:hint="eastAsia" w:ascii="宋体" w:hAnsi="宋体" w:eastAsia="宋体" w:cs="宋体"/>
          <w:b/>
          <w:bCs/>
          <w:color w:val="auto"/>
          <w:kern w:val="2"/>
          <w:sz w:val="32"/>
          <w:szCs w:val="32"/>
          <w:lang w:val="zh-CN" w:eastAsia="zh-CN" w:bidi="ar"/>
        </w:rPr>
        <w:t xml:space="preserve"> </w:t>
      </w:r>
      <w:r>
        <w:rPr>
          <w:rFonts w:hint="eastAsia" w:ascii="宋体" w:hAnsi="宋体" w:eastAsia="宋体"/>
          <w:b/>
          <w:color w:val="auto"/>
          <w:sz w:val="32"/>
          <w:szCs w:val="32"/>
          <w:highlight w:val="none"/>
        </w:rPr>
        <w:t>拟投入</w:t>
      </w:r>
      <w:r>
        <w:rPr>
          <w:rFonts w:hint="eastAsia" w:ascii="宋体" w:hAnsi="宋体" w:eastAsia="宋体"/>
          <w:b/>
          <w:color w:val="auto"/>
          <w:sz w:val="32"/>
          <w:szCs w:val="32"/>
          <w:highlight w:val="none"/>
          <w:lang w:val="en-US" w:eastAsia="zh-CN"/>
        </w:rPr>
        <w:t>本项目的人员情况</w:t>
      </w:r>
    </w:p>
    <w:p w14:paraId="0A31553C">
      <w:pPr>
        <w:rPr>
          <w:rFonts w:hint="eastAsia" w:ascii="宋体" w:hAnsi="宋体"/>
          <w:color w:val="auto"/>
          <w:highlight w:val="none"/>
        </w:rPr>
      </w:pPr>
    </w:p>
    <w:p w14:paraId="4C84CB8A">
      <w:pPr>
        <w:pStyle w:val="52"/>
        <w:spacing w:line="360" w:lineRule="auto"/>
        <w:ind w:firstLine="0" w:firstLineChars="0"/>
        <w:jc w:val="center"/>
        <w:rPr>
          <w:rFonts w:hint="eastAsia" w:ascii="宋体" w:hAnsi="宋体" w:eastAsia="宋体"/>
          <w:b/>
          <w:color w:val="auto"/>
          <w:sz w:val="30"/>
          <w:szCs w:val="30"/>
          <w:highlight w:val="none"/>
        </w:rPr>
      </w:pPr>
      <w:r>
        <w:rPr>
          <w:rFonts w:hint="eastAsia" w:ascii="宋体" w:hAnsi="宋体" w:eastAsia="宋体"/>
          <w:b/>
          <w:color w:val="auto"/>
          <w:sz w:val="30"/>
          <w:szCs w:val="30"/>
          <w:highlight w:val="none"/>
        </w:rPr>
        <w:t>拟投入</w:t>
      </w:r>
      <w:r>
        <w:rPr>
          <w:rFonts w:hint="eastAsia" w:ascii="宋体" w:hAnsi="宋体" w:eastAsia="宋体"/>
          <w:b/>
          <w:color w:val="auto"/>
          <w:sz w:val="30"/>
          <w:szCs w:val="30"/>
          <w:highlight w:val="none"/>
          <w:lang w:val="en-US" w:eastAsia="zh-CN"/>
        </w:rPr>
        <w:t>本项目</w:t>
      </w:r>
      <w:r>
        <w:rPr>
          <w:rFonts w:hint="eastAsia" w:ascii="宋体" w:hAnsi="宋体" w:eastAsia="宋体"/>
          <w:b/>
          <w:color w:val="auto"/>
          <w:sz w:val="32"/>
          <w:szCs w:val="32"/>
          <w:highlight w:val="none"/>
          <w:lang w:val="en-US" w:eastAsia="zh-CN"/>
        </w:rPr>
        <w:t>的</w:t>
      </w:r>
      <w:r>
        <w:rPr>
          <w:rFonts w:hint="eastAsia" w:ascii="宋体" w:hAnsi="宋体" w:eastAsia="宋体"/>
          <w:b/>
          <w:color w:val="auto"/>
          <w:sz w:val="30"/>
          <w:szCs w:val="30"/>
          <w:highlight w:val="none"/>
        </w:rPr>
        <w:t>人员清单表</w:t>
      </w:r>
    </w:p>
    <w:tbl>
      <w:tblPr>
        <w:tblStyle w:val="25"/>
        <w:tblW w:w="7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230"/>
        <w:gridCol w:w="1180"/>
        <w:gridCol w:w="850"/>
        <w:gridCol w:w="660"/>
        <w:gridCol w:w="1310"/>
        <w:gridCol w:w="1200"/>
        <w:gridCol w:w="912"/>
      </w:tblGrid>
      <w:tr w14:paraId="6CA4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11A77AD5">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E7D0F04">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21A4EB8E">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性别</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7FEE274">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年龄</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19E49B1">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学历</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64B17B8">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执业时间</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05489D5">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拟任职务</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26E68C4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备注</w:t>
            </w:r>
          </w:p>
        </w:tc>
      </w:tr>
      <w:tr w14:paraId="6940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6779B5A7">
            <w:pPr>
              <w:spacing w:line="360" w:lineRule="auto"/>
              <w:jc w:val="center"/>
              <w:rPr>
                <w:rFonts w:ascii="宋体" w:hAnsi="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679DDA8">
            <w:pPr>
              <w:spacing w:line="360" w:lineRule="auto"/>
              <w:jc w:val="center"/>
              <w:rPr>
                <w:rFonts w:ascii="宋体" w:hAnsi="宋体"/>
                <w:color w:val="auto"/>
                <w:sz w:val="21"/>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201CEED4">
            <w:pPr>
              <w:spacing w:line="360" w:lineRule="auto"/>
              <w:jc w:val="center"/>
              <w:rPr>
                <w:rFonts w:ascii="宋体" w:hAnsi="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58A7E7">
            <w:pPr>
              <w:spacing w:line="360" w:lineRule="auto"/>
              <w:jc w:val="center"/>
              <w:rPr>
                <w:rFonts w:ascii="宋体" w:hAnsi="宋体"/>
                <w:color w:val="auto"/>
                <w:sz w:val="21"/>
                <w:szCs w:val="21"/>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5451C7C5">
            <w:pPr>
              <w:spacing w:line="360" w:lineRule="auto"/>
              <w:jc w:val="center"/>
              <w:rPr>
                <w:rFonts w:ascii="宋体" w:hAnsi="宋体"/>
                <w:color w:val="auto"/>
                <w:sz w:val="21"/>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28E21DC">
            <w:pPr>
              <w:spacing w:line="360" w:lineRule="auto"/>
              <w:jc w:val="center"/>
              <w:rPr>
                <w:rFonts w:ascii="宋体" w:hAnsi="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97C4360">
            <w:pPr>
              <w:spacing w:line="360" w:lineRule="auto"/>
              <w:jc w:val="center"/>
              <w:rPr>
                <w:rFonts w:ascii="宋体" w:hAnsi="宋体"/>
                <w:color w:val="auto"/>
                <w:sz w:val="21"/>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4575921F">
            <w:pPr>
              <w:spacing w:line="360" w:lineRule="auto"/>
              <w:jc w:val="center"/>
              <w:rPr>
                <w:rFonts w:ascii="宋体" w:hAnsi="宋体"/>
                <w:color w:val="auto"/>
                <w:sz w:val="21"/>
                <w:szCs w:val="21"/>
                <w:highlight w:val="none"/>
              </w:rPr>
            </w:pPr>
          </w:p>
        </w:tc>
      </w:tr>
      <w:tr w14:paraId="3DF5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7E381B79">
            <w:pPr>
              <w:spacing w:line="360" w:lineRule="auto"/>
              <w:jc w:val="center"/>
              <w:rPr>
                <w:rFonts w:ascii="宋体" w:hAnsi="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8769F8F">
            <w:pPr>
              <w:spacing w:line="360" w:lineRule="auto"/>
              <w:jc w:val="center"/>
              <w:rPr>
                <w:rFonts w:ascii="宋体" w:hAnsi="宋体"/>
                <w:color w:val="auto"/>
                <w:sz w:val="21"/>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5FFD91EB">
            <w:pPr>
              <w:spacing w:line="360" w:lineRule="auto"/>
              <w:jc w:val="center"/>
              <w:rPr>
                <w:rFonts w:ascii="宋体" w:hAnsi="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8D12CFC">
            <w:pPr>
              <w:spacing w:line="360" w:lineRule="auto"/>
              <w:jc w:val="center"/>
              <w:rPr>
                <w:rFonts w:ascii="宋体" w:hAnsi="宋体"/>
                <w:color w:val="auto"/>
                <w:sz w:val="21"/>
                <w:szCs w:val="21"/>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28EA8F31">
            <w:pPr>
              <w:spacing w:line="360" w:lineRule="auto"/>
              <w:jc w:val="center"/>
              <w:rPr>
                <w:rFonts w:ascii="宋体" w:hAnsi="宋体"/>
                <w:color w:val="auto"/>
                <w:sz w:val="21"/>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2C78BDAE">
            <w:pPr>
              <w:spacing w:line="360" w:lineRule="auto"/>
              <w:jc w:val="center"/>
              <w:rPr>
                <w:rFonts w:ascii="宋体" w:hAnsi="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E71A825">
            <w:pPr>
              <w:spacing w:line="360" w:lineRule="auto"/>
              <w:jc w:val="center"/>
              <w:rPr>
                <w:rFonts w:ascii="宋体" w:hAnsi="宋体"/>
                <w:color w:val="auto"/>
                <w:sz w:val="21"/>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4F33AE6E">
            <w:pPr>
              <w:spacing w:line="360" w:lineRule="auto"/>
              <w:jc w:val="center"/>
              <w:rPr>
                <w:rFonts w:ascii="宋体" w:hAnsi="宋体"/>
                <w:color w:val="auto"/>
                <w:sz w:val="21"/>
                <w:szCs w:val="21"/>
                <w:highlight w:val="none"/>
              </w:rPr>
            </w:pPr>
          </w:p>
        </w:tc>
      </w:tr>
      <w:tr w14:paraId="1EC5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1AA4980A">
            <w:pPr>
              <w:spacing w:line="360" w:lineRule="auto"/>
              <w:jc w:val="center"/>
              <w:rPr>
                <w:rFonts w:ascii="宋体" w:hAnsi="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12A5DB5">
            <w:pPr>
              <w:spacing w:line="360" w:lineRule="auto"/>
              <w:jc w:val="center"/>
              <w:rPr>
                <w:rFonts w:ascii="宋体" w:hAnsi="宋体"/>
                <w:color w:val="auto"/>
                <w:sz w:val="21"/>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1567D00E">
            <w:pPr>
              <w:spacing w:line="360" w:lineRule="auto"/>
              <w:jc w:val="center"/>
              <w:rPr>
                <w:rFonts w:ascii="宋体" w:hAnsi="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218C344">
            <w:pPr>
              <w:spacing w:line="360" w:lineRule="auto"/>
              <w:jc w:val="center"/>
              <w:rPr>
                <w:rFonts w:ascii="宋体" w:hAnsi="宋体"/>
                <w:color w:val="auto"/>
                <w:sz w:val="21"/>
                <w:szCs w:val="21"/>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27A0AB85">
            <w:pPr>
              <w:spacing w:line="360" w:lineRule="auto"/>
              <w:jc w:val="center"/>
              <w:rPr>
                <w:rFonts w:ascii="宋体" w:hAnsi="宋体"/>
                <w:color w:val="auto"/>
                <w:sz w:val="21"/>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6EA3EB5">
            <w:pPr>
              <w:spacing w:line="360" w:lineRule="auto"/>
              <w:jc w:val="center"/>
              <w:rPr>
                <w:rFonts w:ascii="宋体" w:hAnsi="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DAE0F42">
            <w:pPr>
              <w:spacing w:line="360" w:lineRule="auto"/>
              <w:jc w:val="center"/>
              <w:rPr>
                <w:rFonts w:ascii="宋体" w:hAnsi="宋体"/>
                <w:color w:val="auto"/>
                <w:sz w:val="21"/>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0868E2EC">
            <w:pPr>
              <w:spacing w:line="360" w:lineRule="auto"/>
              <w:jc w:val="center"/>
              <w:rPr>
                <w:rFonts w:ascii="宋体" w:hAnsi="宋体"/>
                <w:color w:val="auto"/>
                <w:sz w:val="21"/>
                <w:szCs w:val="21"/>
                <w:highlight w:val="none"/>
              </w:rPr>
            </w:pPr>
          </w:p>
        </w:tc>
      </w:tr>
      <w:tr w14:paraId="65D2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48C8BB97">
            <w:pPr>
              <w:spacing w:line="360" w:lineRule="auto"/>
              <w:jc w:val="center"/>
              <w:rPr>
                <w:rFonts w:ascii="宋体" w:hAnsi="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3F30D17">
            <w:pPr>
              <w:spacing w:line="360" w:lineRule="auto"/>
              <w:jc w:val="center"/>
              <w:rPr>
                <w:rFonts w:ascii="宋体" w:hAnsi="宋体"/>
                <w:color w:val="auto"/>
                <w:sz w:val="21"/>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21224B47">
            <w:pPr>
              <w:spacing w:line="360" w:lineRule="auto"/>
              <w:jc w:val="center"/>
              <w:rPr>
                <w:rFonts w:ascii="宋体" w:hAnsi="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55ADADD">
            <w:pPr>
              <w:spacing w:line="360" w:lineRule="auto"/>
              <w:jc w:val="center"/>
              <w:rPr>
                <w:rFonts w:ascii="宋体" w:hAnsi="宋体"/>
                <w:color w:val="auto"/>
                <w:sz w:val="21"/>
                <w:szCs w:val="21"/>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2BFB2162">
            <w:pPr>
              <w:spacing w:line="360" w:lineRule="auto"/>
              <w:jc w:val="center"/>
              <w:rPr>
                <w:rFonts w:ascii="宋体" w:hAnsi="宋体"/>
                <w:color w:val="auto"/>
                <w:sz w:val="21"/>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B0637C2">
            <w:pPr>
              <w:spacing w:line="360" w:lineRule="auto"/>
              <w:jc w:val="center"/>
              <w:rPr>
                <w:rFonts w:ascii="宋体" w:hAnsi="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86606DA">
            <w:pPr>
              <w:spacing w:line="360" w:lineRule="auto"/>
              <w:jc w:val="center"/>
              <w:rPr>
                <w:rFonts w:ascii="宋体" w:hAnsi="宋体"/>
                <w:color w:val="auto"/>
                <w:sz w:val="21"/>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2790F4E5">
            <w:pPr>
              <w:spacing w:line="360" w:lineRule="auto"/>
              <w:jc w:val="center"/>
              <w:rPr>
                <w:rFonts w:ascii="宋体" w:hAnsi="宋体"/>
                <w:color w:val="auto"/>
                <w:sz w:val="21"/>
                <w:szCs w:val="21"/>
                <w:highlight w:val="none"/>
              </w:rPr>
            </w:pPr>
          </w:p>
        </w:tc>
      </w:tr>
      <w:tr w14:paraId="2866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3E9362D4">
            <w:pPr>
              <w:spacing w:line="360" w:lineRule="auto"/>
              <w:jc w:val="center"/>
              <w:rPr>
                <w:rFonts w:ascii="宋体" w:hAnsi="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B19FEA6">
            <w:pPr>
              <w:spacing w:line="360" w:lineRule="auto"/>
              <w:jc w:val="center"/>
              <w:rPr>
                <w:rFonts w:ascii="宋体" w:hAnsi="宋体"/>
                <w:color w:val="auto"/>
                <w:sz w:val="21"/>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70B377EF">
            <w:pPr>
              <w:spacing w:line="360" w:lineRule="auto"/>
              <w:jc w:val="center"/>
              <w:rPr>
                <w:rFonts w:ascii="宋体" w:hAnsi="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C71E5CB">
            <w:pPr>
              <w:spacing w:line="360" w:lineRule="auto"/>
              <w:jc w:val="center"/>
              <w:rPr>
                <w:rFonts w:ascii="宋体" w:hAnsi="宋体"/>
                <w:color w:val="auto"/>
                <w:sz w:val="21"/>
                <w:szCs w:val="21"/>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062C6C19">
            <w:pPr>
              <w:spacing w:line="360" w:lineRule="auto"/>
              <w:jc w:val="center"/>
              <w:rPr>
                <w:rFonts w:ascii="宋体" w:hAnsi="宋体"/>
                <w:color w:val="auto"/>
                <w:sz w:val="21"/>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2543F9F2">
            <w:pPr>
              <w:spacing w:line="360" w:lineRule="auto"/>
              <w:jc w:val="center"/>
              <w:rPr>
                <w:rFonts w:ascii="宋体" w:hAnsi="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3E0C2E5">
            <w:pPr>
              <w:spacing w:line="360" w:lineRule="auto"/>
              <w:jc w:val="center"/>
              <w:rPr>
                <w:rFonts w:ascii="宋体" w:hAnsi="宋体"/>
                <w:color w:val="auto"/>
                <w:sz w:val="21"/>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5BA9D262">
            <w:pPr>
              <w:spacing w:line="360" w:lineRule="auto"/>
              <w:jc w:val="center"/>
              <w:rPr>
                <w:rFonts w:ascii="宋体" w:hAnsi="宋体"/>
                <w:color w:val="auto"/>
                <w:sz w:val="21"/>
                <w:szCs w:val="21"/>
                <w:highlight w:val="none"/>
              </w:rPr>
            </w:pPr>
          </w:p>
        </w:tc>
      </w:tr>
      <w:tr w14:paraId="4570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1F7F023F">
            <w:pPr>
              <w:spacing w:line="360" w:lineRule="auto"/>
              <w:jc w:val="center"/>
              <w:rPr>
                <w:rFonts w:ascii="宋体" w:hAnsi="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695C7F3">
            <w:pPr>
              <w:spacing w:line="360" w:lineRule="auto"/>
              <w:jc w:val="center"/>
              <w:rPr>
                <w:rFonts w:ascii="宋体" w:hAnsi="宋体"/>
                <w:color w:val="auto"/>
                <w:sz w:val="21"/>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73E99E8E">
            <w:pPr>
              <w:spacing w:line="360" w:lineRule="auto"/>
              <w:jc w:val="center"/>
              <w:rPr>
                <w:rFonts w:ascii="宋体" w:hAnsi="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0468602">
            <w:pPr>
              <w:spacing w:line="360" w:lineRule="auto"/>
              <w:jc w:val="center"/>
              <w:rPr>
                <w:rFonts w:ascii="宋体" w:hAnsi="宋体"/>
                <w:color w:val="auto"/>
                <w:sz w:val="21"/>
                <w:szCs w:val="21"/>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2534A0A5">
            <w:pPr>
              <w:spacing w:line="360" w:lineRule="auto"/>
              <w:jc w:val="center"/>
              <w:rPr>
                <w:rFonts w:ascii="宋体" w:hAnsi="宋体"/>
                <w:color w:val="auto"/>
                <w:sz w:val="21"/>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F3297FE">
            <w:pPr>
              <w:spacing w:line="360" w:lineRule="auto"/>
              <w:jc w:val="center"/>
              <w:rPr>
                <w:rFonts w:ascii="宋体" w:hAnsi="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7D853DF">
            <w:pPr>
              <w:spacing w:line="360" w:lineRule="auto"/>
              <w:jc w:val="center"/>
              <w:rPr>
                <w:rFonts w:ascii="宋体" w:hAnsi="宋体"/>
                <w:color w:val="auto"/>
                <w:sz w:val="21"/>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17187AB7">
            <w:pPr>
              <w:spacing w:line="360" w:lineRule="auto"/>
              <w:jc w:val="center"/>
              <w:rPr>
                <w:rFonts w:ascii="宋体" w:hAnsi="宋体"/>
                <w:color w:val="auto"/>
                <w:sz w:val="21"/>
                <w:szCs w:val="21"/>
                <w:highlight w:val="none"/>
              </w:rPr>
            </w:pPr>
          </w:p>
        </w:tc>
      </w:tr>
      <w:tr w14:paraId="181F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14:paraId="2EDDA74D">
            <w:pPr>
              <w:spacing w:line="360" w:lineRule="auto"/>
              <w:jc w:val="center"/>
              <w:rPr>
                <w:rFonts w:ascii="宋体" w:hAnsi="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AADC190">
            <w:pPr>
              <w:spacing w:line="360" w:lineRule="auto"/>
              <w:jc w:val="center"/>
              <w:rPr>
                <w:rFonts w:ascii="宋体" w:hAnsi="宋体"/>
                <w:color w:val="auto"/>
                <w:sz w:val="21"/>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47B47978">
            <w:pPr>
              <w:spacing w:line="360" w:lineRule="auto"/>
              <w:jc w:val="center"/>
              <w:rPr>
                <w:rFonts w:ascii="宋体" w:hAnsi="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14CA450">
            <w:pPr>
              <w:spacing w:line="360" w:lineRule="auto"/>
              <w:jc w:val="center"/>
              <w:rPr>
                <w:rFonts w:ascii="宋体" w:hAnsi="宋体"/>
                <w:color w:val="auto"/>
                <w:sz w:val="21"/>
                <w:szCs w:val="21"/>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628B1739">
            <w:pPr>
              <w:spacing w:line="360" w:lineRule="auto"/>
              <w:jc w:val="center"/>
              <w:rPr>
                <w:rFonts w:ascii="宋体" w:hAnsi="宋体"/>
                <w:color w:val="auto"/>
                <w:sz w:val="21"/>
                <w:szCs w:val="21"/>
                <w:highlight w:val="none"/>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DDCCD01">
            <w:pPr>
              <w:spacing w:line="360" w:lineRule="auto"/>
              <w:jc w:val="center"/>
              <w:rPr>
                <w:rFonts w:ascii="宋体" w:hAnsi="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8F268EF">
            <w:pPr>
              <w:spacing w:line="360" w:lineRule="auto"/>
              <w:jc w:val="center"/>
              <w:rPr>
                <w:rFonts w:ascii="宋体" w:hAnsi="宋体"/>
                <w:color w:val="auto"/>
                <w:sz w:val="21"/>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19CFA6A3">
            <w:pPr>
              <w:spacing w:line="360" w:lineRule="auto"/>
              <w:jc w:val="center"/>
              <w:rPr>
                <w:rFonts w:ascii="宋体" w:hAnsi="宋体"/>
                <w:color w:val="auto"/>
                <w:sz w:val="21"/>
                <w:szCs w:val="21"/>
                <w:highlight w:val="none"/>
              </w:rPr>
            </w:pPr>
          </w:p>
        </w:tc>
      </w:tr>
    </w:tbl>
    <w:p w14:paraId="3E0341B2">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备注：</w:t>
      </w:r>
    </w:p>
    <w:p w14:paraId="7D45252B">
      <w:pPr>
        <w:spacing w:line="360" w:lineRule="auto"/>
        <w:ind w:firstLine="283" w:firstLineChars="135"/>
        <w:rPr>
          <w:rFonts w:hint="eastAsia" w:ascii="宋体" w:hAnsi="宋体"/>
          <w:color w:val="auto"/>
          <w:sz w:val="21"/>
          <w:szCs w:val="21"/>
          <w:highlight w:val="none"/>
        </w:rPr>
      </w:pPr>
      <w:r>
        <w:rPr>
          <w:rFonts w:hint="eastAsia" w:ascii="宋体" w:hAnsi="宋体"/>
          <w:color w:val="auto"/>
          <w:sz w:val="21"/>
          <w:szCs w:val="21"/>
          <w:highlight w:val="none"/>
        </w:rPr>
        <w:t>（1）此表格式供参照，</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可以根据本表格式内容自行划表填写。</w:t>
      </w:r>
    </w:p>
    <w:p w14:paraId="4EF5D423">
      <w:pPr>
        <w:spacing w:line="360" w:lineRule="auto"/>
        <w:ind w:firstLine="283" w:firstLineChars="135"/>
        <w:rPr>
          <w:rFonts w:hint="eastAsia" w:ascii="宋体" w:hAnsi="宋体"/>
          <w:color w:val="auto"/>
          <w:sz w:val="21"/>
          <w:szCs w:val="21"/>
          <w:highlight w:val="none"/>
        </w:rPr>
      </w:pPr>
      <w:r>
        <w:rPr>
          <w:rFonts w:hint="eastAsia" w:ascii="宋体" w:hAnsi="宋体"/>
          <w:color w:val="auto"/>
          <w:sz w:val="21"/>
          <w:szCs w:val="21"/>
          <w:highlight w:val="none"/>
        </w:rPr>
        <w:t>（2）拟投入本项目的</w:t>
      </w:r>
      <w:r>
        <w:rPr>
          <w:rFonts w:hint="eastAsia" w:ascii="宋体" w:hAnsi="宋体"/>
          <w:color w:val="auto"/>
          <w:sz w:val="21"/>
          <w:szCs w:val="21"/>
          <w:highlight w:val="none"/>
          <w:lang w:val="en-US" w:eastAsia="zh-CN"/>
        </w:rPr>
        <w:t>项目</w:t>
      </w:r>
      <w:r>
        <w:rPr>
          <w:rFonts w:hint="eastAsia" w:ascii="宋体" w:hAnsi="宋体"/>
          <w:color w:val="auto"/>
          <w:sz w:val="21"/>
          <w:szCs w:val="21"/>
          <w:highlight w:val="none"/>
        </w:rPr>
        <w:t>负责人和</w:t>
      </w:r>
      <w:r>
        <w:rPr>
          <w:rFonts w:hint="eastAsia" w:ascii="宋体" w:hAnsi="宋体"/>
          <w:color w:val="auto"/>
          <w:sz w:val="21"/>
          <w:szCs w:val="21"/>
          <w:highlight w:val="none"/>
          <w:lang w:val="en-US" w:eastAsia="zh-CN"/>
        </w:rPr>
        <w:t>其他</w:t>
      </w:r>
      <w:r>
        <w:rPr>
          <w:rFonts w:hint="eastAsia" w:ascii="宋体" w:hAnsi="宋体"/>
          <w:color w:val="auto"/>
          <w:sz w:val="21"/>
          <w:szCs w:val="21"/>
          <w:highlight w:val="none"/>
        </w:rPr>
        <w:t>人员需提供简历表。</w:t>
      </w:r>
    </w:p>
    <w:p w14:paraId="617A489B">
      <w:pPr>
        <w:spacing w:line="360" w:lineRule="auto"/>
        <w:ind w:firstLine="283" w:firstLineChars="135"/>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w:t>
      </w:r>
      <w:r>
        <w:rPr>
          <w:rFonts w:hint="eastAsia" w:ascii="宋体" w:hAnsi="宋体" w:eastAsia="宋体" w:cs="Times New Roman"/>
          <w:color w:val="auto"/>
          <w:sz w:val="21"/>
          <w:szCs w:val="21"/>
          <w:highlight w:val="none"/>
          <w:lang w:val="en-US" w:eastAsia="zh-CN"/>
        </w:rPr>
        <w:t>执业时间以取得律师执业证的时间为准进行计算</w:t>
      </w:r>
      <w:r>
        <w:rPr>
          <w:rFonts w:hint="eastAsia" w:ascii="宋体" w:hAnsi="宋体"/>
          <w:color w:val="auto"/>
          <w:sz w:val="21"/>
          <w:szCs w:val="21"/>
          <w:highlight w:val="none"/>
        </w:rPr>
        <w:t>。</w:t>
      </w:r>
    </w:p>
    <w:p w14:paraId="3B6D2E85">
      <w:pPr>
        <w:spacing w:line="360" w:lineRule="auto"/>
        <w:ind w:firstLine="283" w:firstLineChars="135"/>
        <w:rPr>
          <w:rFonts w:ascii="宋体" w:hAnsi="宋体"/>
          <w:color w:val="auto"/>
          <w:sz w:val="21"/>
          <w:szCs w:val="21"/>
          <w:highlight w:val="none"/>
        </w:rPr>
      </w:pPr>
    </w:p>
    <w:p w14:paraId="6E7BE538">
      <w:pPr>
        <w:rPr>
          <w:rFonts w:hint="eastAsia" w:ascii="宋体" w:hAnsi="宋体"/>
          <w:color w:val="auto"/>
          <w:highlight w:val="none"/>
        </w:rPr>
      </w:pPr>
    </w:p>
    <w:p w14:paraId="19155E82">
      <w:pPr>
        <w:rPr>
          <w:rFonts w:hint="eastAsia" w:ascii="宋体" w:hAnsi="宋体"/>
          <w:b/>
          <w:color w:val="auto"/>
          <w:sz w:val="30"/>
          <w:szCs w:val="30"/>
          <w:highlight w:val="none"/>
        </w:rPr>
      </w:pPr>
    </w:p>
    <w:p w14:paraId="05D1175C">
      <w:pPr>
        <w:rPr>
          <w:rFonts w:hint="eastAsia" w:ascii="宋体" w:hAnsi="宋体"/>
          <w:b/>
          <w:color w:val="auto"/>
          <w:sz w:val="30"/>
          <w:szCs w:val="30"/>
          <w:highlight w:val="none"/>
        </w:rPr>
      </w:pPr>
    </w:p>
    <w:p w14:paraId="49D104B7">
      <w:pPr>
        <w:rPr>
          <w:rFonts w:hint="eastAsia" w:ascii="宋体" w:hAnsi="宋体"/>
          <w:b/>
          <w:color w:val="auto"/>
          <w:sz w:val="30"/>
          <w:szCs w:val="30"/>
          <w:highlight w:val="none"/>
        </w:rPr>
      </w:pPr>
    </w:p>
    <w:p w14:paraId="4B2DD70F">
      <w:pPr>
        <w:rPr>
          <w:rFonts w:hint="eastAsia" w:ascii="宋体" w:hAnsi="宋体"/>
          <w:b/>
          <w:color w:val="auto"/>
          <w:sz w:val="30"/>
          <w:szCs w:val="30"/>
          <w:highlight w:val="none"/>
        </w:rPr>
      </w:pPr>
    </w:p>
    <w:p w14:paraId="4EBB1F89">
      <w:pPr>
        <w:rPr>
          <w:rFonts w:hint="eastAsia" w:ascii="宋体" w:hAnsi="宋体"/>
          <w:b/>
          <w:color w:val="auto"/>
          <w:sz w:val="30"/>
          <w:szCs w:val="30"/>
          <w:highlight w:val="none"/>
        </w:rPr>
      </w:pPr>
    </w:p>
    <w:p w14:paraId="3F9EB6C2">
      <w:pPr>
        <w:rPr>
          <w:rFonts w:hint="eastAsia" w:ascii="宋体" w:hAnsi="宋体"/>
          <w:color w:val="auto"/>
          <w:highlight w:val="none"/>
        </w:rPr>
      </w:pPr>
    </w:p>
    <w:p w14:paraId="0003D393">
      <w:pPr>
        <w:pStyle w:val="52"/>
        <w:keepNext w:val="0"/>
        <w:keepLines w:val="0"/>
        <w:pageBreakBefore/>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b/>
          <w:color w:val="auto"/>
          <w:sz w:val="30"/>
          <w:szCs w:val="30"/>
          <w:highlight w:val="none"/>
        </w:rPr>
      </w:pPr>
      <w:bookmarkStart w:id="407" w:name="_Toc35338204"/>
      <w:bookmarkStart w:id="408" w:name="_Toc37323112"/>
      <w:r>
        <w:rPr>
          <w:rFonts w:hint="eastAsia" w:ascii="宋体" w:hAnsi="宋体" w:eastAsia="宋体"/>
          <w:b/>
          <w:color w:val="auto"/>
          <w:sz w:val="30"/>
          <w:szCs w:val="30"/>
          <w:highlight w:val="none"/>
        </w:rPr>
        <w:t>简历表格式</w:t>
      </w:r>
      <w:bookmarkEnd w:id="407"/>
      <w:bookmarkEnd w:id="408"/>
    </w:p>
    <w:p w14:paraId="2E12E9AF">
      <w:pPr>
        <w:spacing w:line="360" w:lineRule="auto"/>
        <w:jc w:val="center"/>
        <w:rPr>
          <w:rFonts w:hint="eastAsia" w:ascii="宋体" w:hAnsi="宋体"/>
          <w:b/>
          <w:color w:val="auto"/>
          <w:sz w:val="30"/>
          <w:szCs w:val="30"/>
          <w:highlight w:val="none"/>
        </w:rPr>
      </w:pPr>
    </w:p>
    <w:p w14:paraId="7E63FDA7">
      <w:pPr>
        <w:spacing w:line="360" w:lineRule="auto"/>
        <w:jc w:val="center"/>
        <w:rPr>
          <w:rFonts w:hint="eastAsia" w:ascii="宋体" w:hAnsi="宋体"/>
          <w:b/>
          <w:color w:val="auto"/>
          <w:sz w:val="30"/>
          <w:szCs w:val="30"/>
          <w:highlight w:val="none"/>
        </w:rPr>
      </w:pPr>
      <w:r>
        <w:rPr>
          <w:rFonts w:hint="eastAsia" w:ascii="宋体" w:hAnsi="宋体"/>
          <w:b/>
          <w:color w:val="auto"/>
          <w:sz w:val="30"/>
          <w:szCs w:val="30"/>
          <w:highlight w:val="none"/>
        </w:rPr>
        <w:t>拟担任本项目</w:t>
      </w:r>
      <w:r>
        <w:rPr>
          <w:rFonts w:hint="eastAsia" w:ascii="宋体" w:hAnsi="宋体"/>
          <w:b/>
          <w:color w:val="auto"/>
          <w:sz w:val="30"/>
          <w:szCs w:val="30"/>
          <w:highlight w:val="none"/>
          <w:u w:val="single"/>
        </w:rPr>
        <w:t xml:space="preserve">     （职位名称）  </w:t>
      </w:r>
      <w:r>
        <w:rPr>
          <w:rFonts w:hint="eastAsia" w:ascii="宋体" w:hAnsi="宋体"/>
          <w:b/>
          <w:color w:val="auto"/>
          <w:sz w:val="30"/>
          <w:szCs w:val="30"/>
          <w:highlight w:val="none"/>
        </w:rPr>
        <w:t>人员简历表</w:t>
      </w:r>
    </w:p>
    <w:tbl>
      <w:tblPr>
        <w:tblStyle w:val="25"/>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421"/>
        <w:gridCol w:w="1280"/>
        <w:gridCol w:w="1350"/>
        <w:gridCol w:w="939"/>
        <w:gridCol w:w="251"/>
        <w:gridCol w:w="1209"/>
        <w:gridCol w:w="71"/>
        <w:gridCol w:w="804"/>
        <w:gridCol w:w="366"/>
        <w:gridCol w:w="1319"/>
      </w:tblGrid>
      <w:tr w14:paraId="35E3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CA9CB35">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DE6F11C">
            <w:pPr>
              <w:spacing w:line="360" w:lineRule="auto"/>
              <w:jc w:val="center"/>
              <w:rPr>
                <w:rFonts w:ascii="宋体" w:hAnsi="宋体"/>
                <w:color w:val="auto"/>
                <w:sz w:val="21"/>
                <w:szCs w:val="21"/>
                <w:highlight w:val="none"/>
              </w:rPr>
            </w:pPr>
          </w:p>
        </w:tc>
        <w:tc>
          <w:tcPr>
            <w:tcW w:w="2289" w:type="dxa"/>
            <w:gridSpan w:val="2"/>
            <w:tcBorders>
              <w:top w:val="single" w:color="auto" w:sz="4" w:space="0"/>
              <w:left w:val="single" w:color="auto" w:sz="4" w:space="0"/>
              <w:bottom w:val="single" w:color="auto" w:sz="4" w:space="0"/>
              <w:right w:val="single" w:color="auto" w:sz="4" w:space="0"/>
            </w:tcBorders>
            <w:noWrap w:val="0"/>
            <w:vAlign w:val="center"/>
          </w:tcPr>
          <w:p w14:paraId="0EEA87EE">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性别</w:t>
            </w: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14:paraId="2C9E9511">
            <w:pPr>
              <w:spacing w:line="360" w:lineRule="auto"/>
              <w:jc w:val="center"/>
              <w:rPr>
                <w:rFonts w:ascii="宋体" w:hAnsi="宋体"/>
                <w:color w:val="auto"/>
                <w:sz w:val="21"/>
                <w:szCs w:val="21"/>
                <w:highlight w:val="none"/>
              </w:rPr>
            </w:pPr>
          </w:p>
        </w:tc>
        <w:tc>
          <w:tcPr>
            <w:tcW w:w="875" w:type="dxa"/>
            <w:gridSpan w:val="2"/>
            <w:tcBorders>
              <w:top w:val="single" w:color="auto" w:sz="4" w:space="0"/>
              <w:left w:val="single" w:color="auto" w:sz="4" w:space="0"/>
              <w:bottom w:val="single" w:color="auto" w:sz="4" w:space="0"/>
              <w:right w:val="single" w:color="auto" w:sz="4" w:space="0"/>
            </w:tcBorders>
            <w:noWrap w:val="0"/>
            <w:vAlign w:val="center"/>
          </w:tcPr>
          <w:p w14:paraId="3ECEB24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年龄</w:t>
            </w: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14:paraId="3E15249D">
            <w:pPr>
              <w:spacing w:line="360" w:lineRule="auto"/>
              <w:jc w:val="center"/>
              <w:rPr>
                <w:rFonts w:ascii="宋体" w:hAnsi="宋体"/>
                <w:color w:val="auto"/>
                <w:sz w:val="21"/>
                <w:szCs w:val="21"/>
                <w:highlight w:val="none"/>
              </w:rPr>
            </w:pPr>
          </w:p>
        </w:tc>
      </w:tr>
      <w:tr w14:paraId="5E82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52DEBD2">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职务</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A14425D">
            <w:pPr>
              <w:spacing w:line="360" w:lineRule="auto"/>
              <w:jc w:val="center"/>
              <w:rPr>
                <w:rFonts w:ascii="宋体" w:hAnsi="宋体"/>
                <w:color w:val="auto"/>
                <w:sz w:val="21"/>
                <w:szCs w:val="21"/>
                <w:highlight w:val="none"/>
              </w:rPr>
            </w:pPr>
          </w:p>
        </w:tc>
        <w:tc>
          <w:tcPr>
            <w:tcW w:w="2289" w:type="dxa"/>
            <w:gridSpan w:val="2"/>
            <w:tcBorders>
              <w:top w:val="single" w:color="auto" w:sz="4" w:space="0"/>
              <w:left w:val="single" w:color="auto" w:sz="4" w:space="0"/>
              <w:bottom w:val="single" w:color="auto" w:sz="4" w:space="0"/>
              <w:right w:val="single" w:color="auto" w:sz="4" w:space="0"/>
            </w:tcBorders>
            <w:noWrap w:val="0"/>
            <w:vAlign w:val="center"/>
          </w:tcPr>
          <w:p w14:paraId="55DF6995">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执业时间</w:t>
            </w:r>
          </w:p>
        </w:tc>
        <w:tc>
          <w:tcPr>
            <w:tcW w:w="1460" w:type="dxa"/>
            <w:gridSpan w:val="2"/>
            <w:tcBorders>
              <w:top w:val="single" w:color="auto" w:sz="4" w:space="0"/>
              <w:left w:val="single" w:color="auto" w:sz="4" w:space="0"/>
              <w:bottom w:val="single" w:color="auto" w:sz="4" w:space="0"/>
              <w:right w:val="single" w:color="auto" w:sz="4" w:space="0"/>
            </w:tcBorders>
            <w:noWrap w:val="0"/>
            <w:vAlign w:val="center"/>
          </w:tcPr>
          <w:p w14:paraId="76FB031B">
            <w:pPr>
              <w:spacing w:line="360" w:lineRule="auto"/>
              <w:jc w:val="center"/>
              <w:rPr>
                <w:rFonts w:ascii="宋体" w:hAnsi="宋体"/>
                <w:color w:val="auto"/>
                <w:sz w:val="21"/>
                <w:szCs w:val="21"/>
                <w:highlight w:val="none"/>
              </w:rPr>
            </w:pPr>
          </w:p>
        </w:tc>
        <w:tc>
          <w:tcPr>
            <w:tcW w:w="875" w:type="dxa"/>
            <w:gridSpan w:val="2"/>
            <w:tcBorders>
              <w:top w:val="single" w:color="auto" w:sz="4" w:space="0"/>
              <w:left w:val="single" w:color="auto" w:sz="4" w:space="0"/>
              <w:bottom w:val="single" w:color="auto" w:sz="4" w:space="0"/>
              <w:right w:val="single" w:color="auto" w:sz="4" w:space="0"/>
            </w:tcBorders>
            <w:noWrap w:val="0"/>
            <w:vAlign w:val="center"/>
          </w:tcPr>
          <w:p w14:paraId="2829C006">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学历</w:t>
            </w: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14:paraId="3093AA77">
            <w:pPr>
              <w:spacing w:line="360" w:lineRule="auto"/>
              <w:rPr>
                <w:rFonts w:ascii="宋体" w:hAnsi="宋体"/>
                <w:color w:val="auto"/>
                <w:sz w:val="21"/>
                <w:szCs w:val="21"/>
                <w:highlight w:val="none"/>
              </w:rPr>
            </w:pPr>
          </w:p>
          <w:p w14:paraId="787A5D73">
            <w:pPr>
              <w:spacing w:line="360" w:lineRule="auto"/>
              <w:jc w:val="center"/>
              <w:rPr>
                <w:rFonts w:ascii="宋体" w:hAnsi="宋体"/>
                <w:color w:val="auto"/>
                <w:sz w:val="21"/>
                <w:szCs w:val="21"/>
                <w:highlight w:val="none"/>
              </w:rPr>
            </w:pPr>
          </w:p>
        </w:tc>
      </w:tr>
      <w:tr w14:paraId="40B2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436" w:type="dxa"/>
            <w:gridSpan w:val="3"/>
            <w:tcBorders>
              <w:top w:val="single" w:color="auto" w:sz="4" w:space="0"/>
              <w:left w:val="single" w:color="auto" w:sz="4" w:space="0"/>
              <w:bottom w:val="single" w:color="auto" w:sz="4" w:space="0"/>
              <w:right w:val="single" w:color="auto" w:sz="4" w:space="0"/>
            </w:tcBorders>
            <w:noWrap w:val="0"/>
            <w:vAlign w:val="center"/>
          </w:tcPr>
          <w:p w14:paraId="6CF1E993">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val="en-US" w:eastAsia="zh-CN"/>
              </w:rPr>
              <w:t>律师执业资格</w:t>
            </w:r>
            <w:r>
              <w:rPr>
                <w:rFonts w:hint="eastAsia" w:ascii="宋体" w:hAnsi="宋体"/>
                <w:color w:val="auto"/>
                <w:sz w:val="21"/>
                <w:szCs w:val="21"/>
                <w:highlight w:val="none"/>
              </w:rPr>
              <w:t>证书编号</w:t>
            </w:r>
          </w:p>
        </w:tc>
        <w:tc>
          <w:tcPr>
            <w:tcW w:w="2289" w:type="dxa"/>
            <w:gridSpan w:val="2"/>
            <w:tcBorders>
              <w:top w:val="single" w:color="auto" w:sz="4" w:space="0"/>
              <w:left w:val="single" w:color="auto" w:sz="4" w:space="0"/>
              <w:bottom w:val="single" w:color="auto" w:sz="4" w:space="0"/>
              <w:right w:val="single" w:color="auto" w:sz="4" w:space="0"/>
            </w:tcBorders>
            <w:noWrap w:val="0"/>
            <w:vAlign w:val="center"/>
          </w:tcPr>
          <w:p w14:paraId="1E764FE5">
            <w:pPr>
              <w:spacing w:line="360" w:lineRule="auto"/>
              <w:jc w:val="center"/>
              <w:rPr>
                <w:rFonts w:ascii="宋体" w:hAnsi="宋体"/>
                <w:color w:val="auto"/>
                <w:sz w:val="21"/>
                <w:szCs w:val="21"/>
                <w:highlight w:val="none"/>
              </w:rPr>
            </w:pPr>
          </w:p>
        </w:tc>
        <w:tc>
          <w:tcPr>
            <w:tcW w:w="2335" w:type="dxa"/>
            <w:gridSpan w:val="4"/>
            <w:tcBorders>
              <w:top w:val="single" w:color="auto" w:sz="4" w:space="0"/>
              <w:left w:val="single" w:color="auto" w:sz="4" w:space="0"/>
              <w:bottom w:val="single" w:color="auto" w:sz="4" w:space="0"/>
              <w:right w:val="single" w:color="auto" w:sz="4" w:space="0"/>
            </w:tcBorders>
            <w:noWrap w:val="0"/>
            <w:vAlign w:val="center"/>
          </w:tcPr>
          <w:p w14:paraId="02B2D3E2">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联系电话</w:t>
            </w:r>
          </w:p>
        </w:tc>
        <w:tc>
          <w:tcPr>
            <w:tcW w:w="1685" w:type="dxa"/>
            <w:gridSpan w:val="2"/>
            <w:tcBorders>
              <w:top w:val="single" w:color="auto" w:sz="4" w:space="0"/>
              <w:left w:val="single" w:color="auto" w:sz="4" w:space="0"/>
              <w:bottom w:val="single" w:color="auto" w:sz="4" w:space="0"/>
              <w:right w:val="single" w:color="auto" w:sz="4" w:space="0"/>
            </w:tcBorders>
            <w:noWrap w:val="0"/>
            <w:vAlign w:val="center"/>
          </w:tcPr>
          <w:p w14:paraId="4C19A3C1">
            <w:pPr>
              <w:spacing w:line="360" w:lineRule="auto"/>
              <w:jc w:val="center"/>
              <w:rPr>
                <w:rFonts w:ascii="宋体" w:hAnsi="宋体"/>
                <w:color w:val="auto"/>
                <w:sz w:val="21"/>
                <w:szCs w:val="21"/>
                <w:highlight w:val="none"/>
              </w:rPr>
            </w:pPr>
          </w:p>
        </w:tc>
      </w:tr>
      <w:tr w14:paraId="1DF0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1"/>
            <w:tcBorders>
              <w:top w:val="single" w:color="auto" w:sz="4" w:space="0"/>
              <w:left w:val="single" w:color="auto" w:sz="4" w:space="0"/>
              <w:bottom w:val="single" w:color="auto" w:sz="4" w:space="0"/>
              <w:right w:val="single" w:color="auto" w:sz="4" w:space="0"/>
            </w:tcBorders>
            <w:noWrap w:val="0"/>
            <w:vAlign w:val="center"/>
          </w:tcPr>
          <w:p w14:paraId="40C87B92">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val="en-US" w:eastAsia="zh-CN"/>
              </w:rPr>
              <w:t>代理案件</w:t>
            </w:r>
            <w:r>
              <w:rPr>
                <w:rFonts w:hint="eastAsia" w:ascii="宋体" w:hAnsi="宋体"/>
                <w:color w:val="auto"/>
                <w:sz w:val="21"/>
                <w:szCs w:val="21"/>
                <w:highlight w:val="none"/>
              </w:rPr>
              <w:t>情况</w:t>
            </w:r>
          </w:p>
        </w:tc>
      </w:tr>
      <w:tr w14:paraId="1C71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6" w:type="dxa"/>
            <w:gridSpan w:val="2"/>
            <w:tcBorders>
              <w:top w:val="single" w:color="auto" w:sz="4" w:space="0"/>
              <w:left w:val="single" w:color="auto" w:sz="4" w:space="0"/>
              <w:bottom w:val="single" w:color="auto" w:sz="4" w:space="0"/>
              <w:right w:val="single" w:color="auto" w:sz="4" w:space="0"/>
            </w:tcBorders>
            <w:noWrap w:val="0"/>
            <w:vAlign w:val="center"/>
          </w:tcPr>
          <w:p w14:paraId="64CDD364">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案件名称</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524DA0F9">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案件主要内容</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3F1C2DF">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案由</w:t>
            </w: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669444A2">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案件标的金额</w:t>
            </w:r>
          </w:p>
        </w:tc>
        <w:tc>
          <w:tcPr>
            <w:tcW w:w="1280" w:type="dxa"/>
            <w:gridSpan w:val="2"/>
            <w:tcBorders>
              <w:top w:val="single" w:color="auto" w:sz="4" w:space="0"/>
              <w:left w:val="single" w:color="auto" w:sz="4" w:space="0"/>
              <w:bottom w:val="single" w:color="auto" w:sz="4" w:space="0"/>
              <w:right w:val="single" w:color="auto" w:sz="4" w:space="0"/>
            </w:tcBorders>
            <w:noWrap w:val="0"/>
            <w:vAlign w:val="center"/>
          </w:tcPr>
          <w:p w14:paraId="68A23E5E">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代理人名称</w:t>
            </w: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14:paraId="1ECEBB00">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判决日期</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CACB6C5">
            <w:pPr>
              <w:spacing w:line="360" w:lineRule="auto"/>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委托方联系人及电话</w:t>
            </w:r>
          </w:p>
        </w:tc>
      </w:tr>
      <w:tr w14:paraId="78F2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56" w:type="dxa"/>
            <w:gridSpan w:val="2"/>
            <w:tcBorders>
              <w:top w:val="single" w:color="auto" w:sz="4" w:space="0"/>
              <w:left w:val="single" w:color="auto" w:sz="4" w:space="0"/>
              <w:bottom w:val="single" w:color="auto" w:sz="4" w:space="0"/>
              <w:right w:val="single" w:color="auto" w:sz="4" w:space="0"/>
            </w:tcBorders>
            <w:noWrap w:val="0"/>
            <w:vAlign w:val="center"/>
          </w:tcPr>
          <w:p w14:paraId="5944CE37">
            <w:pPr>
              <w:spacing w:line="360" w:lineRule="auto"/>
              <w:jc w:val="center"/>
              <w:rPr>
                <w:rFonts w:ascii="宋体" w:hAnsi="宋体"/>
                <w:color w:val="auto"/>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747A1480">
            <w:pPr>
              <w:spacing w:line="360" w:lineRule="auto"/>
              <w:jc w:val="center"/>
              <w:rPr>
                <w:rFonts w:ascii="宋体" w:hAnsi="宋体"/>
                <w:color w:val="auto"/>
                <w:sz w:val="21"/>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414E4AB">
            <w:pPr>
              <w:spacing w:line="360" w:lineRule="auto"/>
              <w:jc w:val="center"/>
              <w:rPr>
                <w:rFonts w:ascii="宋体" w:hAnsi="宋体"/>
                <w:color w:val="auto"/>
                <w:sz w:val="21"/>
                <w:szCs w:val="21"/>
                <w:highlight w:val="none"/>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130C00E6">
            <w:pPr>
              <w:spacing w:line="360" w:lineRule="auto"/>
              <w:jc w:val="center"/>
              <w:rPr>
                <w:rFonts w:ascii="宋体" w:hAnsi="宋体"/>
                <w:color w:val="auto"/>
                <w:sz w:val="21"/>
                <w:szCs w:val="21"/>
                <w:highlight w:val="none"/>
              </w:rPr>
            </w:pPr>
          </w:p>
        </w:tc>
        <w:tc>
          <w:tcPr>
            <w:tcW w:w="1280" w:type="dxa"/>
            <w:gridSpan w:val="2"/>
            <w:tcBorders>
              <w:top w:val="single" w:color="auto" w:sz="4" w:space="0"/>
              <w:left w:val="single" w:color="auto" w:sz="4" w:space="0"/>
              <w:bottom w:val="single" w:color="auto" w:sz="4" w:space="0"/>
              <w:right w:val="single" w:color="auto" w:sz="4" w:space="0"/>
            </w:tcBorders>
            <w:noWrap w:val="0"/>
            <w:vAlign w:val="center"/>
          </w:tcPr>
          <w:p w14:paraId="32E0B63C">
            <w:pPr>
              <w:spacing w:line="360" w:lineRule="auto"/>
              <w:jc w:val="center"/>
              <w:rPr>
                <w:rFonts w:ascii="宋体" w:hAnsi="宋体"/>
                <w:color w:val="auto"/>
                <w:sz w:val="21"/>
                <w:szCs w:val="21"/>
                <w:highlight w:val="none"/>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14:paraId="6C1EA0AD">
            <w:pPr>
              <w:spacing w:line="360" w:lineRule="auto"/>
              <w:jc w:val="center"/>
              <w:rPr>
                <w:rFonts w:ascii="宋体" w:hAnsi="宋体"/>
                <w:color w:val="auto"/>
                <w:sz w:val="21"/>
                <w:szCs w:val="21"/>
                <w:highlight w:val="none"/>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4A1F011">
            <w:pPr>
              <w:spacing w:line="360" w:lineRule="auto"/>
              <w:jc w:val="center"/>
              <w:rPr>
                <w:rFonts w:ascii="宋体" w:hAnsi="宋体"/>
                <w:color w:val="auto"/>
                <w:sz w:val="21"/>
                <w:szCs w:val="21"/>
                <w:highlight w:val="none"/>
              </w:rPr>
            </w:pPr>
          </w:p>
        </w:tc>
      </w:tr>
      <w:tr w14:paraId="7EDE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56" w:type="dxa"/>
            <w:gridSpan w:val="2"/>
            <w:tcBorders>
              <w:top w:val="single" w:color="auto" w:sz="4" w:space="0"/>
              <w:left w:val="single" w:color="auto" w:sz="4" w:space="0"/>
              <w:bottom w:val="single" w:color="auto" w:sz="4" w:space="0"/>
              <w:right w:val="single" w:color="auto" w:sz="4" w:space="0"/>
            </w:tcBorders>
            <w:noWrap w:val="0"/>
            <w:vAlign w:val="center"/>
          </w:tcPr>
          <w:p w14:paraId="2BB4676C">
            <w:pPr>
              <w:spacing w:line="360" w:lineRule="auto"/>
              <w:jc w:val="center"/>
              <w:rPr>
                <w:rFonts w:ascii="宋体" w:hAnsi="宋体"/>
                <w:color w:val="auto"/>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A992209">
            <w:pPr>
              <w:spacing w:line="360" w:lineRule="auto"/>
              <w:jc w:val="center"/>
              <w:rPr>
                <w:rFonts w:ascii="宋体" w:hAnsi="宋体"/>
                <w:color w:val="auto"/>
                <w:sz w:val="21"/>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5CC5854">
            <w:pPr>
              <w:spacing w:line="360" w:lineRule="auto"/>
              <w:jc w:val="center"/>
              <w:rPr>
                <w:rFonts w:ascii="宋体" w:hAnsi="宋体"/>
                <w:color w:val="auto"/>
                <w:sz w:val="21"/>
                <w:szCs w:val="21"/>
                <w:highlight w:val="none"/>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55C953CE">
            <w:pPr>
              <w:spacing w:line="360" w:lineRule="auto"/>
              <w:jc w:val="center"/>
              <w:rPr>
                <w:rFonts w:ascii="宋体" w:hAnsi="宋体"/>
                <w:color w:val="auto"/>
                <w:sz w:val="21"/>
                <w:szCs w:val="21"/>
                <w:highlight w:val="none"/>
              </w:rPr>
            </w:pPr>
          </w:p>
        </w:tc>
        <w:tc>
          <w:tcPr>
            <w:tcW w:w="1280" w:type="dxa"/>
            <w:gridSpan w:val="2"/>
            <w:tcBorders>
              <w:top w:val="single" w:color="auto" w:sz="4" w:space="0"/>
              <w:left w:val="single" w:color="auto" w:sz="4" w:space="0"/>
              <w:bottom w:val="single" w:color="auto" w:sz="4" w:space="0"/>
              <w:right w:val="single" w:color="auto" w:sz="4" w:space="0"/>
            </w:tcBorders>
            <w:noWrap w:val="0"/>
            <w:vAlign w:val="center"/>
          </w:tcPr>
          <w:p w14:paraId="70ED3ED5">
            <w:pPr>
              <w:spacing w:line="360" w:lineRule="auto"/>
              <w:jc w:val="center"/>
              <w:rPr>
                <w:rFonts w:ascii="宋体" w:hAnsi="宋体"/>
                <w:color w:val="auto"/>
                <w:sz w:val="21"/>
                <w:szCs w:val="21"/>
                <w:highlight w:val="none"/>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14:paraId="5FFEE86D">
            <w:pPr>
              <w:spacing w:line="360" w:lineRule="auto"/>
              <w:jc w:val="center"/>
              <w:rPr>
                <w:rFonts w:ascii="宋体" w:hAnsi="宋体"/>
                <w:color w:val="auto"/>
                <w:sz w:val="21"/>
                <w:szCs w:val="21"/>
                <w:highlight w:val="none"/>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F1B6080">
            <w:pPr>
              <w:spacing w:line="360" w:lineRule="auto"/>
              <w:jc w:val="center"/>
              <w:rPr>
                <w:rFonts w:ascii="宋体" w:hAnsi="宋体"/>
                <w:color w:val="auto"/>
                <w:sz w:val="21"/>
                <w:szCs w:val="21"/>
                <w:highlight w:val="none"/>
              </w:rPr>
            </w:pPr>
          </w:p>
        </w:tc>
      </w:tr>
      <w:tr w14:paraId="629B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56" w:type="dxa"/>
            <w:gridSpan w:val="2"/>
            <w:tcBorders>
              <w:top w:val="single" w:color="auto" w:sz="4" w:space="0"/>
              <w:left w:val="single" w:color="auto" w:sz="4" w:space="0"/>
              <w:bottom w:val="single" w:color="auto" w:sz="4" w:space="0"/>
              <w:right w:val="single" w:color="auto" w:sz="4" w:space="0"/>
            </w:tcBorders>
            <w:noWrap w:val="0"/>
            <w:vAlign w:val="center"/>
          </w:tcPr>
          <w:p w14:paraId="00CB7AD6">
            <w:pPr>
              <w:spacing w:line="360" w:lineRule="auto"/>
              <w:jc w:val="center"/>
              <w:rPr>
                <w:rFonts w:ascii="宋体" w:hAnsi="宋体"/>
                <w:color w:val="auto"/>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112ABE34">
            <w:pPr>
              <w:spacing w:line="360" w:lineRule="auto"/>
              <w:jc w:val="center"/>
              <w:rPr>
                <w:rFonts w:ascii="宋体" w:hAnsi="宋体"/>
                <w:color w:val="auto"/>
                <w:sz w:val="21"/>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CA5F939">
            <w:pPr>
              <w:spacing w:line="360" w:lineRule="auto"/>
              <w:jc w:val="center"/>
              <w:rPr>
                <w:rFonts w:ascii="宋体" w:hAnsi="宋体"/>
                <w:color w:val="auto"/>
                <w:sz w:val="21"/>
                <w:szCs w:val="21"/>
                <w:highlight w:val="none"/>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150414BE">
            <w:pPr>
              <w:spacing w:line="360" w:lineRule="auto"/>
              <w:jc w:val="center"/>
              <w:rPr>
                <w:rFonts w:ascii="宋体" w:hAnsi="宋体"/>
                <w:color w:val="auto"/>
                <w:sz w:val="21"/>
                <w:szCs w:val="21"/>
                <w:highlight w:val="none"/>
              </w:rPr>
            </w:pPr>
          </w:p>
        </w:tc>
        <w:tc>
          <w:tcPr>
            <w:tcW w:w="1280" w:type="dxa"/>
            <w:gridSpan w:val="2"/>
            <w:tcBorders>
              <w:top w:val="single" w:color="auto" w:sz="4" w:space="0"/>
              <w:left w:val="single" w:color="auto" w:sz="4" w:space="0"/>
              <w:bottom w:val="single" w:color="auto" w:sz="4" w:space="0"/>
              <w:right w:val="single" w:color="auto" w:sz="4" w:space="0"/>
            </w:tcBorders>
            <w:noWrap w:val="0"/>
            <w:vAlign w:val="center"/>
          </w:tcPr>
          <w:p w14:paraId="634A051C">
            <w:pPr>
              <w:spacing w:line="360" w:lineRule="auto"/>
              <w:jc w:val="center"/>
              <w:rPr>
                <w:rFonts w:ascii="宋体" w:hAnsi="宋体"/>
                <w:color w:val="auto"/>
                <w:sz w:val="21"/>
                <w:szCs w:val="21"/>
                <w:highlight w:val="none"/>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14:paraId="2D574C07">
            <w:pPr>
              <w:spacing w:line="360" w:lineRule="auto"/>
              <w:jc w:val="center"/>
              <w:rPr>
                <w:rFonts w:ascii="宋体" w:hAnsi="宋体"/>
                <w:color w:val="auto"/>
                <w:sz w:val="21"/>
                <w:szCs w:val="21"/>
                <w:highlight w:val="none"/>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A26B6F4">
            <w:pPr>
              <w:spacing w:line="360" w:lineRule="auto"/>
              <w:jc w:val="center"/>
              <w:rPr>
                <w:rFonts w:ascii="宋体" w:hAnsi="宋体"/>
                <w:color w:val="auto"/>
                <w:sz w:val="21"/>
                <w:szCs w:val="21"/>
                <w:highlight w:val="none"/>
              </w:rPr>
            </w:pPr>
          </w:p>
        </w:tc>
      </w:tr>
      <w:tr w14:paraId="3535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56" w:type="dxa"/>
            <w:gridSpan w:val="2"/>
            <w:tcBorders>
              <w:top w:val="single" w:color="auto" w:sz="4" w:space="0"/>
              <w:left w:val="single" w:color="auto" w:sz="4" w:space="0"/>
              <w:bottom w:val="single" w:color="auto" w:sz="4" w:space="0"/>
              <w:right w:val="single" w:color="auto" w:sz="4" w:space="0"/>
            </w:tcBorders>
            <w:noWrap w:val="0"/>
            <w:vAlign w:val="center"/>
          </w:tcPr>
          <w:p w14:paraId="63ACC8F3">
            <w:pPr>
              <w:spacing w:line="360" w:lineRule="auto"/>
              <w:jc w:val="center"/>
              <w:rPr>
                <w:rFonts w:ascii="宋体" w:hAnsi="宋体"/>
                <w:color w:val="auto"/>
                <w:sz w:val="21"/>
                <w:szCs w:val="21"/>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4B21E688">
            <w:pPr>
              <w:spacing w:line="360" w:lineRule="auto"/>
              <w:jc w:val="center"/>
              <w:rPr>
                <w:rFonts w:ascii="宋体" w:hAnsi="宋体"/>
                <w:color w:val="auto"/>
                <w:sz w:val="21"/>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E481192">
            <w:pPr>
              <w:spacing w:line="360" w:lineRule="auto"/>
              <w:jc w:val="center"/>
              <w:rPr>
                <w:rFonts w:ascii="宋体" w:hAnsi="宋体"/>
                <w:color w:val="auto"/>
                <w:sz w:val="21"/>
                <w:szCs w:val="21"/>
                <w:highlight w:val="none"/>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3ADB1B3C">
            <w:pPr>
              <w:spacing w:line="360" w:lineRule="auto"/>
              <w:jc w:val="center"/>
              <w:rPr>
                <w:rFonts w:ascii="宋体" w:hAnsi="宋体"/>
                <w:color w:val="auto"/>
                <w:sz w:val="21"/>
                <w:szCs w:val="21"/>
                <w:highlight w:val="none"/>
              </w:rPr>
            </w:pPr>
          </w:p>
        </w:tc>
        <w:tc>
          <w:tcPr>
            <w:tcW w:w="1280" w:type="dxa"/>
            <w:gridSpan w:val="2"/>
            <w:tcBorders>
              <w:top w:val="single" w:color="auto" w:sz="4" w:space="0"/>
              <w:left w:val="single" w:color="auto" w:sz="4" w:space="0"/>
              <w:bottom w:val="single" w:color="auto" w:sz="4" w:space="0"/>
              <w:right w:val="single" w:color="auto" w:sz="4" w:space="0"/>
            </w:tcBorders>
            <w:noWrap w:val="0"/>
            <w:vAlign w:val="center"/>
          </w:tcPr>
          <w:p w14:paraId="544B0E1F">
            <w:pPr>
              <w:spacing w:line="360" w:lineRule="auto"/>
              <w:jc w:val="center"/>
              <w:rPr>
                <w:rFonts w:ascii="宋体" w:hAnsi="宋体"/>
                <w:color w:val="auto"/>
                <w:sz w:val="21"/>
                <w:szCs w:val="21"/>
                <w:highlight w:val="none"/>
              </w:rPr>
            </w:pP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14:paraId="5A12FF00">
            <w:pPr>
              <w:spacing w:line="360" w:lineRule="auto"/>
              <w:jc w:val="center"/>
              <w:rPr>
                <w:rFonts w:ascii="宋体" w:hAnsi="宋体"/>
                <w:color w:val="auto"/>
                <w:sz w:val="21"/>
                <w:szCs w:val="21"/>
                <w:highlight w:val="none"/>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9A5B55D">
            <w:pPr>
              <w:spacing w:line="360" w:lineRule="auto"/>
              <w:jc w:val="center"/>
              <w:rPr>
                <w:rFonts w:ascii="宋体" w:hAnsi="宋体"/>
                <w:color w:val="auto"/>
                <w:sz w:val="21"/>
                <w:szCs w:val="21"/>
                <w:highlight w:val="none"/>
              </w:rPr>
            </w:pPr>
          </w:p>
        </w:tc>
      </w:tr>
    </w:tbl>
    <w:p w14:paraId="60CA0AB2">
      <w:pPr>
        <w:pStyle w:val="10"/>
        <w:overflowPunct w:val="0"/>
        <w:spacing w:line="360" w:lineRule="auto"/>
        <w:ind w:firstLine="422"/>
        <w:jc w:val="left"/>
        <w:rPr>
          <w:rFonts w:hint="eastAsia" w:ascii="宋体" w:hAnsi="宋体" w:eastAsia="宋体"/>
          <w:color w:val="auto"/>
          <w:sz w:val="21"/>
          <w:szCs w:val="21"/>
          <w:highlight w:val="none"/>
        </w:rPr>
      </w:pPr>
      <w:r>
        <w:rPr>
          <w:rFonts w:hint="eastAsia" w:ascii="宋体" w:hAnsi="宋体" w:eastAsia="宋体"/>
          <w:b w:val="0"/>
          <w:color w:val="auto"/>
          <w:sz w:val="21"/>
          <w:szCs w:val="21"/>
          <w:highlight w:val="none"/>
        </w:rPr>
        <w:t>备注：</w:t>
      </w:r>
    </w:p>
    <w:p w14:paraId="75657256">
      <w:pPr>
        <w:spacing w:line="360" w:lineRule="auto"/>
        <w:ind w:left="815" w:leftChars="118" w:hanging="567" w:hangingChars="270"/>
        <w:jc w:val="both"/>
        <w:rPr>
          <w:rFonts w:hint="eastAsia" w:ascii="宋体" w:hAnsi="宋体"/>
          <w:color w:val="auto"/>
          <w:sz w:val="21"/>
          <w:szCs w:val="21"/>
          <w:highlight w:val="none"/>
        </w:rPr>
      </w:pPr>
      <w:r>
        <w:rPr>
          <w:rFonts w:hint="eastAsia" w:ascii="宋体" w:hAnsi="宋体"/>
          <w:color w:val="auto"/>
          <w:sz w:val="21"/>
          <w:szCs w:val="21"/>
          <w:highlight w:val="none"/>
        </w:rPr>
        <w:t>（1）拟投入本项目的项目负责人</w:t>
      </w:r>
      <w:r>
        <w:rPr>
          <w:rFonts w:hint="eastAsia" w:ascii="宋体" w:hAnsi="宋体"/>
          <w:color w:val="auto"/>
          <w:sz w:val="21"/>
          <w:szCs w:val="21"/>
          <w:highlight w:val="none"/>
          <w:lang w:val="en-US" w:eastAsia="zh-CN"/>
        </w:rPr>
        <w:t>和其他</w:t>
      </w:r>
      <w:r>
        <w:rPr>
          <w:rFonts w:hint="eastAsia" w:ascii="宋体" w:hAnsi="宋体"/>
          <w:color w:val="auto"/>
          <w:sz w:val="21"/>
          <w:szCs w:val="21"/>
          <w:highlight w:val="none"/>
        </w:rPr>
        <w:t>人员需提供简历表。</w:t>
      </w:r>
    </w:p>
    <w:p w14:paraId="3279823A">
      <w:pPr>
        <w:spacing w:line="360" w:lineRule="auto"/>
        <w:ind w:left="815" w:leftChars="118" w:hanging="567" w:hangingChars="270"/>
        <w:jc w:val="both"/>
        <w:rPr>
          <w:rFonts w:hint="eastAsia" w:ascii="宋体" w:hAnsi="宋体" w:eastAsia="宋体" w:cs="Times New Roman"/>
          <w:color w:val="auto"/>
          <w:sz w:val="21"/>
          <w:szCs w:val="21"/>
          <w:highlight w:val="none"/>
          <w:lang w:val="zh-CN" w:eastAsia="zh-CN"/>
        </w:rPr>
      </w:pP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b/>
          <w:bCs/>
          <w:color w:val="auto"/>
          <w:sz w:val="21"/>
          <w:szCs w:val="21"/>
          <w:highlight w:val="none"/>
          <w:u w:val="single"/>
          <w:lang w:val="zh-CN" w:eastAsia="zh-CN"/>
        </w:rPr>
        <w:t>需提供上述人员的身份证复印件、中华人民共和国司法行政部门颁发的律师执业证复印件、学历证书复印件，身份证、律所执业证书的人员名称需一致时才统一得分，不提供或人员名称不一致不得分</w:t>
      </w:r>
      <w:r>
        <w:rPr>
          <w:rFonts w:hint="eastAsia" w:ascii="宋体" w:hAnsi="宋体" w:eastAsia="宋体" w:cs="Times New Roman"/>
          <w:color w:val="auto"/>
          <w:sz w:val="21"/>
          <w:szCs w:val="21"/>
          <w:highlight w:val="none"/>
          <w:lang w:val="zh-CN" w:eastAsia="zh-CN"/>
        </w:rPr>
        <w:t>。</w:t>
      </w:r>
    </w:p>
    <w:p w14:paraId="44C303E3">
      <w:pPr>
        <w:spacing w:line="360" w:lineRule="auto"/>
        <w:ind w:left="815" w:leftChars="118" w:hanging="567" w:hangingChars="270"/>
        <w:jc w:val="both"/>
        <w:rPr>
          <w:rFonts w:hint="eastAsia" w:ascii="宋体" w:hAnsi="宋体" w:eastAsia="宋体" w:cs="Times New Roman"/>
          <w:color w:val="auto"/>
          <w:sz w:val="21"/>
          <w:szCs w:val="21"/>
          <w:highlight w:val="none"/>
          <w:lang w:val="zh-CN" w:eastAsia="zh-CN"/>
        </w:rPr>
      </w:pP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b/>
          <w:bCs/>
          <w:color w:val="auto"/>
          <w:sz w:val="21"/>
          <w:szCs w:val="21"/>
          <w:highlight w:val="none"/>
          <w:u w:val="single"/>
          <w:lang w:val="en-US" w:eastAsia="zh-CN"/>
        </w:rPr>
        <w:t>执业时间以取得律师执业证的时间为准进行计算，</w:t>
      </w:r>
      <w:r>
        <w:rPr>
          <w:rFonts w:hint="eastAsia" w:ascii="宋体" w:hAnsi="宋体" w:eastAsia="宋体" w:cs="Times New Roman"/>
          <w:b/>
          <w:bCs/>
          <w:color w:val="auto"/>
          <w:sz w:val="21"/>
          <w:szCs w:val="21"/>
          <w:highlight w:val="none"/>
          <w:u w:val="single"/>
          <w:lang w:val="zh-CN" w:eastAsia="zh-CN"/>
        </w:rPr>
        <w:t>如律师执业证不能体现全部的</w:t>
      </w:r>
      <w:r>
        <w:rPr>
          <w:rFonts w:hint="eastAsia" w:ascii="宋体" w:hAnsi="宋体" w:eastAsia="宋体" w:cs="Times New Roman"/>
          <w:b/>
          <w:bCs/>
          <w:color w:val="auto"/>
          <w:sz w:val="21"/>
          <w:szCs w:val="21"/>
          <w:highlight w:val="none"/>
          <w:u w:val="single"/>
          <w:lang w:val="en-US" w:eastAsia="zh-CN"/>
        </w:rPr>
        <w:t>执业</w:t>
      </w:r>
      <w:r>
        <w:rPr>
          <w:rFonts w:hint="eastAsia" w:ascii="宋体" w:hAnsi="宋体" w:eastAsia="宋体" w:cs="Times New Roman"/>
          <w:b/>
          <w:bCs/>
          <w:color w:val="auto"/>
          <w:sz w:val="21"/>
          <w:szCs w:val="21"/>
          <w:highlight w:val="none"/>
          <w:u w:val="single"/>
          <w:lang w:val="zh-CN" w:eastAsia="zh-CN"/>
        </w:rPr>
        <w:t>时间，可补充提供证明执业年限的材料并加盖供应商公章，否则评审时不予考虑</w:t>
      </w:r>
      <w:r>
        <w:rPr>
          <w:rFonts w:hint="eastAsia" w:ascii="宋体" w:hAnsi="宋体" w:eastAsia="宋体" w:cs="Times New Roman"/>
          <w:color w:val="auto"/>
          <w:sz w:val="21"/>
          <w:szCs w:val="21"/>
          <w:highlight w:val="none"/>
          <w:lang w:val="zh-CN" w:eastAsia="zh-CN"/>
        </w:rPr>
        <w:t>。</w:t>
      </w:r>
    </w:p>
    <w:p w14:paraId="5E129C17">
      <w:pPr>
        <w:spacing w:line="360" w:lineRule="auto"/>
        <w:ind w:left="815" w:leftChars="118" w:hanging="567" w:hangingChars="270"/>
        <w:jc w:val="both"/>
        <w:rPr>
          <w:rFonts w:hint="eastAsia" w:ascii="宋体" w:hAnsi="宋体" w:eastAsia="宋体" w:cs="Times New Roman"/>
          <w:color w:val="auto"/>
          <w:sz w:val="21"/>
          <w:szCs w:val="21"/>
          <w:highlight w:val="none"/>
          <w:lang w:val="zh-CN" w:eastAsia="zh-CN"/>
        </w:rPr>
      </w:pP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b/>
          <w:bCs/>
          <w:color w:val="auto"/>
          <w:sz w:val="21"/>
          <w:szCs w:val="21"/>
          <w:highlight w:val="none"/>
          <w:u w:val="single"/>
          <w:lang w:val="zh-CN" w:eastAsia="zh-CN"/>
        </w:rPr>
        <w:t>代理案件材料需提供判决书复印件加盖案件诉讼委托方公章，否则评审时不予考虑</w:t>
      </w:r>
      <w:r>
        <w:rPr>
          <w:rFonts w:hint="eastAsia" w:ascii="宋体" w:hAnsi="宋体" w:eastAsia="宋体" w:cs="Times New Roman"/>
          <w:color w:val="auto"/>
          <w:sz w:val="21"/>
          <w:szCs w:val="21"/>
          <w:highlight w:val="none"/>
          <w:lang w:val="zh-CN" w:eastAsia="zh-CN"/>
        </w:rPr>
        <w:t>。</w:t>
      </w:r>
    </w:p>
    <w:p w14:paraId="25842A7C">
      <w:pPr>
        <w:spacing w:line="360" w:lineRule="auto"/>
        <w:ind w:left="815" w:leftChars="118" w:hanging="567" w:hangingChars="270"/>
        <w:jc w:val="both"/>
        <w:rPr>
          <w:rFonts w:hint="eastAsia" w:ascii="宋体" w:hAnsi="宋体" w:eastAsia="宋体" w:cs="Times New Roman"/>
          <w:color w:val="auto"/>
          <w:sz w:val="21"/>
          <w:szCs w:val="21"/>
          <w:highlight w:val="none"/>
          <w:lang w:val="zh-CN" w:eastAsia="zh-CN"/>
        </w:rPr>
      </w:pP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b/>
          <w:bCs/>
          <w:color w:val="auto"/>
          <w:sz w:val="21"/>
          <w:szCs w:val="21"/>
          <w:highlight w:val="none"/>
          <w:u w:val="single"/>
          <w:lang w:val="zh-CN" w:eastAsia="zh-CN"/>
        </w:rPr>
        <w:t>若判决书无法反映评分条件（判决书落款日期为202</w:t>
      </w:r>
      <w:r>
        <w:rPr>
          <w:rFonts w:hint="eastAsia" w:ascii="宋体" w:hAnsi="宋体" w:eastAsia="宋体" w:cs="Times New Roman"/>
          <w:b/>
          <w:bCs/>
          <w:color w:val="auto"/>
          <w:sz w:val="21"/>
          <w:szCs w:val="21"/>
          <w:highlight w:val="none"/>
          <w:u w:val="single"/>
          <w:lang w:val="en-US" w:eastAsia="zh-CN"/>
        </w:rPr>
        <w:t>3</w:t>
      </w:r>
      <w:r>
        <w:rPr>
          <w:rFonts w:hint="eastAsia" w:ascii="宋体" w:hAnsi="宋体" w:eastAsia="宋体" w:cs="Times New Roman"/>
          <w:b/>
          <w:bCs/>
          <w:color w:val="auto"/>
          <w:sz w:val="21"/>
          <w:szCs w:val="21"/>
          <w:highlight w:val="none"/>
          <w:u w:val="single"/>
          <w:lang w:val="zh-CN" w:eastAsia="zh-CN"/>
        </w:rPr>
        <w:t>年1月1日或以后、代理人、案由、诉讼案件标的金额）的，还需提供案件诉讼委托方出具的书面补充情况说明文件复印件作为辅助证明，否则评审时不予考虑</w:t>
      </w:r>
      <w:r>
        <w:rPr>
          <w:rFonts w:hint="eastAsia" w:ascii="宋体" w:hAnsi="宋体" w:eastAsia="宋体" w:cs="Times New Roman"/>
          <w:color w:val="auto"/>
          <w:sz w:val="21"/>
          <w:szCs w:val="21"/>
          <w:highlight w:val="none"/>
          <w:lang w:val="zh-CN" w:eastAsia="zh-CN"/>
        </w:rPr>
        <w:t>。</w:t>
      </w:r>
    </w:p>
    <w:p w14:paraId="2F7B0020">
      <w:pPr>
        <w:spacing w:line="360" w:lineRule="auto"/>
        <w:ind w:left="815" w:leftChars="118" w:hanging="567" w:hangingChars="270"/>
        <w:jc w:val="both"/>
        <w:rPr>
          <w:rFonts w:hint="eastAsia" w:ascii="宋体" w:hAnsi="宋体" w:eastAsia="宋体" w:cs="Times New Roman"/>
          <w:color w:val="auto"/>
          <w:sz w:val="21"/>
          <w:szCs w:val="21"/>
          <w:highlight w:val="none"/>
          <w:lang w:val="zh-CN" w:eastAsia="zh-CN"/>
        </w:rPr>
      </w:pP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b/>
          <w:bCs/>
          <w:color w:val="auto"/>
          <w:sz w:val="21"/>
          <w:szCs w:val="21"/>
          <w:highlight w:val="none"/>
          <w:u w:val="single"/>
          <w:lang w:val="zh-CN" w:eastAsia="zh-CN"/>
        </w:rPr>
        <w:t>案由需为建设工程合同纠纷民事诉讼案件，否则不得分</w:t>
      </w:r>
      <w:r>
        <w:rPr>
          <w:rFonts w:hint="eastAsia" w:ascii="宋体" w:hAnsi="宋体" w:eastAsia="宋体" w:cs="Times New Roman"/>
          <w:color w:val="auto"/>
          <w:sz w:val="21"/>
          <w:szCs w:val="21"/>
          <w:highlight w:val="none"/>
          <w:lang w:val="zh-CN" w:eastAsia="zh-CN"/>
        </w:rPr>
        <w:t>。</w:t>
      </w:r>
    </w:p>
    <w:p w14:paraId="5C5359B4">
      <w:pPr>
        <w:spacing w:line="360" w:lineRule="auto"/>
        <w:ind w:left="815" w:leftChars="118" w:hanging="567" w:hangingChars="270"/>
        <w:jc w:val="both"/>
        <w:rPr>
          <w:rFonts w:hint="eastAsia" w:ascii="宋体" w:hAnsi="宋体" w:eastAsia="宋体" w:cs="Times New Roman"/>
          <w:color w:val="auto"/>
          <w:sz w:val="21"/>
          <w:szCs w:val="21"/>
          <w:highlight w:val="none"/>
          <w:lang w:val="zh-CN" w:eastAsia="zh-CN"/>
        </w:rPr>
      </w:pP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color w:val="auto"/>
          <w:sz w:val="21"/>
          <w:szCs w:val="21"/>
          <w:highlight w:val="none"/>
          <w:lang w:val="en-US" w:eastAsia="zh-CN"/>
        </w:rPr>
        <w:t>7</w:t>
      </w: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b/>
          <w:bCs/>
          <w:color w:val="auto"/>
          <w:sz w:val="21"/>
          <w:szCs w:val="21"/>
          <w:highlight w:val="none"/>
          <w:u w:val="single"/>
          <w:lang w:val="zh-CN" w:eastAsia="zh-CN"/>
        </w:rPr>
        <w:t>评审时以判决书上载明的代理人为评审依据，判决书上载明的代理人需含有拟投入本项目的项目负责人或其他人员名称时才予以考虑</w:t>
      </w:r>
      <w:r>
        <w:rPr>
          <w:rFonts w:hint="eastAsia" w:ascii="宋体" w:hAnsi="宋体" w:eastAsia="宋体" w:cs="Times New Roman"/>
          <w:color w:val="auto"/>
          <w:sz w:val="21"/>
          <w:szCs w:val="21"/>
          <w:highlight w:val="none"/>
          <w:lang w:val="zh-CN" w:eastAsia="zh-CN"/>
        </w:rPr>
        <w:t>。</w:t>
      </w:r>
    </w:p>
    <w:p w14:paraId="057F9EA6">
      <w:pPr>
        <w:spacing w:line="360" w:lineRule="auto"/>
        <w:ind w:left="815" w:leftChars="118" w:hanging="567" w:hangingChars="270"/>
        <w:jc w:val="both"/>
        <w:rPr>
          <w:rFonts w:hint="eastAsia" w:ascii="宋体" w:hAnsi="宋体" w:eastAsia="宋体" w:cs="Times New Roman"/>
          <w:color w:val="auto"/>
          <w:sz w:val="21"/>
          <w:szCs w:val="21"/>
          <w:highlight w:val="none"/>
          <w:lang w:val="zh-CN" w:eastAsia="zh-CN"/>
        </w:rPr>
      </w:pP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lang w:val="zh-CN" w:eastAsia="zh-CN"/>
        </w:rPr>
        <w:t>）</w:t>
      </w:r>
      <w:r>
        <w:rPr>
          <w:rFonts w:hint="eastAsia" w:ascii="宋体" w:hAnsi="宋体"/>
          <w:b/>
          <w:bCs/>
          <w:color w:val="auto"/>
          <w:sz w:val="21"/>
          <w:szCs w:val="21"/>
          <w:highlight w:val="none"/>
          <w:u w:val="single"/>
          <w:lang w:val="en-US" w:eastAsia="zh-CN"/>
        </w:rPr>
        <w:t>同一案件一审、二审、再审的，按同个案件计算，不重复计分</w:t>
      </w:r>
      <w:r>
        <w:rPr>
          <w:rFonts w:hint="eastAsia" w:ascii="宋体" w:hAnsi="宋体" w:eastAsia="宋体" w:cs="Times New Roman"/>
          <w:color w:val="auto"/>
          <w:sz w:val="21"/>
          <w:szCs w:val="21"/>
          <w:highlight w:val="none"/>
          <w:lang w:val="zh-CN" w:eastAsia="zh-CN"/>
        </w:rPr>
        <w:t>。</w:t>
      </w:r>
    </w:p>
    <w:p w14:paraId="04BFB4CB">
      <w:pPr>
        <w:spacing w:line="360" w:lineRule="auto"/>
        <w:ind w:left="815" w:leftChars="118" w:hanging="567" w:hangingChars="270"/>
        <w:jc w:val="both"/>
        <w:rPr>
          <w:rFonts w:hint="eastAsia" w:ascii="宋体" w:hAnsi="宋体" w:eastAsia="宋体" w:cs="Times New Roman"/>
          <w:color w:val="auto"/>
          <w:sz w:val="21"/>
          <w:szCs w:val="21"/>
          <w:highlight w:val="none"/>
          <w:lang w:val="zh-CN" w:eastAsia="zh-CN"/>
        </w:rPr>
      </w:pP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b/>
          <w:bCs/>
          <w:color w:val="auto"/>
          <w:sz w:val="21"/>
          <w:szCs w:val="21"/>
          <w:highlight w:val="none"/>
          <w:u w:val="single"/>
          <w:lang w:val="zh-CN" w:eastAsia="zh-CN"/>
        </w:rPr>
        <w:t>同一份判决书载明代理人律所有多名代理律师的，不重复计分</w:t>
      </w:r>
      <w:r>
        <w:rPr>
          <w:rFonts w:hint="eastAsia" w:ascii="宋体" w:hAnsi="宋体" w:eastAsia="宋体" w:cs="Times New Roman"/>
          <w:color w:val="auto"/>
          <w:sz w:val="21"/>
          <w:szCs w:val="21"/>
          <w:highlight w:val="none"/>
          <w:lang w:val="zh-CN" w:eastAsia="zh-CN"/>
        </w:rPr>
        <w:t>。</w:t>
      </w:r>
    </w:p>
    <w:p w14:paraId="1903C16A">
      <w:pPr>
        <w:spacing w:line="360" w:lineRule="auto"/>
        <w:ind w:left="815" w:leftChars="118" w:hanging="567" w:hangingChars="270"/>
        <w:jc w:val="both"/>
        <w:rPr>
          <w:rFonts w:hint="eastAsia" w:ascii="宋体" w:hAnsi="宋体" w:eastAsia="宋体" w:cs="Times New Roman"/>
          <w:color w:val="auto"/>
          <w:sz w:val="21"/>
          <w:szCs w:val="21"/>
          <w:highlight w:val="none"/>
          <w:lang w:val="zh-CN" w:eastAsia="zh-CN"/>
        </w:rPr>
      </w:pP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b/>
          <w:bCs/>
          <w:color w:val="auto"/>
          <w:sz w:val="21"/>
          <w:szCs w:val="21"/>
          <w:highlight w:val="none"/>
          <w:u w:val="single"/>
          <w:lang w:val="zh-CN" w:eastAsia="zh-CN"/>
        </w:rPr>
        <w:t>评审时提供的拟投入本项目的项目负责人和其他人员，在代理本项目案件时不允许变更</w:t>
      </w:r>
      <w:r>
        <w:rPr>
          <w:rFonts w:hint="eastAsia" w:ascii="宋体" w:hAnsi="宋体" w:eastAsia="宋体" w:cs="Times New Roman"/>
          <w:color w:val="auto"/>
          <w:sz w:val="21"/>
          <w:szCs w:val="21"/>
          <w:highlight w:val="none"/>
          <w:lang w:val="zh-CN" w:eastAsia="zh-CN"/>
        </w:rPr>
        <w:t>。</w:t>
      </w:r>
    </w:p>
    <w:p w14:paraId="39F05205">
      <w:pPr>
        <w:spacing w:line="360" w:lineRule="auto"/>
        <w:ind w:left="815" w:leftChars="118" w:hanging="567" w:hangingChars="270"/>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color w:val="auto"/>
          <w:sz w:val="21"/>
          <w:szCs w:val="21"/>
          <w:highlight w:val="none"/>
          <w:lang w:val="en-US" w:eastAsia="zh-CN"/>
        </w:rPr>
        <w:t>11</w:t>
      </w: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b/>
          <w:bCs/>
          <w:color w:val="auto"/>
          <w:sz w:val="21"/>
          <w:szCs w:val="21"/>
          <w:highlight w:val="none"/>
          <w:u w:val="single"/>
          <w:lang w:val="zh-CN" w:eastAsia="zh-CN"/>
        </w:rPr>
        <w:t>未按上述要求提供证明材料的业绩，或所附材料无法证明符合本项评分要求的业绩，在评审时将不予考虑</w:t>
      </w:r>
      <w:r>
        <w:rPr>
          <w:rFonts w:hint="eastAsia" w:ascii="宋体" w:hAnsi="宋体" w:eastAsia="宋体" w:cs="Times New Roman"/>
          <w:color w:val="auto"/>
          <w:sz w:val="21"/>
          <w:szCs w:val="21"/>
          <w:highlight w:val="none"/>
          <w:lang w:val="zh-CN" w:eastAsia="zh-CN"/>
        </w:rPr>
        <w:t>。</w:t>
      </w:r>
    </w:p>
    <w:p w14:paraId="001E123D">
      <w:pPr>
        <w:pStyle w:val="21"/>
        <w:keepNext w:val="0"/>
        <w:keepLines w:val="0"/>
        <w:pageBreakBefore/>
        <w:widowControl w:val="0"/>
        <w:kinsoku/>
        <w:wordWrap/>
        <w:overflowPunct/>
        <w:topLinePunct w:val="0"/>
        <w:autoSpaceDE w:val="0"/>
        <w:autoSpaceDN w:val="0"/>
        <w:bidi w:val="0"/>
        <w:adjustRightInd w:val="0"/>
        <w:snapToGrid/>
        <w:spacing w:before="0" w:beforeAutospacing="0" w:after="120" w:afterLines="50" w:afterAutospacing="0" w:line="360" w:lineRule="auto"/>
        <w:jc w:val="both"/>
        <w:textAlignment w:val="auto"/>
        <w:outlineLvl w:val="9"/>
        <w:rPr>
          <w:rFonts w:hint="default" w:ascii="宋体" w:hAnsi="宋体" w:eastAsia="宋体" w:cs="宋体"/>
          <w:b/>
          <w:bCs/>
          <w:color w:val="auto"/>
          <w:kern w:val="2"/>
          <w:sz w:val="32"/>
          <w:szCs w:val="32"/>
          <w:lang w:val="zh-CN" w:eastAsia="zh-CN" w:bidi="ar"/>
        </w:rPr>
      </w:pPr>
      <w:r>
        <w:rPr>
          <w:rFonts w:hint="eastAsia" w:ascii="宋体" w:hAnsi="宋体" w:eastAsia="宋体" w:cs="宋体"/>
          <w:b/>
          <w:bCs/>
          <w:color w:val="auto"/>
          <w:kern w:val="2"/>
          <w:sz w:val="32"/>
          <w:szCs w:val="32"/>
          <w:lang w:val="zh-CN" w:eastAsia="zh-CN" w:bidi="ar"/>
        </w:rPr>
        <w:t>1</w:t>
      </w:r>
      <w:r>
        <w:rPr>
          <w:rFonts w:hint="eastAsia" w:ascii="宋体" w:hAnsi="宋体" w:cs="宋体"/>
          <w:b/>
          <w:bCs/>
          <w:color w:val="auto"/>
          <w:kern w:val="2"/>
          <w:sz w:val="32"/>
          <w:szCs w:val="32"/>
          <w:lang w:val="en-US" w:eastAsia="zh-CN" w:bidi="ar"/>
        </w:rPr>
        <w:t>1</w:t>
      </w:r>
      <w:r>
        <w:rPr>
          <w:rFonts w:hint="eastAsia" w:ascii="宋体" w:hAnsi="宋体" w:eastAsia="宋体" w:cs="宋体"/>
          <w:b/>
          <w:bCs/>
          <w:color w:val="auto"/>
          <w:kern w:val="2"/>
          <w:sz w:val="32"/>
          <w:szCs w:val="32"/>
          <w:lang w:val="zh-CN" w:eastAsia="zh-CN" w:bidi="ar"/>
        </w:rPr>
        <w:t>.</w:t>
      </w:r>
      <w:r>
        <w:rPr>
          <w:rFonts w:hint="eastAsia" w:ascii="宋体" w:hAnsi="宋体" w:cs="宋体"/>
          <w:b/>
          <w:bCs/>
          <w:color w:val="auto"/>
          <w:kern w:val="2"/>
          <w:sz w:val="32"/>
          <w:szCs w:val="32"/>
          <w:lang w:val="en-US" w:eastAsia="zh-CN" w:bidi="ar"/>
        </w:rPr>
        <w:t>4</w:t>
      </w:r>
      <w:r>
        <w:rPr>
          <w:rFonts w:hint="eastAsia" w:ascii="宋体" w:hAnsi="宋体" w:eastAsia="宋体" w:cs="宋体"/>
          <w:b/>
          <w:bCs/>
          <w:color w:val="auto"/>
          <w:kern w:val="2"/>
          <w:sz w:val="32"/>
          <w:szCs w:val="32"/>
          <w:lang w:val="zh-CN" w:eastAsia="zh-CN" w:bidi="ar"/>
        </w:rPr>
        <w:t xml:space="preserve"> 供应商认为有必要提供证明履约能力的其他技术材料（不做强制要求）</w:t>
      </w:r>
    </w:p>
    <w:p w14:paraId="3B3AE62C">
      <w:pPr>
        <w:pStyle w:val="22"/>
        <w:keepNext w:val="0"/>
        <w:keepLines w:val="0"/>
        <w:pageBreakBefore/>
        <w:widowControl w:val="0"/>
        <w:kinsoku/>
        <w:wordWrap/>
        <w:overflowPunct/>
        <w:topLinePunct w:val="0"/>
        <w:autoSpaceDE w:val="0"/>
        <w:autoSpaceDN w:val="0"/>
        <w:bidi w:val="0"/>
        <w:adjustRightInd w:val="0"/>
        <w:snapToGrid/>
        <w:spacing w:before="0" w:after="0" w:line="360" w:lineRule="auto"/>
        <w:jc w:val="left"/>
        <w:textAlignment w:val="auto"/>
        <w:rPr>
          <w:rFonts w:hint="eastAsia" w:ascii="宋体" w:hAnsi="宋体"/>
          <w:color w:val="auto"/>
          <w:sz w:val="30"/>
          <w:szCs w:val="30"/>
          <w:highlight w:val="none"/>
          <w:lang w:val="zh-CN"/>
        </w:rPr>
      </w:pPr>
      <w:bookmarkStart w:id="409" w:name="_Toc25808"/>
      <w:r>
        <w:rPr>
          <w:rFonts w:hint="eastAsia" w:ascii="宋体" w:hAnsi="宋体"/>
          <w:color w:val="auto"/>
          <w:sz w:val="30"/>
          <w:szCs w:val="30"/>
          <w:highlight w:val="none"/>
          <w:lang w:val="zh-CN"/>
        </w:rPr>
        <w:t>附件一：评</w:t>
      </w:r>
      <w:r>
        <w:rPr>
          <w:rFonts w:hint="eastAsia" w:ascii="宋体" w:hAnsi="宋体"/>
          <w:color w:val="auto"/>
          <w:sz w:val="30"/>
          <w:szCs w:val="30"/>
          <w:highlight w:val="none"/>
          <w:lang w:val="en-US" w:eastAsia="zh-CN"/>
        </w:rPr>
        <w:t>审</w:t>
      </w:r>
      <w:r>
        <w:rPr>
          <w:rFonts w:hint="eastAsia" w:ascii="宋体" w:hAnsi="宋体"/>
          <w:color w:val="auto"/>
          <w:sz w:val="30"/>
          <w:szCs w:val="30"/>
          <w:highlight w:val="none"/>
          <w:lang w:val="zh-CN"/>
        </w:rPr>
        <w:t>工作大纲</w:t>
      </w:r>
      <w:bookmarkEnd w:id="400"/>
      <w:bookmarkEnd w:id="401"/>
      <w:bookmarkEnd w:id="402"/>
      <w:bookmarkEnd w:id="403"/>
      <w:bookmarkEnd w:id="409"/>
    </w:p>
    <w:p w14:paraId="58385A3B">
      <w:pPr>
        <w:autoSpaceDE w:val="0"/>
        <w:autoSpaceDN w:val="0"/>
        <w:adjustRightInd w:val="0"/>
        <w:spacing w:line="400" w:lineRule="atLeast"/>
        <w:jc w:val="center"/>
        <w:rPr>
          <w:rFonts w:ascii="宋体" w:hAnsi="宋体" w:eastAsia="宋体" w:cs="宋体"/>
          <w:b/>
          <w:bCs/>
          <w:color w:val="auto"/>
          <w:szCs w:val="21"/>
          <w:highlight w:val="none"/>
        </w:rPr>
      </w:pPr>
    </w:p>
    <w:p w14:paraId="1910D0D2">
      <w:pPr>
        <w:autoSpaceDE w:val="0"/>
        <w:autoSpaceDN w:val="0"/>
        <w:adjustRightInd w:val="0"/>
        <w:spacing w:line="400" w:lineRule="atLeast"/>
        <w:jc w:val="center"/>
        <w:rPr>
          <w:rFonts w:ascii="宋体" w:hAnsi="宋体" w:eastAsia="宋体" w:cs="宋体"/>
          <w:b/>
          <w:bCs/>
          <w:color w:val="auto"/>
          <w:szCs w:val="21"/>
          <w:highlight w:val="none"/>
        </w:rPr>
      </w:pPr>
    </w:p>
    <w:p w14:paraId="77288BCC">
      <w:pPr>
        <w:autoSpaceDE w:val="0"/>
        <w:autoSpaceDN w:val="0"/>
        <w:adjustRightInd w:val="0"/>
        <w:spacing w:line="400" w:lineRule="atLeast"/>
        <w:jc w:val="center"/>
        <w:rPr>
          <w:rFonts w:ascii="宋体" w:hAnsi="宋体" w:eastAsia="宋体" w:cs="宋体"/>
          <w:b/>
          <w:bCs/>
          <w:color w:val="auto"/>
          <w:szCs w:val="21"/>
          <w:highlight w:val="none"/>
        </w:rPr>
      </w:pPr>
    </w:p>
    <w:p w14:paraId="5A4630F3">
      <w:pPr>
        <w:autoSpaceDE w:val="0"/>
        <w:autoSpaceDN w:val="0"/>
        <w:adjustRightInd w:val="0"/>
        <w:spacing w:line="400" w:lineRule="atLeast"/>
        <w:jc w:val="center"/>
        <w:rPr>
          <w:rFonts w:ascii="宋体" w:hAnsi="宋体" w:eastAsia="宋体" w:cs="宋体"/>
          <w:b/>
          <w:bCs/>
          <w:color w:val="auto"/>
          <w:szCs w:val="21"/>
          <w:highlight w:val="none"/>
        </w:rPr>
      </w:pPr>
    </w:p>
    <w:p w14:paraId="5270E852">
      <w:pPr>
        <w:autoSpaceDE w:val="0"/>
        <w:autoSpaceDN w:val="0"/>
        <w:adjustRightInd w:val="0"/>
        <w:spacing w:line="360" w:lineRule="auto"/>
        <w:jc w:val="center"/>
        <w:rPr>
          <w:rFonts w:hint="default" w:ascii="宋体" w:hAnsi="宋体" w:eastAsia="宋体" w:cs="宋体"/>
          <w:b/>
          <w:bCs/>
          <w:color w:val="auto"/>
          <w:sz w:val="36"/>
          <w:szCs w:val="44"/>
          <w:highlight w:val="none"/>
          <w:lang w:val="en-US" w:eastAsia="zh-CN"/>
        </w:rPr>
      </w:pPr>
      <w:r>
        <w:rPr>
          <w:rFonts w:hint="eastAsia" w:ascii="宋体" w:hAnsi="宋体" w:cs="宋体"/>
          <w:b/>
          <w:bCs/>
          <w:color w:val="auto"/>
          <w:sz w:val="36"/>
          <w:szCs w:val="44"/>
          <w:highlight w:val="none"/>
          <w:lang w:val="en-US" w:eastAsia="zh-CN"/>
        </w:rPr>
        <w:t>东莞市置拓投资有限公司水业大厦工程项目诉讼代理服务采购项目</w:t>
      </w:r>
    </w:p>
    <w:p w14:paraId="54F83D2C">
      <w:pPr>
        <w:autoSpaceDE w:val="0"/>
        <w:autoSpaceDN w:val="0"/>
        <w:adjustRightInd w:val="0"/>
        <w:spacing w:line="360" w:lineRule="auto"/>
        <w:jc w:val="center"/>
        <w:rPr>
          <w:rFonts w:ascii="宋体" w:hAnsi="宋体" w:eastAsia="宋体" w:cs="宋体"/>
          <w:b/>
          <w:bCs/>
          <w:color w:val="auto"/>
          <w:sz w:val="36"/>
          <w:szCs w:val="36"/>
          <w:highlight w:val="none"/>
        </w:rPr>
      </w:pPr>
      <w:bookmarkStart w:id="410" w:name="_Toc14752_WPSOffice_Level1"/>
      <w:r>
        <w:rPr>
          <w:rFonts w:hint="eastAsia" w:ascii="宋体" w:hAnsi="宋体" w:eastAsia="宋体" w:cs="宋体"/>
          <w:b/>
          <w:bCs/>
          <w:color w:val="auto"/>
          <w:sz w:val="36"/>
          <w:szCs w:val="36"/>
          <w:highlight w:val="none"/>
          <w:lang w:val="zh-CN"/>
        </w:rPr>
        <w:t>（</w:t>
      </w:r>
      <w:r>
        <w:rPr>
          <w:rFonts w:hint="eastAsia" w:ascii="宋体" w:hAnsi="宋体" w:cs="宋体"/>
          <w:b/>
          <w:bCs/>
          <w:color w:val="auto"/>
          <w:sz w:val="36"/>
          <w:szCs w:val="36"/>
          <w:highlight w:val="none"/>
          <w:lang w:val="en-US" w:eastAsia="zh-CN"/>
        </w:rPr>
        <w:t>项目</w:t>
      </w:r>
      <w:r>
        <w:rPr>
          <w:rFonts w:hint="eastAsia" w:ascii="宋体" w:hAnsi="宋体" w:eastAsia="宋体" w:cs="宋体"/>
          <w:b/>
          <w:bCs/>
          <w:color w:val="auto"/>
          <w:sz w:val="36"/>
          <w:szCs w:val="36"/>
          <w:highlight w:val="none"/>
          <w:lang w:val="zh-CN"/>
        </w:rPr>
        <w:t>编号：</w:t>
      </w:r>
      <w:r>
        <w:rPr>
          <w:rFonts w:hint="eastAsia" w:ascii="宋体" w:hAnsi="宋体" w:cs="宋体"/>
          <w:b/>
          <w:bCs/>
          <w:color w:val="auto"/>
          <w:sz w:val="36"/>
          <w:szCs w:val="36"/>
          <w:highlight w:val="none"/>
          <w:lang w:val="en-US" w:eastAsia="zh-CN"/>
        </w:rPr>
        <w:t>2026-004</w:t>
      </w:r>
      <w:r>
        <w:rPr>
          <w:rFonts w:hint="eastAsia" w:ascii="宋体" w:hAnsi="宋体" w:eastAsia="宋体" w:cs="宋体"/>
          <w:b/>
          <w:bCs/>
          <w:color w:val="auto"/>
          <w:sz w:val="36"/>
          <w:szCs w:val="36"/>
          <w:highlight w:val="none"/>
          <w:lang w:val="zh-CN"/>
        </w:rPr>
        <w:t>）</w:t>
      </w:r>
      <w:bookmarkEnd w:id="410"/>
    </w:p>
    <w:p w14:paraId="699C6E1B">
      <w:pPr>
        <w:autoSpaceDE w:val="0"/>
        <w:autoSpaceDN w:val="0"/>
        <w:adjustRightInd w:val="0"/>
        <w:spacing w:line="400" w:lineRule="atLeast"/>
        <w:jc w:val="center"/>
        <w:rPr>
          <w:rFonts w:ascii="宋体" w:hAnsi="宋体" w:eastAsia="宋体" w:cs="宋体"/>
          <w:b/>
          <w:bCs/>
          <w:color w:val="auto"/>
          <w:sz w:val="36"/>
          <w:szCs w:val="36"/>
          <w:highlight w:val="none"/>
        </w:rPr>
      </w:pPr>
    </w:p>
    <w:p w14:paraId="607F4FC2">
      <w:pPr>
        <w:autoSpaceDE w:val="0"/>
        <w:autoSpaceDN w:val="0"/>
        <w:adjustRightInd w:val="0"/>
        <w:spacing w:line="400" w:lineRule="atLeast"/>
        <w:jc w:val="center"/>
        <w:rPr>
          <w:rFonts w:ascii="宋体" w:hAnsi="宋体" w:eastAsia="宋体" w:cs="宋体"/>
          <w:b/>
          <w:bCs/>
          <w:color w:val="auto"/>
          <w:sz w:val="36"/>
          <w:szCs w:val="36"/>
          <w:highlight w:val="none"/>
        </w:rPr>
      </w:pPr>
    </w:p>
    <w:p w14:paraId="1F36C64D">
      <w:pPr>
        <w:autoSpaceDE w:val="0"/>
        <w:autoSpaceDN w:val="0"/>
        <w:adjustRightInd w:val="0"/>
        <w:spacing w:line="400" w:lineRule="atLeast"/>
        <w:jc w:val="center"/>
        <w:rPr>
          <w:rFonts w:ascii="宋体" w:hAnsi="宋体" w:eastAsia="宋体" w:cs="宋体"/>
          <w:b/>
          <w:bCs/>
          <w:color w:val="auto"/>
          <w:sz w:val="36"/>
          <w:szCs w:val="36"/>
          <w:highlight w:val="none"/>
        </w:rPr>
      </w:pPr>
    </w:p>
    <w:p w14:paraId="77B509E7">
      <w:pPr>
        <w:autoSpaceDE w:val="0"/>
        <w:autoSpaceDN w:val="0"/>
        <w:adjustRightInd w:val="0"/>
        <w:spacing w:line="400" w:lineRule="atLeast"/>
        <w:jc w:val="center"/>
        <w:rPr>
          <w:rFonts w:ascii="宋体" w:hAnsi="宋体" w:eastAsia="宋体" w:cs="宋体"/>
          <w:b/>
          <w:bCs/>
          <w:color w:val="auto"/>
          <w:sz w:val="36"/>
          <w:szCs w:val="36"/>
          <w:highlight w:val="none"/>
        </w:rPr>
      </w:pPr>
    </w:p>
    <w:p w14:paraId="220A3293">
      <w:pPr>
        <w:autoSpaceDE w:val="0"/>
        <w:autoSpaceDN w:val="0"/>
        <w:adjustRightInd w:val="0"/>
        <w:spacing w:line="400" w:lineRule="atLeast"/>
        <w:jc w:val="center"/>
        <w:rPr>
          <w:rFonts w:ascii="宋体" w:hAnsi="宋体" w:eastAsia="宋体" w:cs="宋体"/>
          <w:b/>
          <w:bCs/>
          <w:color w:val="auto"/>
          <w:sz w:val="36"/>
          <w:szCs w:val="36"/>
          <w:highlight w:val="none"/>
        </w:rPr>
      </w:pPr>
    </w:p>
    <w:p w14:paraId="4AF3AE11">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411" w:name="_Toc18947_WPSOffice_Level2"/>
      <w:r>
        <w:rPr>
          <w:rFonts w:hint="eastAsia" w:ascii="宋体" w:hAnsi="宋体" w:eastAsia="宋体" w:cs="宋体"/>
          <w:b/>
          <w:bCs/>
          <w:color w:val="auto"/>
          <w:sz w:val="72"/>
          <w:szCs w:val="72"/>
          <w:highlight w:val="none"/>
          <w:lang w:val="zh-CN"/>
        </w:rPr>
        <w:t>评</w:t>
      </w:r>
      <w:r>
        <w:rPr>
          <w:rFonts w:hint="eastAsia" w:ascii="宋体" w:hAnsi="宋体" w:cs="宋体"/>
          <w:b/>
          <w:bCs/>
          <w:color w:val="auto"/>
          <w:sz w:val="72"/>
          <w:szCs w:val="72"/>
          <w:highlight w:val="none"/>
          <w:lang w:val="en-US" w:eastAsia="zh-CN"/>
        </w:rPr>
        <w:t>审</w:t>
      </w:r>
      <w:r>
        <w:rPr>
          <w:rFonts w:hint="eastAsia" w:ascii="宋体" w:hAnsi="宋体" w:eastAsia="宋体" w:cs="宋体"/>
          <w:b/>
          <w:bCs/>
          <w:color w:val="auto"/>
          <w:sz w:val="72"/>
          <w:szCs w:val="72"/>
          <w:highlight w:val="none"/>
          <w:lang w:val="zh-CN"/>
        </w:rPr>
        <w:t>工作大纲</w:t>
      </w:r>
      <w:bookmarkEnd w:id="411"/>
    </w:p>
    <w:p w14:paraId="1A01543C">
      <w:pPr>
        <w:autoSpaceDE w:val="0"/>
        <w:autoSpaceDN w:val="0"/>
        <w:adjustRightInd w:val="0"/>
        <w:spacing w:line="400" w:lineRule="atLeast"/>
        <w:jc w:val="center"/>
        <w:rPr>
          <w:rFonts w:ascii="宋体" w:hAnsi="宋体" w:eastAsia="宋体" w:cs="宋体"/>
          <w:b/>
          <w:bCs/>
          <w:color w:val="auto"/>
          <w:sz w:val="36"/>
          <w:szCs w:val="36"/>
          <w:highlight w:val="none"/>
        </w:rPr>
      </w:pPr>
    </w:p>
    <w:p w14:paraId="4BB26C63">
      <w:pPr>
        <w:autoSpaceDE w:val="0"/>
        <w:autoSpaceDN w:val="0"/>
        <w:adjustRightInd w:val="0"/>
        <w:spacing w:line="400" w:lineRule="atLeast"/>
        <w:rPr>
          <w:rFonts w:ascii="宋体" w:hAnsi="宋体" w:eastAsia="宋体" w:cs="宋体"/>
          <w:b/>
          <w:bCs/>
          <w:color w:val="auto"/>
          <w:sz w:val="36"/>
          <w:szCs w:val="36"/>
          <w:highlight w:val="none"/>
        </w:rPr>
      </w:pPr>
    </w:p>
    <w:p w14:paraId="28D6DFEF">
      <w:pPr>
        <w:autoSpaceDE w:val="0"/>
        <w:autoSpaceDN w:val="0"/>
        <w:adjustRightInd w:val="0"/>
        <w:spacing w:line="400" w:lineRule="atLeast"/>
        <w:jc w:val="center"/>
        <w:rPr>
          <w:rFonts w:ascii="宋体" w:hAnsi="宋体" w:eastAsia="宋体" w:cs="宋体"/>
          <w:b/>
          <w:bCs/>
          <w:color w:val="auto"/>
          <w:sz w:val="36"/>
          <w:szCs w:val="36"/>
          <w:highlight w:val="none"/>
        </w:rPr>
      </w:pPr>
    </w:p>
    <w:p w14:paraId="5F3BFB79">
      <w:pPr>
        <w:autoSpaceDE w:val="0"/>
        <w:autoSpaceDN w:val="0"/>
        <w:adjustRightInd w:val="0"/>
        <w:spacing w:line="400" w:lineRule="atLeast"/>
        <w:jc w:val="center"/>
        <w:rPr>
          <w:rFonts w:ascii="宋体" w:hAnsi="宋体" w:eastAsia="宋体" w:cs="宋体"/>
          <w:b/>
          <w:bCs/>
          <w:color w:val="auto"/>
          <w:sz w:val="36"/>
          <w:szCs w:val="36"/>
          <w:highlight w:val="none"/>
        </w:rPr>
      </w:pPr>
    </w:p>
    <w:p w14:paraId="5A455C18">
      <w:pPr>
        <w:autoSpaceDE w:val="0"/>
        <w:autoSpaceDN w:val="0"/>
        <w:adjustRightInd w:val="0"/>
        <w:spacing w:line="400" w:lineRule="atLeast"/>
        <w:jc w:val="center"/>
        <w:rPr>
          <w:rFonts w:ascii="宋体" w:hAnsi="宋体" w:eastAsia="宋体" w:cs="宋体"/>
          <w:b/>
          <w:bCs/>
          <w:color w:val="auto"/>
          <w:sz w:val="36"/>
          <w:szCs w:val="36"/>
          <w:highlight w:val="none"/>
        </w:rPr>
      </w:pPr>
    </w:p>
    <w:p w14:paraId="341B036B">
      <w:pPr>
        <w:autoSpaceDE w:val="0"/>
        <w:autoSpaceDN w:val="0"/>
        <w:adjustRightInd w:val="0"/>
        <w:spacing w:line="400" w:lineRule="atLeast"/>
        <w:jc w:val="center"/>
        <w:rPr>
          <w:rFonts w:ascii="宋体" w:hAnsi="宋体" w:eastAsia="宋体" w:cs="宋体"/>
          <w:b/>
          <w:bCs/>
          <w:color w:val="auto"/>
          <w:sz w:val="36"/>
          <w:szCs w:val="36"/>
          <w:highlight w:val="none"/>
        </w:rPr>
      </w:pPr>
    </w:p>
    <w:p w14:paraId="2ACA1E65">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412" w:name="_Toc32395_WPSOffice_Level1"/>
      <w:r>
        <w:rPr>
          <w:rFonts w:hint="eastAsia" w:ascii="宋体" w:hAnsi="宋体" w:eastAsia="宋体" w:cs="宋体"/>
          <w:b/>
          <w:bCs/>
          <w:color w:val="auto"/>
          <w:sz w:val="36"/>
          <w:szCs w:val="36"/>
          <w:highlight w:val="none"/>
          <w:lang w:val="zh-CN"/>
        </w:rPr>
        <w:t>目录</w:t>
      </w:r>
      <w:bookmarkEnd w:id="412"/>
    </w:p>
    <w:p w14:paraId="657960DC">
      <w:pPr>
        <w:autoSpaceDE w:val="0"/>
        <w:autoSpaceDN w:val="0"/>
        <w:adjustRightInd w:val="0"/>
        <w:spacing w:line="400" w:lineRule="atLeast"/>
        <w:jc w:val="center"/>
        <w:rPr>
          <w:rFonts w:ascii="宋体" w:hAnsi="宋体" w:eastAsia="宋体" w:cs="宋体"/>
          <w:color w:val="auto"/>
          <w:sz w:val="44"/>
          <w:szCs w:val="44"/>
          <w:highlight w:val="none"/>
        </w:rPr>
      </w:pPr>
    </w:p>
    <w:p w14:paraId="73072DBF">
      <w:pPr>
        <w:autoSpaceDE w:val="0"/>
        <w:autoSpaceDN w:val="0"/>
        <w:adjustRightInd w:val="0"/>
        <w:spacing w:line="360" w:lineRule="auto"/>
        <w:ind w:left="567" w:hanging="567"/>
        <w:rPr>
          <w:rFonts w:ascii="宋体" w:hAnsi="宋体" w:eastAsia="宋体" w:cs="宋体"/>
          <w:color w:val="auto"/>
          <w:szCs w:val="30"/>
          <w:highlight w:val="none"/>
        </w:rPr>
      </w:pPr>
      <w:bookmarkStart w:id="413"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413"/>
    </w:p>
    <w:p w14:paraId="148A6B9F">
      <w:pPr>
        <w:autoSpaceDE w:val="0"/>
        <w:autoSpaceDN w:val="0"/>
        <w:adjustRightInd w:val="0"/>
        <w:spacing w:line="360" w:lineRule="auto"/>
        <w:ind w:left="567" w:hanging="567"/>
        <w:rPr>
          <w:rFonts w:ascii="宋体" w:hAnsi="宋体" w:eastAsia="宋体" w:cs="宋体"/>
          <w:color w:val="auto"/>
          <w:szCs w:val="30"/>
          <w:highlight w:val="none"/>
        </w:rPr>
      </w:pPr>
      <w:bookmarkStart w:id="414"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cs="宋体"/>
          <w:color w:val="auto"/>
          <w:szCs w:val="30"/>
          <w:highlight w:val="none"/>
          <w:lang w:val="en-US" w:eastAsia="zh-CN"/>
        </w:rPr>
        <w:t>响应</w:t>
      </w:r>
      <w:r>
        <w:rPr>
          <w:rFonts w:hint="eastAsia" w:ascii="宋体" w:hAnsi="宋体" w:eastAsia="宋体" w:cs="宋体"/>
          <w:color w:val="auto"/>
          <w:szCs w:val="30"/>
          <w:highlight w:val="none"/>
          <w:lang w:val="zh-CN"/>
        </w:rPr>
        <w:t>文件的初审</w:t>
      </w:r>
      <w:bookmarkEnd w:id="414"/>
    </w:p>
    <w:p w14:paraId="2535ED58">
      <w:pPr>
        <w:autoSpaceDE w:val="0"/>
        <w:autoSpaceDN w:val="0"/>
        <w:adjustRightInd w:val="0"/>
        <w:spacing w:line="360" w:lineRule="auto"/>
        <w:ind w:left="567" w:hanging="567"/>
        <w:rPr>
          <w:rFonts w:ascii="宋体" w:hAnsi="宋体" w:eastAsia="宋体" w:cs="宋体"/>
          <w:color w:val="auto"/>
          <w:szCs w:val="30"/>
          <w:highlight w:val="none"/>
        </w:rPr>
      </w:pPr>
      <w:bookmarkStart w:id="415"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415"/>
    </w:p>
    <w:p w14:paraId="6CE969B7">
      <w:pPr>
        <w:autoSpaceDE w:val="0"/>
        <w:autoSpaceDN w:val="0"/>
        <w:adjustRightInd w:val="0"/>
        <w:spacing w:line="360" w:lineRule="auto"/>
        <w:ind w:left="567" w:hanging="567"/>
        <w:rPr>
          <w:rFonts w:ascii="宋体" w:hAnsi="宋体" w:eastAsia="宋体" w:cs="宋体"/>
          <w:color w:val="auto"/>
          <w:szCs w:val="30"/>
          <w:highlight w:val="none"/>
        </w:rPr>
      </w:pPr>
      <w:bookmarkStart w:id="416" w:name="_Toc1206_WPSOffice_Level1"/>
      <w:r>
        <w:rPr>
          <w:rFonts w:hint="eastAsia" w:ascii="宋体" w:hAnsi="宋体" w:eastAsia="宋体" w:cs="宋体"/>
          <w:color w:val="auto"/>
          <w:szCs w:val="30"/>
          <w:highlight w:val="none"/>
        </w:rPr>
        <w:t>四、 比较和评价</w:t>
      </w:r>
      <w:bookmarkEnd w:id="416"/>
    </w:p>
    <w:p w14:paraId="536BD0DB">
      <w:pPr>
        <w:autoSpaceDE w:val="0"/>
        <w:autoSpaceDN w:val="0"/>
        <w:adjustRightInd w:val="0"/>
        <w:spacing w:line="360" w:lineRule="auto"/>
        <w:ind w:left="567" w:hanging="567"/>
        <w:rPr>
          <w:rFonts w:ascii="宋体" w:hAnsi="宋体" w:eastAsia="宋体" w:cs="宋体"/>
          <w:color w:val="auto"/>
          <w:szCs w:val="30"/>
          <w:highlight w:val="none"/>
        </w:rPr>
      </w:pPr>
      <w:bookmarkStart w:id="417"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w:t>
      </w:r>
      <w:r>
        <w:rPr>
          <w:rFonts w:hint="eastAsia" w:ascii="宋体" w:hAnsi="宋体" w:cs="宋体"/>
          <w:color w:val="auto"/>
          <w:szCs w:val="30"/>
          <w:highlight w:val="none"/>
          <w:lang w:val="en-US" w:eastAsia="zh-CN"/>
        </w:rPr>
        <w:t>成交</w:t>
      </w:r>
      <w:r>
        <w:rPr>
          <w:rFonts w:hint="eastAsia" w:ascii="宋体" w:hAnsi="宋体" w:eastAsia="宋体" w:cs="宋体"/>
          <w:color w:val="auto"/>
          <w:szCs w:val="30"/>
          <w:highlight w:val="none"/>
          <w:lang w:val="zh-CN"/>
        </w:rPr>
        <w:t>候选人名单</w:t>
      </w:r>
      <w:bookmarkEnd w:id="417"/>
    </w:p>
    <w:p w14:paraId="080A90BA">
      <w:pPr>
        <w:autoSpaceDE w:val="0"/>
        <w:autoSpaceDN w:val="0"/>
        <w:adjustRightInd w:val="0"/>
        <w:spacing w:line="360" w:lineRule="auto"/>
        <w:ind w:left="567" w:hanging="567"/>
        <w:rPr>
          <w:rFonts w:ascii="宋体" w:hAnsi="宋体" w:eastAsia="宋体" w:cs="宋体"/>
          <w:color w:val="auto"/>
          <w:szCs w:val="30"/>
          <w:highlight w:val="none"/>
        </w:rPr>
      </w:pPr>
      <w:bookmarkStart w:id="418"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w:t>
      </w:r>
      <w:r>
        <w:rPr>
          <w:rFonts w:hint="eastAsia" w:ascii="宋体" w:hAnsi="宋体" w:cs="宋体"/>
          <w:color w:val="auto"/>
          <w:szCs w:val="30"/>
          <w:highlight w:val="none"/>
          <w:lang w:val="en-US" w:eastAsia="zh-CN"/>
        </w:rPr>
        <w:t>评审</w:t>
      </w:r>
      <w:r>
        <w:rPr>
          <w:rFonts w:hint="eastAsia" w:ascii="宋体" w:hAnsi="宋体" w:eastAsia="宋体" w:cs="宋体"/>
          <w:color w:val="auto"/>
          <w:szCs w:val="30"/>
          <w:highlight w:val="none"/>
          <w:lang w:val="zh-CN"/>
        </w:rPr>
        <w:t>报告</w:t>
      </w:r>
      <w:bookmarkEnd w:id="418"/>
    </w:p>
    <w:p w14:paraId="0D62BF6C">
      <w:pPr>
        <w:autoSpaceDE w:val="0"/>
        <w:autoSpaceDN w:val="0"/>
        <w:adjustRightInd w:val="0"/>
        <w:spacing w:line="360" w:lineRule="auto"/>
        <w:ind w:left="567" w:hanging="567"/>
        <w:rPr>
          <w:rFonts w:ascii="宋体" w:hAnsi="宋体" w:eastAsia="宋体" w:cs="宋体"/>
          <w:color w:val="auto"/>
          <w:szCs w:val="30"/>
          <w:highlight w:val="none"/>
        </w:rPr>
      </w:pPr>
      <w:bookmarkStart w:id="419"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419"/>
    </w:p>
    <w:p w14:paraId="3F3E9905">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D1EAC6F">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73D1C612">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069F955C">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420"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420"/>
    </w:p>
    <w:p w14:paraId="1C63E09D">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76EBB6D2">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cs="宋体"/>
          <w:color w:val="auto"/>
          <w:szCs w:val="21"/>
          <w:highlight w:val="none"/>
          <w:lang w:val="zh-CN"/>
        </w:rPr>
        <w:t>东莞市置拓投资有限公司水业大厦工程项目诉讼代理服务采购项目</w:t>
      </w:r>
      <w:r>
        <w:rPr>
          <w:rFonts w:hint="eastAsia" w:ascii="宋体" w:hAnsi="宋体" w:eastAsia="宋体" w:cs="宋体"/>
          <w:color w:val="auto"/>
          <w:szCs w:val="21"/>
          <w:highlight w:val="none"/>
          <w:lang w:val="zh-CN"/>
        </w:rPr>
        <w:t>(</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lang w:val="zh-CN"/>
        </w:rPr>
        <w:t>编号：</w:t>
      </w:r>
      <w:r>
        <w:rPr>
          <w:rFonts w:hint="eastAsia" w:ascii="宋体" w:hAnsi="宋体" w:cs="宋体"/>
          <w:color w:val="auto"/>
          <w:szCs w:val="21"/>
          <w:highlight w:val="none"/>
          <w:lang w:val="zh-CN"/>
        </w:rPr>
        <w:t>2026-004</w:t>
      </w:r>
      <w:r>
        <w:rPr>
          <w:rFonts w:hint="eastAsia" w:ascii="宋体" w:hAnsi="宋体" w:eastAsia="宋体" w:cs="宋体"/>
          <w:color w:val="auto"/>
          <w:kern w:val="0"/>
          <w:szCs w:val="32"/>
          <w:highlight w:val="none"/>
        </w:rPr>
        <w:t>)按照</w:t>
      </w:r>
      <w:r>
        <w:rPr>
          <w:rFonts w:hint="eastAsia" w:ascii="宋体" w:hAnsi="宋体" w:cs="宋体"/>
          <w:color w:val="auto"/>
          <w:kern w:val="0"/>
          <w:szCs w:val="32"/>
          <w:highlight w:val="none"/>
          <w:lang w:val="en-US" w:eastAsia="zh-CN"/>
        </w:rPr>
        <w:t>询比采购方式</w:t>
      </w:r>
      <w:r>
        <w:rPr>
          <w:rFonts w:hint="eastAsia" w:ascii="宋体" w:hAnsi="宋体" w:eastAsia="宋体" w:cs="宋体"/>
          <w:color w:val="auto"/>
          <w:kern w:val="0"/>
          <w:szCs w:val="32"/>
          <w:highlight w:val="none"/>
        </w:rPr>
        <w:t>进行</w:t>
      </w:r>
      <w:r>
        <w:rPr>
          <w:rFonts w:hint="eastAsia" w:ascii="宋体" w:hAnsi="宋体" w:cs="宋体"/>
          <w:color w:val="auto"/>
          <w:kern w:val="0"/>
          <w:szCs w:val="32"/>
          <w:highlight w:val="none"/>
          <w:lang w:val="en-US" w:eastAsia="zh-CN"/>
        </w:rPr>
        <w:t>采购</w:t>
      </w:r>
      <w:r>
        <w:rPr>
          <w:rFonts w:hint="eastAsia" w:ascii="宋体" w:hAnsi="宋体" w:eastAsia="宋体" w:cs="宋体"/>
          <w:color w:val="auto"/>
          <w:kern w:val="0"/>
          <w:szCs w:val="32"/>
          <w:highlight w:val="none"/>
        </w:rPr>
        <w:t>。</w:t>
      </w:r>
    </w:p>
    <w:p w14:paraId="761FC0F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w:t>
      </w:r>
      <w:r>
        <w:rPr>
          <w:rFonts w:hint="eastAsia" w:ascii="宋体" w:hAnsi="宋体" w:cs="宋体"/>
          <w:color w:val="auto"/>
          <w:szCs w:val="24"/>
          <w:highlight w:val="none"/>
          <w:lang w:val="en-US" w:eastAsia="zh-CN"/>
        </w:rPr>
        <w:t>审</w:t>
      </w:r>
      <w:r>
        <w:rPr>
          <w:rFonts w:hint="eastAsia" w:ascii="宋体" w:hAnsi="宋体" w:eastAsia="宋体" w:cs="宋体"/>
          <w:color w:val="auto"/>
          <w:szCs w:val="24"/>
          <w:highlight w:val="none"/>
          <w:lang w:val="zh-CN"/>
        </w:rPr>
        <w:t>必须遵循公平、公正、诚实信用的原则。</w:t>
      </w:r>
    </w:p>
    <w:p w14:paraId="1EE170BC">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hint="eastAsia" w:ascii="宋体" w:hAnsi="宋体" w:cs="宋体"/>
          <w:color w:val="auto"/>
          <w:szCs w:val="24"/>
          <w:highlight w:val="none"/>
          <w:lang w:val="en-US" w:eastAsia="zh-CN"/>
        </w:rPr>
        <w:t>3</w:t>
      </w:r>
      <w:r>
        <w:rPr>
          <w:rFonts w:hint="eastAsia" w:ascii="宋体" w:hAnsi="宋体" w:eastAsia="宋体" w:cs="宋体"/>
          <w:color w:val="auto"/>
          <w:szCs w:val="24"/>
          <w:highlight w:val="none"/>
          <w:lang w:val="zh-CN"/>
        </w:rPr>
        <w:tab/>
      </w:r>
      <w:r>
        <w:rPr>
          <w:rFonts w:hint="eastAsia" w:ascii="宋体" w:hAnsi="宋体" w:cs="宋体"/>
          <w:color w:val="auto"/>
          <w:szCs w:val="24"/>
          <w:highlight w:val="none"/>
          <w:lang w:val="en-US" w:eastAsia="zh-CN"/>
        </w:rPr>
        <w:t>评审</w:t>
      </w:r>
      <w:r>
        <w:rPr>
          <w:rFonts w:hint="eastAsia" w:ascii="宋体" w:hAnsi="宋体" w:eastAsia="宋体" w:cs="宋体"/>
          <w:color w:val="auto"/>
          <w:szCs w:val="24"/>
          <w:highlight w:val="none"/>
          <w:lang w:val="zh-CN"/>
        </w:rPr>
        <w:t>按照</w:t>
      </w:r>
      <w:r>
        <w:rPr>
          <w:rFonts w:hint="eastAsia" w:ascii="宋体" w:hAnsi="宋体" w:cs="宋体"/>
          <w:color w:val="auto"/>
          <w:szCs w:val="24"/>
          <w:highlight w:val="none"/>
          <w:lang w:val="en-US" w:eastAsia="zh-CN"/>
        </w:rPr>
        <w:t>询比采购</w:t>
      </w:r>
      <w:r>
        <w:rPr>
          <w:rFonts w:hint="eastAsia" w:ascii="宋体" w:hAnsi="宋体" w:eastAsia="宋体" w:cs="宋体"/>
          <w:color w:val="auto"/>
          <w:szCs w:val="24"/>
          <w:highlight w:val="none"/>
          <w:lang w:val="zh-CN"/>
        </w:rPr>
        <w:t>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6FA81FA9">
      <w:pPr>
        <w:autoSpaceDE w:val="0"/>
        <w:autoSpaceDN w:val="0"/>
        <w:adjustRightInd w:val="0"/>
        <w:spacing w:line="360" w:lineRule="auto"/>
        <w:ind w:left="567" w:hanging="567"/>
        <w:rPr>
          <w:rFonts w:hint="eastAsia" w:ascii="宋体" w:hAnsi="宋体" w:eastAsia="宋体" w:cs="宋体"/>
          <w:color w:val="auto"/>
          <w:szCs w:val="21"/>
          <w:highlight w:val="none"/>
          <w:lang w:val="zh-CN"/>
        </w:rPr>
      </w:pPr>
      <w:r>
        <w:rPr>
          <w:rFonts w:hint="eastAsia" w:ascii="宋体" w:hAnsi="宋体" w:eastAsia="宋体" w:cs="宋体"/>
          <w:color w:val="auto"/>
          <w:szCs w:val="24"/>
          <w:highlight w:val="none"/>
          <w:lang w:val="zh-CN"/>
        </w:rPr>
        <w:t>1.</w:t>
      </w:r>
      <w:r>
        <w:rPr>
          <w:rFonts w:hint="eastAsia" w:ascii="宋体" w:hAnsi="宋体" w:cs="宋体"/>
          <w:color w:val="auto"/>
          <w:szCs w:val="24"/>
          <w:highlight w:val="none"/>
          <w:lang w:val="en-US" w:eastAsia="zh-CN"/>
        </w:rPr>
        <w:t>4</w:t>
      </w:r>
      <w:r>
        <w:rPr>
          <w:rFonts w:hint="eastAsia" w:ascii="宋体" w:hAnsi="宋体" w:eastAsia="宋体" w:cs="宋体"/>
          <w:color w:val="auto"/>
          <w:szCs w:val="24"/>
          <w:highlight w:val="none"/>
          <w:lang w:val="zh-CN"/>
        </w:rPr>
        <w:tab/>
      </w:r>
      <w:r>
        <w:rPr>
          <w:rFonts w:hint="eastAsia" w:ascii="宋体" w:hAnsi="宋体" w:eastAsia="宋体" w:cs="宋体"/>
          <w:color w:val="auto"/>
          <w:szCs w:val="21"/>
          <w:highlight w:val="none"/>
          <w:lang w:val="zh-CN"/>
        </w:rPr>
        <w:t>本办法的评审对象是指</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按照</w:t>
      </w:r>
      <w:r>
        <w:rPr>
          <w:rFonts w:hint="eastAsia" w:ascii="宋体" w:hAnsi="宋体" w:eastAsia="宋体" w:cs="宋体"/>
          <w:color w:val="auto"/>
          <w:szCs w:val="21"/>
          <w:highlight w:val="none"/>
          <w:lang w:val="en-US" w:eastAsia="zh-CN"/>
        </w:rPr>
        <w:t>询比采购</w:t>
      </w:r>
      <w:r>
        <w:rPr>
          <w:rFonts w:hint="eastAsia" w:ascii="宋体" w:hAnsi="宋体" w:eastAsia="宋体" w:cs="宋体"/>
          <w:color w:val="auto"/>
          <w:szCs w:val="21"/>
          <w:highlight w:val="none"/>
          <w:lang w:val="zh-CN"/>
        </w:rPr>
        <w:t>文件要求提供的有效</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文件，包括</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val="zh-CN"/>
        </w:rPr>
        <w:t>应</w:t>
      </w:r>
      <w:r>
        <w:rPr>
          <w:rFonts w:hint="eastAsia" w:ascii="宋体" w:hAnsi="宋体" w:eastAsia="宋体" w:cs="宋体"/>
          <w:color w:val="auto"/>
          <w:szCs w:val="21"/>
          <w:highlight w:val="none"/>
          <w:lang w:val="en-US" w:eastAsia="zh-CN"/>
        </w:rPr>
        <w:t>评审小组</w:t>
      </w:r>
      <w:r>
        <w:rPr>
          <w:rFonts w:hint="eastAsia" w:ascii="宋体" w:hAnsi="宋体" w:eastAsia="宋体" w:cs="宋体"/>
          <w:color w:val="auto"/>
          <w:szCs w:val="21"/>
          <w:highlight w:val="none"/>
          <w:lang w:val="zh-CN"/>
        </w:rPr>
        <w:t>要求对原</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val="zh-CN"/>
        </w:rPr>
        <w:t>文件作出的正式书面澄清文件。</w:t>
      </w:r>
    </w:p>
    <w:p w14:paraId="4E2A35F8">
      <w:pPr>
        <w:autoSpaceDE w:val="0"/>
        <w:autoSpaceDN w:val="0"/>
        <w:adjustRightInd w:val="0"/>
        <w:spacing w:line="360" w:lineRule="auto"/>
        <w:rPr>
          <w:rFonts w:ascii="宋体" w:hAnsi="宋体" w:eastAsia="宋体" w:cs="宋体"/>
          <w:color w:val="auto"/>
          <w:sz w:val="24"/>
          <w:szCs w:val="24"/>
          <w:highlight w:val="none"/>
          <w:lang w:val="zh-CN"/>
        </w:rPr>
      </w:pPr>
    </w:p>
    <w:p w14:paraId="36931166">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w:t>
      </w:r>
      <w:r>
        <w:rPr>
          <w:rFonts w:hint="eastAsia" w:ascii="宋体" w:hAnsi="宋体" w:cs="宋体"/>
          <w:b/>
          <w:bCs/>
          <w:color w:val="auto"/>
          <w:szCs w:val="24"/>
          <w:highlight w:val="none"/>
          <w:lang w:val="en-US" w:eastAsia="zh-CN"/>
        </w:rPr>
        <w:t>审</w:t>
      </w:r>
      <w:r>
        <w:rPr>
          <w:rFonts w:hint="eastAsia" w:ascii="宋体" w:hAnsi="宋体" w:eastAsia="宋体" w:cs="宋体"/>
          <w:b/>
          <w:bCs/>
          <w:color w:val="auto"/>
          <w:szCs w:val="24"/>
          <w:highlight w:val="none"/>
          <w:lang w:val="zh-CN"/>
        </w:rPr>
        <w:t>组织机构的组成</w:t>
      </w:r>
    </w:p>
    <w:p w14:paraId="493D5649">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w:t>
      </w:r>
      <w:r>
        <w:rPr>
          <w:rFonts w:hint="eastAsia" w:ascii="宋体" w:hAnsi="宋体" w:cs="宋体"/>
          <w:color w:val="auto"/>
          <w:szCs w:val="24"/>
          <w:highlight w:val="none"/>
          <w:lang w:val="en-US" w:eastAsia="zh-CN"/>
        </w:rPr>
        <w:t>审小组</w:t>
      </w:r>
      <w:r>
        <w:rPr>
          <w:rFonts w:hint="eastAsia" w:ascii="宋体" w:hAnsi="宋体" w:eastAsia="宋体" w:cs="宋体"/>
          <w:color w:val="auto"/>
          <w:kern w:val="0"/>
          <w:szCs w:val="24"/>
          <w:highlight w:val="none"/>
        </w:rPr>
        <w:t>由</w:t>
      </w:r>
      <w:r>
        <w:rPr>
          <w:rFonts w:hint="eastAsia" w:ascii="宋体" w:hAnsi="宋体" w:cs="宋体"/>
          <w:color w:val="auto"/>
          <w:kern w:val="0"/>
          <w:szCs w:val="24"/>
          <w:highlight w:val="none"/>
          <w:lang w:val="en-US" w:eastAsia="zh-CN"/>
        </w:rPr>
        <w:t>采购人自行组建</w:t>
      </w:r>
      <w:r>
        <w:rPr>
          <w:rFonts w:hint="eastAsia" w:ascii="宋体" w:hAnsi="宋体" w:eastAsia="宋体" w:cs="宋体"/>
          <w:color w:val="auto"/>
          <w:kern w:val="0"/>
          <w:szCs w:val="24"/>
          <w:highlight w:val="none"/>
        </w:rPr>
        <w:t>。</w:t>
      </w:r>
    </w:p>
    <w:p w14:paraId="7D7D249D">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w:t>
      </w:r>
      <w:r>
        <w:rPr>
          <w:rFonts w:hint="eastAsia" w:ascii="宋体" w:hAnsi="宋体" w:cs="宋体"/>
          <w:color w:val="auto"/>
          <w:szCs w:val="24"/>
          <w:highlight w:val="none"/>
          <w:lang w:val="en-US" w:eastAsia="zh-CN"/>
        </w:rPr>
        <w:t>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w:t>
      </w:r>
      <w:r>
        <w:rPr>
          <w:rFonts w:hint="eastAsia" w:ascii="宋体" w:hAnsi="宋体" w:cs="宋体"/>
          <w:color w:val="auto"/>
          <w:szCs w:val="24"/>
          <w:highlight w:val="none"/>
          <w:lang w:val="en-US" w:eastAsia="zh-CN"/>
        </w:rPr>
        <w:t>审小组</w:t>
      </w:r>
      <w:r>
        <w:rPr>
          <w:rFonts w:hint="eastAsia" w:ascii="宋体" w:hAnsi="宋体" w:eastAsia="宋体" w:cs="宋体"/>
          <w:color w:val="auto"/>
          <w:szCs w:val="24"/>
          <w:highlight w:val="none"/>
          <w:lang w:val="zh-CN"/>
        </w:rPr>
        <w:t>应相对独立工作，负责评审、撰写</w:t>
      </w:r>
      <w:r>
        <w:rPr>
          <w:rFonts w:hint="eastAsia" w:ascii="宋体" w:hAnsi="宋体" w:cs="宋体"/>
          <w:color w:val="auto"/>
          <w:szCs w:val="24"/>
          <w:highlight w:val="none"/>
          <w:lang w:val="en-US" w:eastAsia="zh-CN"/>
        </w:rPr>
        <w:t>评审</w:t>
      </w:r>
      <w:r>
        <w:rPr>
          <w:rFonts w:hint="eastAsia" w:ascii="宋体" w:hAnsi="宋体" w:eastAsia="宋体" w:cs="宋体"/>
          <w:color w:val="auto"/>
          <w:szCs w:val="24"/>
          <w:highlight w:val="none"/>
          <w:lang w:val="zh-CN"/>
        </w:rPr>
        <w:t>报告。</w:t>
      </w:r>
      <w:r>
        <w:rPr>
          <w:rFonts w:hint="eastAsia" w:ascii="宋体" w:hAnsi="宋体" w:cs="宋体"/>
          <w:color w:val="auto"/>
          <w:szCs w:val="24"/>
          <w:highlight w:val="none"/>
          <w:lang w:val="en-US" w:eastAsia="zh-CN"/>
        </w:rPr>
        <w:t>采购人</w:t>
      </w:r>
      <w:r>
        <w:rPr>
          <w:rFonts w:hint="eastAsia" w:ascii="宋体" w:hAnsi="宋体" w:eastAsia="宋体" w:cs="宋体"/>
          <w:color w:val="auto"/>
          <w:szCs w:val="24"/>
          <w:highlight w:val="none"/>
          <w:lang w:val="zh-CN"/>
        </w:rPr>
        <w:t>负责</w:t>
      </w:r>
      <w:r>
        <w:rPr>
          <w:rFonts w:hint="eastAsia" w:ascii="宋体" w:hAnsi="宋体" w:cs="宋体"/>
          <w:color w:val="auto"/>
          <w:szCs w:val="24"/>
          <w:highlight w:val="none"/>
          <w:lang w:val="en-US" w:eastAsia="zh-CN"/>
        </w:rPr>
        <w:t>评审</w:t>
      </w:r>
      <w:r>
        <w:rPr>
          <w:rFonts w:hint="eastAsia" w:ascii="宋体" w:hAnsi="宋体" w:eastAsia="宋体" w:cs="宋体"/>
          <w:color w:val="auto"/>
          <w:szCs w:val="24"/>
          <w:highlight w:val="none"/>
          <w:lang w:val="zh-CN"/>
        </w:rPr>
        <w:t>过程中资料的保管、发放及回收，协调技术和</w:t>
      </w:r>
      <w:r>
        <w:rPr>
          <w:rFonts w:hint="eastAsia" w:ascii="宋体" w:hAnsi="宋体" w:cs="宋体"/>
          <w:color w:val="auto"/>
          <w:szCs w:val="24"/>
          <w:highlight w:val="none"/>
          <w:lang w:val="en-US" w:eastAsia="zh-CN"/>
        </w:rPr>
        <w:t>评审小组评审</w:t>
      </w:r>
      <w:r>
        <w:rPr>
          <w:rFonts w:hint="eastAsia" w:ascii="宋体" w:hAnsi="宋体" w:eastAsia="宋体" w:cs="宋体"/>
          <w:color w:val="auto"/>
          <w:szCs w:val="24"/>
          <w:highlight w:val="none"/>
          <w:lang w:val="zh-CN"/>
        </w:rPr>
        <w:t>工作的进展和整理、汇总</w:t>
      </w:r>
      <w:r>
        <w:rPr>
          <w:rFonts w:hint="eastAsia" w:ascii="宋体" w:hAnsi="宋体" w:cs="宋体"/>
          <w:color w:val="auto"/>
          <w:szCs w:val="24"/>
          <w:highlight w:val="none"/>
          <w:lang w:val="en-US" w:eastAsia="zh-CN"/>
        </w:rPr>
        <w:t>评审</w:t>
      </w:r>
      <w:r>
        <w:rPr>
          <w:rFonts w:hint="eastAsia" w:ascii="宋体" w:hAnsi="宋体" w:eastAsia="宋体" w:cs="宋体"/>
          <w:color w:val="auto"/>
          <w:szCs w:val="24"/>
          <w:highlight w:val="none"/>
          <w:lang w:val="zh-CN"/>
        </w:rPr>
        <w:t>资料及复核。</w:t>
      </w:r>
    </w:p>
    <w:p w14:paraId="70FED008">
      <w:pPr>
        <w:autoSpaceDE w:val="0"/>
        <w:autoSpaceDN w:val="0"/>
        <w:adjustRightInd w:val="0"/>
        <w:spacing w:line="360" w:lineRule="auto"/>
        <w:rPr>
          <w:rFonts w:ascii="宋体" w:hAnsi="宋体" w:eastAsia="宋体" w:cs="宋体"/>
          <w:color w:val="auto"/>
          <w:sz w:val="24"/>
          <w:szCs w:val="24"/>
          <w:highlight w:val="none"/>
          <w:lang w:val="zh-CN"/>
        </w:rPr>
      </w:pPr>
    </w:p>
    <w:p w14:paraId="577C0768">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w:t>
      </w:r>
      <w:r>
        <w:rPr>
          <w:rFonts w:hint="eastAsia" w:ascii="宋体" w:hAnsi="宋体" w:cs="宋体"/>
          <w:b/>
          <w:bCs/>
          <w:color w:val="auto"/>
          <w:szCs w:val="21"/>
          <w:highlight w:val="none"/>
          <w:lang w:val="en-US" w:eastAsia="zh-CN"/>
        </w:rPr>
        <w:t>审小组</w:t>
      </w:r>
      <w:r>
        <w:rPr>
          <w:rFonts w:hint="eastAsia" w:ascii="宋体" w:hAnsi="宋体" w:eastAsia="宋体" w:cs="宋体"/>
          <w:b/>
          <w:bCs/>
          <w:color w:val="auto"/>
          <w:szCs w:val="24"/>
          <w:highlight w:val="none"/>
          <w:lang w:val="zh-CN"/>
        </w:rPr>
        <w:t>职责</w:t>
      </w:r>
    </w:p>
    <w:p w14:paraId="505EF95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w:t>
      </w:r>
      <w:r>
        <w:rPr>
          <w:rFonts w:hint="eastAsia" w:ascii="宋体" w:hAnsi="宋体" w:cs="宋体"/>
          <w:color w:val="auto"/>
          <w:kern w:val="0"/>
          <w:szCs w:val="24"/>
          <w:highlight w:val="none"/>
          <w:lang w:val="en-US" w:eastAsia="zh-CN"/>
        </w:rPr>
        <w:t>响应</w:t>
      </w:r>
      <w:r>
        <w:rPr>
          <w:rFonts w:hint="eastAsia" w:ascii="宋体" w:hAnsi="宋体" w:eastAsia="宋体" w:cs="宋体"/>
          <w:color w:val="auto"/>
          <w:kern w:val="0"/>
          <w:szCs w:val="24"/>
          <w:highlight w:val="none"/>
          <w:lang w:val="zh-CN"/>
        </w:rPr>
        <w:t>文件是否符合</w:t>
      </w:r>
      <w:r>
        <w:rPr>
          <w:rFonts w:hint="eastAsia" w:ascii="宋体" w:hAnsi="宋体" w:cs="宋体"/>
          <w:color w:val="auto"/>
          <w:kern w:val="0"/>
          <w:szCs w:val="24"/>
          <w:highlight w:val="none"/>
          <w:lang w:val="en-US" w:eastAsia="zh-CN"/>
        </w:rPr>
        <w:t>询比采购</w:t>
      </w:r>
      <w:r>
        <w:rPr>
          <w:rFonts w:hint="eastAsia" w:ascii="宋体" w:hAnsi="宋体" w:eastAsia="宋体" w:cs="宋体"/>
          <w:color w:val="auto"/>
          <w:kern w:val="0"/>
          <w:szCs w:val="24"/>
          <w:highlight w:val="none"/>
          <w:lang w:val="zh-CN"/>
        </w:rPr>
        <w:t>文件要求，并作出评价；</w:t>
      </w:r>
    </w:p>
    <w:p w14:paraId="0338AA7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w:t>
      </w:r>
      <w:r>
        <w:rPr>
          <w:rFonts w:hint="eastAsia" w:ascii="宋体" w:hAnsi="宋体" w:cs="宋体"/>
          <w:color w:val="auto"/>
          <w:kern w:val="0"/>
          <w:szCs w:val="24"/>
          <w:highlight w:val="none"/>
          <w:lang w:val="en-US" w:eastAsia="zh-CN"/>
        </w:rPr>
        <w:t>供应商</w:t>
      </w:r>
      <w:r>
        <w:rPr>
          <w:rFonts w:hint="eastAsia" w:ascii="宋体" w:hAnsi="宋体" w:eastAsia="宋体" w:cs="宋体"/>
          <w:color w:val="auto"/>
          <w:kern w:val="0"/>
          <w:szCs w:val="24"/>
          <w:highlight w:val="none"/>
          <w:lang w:val="zh-CN"/>
        </w:rPr>
        <w:t>对</w:t>
      </w:r>
      <w:r>
        <w:rPr>
          <w:rFonts w:hint="eastAsia" w:ascii="宋体" w:hAnsi="宋体" w:cs="宋体"/>
          <w:color w:val="auto"/>
          <w:kern w:val="0"/>
          <w:szCs w:val="24"/>
          <w:highlight w:val="none"/>
          <w:lang w:val="en-US" w:eastAsia="zh-CN"/>
        </w:rPr>
        <w:t>响应</w:t>
      </w:r>
      <w:r>
        <w:rPr>
          <w:rFonts w:hint="eastAsia" w:ascii="宋体" w:hAnsi="宋体" w:eastAsia="宋体" w:cs="宋体"/>
          <w:color w:val="auto"/>
          <w:kern w:val="0"/>
          <w:szCs w:val="24"/>
          <w:highlight w:val="none"/>
          <w:lang w:val="zh-CN"/>
        </w:rPr>
        <w:t>文件有关事项作出解释或者澄清；</w:t>
      </w:r>
    </w:p>
    <w:p w14:paraId="149D3A3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w:t>
      </w:r>
      <w:r>
        <w:rPr>
          <w:rFonts w:hint="eastAsia" w:ascii="宋体" w:hAnsi="宋体" w:cs="宋体"/>
          <w:color w:val="auto"/>
          <w:kern w:val="0"/>
          <w:szCs w:val="24"/>
          <w:highlight w:val="none"/>
          <w:lang w:val="en-US" w:eastAsia="zh-CN"/>
        </w:rPr>
        <w:t>成交</w:t>
      </w:r>
      <w:r>
        <w:rPr>
          <w:rFonts w:hint="eastAsia" w:ascii="宋体" w:hAnsi="宋体" w:eastAsia="宋体" w:cs="宋体"/>
          <w:color w:val="auto"/>
          <w:kern w:val="0"/>
          <w:szCs w:val="24"/>
          <w:highlight w:val="none"/>
          <w:lang w:val="zh-CN"/>
        </w:rPr>
        <w:t>候选人名单及排序；</w:t>
      </w:r>
    </w:p>
    <w:p w14:paraId="312D95F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w:t>
      </w:r>
      <w:r>
        <w:rPr>
          <w:rFonts w:hint="eastAsia" w:ascii="宋体" w:hAnsi="宋体" w:cs="宋体"/>
          <w:color w:val="auto"/>
          <w:kern w:val="0"/>
          <w:szCs w:val="24"/>
          <w:highlight w:val="none"/>
          <w:lang w:val="en-US" w:eastAsia="zh-CN"/>
        </w:rPr>
        <w:t>采购</w:t>
      </w:r>
      <w:r>
        <w:rPr>
          <w:rFonts w:hint="eastAsia" w:ascii="宋体" w:hAnsi="宋体" w:eastAsia="宋体" w:cs="宋体"/>
          <w:color w:val="auto"/>
          <w:kern w:val="0"/>
          <w:szCs w:val="24"/>
          <w:highlight w:val="none"/>
          <w:lang w:val="zh-CN"/>
        </w:rPr>
        <w:t>人、</w:t>
      </w:r>
      <w:r>
        <w:rPr>
          <w:rFonts w:hint="eastAsia" w:ascii="宋体" w:hAnsi="宋体" w:cs="宋体"/>
          <w:color w:val="auto"/>
          <w:kern w:val="0"/>
          <w:szCs w:val="24"/>
          <w:highlight w:val="none"/>
          <w:lang w:val="en-US" w:eastAsia="zh-CN"/>
        </w:rPr>
        <w:t>监督人员</w:t>
      </w:r>
      <w:r>
        <w:rPr>
          <w:rFonts w:hint="eastAsia" w:ascii="宋体" w:hAnsi="宋体" w:eastAsia="宋体" w:cs="宋体"/>
          <w:color w:val="auto"/>
          <w:kern w:val="0"/>
          <w:szCs w:val="24"/>
          <w:highlight w:val="none"/>
          <w:lang w:val="zh-CN"/>
        </w:rPr>
        <w:t>报告非法干预评</w:t>
      </w:r>
      <w:r>
        <w:rPr>
          <w:rFonts w:hint="eastAsia" w:ascii="宋体" w:hAnsi="宋体" w:cs="宋体"/>
          <w:color w:val="auto"/>
          <w:kern w:val="0"/>
          <w:szCs w:val="24"/>
          <w:highlight w:val="none"/>
          <w:lang w:val="en-US" w:eastAsia="zh-CN"/>
        </w:rPr>
        <w:t>审</w:t>
      </w:r>
      <w:r>
        <w:rPr>
          <w:rFonts w:hint="eastAsia" w:ascii="宋体" w:hAnsi="宋体" w:eastAsia="宋体" w:cs="宋体"/>
          <w:color w:val="auto"/>
          <w:kern w:val="0"/>
          <w:szCs w:val="24"/>
          <w:highlight w:val="none"/>
          <w:lang w:val="zh-CN"/>
        </w:rPr>
        <w:t>工作的行为。</w:t>
      </w:r>
    </w:p>
    <w:p w14:paraId="246B22D5">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397D8B8C">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w:t>
      </w:r>
      <w:r>
        <w:rPr>
          <w:rFonts w:hint="eastAsia" w:ascii="宋体" w:hAnsi="宋体" w:cs="宋体"/>
          <w:b/>
          <w:bCs/>
          <w:color w:val="auto"/>
          <w:szCs w:val="21"/>
          <w:highlight w:val="none"/>
          <w:lang w:val="en-US" w:eastAsia="zh-CN"/>
        </w:rPr>
        <w:t>审小组</w:t>
      </w:r>
      <w:r>
        <w:rPr>
          <w:rFonts w:hint="eastAsia" w:ascii="宋体" w:hAnsi="宋体" w:eastAsia="宋体" w:cs="宋体"/>
          <w:b/>
          <w:bCs/>
          <w:color w:val="auto"/>
          <w:szCs w:val="21"/>
          <w:highlight w:val="none"/>
          <w:lang w:val="zh-CN"/>
        </w:rPr>
        <w:t>义务</w:t>
      </w:r>
    </w:p>
    <w:p w14:paraId="28FD80F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38B6B79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w:t>
      </w:r>
      <w:r>
        <w:rPr>
          <w:rFonts w:hint="eastAsia" w:ascii="宋体" w:hAnsi="宋体" w:cs="宋体"/>
          <w:color w:val="auto"/>
          <w:kern w:val="0"/>
          <w:szCs w:val="24"/>
          <w:highlight w:val="none"/>
          <w:lang w:val="en-US" w:eastAsia="zh-CN"/>
        </w:rPr>
        <w:t>询比采购</w:t>
      </w:r>
      <w:r>
        <w:rPr>
          <w:rFonts w:hint="eastAsia" w:ascii="宋体" w:hAnsi="宋体" w:eastAsia="宋体" w:cs="宋体"/>
          <w:color w:val="auto"/>
          <w:kern w:val="0"/>
          <w:szCs w:val="24"/>
          <w:highlight w:val="none"/>
          <w:lang w:val="zh-CN"/>
        </w:rPr>
        <w:t>文件规定的评</w:t>
      </w:r>
      <w:r>
        <w:rPr>
          <w:rFonts w:hint="eastAsia" w:ascii="宋体" w:hAnsi="宋体" w:cs="宋体"/>
          <w:color w:val="auto"/>
          <w:kern w:val="0"/>
          <w:szCs w:val="24"/>
          <w:highlight w:val="none"/>
          <w:lang w:val="en-US" w:eastAsia="zh-CN"/>
        </w:rPr>
        <w:t>审</w:t>
      </w:r>
      <w:r>
        <w:rPr>
          <w:rFonts w:hint="eastAsia" w:ascii="宋体" w:hAnsi="宋体" w:eastAsia="宋体" w:cs="宋体"/>
          <w:color w:val="auto"/>
          <w:kern w:val="0"/>
          <w:szCs w:val="24"/>
          <w:highlight w:val="none"/>
          <w:lang w:val="zh-CN"/>
        </w:rPr>
        <w:t>方法和评</w:t>
      </w:r>
      <w:r>
        <w:rPr>
          <w:rFonts w:hint="eastAsia" w:ascii="宋体" w:hAnsi="宋体" w:cs="宋体"/>
          <w:color w:val="auto"/>
          <w:kern w:val="0"/>
          <w:szCs w:val="24"/>
          <w:highlight w:val="none"/>
          <w:lang w:val="en-US" w:eastAsia="zh-CN"/>
        </w:rPr>
        <w:t>审</w:t>
      </w:r>
      <w:r>
        <w:rPr>
          <w:rFonts w:hint="eastAsia" w:ascii="宋体" w:hAnsi="宋体" w:eastAsia="宋体" w:cs="宋体"/>
          <w:color w:val="auto"/>
          <w:kern w:val="0"/>
          <w:szCs w:val="24"/>
          <w:highlight w:val="none"/>
          <w:lang w:val="zh-CN"/>
        </w:rPr>
        <w:t>标准进行评审，对评审意见承担个人责任；</w:t>
      </w:r>
    </w:p>
    <w:p w14:paraId="48BF634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w:t>
      </w:r>
      <w:r>
        <w:rPr>
          <w:rFonts w:hint="eastAsia" w:ascii="宋体" w:hAnsi="宋体" w:cs="宋体"/>
          <w:color w:val="auto"/>
          <w:kern w:val="0"/>
          <w:szCs w:val="24"/>
          <w:highlight w:val="none"/>
          <w:lang w:val="en-US" w:eastAsia="zh-CN"/>
        </w:rPr>
        <w:t>审</w:t>
      </w:r>
      <w:r>
        <w:rPr>
          <w:rFonts w:hint="eastAsia" w:ascii="宋体" w:hAnsi="宋体" w:eastAsia="宋体" w:cs="宋体"/>
          <w:color w:val="auto"/>
          <w:kern w:val="0"/>
          <w:szCs w:val="24"/>
          <w:highlight w:val="none"/>
          <w:lang w:val="zh-CN"/>
        </w:rPr>
        <w:t>过程和结果，以及</w:t>
      </w:r>
      <w:r>
        <w:rPr>
          <w:rFonts w:hint="eastAsia" w:ascii="宋体" w:hAnsi="宋体" w:cs="宋体"/>
          <w:color w:val="auto"/>
          <w:kern w:val="0"/>
          <w:szCs w:val="24"/>
          <w:highlight w:val="none"/>
          <w:lang w:val="en-US" w:eastAsia="zh-CN"/>
        </w:rPr>
        <w:t>供应商</w:t>
      </w:r>
      <w:r>
        <w:rPr>
          <w:rFonts w:hint="eastAsia" w:ascii="宋体" w:hAnsi="宋体" w:eastAsia="宋体" w:cs="宋体"/>
          <w:color w:val="auto"/>
          <w:kern w:val="0"/>
          <w:szCs w:val="24"/>
          <w:highlight w:val="none"/>
          <w:lang w:val="zh-CN"/>
        </w:rPr>
        <w:t>的商业秘密保密；</w:t>
      </w:r>
    </w:p>
    <w:p w14:paraId="41E04F9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w:t>
      </w:r>
      <w:r>
        <w:rPr>
          <w:rFonts w:hint="eastAsia" w:ascii="宋体" w:hAnsi="宋体" w:cs="宋体"/>
          <w:color w:val="auto"/>
          <w:kern w:val="0"/>
          <w:szCs w:val="24"/>
          <w:highlight w:val="none"/>
          <w:lang w:val="en-US" w:eastAsia="zh-CN"/>
        </w:rPr>
        <w:t>审</w:t>
      </w:r>
      <w:r>
        <w:rPr>
          <w:rFonts w:hint="eastAsia" w:ascii="宋体" w:hAnsi="宋体" w:eastAsia="宋体" w:cs="宋体"/>
          <w:color w:val="auto"/>
          <w:kern w:val="0"/>
          <w:szCs w:val="24"/>
          <w:highlight w:val="none"/>
          <w:lang w:val="zh-CN"/>
        </w:rPr>
        <w:t>报告的起草；</w:t>
      </w:r>
    </w:p>
    <w:p w14:paraId="00A013A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40199E19">
      <w:pPr>
        <w:autoSpaceDE w:val="0"/>
        <w:autoSpaceDN w:val="0"/>
        <w:adjustRightInd w:val="0"/>
        <w:spacing w:line="360" w:lineRule="auto"/>
        <w:jc w:val="left"/>
        <w:rPr>
          <w:rFonts w:ascii="宋体" w:hAnsi="宋体" w:eastAsia="宋体" w:cs="宋体"/>
          <w:color w:val="auto"/>
          <w:sz w:val="24"/>
          <w:szCs w:val="24"/>
          <w:highlight w:val="none"/>
          <w:lang w:val="zh-CN"/>
        </w:rPr>
      </w:pPr>
      <w:r>
        <w:rPr>
          <w:rFonts w:hint="eastAsia" w:ascii="宋体" w:hAnsi="宋体" w:eastAsia="宋体" w:cs="宋体"/>
          <w:color w:val="auto"/>
          <w:kern w:val="0"/>
          <w:szCs w:val="24"/>
          <w:highlight w:val="none"/>
          <w:lang w:val="zh-CN"/>
        </w:rPr>
        <w:t>4.6  配合</w:t>
      </w:r>
      <w:r>
        <w:rPr>
          <w:rFonts w:hint="eastAsia" w:ascii="宋体" w:hAnsi="宋体" w:cs="宋体"/>
          <w:color w:val="auto"/>
          <w:kern w:val="0"/>
          <w:szCs w:val="24"/>
          <w:highlight w:val="none"/>
          <w:lang w:val="en-US" w:eastAsia="zh-CN"/>
        </w:rPr>
        <w:t>采购人</w:t>
      </w:r>
      <w:r>
        <w:rPr>
          <w:rFonts w:hint="eastAsia" w:ascii="宋体" w:hAnsi="宋体" w:eastAsia="宋体" w:cs="宋体"/>
          <w:color w:val="auto"/>
          <w:kern w:val="0"/>
          <w:szCs w:val="24"/>
          <w:highlight w:val="none"/>
          <w:lang w:val="zh-CN"/>
        </w:rPr>
        <w:t>答复</w:t>
      </w:r>
      <w:r>
        <w:rPr>
          <w:rFonts w:hint="eastAsia" w:ascii="宋体" w:hAnsi="宋体" w:cs="宋体"/>
          <w:color w:val="auto"/>
          <w:kern w:val="0"/>
          <w:szCs w:val="24"/>
          <w:highlight w:val="none"/>
          <w:lang w:val="en-US" w:eastAsia="zh-CN"/>
        </w:rPr>
        <w:t>供应商</w:t>
      </w:r>
      <w:r>
        <w:rPr>
          <w:rFonts w:hint="eastAsia" w:ascii="宋体" w:hAnsi="宋体" w:eastAsia="宋体" w:cs="宋体"/>
          <w:color w:val="auto"/>
          <w:kern w:val="0"/>
          <w:szCs w:val="24"/>
          <w:highlight w:val="none"/>
          <w:lang w:val="zh-CN"/>
        </w:rPr>
        <w:t>提出的质疑、异议。</w:t>
      </w:r>
    </w:p>
    <w:p w14:paraId="75F201B6">
      <w:pPr>
        <w:tabs>
          <w:tab w:val="left" w:pos="1547"/>
        </w:tabs>
        <w:autoSpaceDE w:val="0"/>
        <w:autoSpaceDN w:val="0"/>
        <w:adjustRightInd w:val="0"/>
        <w:spacing w:line="360" w:lineRule="auto"/>
        <w:rPr>
          <w:rFonts w:hint="eastAsia" w:ascii="宋体" w:hAnsi="宋体" w:eastAsia="宋体" w:cs="宋体"/>
          <w:b/>
          <w:bCs/>
          <w:color w:val="auto"/>
          <w:szCs w:val="21"/>
          <w:highlight w:val="none"/>
          <w:lang w:val="zh-CN"/>
        </w:rPr>
      </w:pPr>
    </w:p>
    <w:p w14:paraId="4806D136">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22E08389">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w:t>
      </w:r>
      <w:r>
        <w:rPr>
          <w:rFonts w:hint="eastAsia" w:ascii="宋体" w:hAnsi="宋体" w:cs="Times New Roman"/>
          <w:bCs/>
          <w:color w:val="auto"/>
          <w:szCs w:val="24"/>
          <w:highlight w:val="none"/>
          <w:lang w:val="en-US" w:eastAsia="zh-CN"/>
        </w:rPr>
        <w:t>评审小组</w:t>
      </w:r>
      <w:r>
        <w:rPr>
          <w:rFonts w:hint="eastAsia" w:ascii="宋体" w:hAnsi="宋体" w:eastAsia="宋体" w:cs="Times New Roman"/>
          <w:bCs/>
          <w:color w:val="auto"/>
          <w:szCs w:val="24"/>
          <w:highlight w:val="none"/>
          <w:lang w:val="zh-CN"/>
        </w:rPr>
        <w:t>对</w:t>
      </w:r>
      <w:r>
        <w:rPr>
          <w:rFonts w:hint="eastAsia" w:ascii="宋体" w:hAnsi="宋体" w:cs="Times New Roman"/>
          <w:bCs/>
          <w:color w:val="auto"/>
          <w:szCs w:val="24"/>
          <w:highlight w:val="none"/>
          <w:lang w:val="en-US" w:eastAsia="zh-CN"/>
        </w:rPr>
        <w:t>供应商</w:t>
      </w:r>
      <w:r>
        <w:rPr>
          <w:rFonts w:hint="eastAsia" w:ascii="宋体" w:hAnsi="宋体" w:eastAsia="宋体" w:cs="Times New Roman"/>
          <w:bCs/>
          <w:color w:val="auto"/>
          <w:szCs w:val="24"/>
          <w:highlight w:val="none"/>
          <w:lang w:val="zh-CN"/>
        </w:rPr>
        <w:t>的</w:t>
      </w:r>
      <w:r>
        <w:rPr>
          <w:rFonts w:hint="eastAsia" w:ascii="宋体" w:hAnsi="宋体" w:cs="Times New Roman"/>
          <w:color w:val="auto"/>
          <w:szCs w:val="24"/>
          <w:highlight w:val="none"/>
          <w:lang w:val="en-US" w:eastAsia="zh-CN"/>
        </w:rPr>
        <w:t>响应</w:t>
      </w:r>
      <w:r>
        <w:rPr>
          <w:rFonts w:hint="eastAsia" w:ascii="宋体" w:hAnsi="宋体" w:eastAsia="宋体" w:cs="Times New Roman"/>
          <w:bCs/>
          <w:color w:val="auto"/>
          <w:szCs w:val="24"/>
          <w:highlight w:val="none"/>
          <w:lang w:val="zh-CN"/>
        </w:rPr>
        <w:t>文件做初审，对未能通过初审的</w:t>
      </w:r>
      <w:r>
        <w:rPr>
          <w:rFonts w:hint="eastAsia" w:ascii="宋体" w:hAnsi="宋体" w:cs="Times New Roman"/>
          <w:bCs/>
          <w:color w:val="auto"/>
          <w:szCs w:val="24"/>
          <w:highlight w:val="none"/>
          <w:lang w:val="en-US" w:eastAsia="zh-CN"/>
        </w:rPr>
        <w:t>响应</w:t>
      </w:r>
      <w:r>
        <w:rPr>
          <w:rFonts w:hint="eastAsia" w:ascii="宋体" w:hAnsi="宋体" w:eastAsia="宋体" w:cs="Times New Roman"/>
          <w:bCs/>
          <w:color w:val="auto"/>
          <w:szCs w:val="24"/>
          <w:highlight w:val="none"/>
          <w:lang w:val="zh-CN"/>
        </w:rPr>
        <w:t>文件不再进入下一阶段评审。</w:t>
      </w:r>
    </w:p>
    <w:p w14:paraId="4C46D9DE">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cs="Times New Roman"/>
          <w:bCs/>
          <w:color w:val="auto"/>
          <w:szCs w:val="24"/>
          <w:highlight w:val="none"/>
          <w:lang w:val="en-US" w:eastAsia="zh-CN"/>
        </w:rPr>
        <w:t>评审小组</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的</w:t>
      </w:r>
      <w:r>
        <w:rPr>
          <w:rFonts w:hint="eastAsia" w:ascii="宋体" w:hAnsi="宋体" w:cs="Times New Roman"/>
          <w:color w:val="auto"/>
          <w:szCs w:val="24"/>
          <w:highlight w:val="none"/>
          <w:lang w:val="en-US" w:eastAsia="zh-CN"/>
        </w:rPr>
        <w:t>响应</w:t>
      </w:r>
      <w:r>
        <w:rPr>
          <w:rFonts w:hint="eastAsia" w:ascii="宋体" w:hAnsi="宋体" w:eastAsia="宋体" w:cs="Times New Roman"/>
          <w:color w:val="auto"/>
          <w:szCs w:val="24"/>
          <w:highlight w:val="none"/>
          <w:lang w:val="zh-CN"/>
        </w:rPr>
        <w:t>文件进行详细的比较和评价。如需要，进行必要的澄清工作。</w:t>
      </w:r>
    </w:p>
    <w:p w14:paraId="40CE087C">
      <w:pPr>
        <w:autoSpaceDE w:val="0"/>
        <w:autoSpaceDN w:val="0"/>
        <w:adjustRightInd w:val="0"/>
        <w:spacing w:line="360" w:lineRule="auto"/>
        <w:ind w:left="567" w:hanging="567"/>
        <w:rPr>
          <w:rFonts w:hint="default" w:ascii="宋体" w:hAnsi="宋体" w:eastAsia="宋体" w:cs="Times New Roman"/>
          <w:color w:val="auto"/>
          <w:szCs w:val="24"/>
          <w:highlight w:val="none"/>
          <w:lang w:val="en-US" w:eastAsia="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w:t>
      </w:r>
      <w:r>
        <w:rPr>
          <w:rFonts w:hint="eastAsia" w:ascii="宋体" w:hAnsi="宋体" w:cs="Times New Roman"/>
          <w:color w:val="auto"/>
          <w:szCs w:val="24"/>
          <w:highlight w:val="none"/>
          <w:lang w:val="en-US" w:eastAsia="zh-CN"/>
        </w:rPr>
        <w:t>评审小组</w:t>
      </w:r>
      <w:r>
        <w:rPr>
          <w:rFonts w:hint="eastAsia" w:ascii="宋体" w:hAnsi="宋体" w:eastAsia="宋体" w:cs="Times New Roman"/>
          <w:color w:val="auto"/>
          <w:szCs w:val="24"/>
          <w:highlight w:val="none"/>
          <w:lang w:val="zh-CN"/>
        </w:rPr>
        <w:t>成员单独就每个</w:t>
      </w: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的商务状况、技术状况进行比较和评价，分别评出其商务得分和技术得分。</w:t>
      </w:r>
    </w:p>
    <w:p w14:paraId="64BAA58B">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w:t>
      </w:r>
      <w:r>
        <w:rPr>
          <w:rFonts w:hint="eastAsia" w:ascii="宋体" w:hAnsi="宋体" w:cs="Times New Roman"/>
          <w:color w:val="auto"/>
          <w:szCs w:val="24"/>
          <w:highlight w:val="none"/>
          <w:lang w:val="en-US" w:eastAsia="zh-CN"/>
        </w:rPr>
        <w:t>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w:t>
      </w:r>
      <w:r>
        <w:rPr>
          <w:rFonts w:hint="eastAsia" w:ascii="宋体" w:hAnsi="宋体" w:cs="Times New Roman"/>
          <w:color w:val="auto"/>
          <w:kern w:val="0"/>
          <w:szCs w:val="24"/>
          <w:highlight w:val="none"/>
          <w:lang w:val="en-US" w:eastAsia="zh-CN"/>
        </w:rPr>
        <w:t>供应商</w:t>
      </w:r>
      <w:r>
        <w:rPr>
          <w:rFonts w:hint="eastAsia" w:ascii="宋体" w:hAnsi="宋体" w:eastAsia="宋体" w:cs="Times New Roman"/>
          <w:color w:val="auto"/>
          <w:kern w:val="0"/>
          <w:szCs w:val="24"/>
          <w:highlight w:val="none"/>
          <w:lang w:val="zh-CN"/>
        </w:rPr>
        <w:t>的</w:t>
      </w:r>
      <w:r>
        <w:rPr>
          <w:rFonts w:hint="eastAsia" w:ascii="宋体" w:hAnsi="宋体" w:cs="Times New Roman"/>
          <w:color w:val="auto"/>
          <w:kern w:val="0"/>
          <w:szCs w:val="24"/>
          <w:highlight w:val="none"/>
          <w:lang w:val="en-US" w:eastAsia="zh-CN"/>
        </w:rPr>
        <w:t>响应</w:t>
      </w:r>
      <w:r>
        <w:rPr>
          <w:rFonts w:hint="eastAsia" w:ascii="宋体" w:hAnsi="宋体" w:eastAsia="宋体" w:cs="Times New Roman"/>
          <w:color w:val="auto"/>
          <w:kern w:val="0"/>
          <w:szCs w:val="24"/>
          <w:highlight w:val="none"/>
          <w:lang w:val="zh-CN"/>
        </w:rPr>
        <w:t>报价进行审查和价格评分。</w:t>
      </w:r>
    </w:p>
    <w:p w14:paraId="74D702FE">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cs="Times New Roman"/>
          <w:color w:val="auto"/>
          <w:kern w:val="0"/>
          <w:szCs w:val="24"/>
          <w:highlight w:val="none"/>
          <w:lang w:val="en-US" w:eastAsia="zh-CN"/>
        </w:rPr>
        <w:t>5</w:t>
      </w:r>
      <w:r>
        <w:rPr>
          <w:rFonts w:hint="eastAsia" w:ascii="宋体" w:hAnsi="宋体" w:eastAsia="宋体" w:cs="Times New Roman"/>
          <w:color w:val="auto"/>
          <w:kern w:val="0"/>
          <w:szCs w:val="24"/>
          <w:highlight w:val="none"/>
          <w:lang w:val="zh-CN"/>
        </w:rPr>
        <w:t xml:space="preserve">  将各</w:t>
      </w:r>
      <w:r>
        <w:rPr>
          <w:rFonts w:hint="eastAsia" w:ascii="宋体" w:hAnsi="宋体" w:cs="Times New Roman"/>
          <w:color w:val="auto"/>
          <w:szCs w:val="24"/>
          <w:highlight w:val="none"/>
          <w:lang w:val="en-US" w:eastAsia="zh-CN"/>
        </w:rPr>
        <w:t>评审小组成员</w:t>
      </w:r>
      <w:r>
        <w:rPr>
          <w:rFonts w:hint="eastAsia" w:ascii="宋体" w:hAnsi="宋体" w:eastAsia="宋体" w:cs="Times New Roman"/>
          <w:color w:val="auto"/>
          <w:szCs w:val="24"/>
          <w:highlight w:val="none"/>
          <w:lang w:val="zh-CN"/>
        </w:rPr>
        <w:t>对</w:t>
      </w:r>
      <w:r>
        <w:rPr>
          <w:rFonts w:hint="eastAsia" w:ascii="宋体" w:hAnsi="宋体" w:cs="Times New Roman"/>
          <w:color w:val="auto"/>
          <w:kern w:val="0"/>
          <w:szCs w:val="24"/>
          <w:highlight w:val="none"/>
          <w:lang w:val="en-US" w:eastAsia="zh-CN"/>
        </w:rPr>
        <w:t>供应商</w:t>
      </w:r>
      <w:r>
        <w:rPr>
          <w:rFonts w:hint="eastAsia" w:ascii="宋体" w:hAnsi="宋体" w:eastAsia="宋体" w:cs="Times New Roman"/>
          <w:color w:val="auto"/>
          <w:kern w:val="0"/>
          <w:szCs w:val="24"/>
          <w:highlight w:val="none"/>
          <w:lang w:val="zh-CN"/>
        </w:rPr>
        <w:t>的技术打分的</w:t>
      </w:r>
      <w:r>
        <w:rPr>
          <w:rFonts w:hint="eastAsia" w:ascii="宋体" w:hAnsi="宋体" w:cs="Times New Roman"/>
          <w:color w:val="auto"/>
          <w:kern w:val="0"/>
          <w:szCs w:val="24"/>
          <w:highlight w:val="none"/>
          <w:lang w:val="en-US" w:eastAsia="zh-CN"/>
        </w:rPr>
        <w:t>算术平均值</w:t>
      </w:r>
      <w:r>
        <w:rPr>
          <w:rFonts w:hint="eastAsia" w:ascii="宋体" w:hAnsi="宋体" w:eastAsia="宋体" w:cs="Times New Roman"/>
          <w:color w:val="auto"/>
          <w:kern w:val="0"/>
          <w:szCs w:val="24"/>
          <w:highlight w:val="none"/>
          <w:lang w:val="zh-CN"/>
        </w:rPr>
        <w:t>、商务打分的算术平均值和价格得分相加得出</w:t>
      </w:r>
      <w:r>
        <w:rPr>
          <w:rFonts w:hint="eastAsia" w:ascii="宋体" w:hAnsi="宋体" w:cs="Times New Roman"/>
          <w:color w:val="auto"/>
          <w:kern w:val="0"/>
          <w:szCs w:val="24"/>
          <w:highlight w:val="none"/>
          <w:lang w:val="en-US" w:eastAsia="zh-CN"/>
        </w:rPr>
        <w:t>供应商</w:t>
      </w:r>
      <w:r>
        <w:rPr>
          <w:rFonts w:hint="eastAsia" w:ascii="宋体" w:hAnsi="宋体" w:eastAsia="宋体" w:cs="Times New Roman"/>
          <w:color w:val="auto"/>
          <w:kern w:val="0"/>
          <w:szCs w:val="24"/>
          <w:highlight w:val="none"/>
          <w:lang w:val="zh-CN"/>
        </w:rPr>
        <w:t>的总分。</w:t>
      </w:r>
    </w:p>
    <w:p w14:paraId="54F1FCD1">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5.</w:t>
      </w:r>
      <w:r>
        <w:rPr>
          <w:rFonts w:hint="eastAsia" w:ascii="宋体" w:hAnsi="宋体" w:cs="Times New Roman"/>
          <w:bCs/>
          <w:color w:val="auto"/>
          <w:kern w:val="0"/>
          <w:szCs w:val="24"/>
          <w:highlight w:val="none"/>
          <w:lang w:val="en-US" w:eastAsia="zh-CN"/>
        </w:rPr>
        <w:t>6</w:t>
      </w:r>
      <w:r>
        <w:rPr>
          <w:rFonts w:hint="eastAsia" w:ascii="宋体" w:hAnsi="宋体" w:eastAsia="宋体" w:cs="Times New Roman"/>
          <w:bCs/>
          <w:color w:val="auto"/>
          <w:kern w:val="0"/>
          <w:szCs w:val="24"/>
          <w:highlight w:val="none"/>
        </w:rPr>
        <w:t xml:space="preserve">  </w:t>
      </w:r>
      <w:r>
        <w:rPr>
          <w:rFonts w:hint="eastAsia" w:ascii="宋体" w:hAnsi="宋体" w:cs="Times New Roman"/>
          <w:color w:val="auto"/>
          <w:kern w:val="0"/>
          <w:szCs w:val="21"/>
          <w:highlight w:val="none"/>
          <w:lang w:val="en-US" w:eastAsia="zh-CN"/>
        </w:rPr>
        <w:t>评审小组</w:t>
      </w:r>
      <w:r>
        <w:rPr>
          <w:rFonts w:hint="eastAsia" w:ascii="宋体" w:hAnsi="宋体" w:eastAsia="宋体" w:cs="Times New Roman"/>
          <w:color w:val="auto"/>
          <w:kern w:val="0"/>
          <w:szCs w:val="21"/>
          <w:highlight w:val="none"/>
        </w:rPr>
        <w:t>将向</w:t>
      </w:r>
      <w:r>
        <w:rPr>
          <w:rFonts w:hint="eastAsia" w:ascii="宋体" w:hAnsi="宋体" w:cs="Times New Roman"/>
          <w:color w:val="auto"/>
          <w:kern w:val="0"/>
          <w:szCs w:val="21"/>
          <w:highlight w:val="none"/>
          <w:lang w:val="en-US" w:eastAsia="zh-CN"/>
        </w:rPr>
        <w:t>采购</w:t>
      </w:r>
      <w:r>
        <w:rPr>
          <w:rFonts w:hint="eastAsia" w:ascii="宋体" w:hAnsi="宋体" w:eastAsia="宋体" w:cs="Times New Roman"/>
          <w:color w:val="auto"/>
          <w:kern w:val="0"/>
          <w:szCs w:val="21"/>
          <w:highlight w:val="none"/>
        </w:rPr>
        <w:t>人推荐</w:t>
      </w:r>
      <w:r>
        <w:rPr>
          <w:rFonts w:hint="eastAsia" w:ascii="宋体" w:hAnsi="宋体" w:cs="Times New Roman"/>
          <w:color w:val="auto"/>
          <w:kern w:val="0"/>
          <w:szCs w:val="21"/>
          <w:highlight w:val="none"/>
          <w:lang w:val="en-US" w:eastAsia="zh-CN"/>
        </w:rPr>
        <w:t>评审</w:t>
      </w:r>
      <w:r>
        <w:rPr>
          <w:rFonts w:hint="eastAsia" w:ascii="宋体" w:hAnsi="宋体" w:eastAsia="宋体" w:cs="Times New Roman"/>
          <w:color w:val="auto"/>
          <w:kern w:val="0"/>
          <w:szCs w:val="21"/>
          <w:highlight w:val="none"/>
        </w:rPr>
        <w:t>最后综合得分最高的前二名</w:t>
      </w:r>
      <w:r>
        <w:rPr>
          <w:rFonts w:hint="eastAsia" w:ascii="宋体" w:hAnsi="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为</w:t>
      </w:r>
      <w:r>
        <w:rPr>
          <w:rFonts w:hint="eastAsia" w:ascii="宋体" w:hAnsi="宋体" w:cs="Times New Roman"/>
          <w:color w:val="auto"/>
          <w:kern w:val="0"/>
          <w:szCs w:val="21"/>
          <w:highlight w:val="none"/>
          <w:lang w:val="en-US" w:eastAsia="zh-CN"/>
        </w:rPr>
        <w:t>成交</w:t>
      </w:r>
      <w:r>
        <w:rPr>
          <w:rFonts w:hint="eastAsia" w:ascii="宋体" w:hAnsi="宋体" w:eastAsia="宋体" w:cs="Times New Roman"/>
          <w:color w:val="auto"/>
          <w:kern w:val="0"/>
          <w:szCs w:val="21"/>
          <w:highlight w:val="none"/>
        </w:rPr>
        <w:t>候选人，并标明排列顺序。</w:t>
      </w:r>
    </w:p>
    <w:p w14:paraId="469F3ED0">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cs="Times New Roman"/>
          <w:color w:val="auto"/>
          <w:szCs w:val="24"/>
          <w:highlight w:val="none"/>
          <w:lang w:val="en-US" w:eastAsia="zh-CN"/>
        </w:rPr>
        <w:t>7</w:t>
      </w:r>
      <w:r>
        <w:rPr>
          <w:rFonts w:ascii="宋体" w:hAnsi="宋体" w:eastAsia="宋体" w:cs="Times New Roman"/>
          <w:color w:val="auto"/>
          <w:szCs w:val="24"/>
          <w:highlight w:val="none"/>
          <w:lang w:val="zh-CN"/>
        </w:rPr>
        <w:tab/>
      </w:r>
      <w:r>
        <w:rPr>
          <w:rFonts w:hint="eastAsia" w:ascii="宋体" w:hAnsi="宋体" w:cs="Times New Roman"/>
          <w:color w:val="auto"/>
          <w:kern w:val="0"/>
          <w:szCs w:val="24"/>
          <w:highlight w:val="none"/>
          <w:lang w:val="en-US" w:eastAsia="zh-CN"/>
        </w:rPr>
        <w:t>评审小组</w:t>
      </w:r>
      <w:r>
        <w:rPr>
          <w:rFonts w:hint="eastAsia" w:ascii="宋体" w:hAnsi="宋体" w:eastAsia="宋体" w:cs="Times New Roman"/>
          <w:color w:val="auto"/>
          <w:szCs w:val="24"/>
          <w:highlight w:val="none"/>
          <w:lang w:val="zh-CN"/>
        </w:rPr>
        <w:t>根据评审结果编写评</w:t>
      </w:r>
      <w:r>
        <w:rPr>
          <w:rFonts w:hint="eastAsia" w:ascii="宋体" w:hAnsi="宋体" w:cs="Times New Roman"/>
          <w:color w:val="auto"/>
          <w:szCs w:val="24"/>
          <w:highlight w:val="none"/>
          <w:lang w:val="en-US" w:eastAsia="zh-CN"/>
        </w:rPr>
        <w:t>审</w:t>
      </w:r>
      <w:r>
        <w:rPr>
          <w:rFonts w:hint="eastAsia" w:ascii="宋体" w:hAnsi="宋体" w:eastAsia="宋体" w:cs="Times New Roman"/>
          <w:color w:val="auto"/>
          <w:szCs w:val="24"/>
          <w:highlight w:val="none"/>
          <w:lang w:val="zh-CN"/>
        </w:rPr>
        <w:t>报告。</w:t>
      </w:r>
    </w:p>
    <w:p w14:paraId="2C68AA0B">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66ABA77F">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421" w:name="_Toc19435_WPSOffice_Level1"/>
      <w:r>
        <w:rPr>
          <w:rFonts w:hint="eastAsia" w:ascii="宋体" w:hAnsi="宋体" w:eastAsia="宋体" w:cs="宋体"/>
          <w:b/>
          <w:bCs/>
          <w:color w:val="auto"/>
          <w:sz w:val="28"/>
          <w:szCs w:val="28"/>
          <w:highlight w:val="none"/>
          <w:lang w:val="zh-CN"/>
        </w:rPr>
        <w:t>二、</w:t>
      </w:r>
      <w:r>
        <w:rPr>
          <w:rFonts w:hint="eastAsia" w:ascii="宋体" w:hAnsi="宋体" w:cs="宋体"/>
          <w:b/>
          <w:bCs/>
          <w:color w:val="auto"/>
          <w:sz w:val="28"/>
          <w:szCs w:val="28"/>
          <w:highlight w:val="none"/>
          <w:lang w:val="en-US" w:eastAsia="zh-CN"/>
        </w:rPr>
        <w:t>响应</w:t>
      </w:r>
      <w:r>
        <w:rPr>
          <w:rFonts w:hint="eastAsia" w:ascii="宋体" w:hAnsi="宋体" w:eastAsia="宋体" w:cs="宋体"/>
          <w:b/>
          <w:bCs/>
          <w:color w:val="auto"/>
          <w:sz w:val="28"/>
          <w:szCs w:val="28"/>
          <w:highlight w:val="none"/>
          <w:lang w:val="zh-CN"/>
        </w:rPr>
        <w:t>文件的初审</w:t>
      </w:r>
      <w:bookmarkEnd w:id="421"/>
    </w:p>
    <w:p w14:paraId="77B5800A">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w:t>
      </w:r>
      <w:r>
        <w:rPr>
          <w:rFonts w:hint="eastAsia" w:ascii="宋体" w:hAnsi="宋体" w:cs="宋体"/>
          <w:b/>
          <w:color w:val="auto"/>
          <w:szCs w:val="24"/>
          <w:highlight w:val="none"/>
          <w:lang w:val="en-US" w:eastAsia="zh-CN"/>
        </w:rPr>
        <w:t>响应</w:t>
      </w:r>
      <w:r>
        <w:rPr>
          <w:rFonts w:hint="eastAsia" w:ascii="宋体" w:hAnsi="宋体" w:eastAsia="宋体" w:cs="宋体"/>
          <w:b/>
          <w:color w:val="auto"/>
          <w:szCs w:val="24"/>
          <w:highlight w:val="none"/>
          <w:lang w:val="zh-CN"/>
        </w:rPr>
        <w:t>文件的初审分为资格性检查和符合性检查。</w:t>
      </w:r>
    </w:p>
    <w:p w14:paraId="50FC372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依据法律法规和</w:t>
      </w:r>
      <w:r>
        <w:rPr>
          <w:rFonts w:hint="eastAsia" w:ascii="宋体" w:hAnsi="宋体" w:cs="宋体"/>
          <w:color w:val="auto"/>
          <w:szCs w:val="24"/>
          <w:highlight w:val="none"/>
          <w:lang w:val="en-US" w:eastAsia="zh-CN"/>
        </w:rPr>
        <w:t>询比采购</w:t>
      </w:r>
      <w:r>
        <w:rPr>
          <w:rFonts w:hint="eastAsia" w:ascii="宋体" w:hAnsi="宋体" w:eastAsia="宋体" w:cs="宋体"/>
          <w:color w:val="auto"/>
          <w:szCs w:val="24"/>
          <w:highlight w:val="none"/>
          <w:lang w:val="zh-CN"/>
        </w:rPr>
        <w:t>文件的规定，对</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文件中的资格证明、</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（含其不具有独立法人资格的分支机构）信用等进行审查，以确定</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是否具备</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资格。</w:t>
      </w:r>
    </w:p>
    <w:p w14:paraId="332075FF">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依据</w:t>
      </w:r>
      <w:r>
        <w:rPr>
          <w:rFonts w:hint="eastAsia" w:ascii="宋体" w:hAnsi="宋体" w:cs="宋体"/>
          <w:color w:val="auto"/>
          <w:szCs w:val="24"/>
          <w:highlight w:val="none"/>
          <w:lang w:val="en-US" w:eastAsia="zh-CN"/>
        </w:rPr>
        <w:t>询比采购</w:t>
      </w:r>
      <w:r>
        <w:rPr>
          <w:rFonts w:hint="eastAsia" w:ascii="宋体" w:hAnsi="宋体" w:eastAsia="宋体" w:cs="宋体"/>
          <w:color w:val="auto"/>
          <w:szCs w:val="24"/>
          <w:highlight w:val="none"/>
          <w:lang w:val="zh-CN"/>
        </w:rPr>
        <w:t>文件规定，从</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文件的有效性、完整性和对</w:t>
      </w:r>
      <w:r>
        <w:rPr>
          <w:rFonts w:hint="eastAsia" w:ascii="宋体" w:hAnsi="宋体" w:cs="宋体"/>
          <w:color w:val="auto"/>
          <w:szCs w:val="24"/>
          <w:highlight w:val="none"/>
          <w:lang w:val="en-US" w:eastAsia="zh-CN"/>
        </w:rPr>
        <w:t>询比采购</w:t>
      </w:r>
      <w:r>
        <w:rPr>
          <w:rFonts w:hint="eastAsia" w:ascii="宋体" w:hAnsi="宋体" w:eastAsia="宋体" w:cs="宋体"/>
          <w:color w:val="auto"/>
          <w:szCs w:val="24"/>
          <w:highlight w:val="none"/>
          <w:lang w:val="zh-CN"/>
        </w:rPr>
        <w:t>文件的响应程度进行审查，以确定是否对</w:t>
      </w:r>
      <w:r>
        <w:rPr>
          <w:rFonts w:hint="eastAsia" w:ascii="宋体" w:hAnsi="宋体" w:cs="宋体"/>
          <w:color w:val="auto"/>
          <w:szCs w:val="24"/>
          <w:highlight w:val="none"/>
          <w:lang w:val="en-US" w:eastAsia="zh-CN"/>
        </w:rPr>
        <w:t>询比采购</w:t>
      </w:r>
      <w:r>
        <w:rPr>
          <w:rFonts w:hint="eastAsia" w:ascii="宋体" w:hAnsi="宋体" w:eastAsia="宋体" w:cs="宋体"/>
          <w:color w:val="auto"/>
          <w:szCs w:val="24"/>
          <w:highlight w:val="none"/>
          <w:lang w:val="zh-CN"/>
        </w:rPr>
        <w:t>文件的实质性要求作出响应。</w:t>
      </w:r>
    </w:p>
    <w:p w14:paraId="2C5066DE">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实质性响应指的是符合</w:t>
      </w:r>
      <w:r>
        <w:rPr>
          <w:rFonts w:hint="eastAsia" w:ascii="宋体" w:hAnsi="宋体" w:cs="宋体"/>
          <w:color w:val="auto"/>
          <w:szCs w:val="24"/>
          <w:highlight w:val="none"/>
          <w:lang w:val="en-US" w:eastAsia="zh-CN"/>
        </w:rPr>
        <w:t>询比采购</w:t>
      </w:r>
      <w:r>
        <w:rPr>
          <w:rFonts w:hint="eastAsia" w:ascii="宋体" w:hAnsi="宋体" w:eastAsia="宋体" w:cs="宋体"/>
          <w:color w:val="auto"/>
          <w:szCs w:val="24"/>
          <w:highlight w:val="none"/>
          <w:lang w:val="zh-CN"/>
        </w:rPr>
        <w:t>文件要求的全部“★”条款和验收标准而无任何重大偏离或保留。重大偏离或保留系指实质上影响到合同项下的服务范围、质量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w:t>
      </w:r>
      <w:r>
        <w:rPr>
          <w:rFonts w:hint="eastAsia" w:ascii="宋体" w:hAnsi="宋体" w:cs="宋体"/>
          <w:color w:val="auto"/>
          <w:szCs w:val="24"/>
          <w:highlight w:val="none"/>
          <w:lang w:val="en-US" w:eastAsia="zh-CN"/>
        </w:rPr>
        <w:t>询比采购</w:t>
      </w:r>
      <w:r>
        <w:rPr>
          <w:rFonts w:hint="eastAsia" w:ascii="宋体" w:hAnsi="宋体" w:eastAsia="宋体" w:cs="宋体"/>
          <w:color w:val="auto"/>
          <w:szCs w:val="24"/>
          <w:highlight w:val="none"/>
          <w:lang w:val="zh-CN"/>
        </w:rPr>
        <w:t>文件有实质不一致，限制了合同项下委托人的权利和承包人的义务, 或对该重大偏离的修改对提交实质性响应的其他</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将不公平。</w:t>
      </w:r>
    </w:p>
    <w:p w14:paraId="718C3DDC">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决定</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文件的响应性是基于</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文件的内容本身而不靠外部的证据。</w:t>
      </w:r>
    </w:p>
    <w:p w14:paraId="7AB524D1">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w:t>
      </w:r>
      <w:r>
        <w:rPr>
          <w:rFonts w:hint="eastAsia" w:ascii="宋体" w:hAnsi="宋体" w:cs="宋体"/>
          <w:b/>
          <w:color w:val="auto"/>
          <w:szCs w:val="24"/>
          <w:highlight w:val="none"/>
          <w:lang w:val="en-US" w:eastAsia="zh-CN"/>
        </w:rPr>
        <w:t>询比采购</w:t>
      </w:r>
      <w:r>
        <w:rPr>
          <w:rFonts w:hint="eastAsia" w:ascii="宋体" w:hAnsi="宋体" w:eastAsia="宋体" w:cs="宋体"/>
          <w:b/>
          <w:color w:val="auto"/>
          <w:szCs w:val="24"/>
          <w:highlight w:val="none"/>
          <w:lang w:val="zh-CN"/>
        </w:rPr>
        <w:t>文件有争议的</w:t>
      </w:r>
      <w:r>
        <w:rPr>
          <w:rFonts w:hint="eastAsia" w:ascii="宋体" w:hAnsi="宋体" w:cs="宋体"/>
          <w:b/>
          <w:color w:val="auto"/>
          <w:szCs w:val="24"/>
          <w:highlight w:val="none"/>
          <w:lang w:val="en-US" w:eastAsia="zh-CN"/>
        </w:rPr>
        <w:t>响应</w:t>
      </w:r>
      <w:r>
        <w:rPr>
          <w:rFonts w:hint="eastAsia" w:ascii="宋体" w:hAnsi="宋体" w:eastAsia="宋体" w:cs="宋体"/>
          <w:b/>
          <w:color w:val="auto"/>
          <w:szCs w:val="24"/>
          <w:highlight w:val="none"/>
          <w:lang w:val="zh-CN"/>
        </w:rPr>
        <w:t>文件,</w:t>
      </w:r>
      <w:r>
        <w:rPr>
          <w:rFonts w:hint="eastAsia" w:ascii="宋体" w:hAnsi="宋体" w:cs="宋体"/>
          <w:b/>
          <w:color w:val="auto"/>
          <w:szCs w:val="24"/>
          <w:highlight w:val="none"/>
          <w:lang w:val="en-US" w:eastAsia="zh-CN"/>
        </w:rPr>
        <w:t>评审小组</w:t>
      </w:r>
      <w:r>
        <w:rPr>
          <w:rFonts w:hint="eastAsia" w:ascii="宋体" w:hAnsi="宋体" w:eastAsia="宋体" w:cs="宋体"/>
          <w:b/>
          <w:color w:val="auto"/>
          <w:szCs w:val="24"/>
          <w:highlight w:val="none"/>
          <w:lang w:val="zh-CN"/>
        </w:rPr>
        <w:t>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w:t>
      </w:r>
      <w:r>
        <w:rPr>
          <w:rFonts w:hint="eastAsia" w:ascii="宋体" w:hAnsi="宋体" w:cs="宋体"/>
          <w:b/>
          <w:color w:val="auto"/>
          <w:szCs w:val="24"/>
          <w:highlight w:val="none"/>
          <w:lang w:val="en-US" w:eastAsia="zh-CN"/>
        </w:rPr>
        <w:t>供应商</w:t>
      </w:r>
      <w:r>
        <w:rPr>
          <w:rFonts w:hint="eastAsia" w:ascii="宋体" w:hAnsi="宋体" w:eastAsia="宋体" w:cs="宋体"/>
          <w:b/>
          <w:color w:val="auto"/>
          <w:szCs w:val="24"/>
          <w:highlight w:val="none"/>
          <w:lang w:val="zh-CN"/>
        </w:rPr>
        <w:t>才有资格进入下一阶段的评审,否则将被认定为无效</w:t>
      </w:r>
      <w:r>
        <w:rPr>
          <w:rFonts w:hint="eastAsia" w:ascii="宋体" w:hAnsi="宋体" w:cs="宋体"/>
          <w:b/>
          <w:color w:val="auto"/>
          <w:szCs w:val="24"/>
          <w:highlight w:val="none"/>
          <w:lang w:val="en-US" w:eastAsia="zh-CN"/>
        </w:rPr>
        <w:t>响应</w:t>
      </w:r>
      <w:r>
        <w:rPr>
          <w:rFonts w:hint="eastAsia" w:ascii="宋体" w:hAnsi="宋体" w:eastAsia="宋体" w:cs="宋体"/>
          <w:b/>
          <w:color w:val="auto"/>
          <w:szCs w:val="24"/>
          <w:highlight w:val="none"/>
          <w:lang w:val="zh-CN"/>
        </w:rPr>
        <w:t>文件。</w:t>
      </w:r>
    </w:p>
    <w:p w14:paraId="1AFC818A">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hint="eastAsia" w:ascii="宋体" w:hAnsi="宋体" w:cs="宋体"/>
          <w:b/>
          <w:color w:val="auto"/>
          <w:szCs w:val="21"/>
          <w:highlight w:val="none"/>
          <w:lang w:val="en-US" w:eastAsia="zh-CN"/>
        </w:rPr>
        <w:t>响应</w:t>
      </w:r>
      <w:r>
        <w:rPr>
          <w:rFonts w:hint="eastAsia" w:ascii="宋体" w:hAnsi="宋体" w:eastAsia="宋体" w:cs="宋体"/>
          <w:b/>
          <w:color w:val="auto"/>
          <w:szCs w:val="21"/>
          <w:highlight w:val="none"/>
          <w:lang w:val="zh-CN"/>
        </w:rPr>
        <w:t>文件出现下列情况之一的，被认定为无效</w:t>
      </w:r>
      <w:r>
        <w:rPr>
          <w:rFonts w:hint="eastAsia" w:ascii="宋体" w:hAnsi="宋体" w:cs="宋体"/>
          <w:b/>
          <w:color w:val="auto"/>
          <w:szCs w:val="21"/>
          <w:highlight w:val="none"/>
          <w:lang w:val="en-US" w:eastAsia="zh-CN"/>
        </w:rPr>
        <w:t>响应</w:t>
      </w:r>
      <w:r>
        <w:rPr>
          <w:rFonts w:hint="eastAsia" w:ascii="宋体" w:hAnsi="宋体" w:eastAsia="宋体" w:cs="宋体"/>
          <w:b/>
          <w:color w:val="auto"/>
          <w:szCs w:val="21"/>
          <w:highlight w:val="none"/>
          <w:lang w:val="zh-CN"/>
        </w:rPr>
        <w:t>：</w:t>
      </w:r>
    </w:p>
    <w:p w14:paraId="434FB660">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xml:space="preserve">  </w:t>
      </w:r>
      <w:r>
        <w:rPr>
          <w:rFonts w:hint="eastAsia" w:ascii="宋体" w:hAnsi="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文件中的</w:t>
      </w:r>
      <w:r>
        <w:rPr>
          <w:rFonts w:hint="eastAsia" w:ascii="宋体" w:hAnsi="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报价</w:t>
      </w:r>
      <w:r>
        <w:rPr>
          <w:rFonts w:hint="eastAsia" w:asciiTheme="minorEastAsia" w:hAnsiTheme="minorEastAsia" w:eastAsiaTheme="minorEastAsia" w:cstheme="minorEastAsia"/>
          <w:b/>
          <w:bCs/>
          <w:color w:val="auto"/>
          <w:kern w:val="2"/>
          <w:sz w:val="21"/>
          <w:szCs w:val="21"/>
          <w:highlight w:val="none"/>
        </w:rPr>
        <w:t>未按</w:t>
      </w:r>
      <w:r>
        <w:rPr>
          <w:rFonts w:hint="eastAsia" w:asciiTheme="minorEastAsia" w:hAnsiTheme="minorEastAsia" w:eastAsiaTheme="minorEastAsia" w:cstheme="minorEastAsia"/>
          <w:b/>
          <w:bCs/>
          <w:color w:val="auto"/>
          <w:kern w:val="2"/>
          <w:sz w:val="21"/>
          <w:szCs w:val="21"/>
          <w:highlight w:val="none"/>
          <w:lang w:eastAsia="zh-CN"/>
        </w:rPr>
        <w:t>询比采购文件</w:t>
      </w:r>
      <w:r>
        <w:rPr>
          <w:rFonts w:hint="eastAsia" w:asciiTheme="minorEastAsia" w:hAnsiTheme="minorEastAsia" w:eastAsiaTheme="minorEastAsia" w:cstheme="minorEastAsia"/>
          <w:b/>
          <w:bCs/>
          <w:color w:val="auto"/>
          <w:kern w:val="2"/>
          <w:sz w:val="21"/>
          <w:szCs w:val="21"/>
          <w:highlight w:val="none"/>
        </w:rPr>
        <w:t>要求进行折扣系数报价</w:t>
      </w:r>
      <w:r>
        <w:rPr>
          <w:rFonts w:hint="eastAsia" w:ascii="宋体" w:hAnsi="宋体" w:eastAsia="宋体" w:cs="宋体"/>
          <w:b/>
          <w:color w:val="auto"/>
          <w:kern w:val="0"/>
          <w:szCs w:val="21"/>
          <w:highlight w:val="none"/>
        </w:rPr>
        <w:t>的</w:t>
      </w:r>
      <w:r>
        <w:rPr>
          <w:rFonts w:hint="eastAsia" w:ascii="宋体" w:hAnsi="宋体" w:eastAsia="宋体" w:cs="宋体"/>
          <w:b/>
          <w:bCs/>
          <w:color w:val="auto"/>
          <w:kern w:val="0"/>
          <w:szCs w:val="21"/>
          <w:highlight w:val="none"/>
        </w:rPr>
        <w:t>；</w:t>
      </w:r>
    </w:p>
    <w:p w14:paraId="095D5B66">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cs="宋体"/>
          <w:b/>
          <w:color w:val="auto"/>
          <w:kern w:val="0"/>
          <w:szCs w:val="21"/>
          <w:highlight w:val="none"/>
          <w:lang w:val="en-US" w:eastAsia="zh-CN"/>
        </w:rPr>
        <w:t>2</w:t>
      </w:r>
      <w:r>
        <w:rPr>
          <w:rFonts w:hint="eastAsia" w:ascii="宋体" w:hAnsi="宋体" w:eastAsia="宋体" w:cs="宋体"/>
          <w:b/>
          <w:color w:val="auto"/>
          <w:kern w:val="0"/>
          <w:szCs w:val="21"/>
          <w:highlight w:val="none"/>
        </w:rPr>
        <w:t xml:space="preserve">  </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rPr>
        <w:t>以低于企业成本价</w:t>
      </w:r>
      <w:r>
        <w:rPr>
          <w:rFonts w:hint="eastAsia" w:ascii="宋体" w:hAnsi="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报价，且</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rPr>
        <w:t>不能合理说明或不能提供相关证明材料；</w:t>
      </w:r>
    </w:p>
    <w:p w14:paraId="0916FA07">
      <w:pPr>
        <w:tabs>
          <w:tab w:val="left" w:pos="567"/>
        </w:tabs>
        <w:spacing w:line="360" w:lineRule="auto"/>
        <w:ind w:left="632" w:hanging="632" w:hangingChars="300"/>
        <w:rPr>
          <w:rFonts w:hint="eastAsia" w:ascii="宋体" w:hAnsi="宋体" w:cs="宋体"/>
          <w:b/>
          <w:color w:val="auto"/>
          <w:kern w:val="0"/>
          <w:szCs w:val="21"/>
          <w:highlight w:val="none"/>
          <w:lang w:val="en-US" w:eastAsia="zh-CN"/>
        </w:rPr>
      </w:pPr>
      <w:r>
        <w:rPr>
          <w:rFonts w:hint="eastAsia" w:ascii="宋体" w:hAnsi="宋体" w:eastAsia="宋体" w:cs="宋体"/>
          <w:b/>
          <w:color w:val="auto"/>
          <w:kern w:val="0"/>
          <w:szCs w:val="21"/>
          <w:highlight w:val="none"/>
        </w:rPr>
        <w:t>7.</w:t>
      </w:r>
      <w:r>
        <w:rPr>
          <w:rFonts w:hint="eastAsia" w:ascii="宋体" w:hAnsi="宋体" w:cs="宋体"/>
          <w:b/>
          <w:color w:val="auto"/>
          <w:kern w:val="0"/>
          <w:szCs w:val="21"/>
          <w:highlight w:val="none"/>
          <w:lang w:val="en-US" w:eastAsia="zh-CN"/>
        </w:rPr>
        <w:t>3</w:t>
      </w:r>
      <w:r>
        <w:rPr>
          <w:rFonts w:hint="eastAsia" w:ascii="宋体" w:hAnsi="宋体" w:eastAsia="宋体" w:cs="宋体"/>
          <w:b/>
          <w:color w:val="auto"/>
          <w:kern w:val="0"/>
          <w:szCs w:val="21"/>
          <w:highlight w:val="none"/>
        </w:rPr>
        <w:t xml:space="preserve">  </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rPr>
        <w:t>递交两份或多份内容不同的</w:t>
      </w:r>
      <w:r>
        <w:rPr>
          <w:rFonts w:hint="eastAsia" w:ascii="宋体" w:hAnsi="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文件，或在一份</w:t>
      </w:r>
      <w:r>
        <w:rPr>
          <w:rFonts w:hint="eastAsia" w:ascii="宋体" w:hAnsi="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文件中报有两个或多个</w:t>
      </w:r>
      <w:r>
        <w:rPr>
          <w:rFonts w:hint="eastAsia" w:ascii="宋体" w:hAnsi="宋体" w:cs="宋体"/>
          <w:b/>
          <w:color w:val="auto"/>
          <w:kern w:val="0"/>
          <w:szCs w:val="21"/>
          <w:highlight w:val="none"/>
          <w:lang w:val="en-US" w:eastAsia="zh-CN"/>
        </w:rPr>
        <w:t>响</w:t>
      </w:r>
    </w:p>
    <w:p w14:paraId="4EF2A12D">
      <w:pPr>
        <w:tabs>
          <w:tab w:val="left" w:pos="567"/>
        </w:tabs>
        <w:spacing w:line="360" w:lineRule="auto"/>
        <w:ind w:firstLine="632" w:firstLineChars="300"/>
        <w:rPr>
          <w:rFonts w:ascii="宋体" w:hAnsi="宋体" w:eastAsia="宋体" w:cs="宋体"/>
          <w:b/>
          <w:color w:val="auto"/>
          <w:kern w:val="0"/>
          <w:szCs w:val="21"/>
          <w:highlight w:val="none"/>
        </w:rPr>
      </w:pPr>
      <w:r>
        <w:rPr>
          <w:rFonts w:hint="eastAsia" w:ascii="宋体" w:hAnsi="宋体" w:cs="宋体"/>
          <w:b/>
          <w:color w:val="auto"/>
          <w:kern w:val="0"/>
          <w:szCs w:val="21"/>
          <w:highlight w:val="none"/>
          <w:lang w:val="en-US" w:eastAsia="zh-CN"/>
        </w:rPr>
        <w:t>应</w:t>
      </w:r>
      <w:r>
        <w:rPr>
          <w:rFonts w:hint="eastAsia" w:ascii="宋体" w:hAnsi="宋体" w:eastAsia="宋体" w:cs="宋体"/>
          <w:b/>
          <w:color w:val="auto"/>
          <w:kern w:val="0"/>
          <w:szCs w:val="21"/>
          <w:highlight w:val="none"/>
        </w:rPr>
        <w:t>报价，且未书面声明哪一个有效；</w:t>
      </w:r>
    </w:p>
    <w:p w14:paraId="01D25026">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xml:space="preserve">  </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rPr>
        <w:t>不符合合格</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rPr>
        <w:t>的基本条件[含未提供资格证明文件，或</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rPr>
        <w:t>（含其不具有独立法人资格的分支机构）被列入“信用中国”网站（www.creditchina.gov.cn）失信被执行人、重大税收违法失信主体、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0E423482">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7.</w:t>
      </w:r>
      <w:r>
        <w:rPr>
          <w:rFonts w:hint="eastAsia" w:ascii="宋体" w:hAnsi="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文件未按照</w:t>
      </w:r>
      <w:r>
        <w:rPr>
          <w:rFonts w:hint="eastAsia" w:ascii="宋体" w:hAnsi="宋体" w:cs="宋体"/>
          <w:b/>
          <w:bCs/>
          <w:color w:val="auto"/>
          <w:kern w:val="0"/>
          <w:szCs w:val="21"/>
          <w:highlight w:val="none"/>
          <w:lang w:val="en-US" w:eastAsia="zh-CN"/>
        </w:rPr>
        <w:t>询比采购</w:t>
      </w:r>
      <w:r>
        <w:rPr>
          <w:rFonts w:hint="eastAsia" w:ascii="宋体" w:hAnsi="宋体" w:eastAsia="宋体" w:cs="宋体"/>
          <w:b/>
          <w:bCs/>
          <w:color w:val="auto"/>
          <w:kern w:val="0"/>
          <w:szCs w:val="21"/>
          <w:highlight w:val="none"/>
        </w:rPr>
        <w:t>文件规定要求密封；</w:t>
      </w:r>
      <w:r>
        <w:rPr>
          <w:rFonts w:hint="eastAsia" w:ascii="宋体" w:hAnsi="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文件签字盖章不符合</w:t>
      </w:r>
      <w:r>
        <w:rPr>
          <w:rFonts w:hint="eastAsia" w:ascii="宋体" w:hAnsi="宋体" w:cs="宋体"/>
          <w:b/>
          <w:bCs/>
          <w:color w:val="auto"/>
          <w:kern w:val="0"/>
          <w:szCs w:val="21"/>
          <w:highlight w:val="none"/>
          <w:lang w:val="en-US" w:eastAsia="zh-CN"/>
        </w:rPr>
        <w:t>询比采购</w:t>
      </w:r>
      <w:r>
        <w:rPr>
          <w:rFonts w:hint="eastAsia" w:ascii="宋体" w:hAnsi="宋体" w:eastAsia="宋体" w:cs="宋体"/>
          <w:b/>
          <w:bCs/>
          <w:color w:val="auto"/>
          <w:kern w:val="0"/>
          <w:szCs w:val="21"/>
          <w:highlight w:val="none"/>
        </w:rPr>
        <w:t xml:space="preserve">文件要求的； </w:t>
      </w:r>
    </w:p>
    <w:p w14:paraId="6B5B00C9">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cs="宋体"/>
          <w:b/>
          <w:bCs/>
          <w:color w:val="auto"/>
          <w:kern w:val="0"/>
          <w:szCs w:val="21"/>
          <w:highlight w:val="none"/>
          <w:lang w:val="en-US" w:eastAsia="zh-CN"/>
        </w:rPr>
        <w:t>6</w:t>
      </w:r>
      <w:r>
        <w:rPr>
          <w:rFonts w:ascii="宋体" w:hAnsi="宋体" w:eastAsia="宋体" w:cs="宋体"/>
          <w:b/>
          <w:bCs/>
          <w:color w:val="auto"/>
          <w:kern w:val="0"/>
          <w:szCs w:val="21"/>
          <w:highlight w:val="none"/>
        </w:rPr>
        <w:t xml:space="preserve">  </w:t>
      </w:r>
      <w:r>
        <w:rPr>
          <w:rFonts w:hint="eastAsia" w:ascii="宋体" w:hAnsi="宋体" w:cs="宋体"/>
          <w:b/>
          <w:bCs/>
          <w:color w:val="auto"/>
          <w:kern w:val="0"/>
          <w:szCs w:val="21"/>
          <w:highlight w:val="none"/>
          <w:lang w:val="en-US" w:eastAsia="zh-CN"/>
        </w:rPr>
        <w:t>响应文件</w:t>
      </w:r>
      <w:r>
        <w:rPr>
          <w:rFonts w:hint="eastAsia" w:ascii="宋体" w:hAnsi="宋体" w:eastAsia="宋体" w:cs="宋体"/>
          <w:b/>
          <w:bCs/>
          <w:color w:val="auto"/>
          <w:kern w:val="0"/>
          <w:szCs w:val="21"/>
          <w:highlight w:val="none"/>
        </w:rPr>
        <w:t>有效期限不符合要求；</w:t>
      </w:r>
    </w:p>
    <w:p w14:paraId="48B94163">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xml:space="preserve">  </w:t>
      </w:r>
      <w:r>
        <w:rPr>
          <w:rFonts w:hint="eastAsia" w:ascii="宋体" w:hAnsi="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文件未对</w:t>
      </w:r>
      <w:r>
        <w:rPr>
          <w:rFonts w:hint="eastAsia" w:ascii="宋体" w:hAnsi="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范围内的全部内容进行</w:t>
      </w:r>
      <w:r>
        <w:rPr>
          <w:rFonts w:hint="eastAsia" w:ascii="宋体" w:hAnsi="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报价</w:t>
      </w:r>
      <w:r>
        <w:rPr>
          <w:rFonts w:hint="eastAsia" w:ascii="宋体" w:hAnsi="宋体" w:eastAsia="宋体" w:cs="Times New Roman"/>
          <w:b/>
          <w:color w:val="auto"/>
          <w:kern w:val="0"/>
          <w:szCs w:val="21"/>
          <w:highlight w:val="none"/>
        </w:rPr>
        <w:t>或</w:t>
      </w:r>
      <w:r>
        <w:rPr>
          <w:rFonts w:hint="eastAsia" w:ascii="宋体" w:hAnsi="宋体" w:cs="Times New Roman"/>
          <w:b/>
          <w:color w:val="auto"/>
          <w:kern w:val="0"/>
          <w:szCs w:val="21"/>
          <w:highlight w:val="none"/>
          <w:lang w:val="en-US" w:eastAsia="zh-CN"/>
        </w:rPr>
        <w:t>响应</w:t>
      </w:r>
      <w:r>
        <w:rPr>
          <w:rFonts w:hint="eastAsia" w:ascii="宋体" w:hAnsi="宋体" w:eastAsia="宋体" w:cs="Times New Roman"/>
          <w:b/>
          <w:color w:val="auto"/>
          <w:kern w:val="0"/>
          <w:szCs w:val="21"/>
          <w:highlight w:val="none"/>
        </w:rPr>
        <w:t>方案不是唯一</w:t>
      </w:r>
      <w:r>
        <w:rPr>
          <w:rFonts w:hint="eastAsia" w:ascii="宋体" w:hAnsi="宋体" w:eastAsia="宋体" w:cs="宋体"/>
          <w:b/>
          <w:bCs/>
          <w:color w:val="auto"/>
          <w:kern w:val="0"/>
          <w:szCs w:val="21"/>
          <w:highlight w:val="none"/>
        </w:rPr>
        <w:t>；</w:t>
      </w:r>
    </w:p>
    <w:p w14:paraId="7F148959">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cs="Times New Roman"/>
          <w:b/>
          <w:color w:val="auto"/>
          <w:kern w:val="0"/>
          <w:szCs w:val="21"/>
          <w:highlight w:val="none"/>
          <w:lang w:val="en-US" w:eastAsia="zh-CN"/>
        </w:rPr>
        <w:t>8</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13E8A079">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cs="Times New Roman"/>
          <w:b/>
          <w:color w:val="auto"/>
          <w:kern w:val="0"/>
          <w:szCs w:val="21"/>
          <w:highlight w:val="none"/>
          <w:lang w:val="en-US" w:eastAsia="zh-CN"/>
        </w:rPr>
        <w:t>9</w:t>
      </w:r>
      <w:r>
        <w:rPr>
          <w:rFonts w:ascii="宋体" w:hAnsi="宋体" w:eastAsia="宋体" w:cs="Times New Roman"/>
          <w:b/>
          <w:color w:val="auto"/>
          <w:kern w:val="0"/>
          <w:szCs w:val="21"/>
          <w:highlight w:val="none"/>
        </w:rPr>
        <w:t xml:space="preserve"> </w:t>
      </w:r>
      <w:r>
        <w:rPr>
          <w:rFonts w:hint="eastAsia" w:ascii="宋体" w:hAnsi="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未填写或虚假填写《用户需求偏离表》的；</w:t>
      </w:r>
    </w:p>
    <w:p w14:paraId="6851D36F">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cs="Times New Roman"/>
          <w:b/>
          <w:color w:val="auto"/>
          <w:kern w:val="0"/>
          <w:szCs w:val="21"/>
          <w:highlight w:val="none"/>
          <w:lang w:val="en-US" w:eastAsia="zh-CN"/>
        </w:rPr>
        <w:t>0</w:t>
      </w:r>
      <w:r>
        <w:rPr>
          <w:rFonts w:ascii="宋体" w:hAnsi="宋体" w:eastAsia="宋体" w:cs="Times New Roman"/>
          <w:b/>
          <w:color w:val="auto"/>
          <w:kern w:val="0"/>
          <w:szCs w:val="21"/>
          <w:highlight w:val="none"/>
        </w:rPr>
        <w:t xml:space="preserve"> 未</w:t>
      </w:r>
      <w:r>
        <w:rPr>
          <w:rFonts w:hint="eastAsia" w:ascii="宋体" w:hAnsi="宋体" w:eastAsia="宋体" w:cs="Times New Roman"/>
          <w:b/>
          <w:color w:val="auto"/>
          <w:kern w:val="0"/>
          <w:szCs w:val="21"/>
          <w:highlight w:val="none"/>
        </w:rPr>
        <w:t>响应</w:t>
      </w:r>
      <w:r>
        <w:rPr>
          <w:rFonts w:hint="eastAsia" w:ascii="宋体" w:hAnsi="宋体" w:cs="Times New Roman"/>
          <w:b/>
          <w:color w:val="auto"/>
          <w:kern w:val="0"/>
          <w:szCs w:val="21"/>
          <w:highlight w:val="none"/>
          <w:lang w:val="en-US" w:eastAsia="zh-CN"/>
        </w:rPr>
        <w:t>询比采购</w:t>
      </w:r>
      <w:r>
        <w:rPr>
          <w:rFonts w:ascii="宋体" w:hAnsi="宋体" w:eastAsia="宋体" w:cs="Times New Roman"/>
          <w:b/>
          <w:color w:val="auto"/>
          <w:kern w:val="0"/>
          <w:szCs w:val="21"/>
          <w:highlight w:val="none"/>
        </w:rPr>
        <w:t>文件提出的实质性要求和条件（标注★的条款）</w:t>
      </w:r>
      <w:r>
        <w:rPr>
          <w:rFonts w:hint="eastAsia" w:ascii="宋体" w:hAnsi="宋体" w:eastAsia="宋体" w:cs="Times New Roman"/>
          <w:b/>
          <w:color w:val="auto"/>
          <w:kern w:val="0"/>
          <w:szCs w:val="21"/>
          <w:highlight w:val="none"/>
        </w:rPr>
        <w:t>。</w:t>
      </w:r>
    </w:p>
    <w:p w14:paraId="28EC5CF8">
      <w:pPr>
        <w:autoSpaceDE w:val="0"/>
        <w:autoSpaceDN w:val="0"/>
        <w:adjustRightInd w:val="0"/>
        <w:spacing w:line="360" w:lineRule="auto"/>
        <w:ind w:left="315" w:hanging="315" w:hangingChars="150"/>
        <w:rPr>
          <w:rFonts w:hint="eastAsia" w:ascii="宋体" w:hAnsi="宋体" w:eastAsia="宋体" w:cs="宋体"/>
          <w:bCs/>
          <w:color w:val="auto"/>
          <w:kern w:val="0"/>
          <w:szCs w:val="24"/>
          <w:highlight w:val="none"/>
          <w:lang w:val="zh-CN"/>
        </w:rPr>
      </w:pPr>
    </w:p>
    <w:p w14:paraId="6FDD68BD">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cs="宋体"/>
          <w:color w:val="auto"/>
          <w:kern w:val="0"/>
          <w:szCs w:val="24"/>
          <w:highlight w:val="none"/>
          <w:lang w:val="en-US" w:eastAsia="zh-CN"/>
        </w:rPr>
        <w:t>评审小组</w:t>
      </w:r>
      <w:r>
        <w:rPr>
          <w:rFonts w:hint="eastAsia" w:ascii="宋体" w:hAnsi="宋体" w:eastAsia="宋体" w:cs="宋体"/>
          <w:color w:val="auto"/>
          <w:kern w:val="0"/>
          <w:szCs w:val="24"/>
          <w:highlight w:val="none"/>
          <w:lang w:val="zh-CN"/>
        </w:rPr>
        <w:t>应当书面要求存在细微偏差的</w:t>
      </w:r>
      <w:r>
        <w:rPr>
          <w:rFonts w:hint="eastAsia" w:ascii="宋体" w:hAnsi="宋体" w:cs="宋体"/>
          <w:color w:val="auto"/>
          <w:kern w:val="0"/>
          <w:szCs w:val="24"/>
          <w:highlight w:val="none"/>
          <w:lang w:val="en-US" w:eastAsia="zh-CN"/>
        </w:rPr>
        <w:t>供应商</w:t>
      </w:r>
      <w:r>
        <w:rPr>
          <w:rFonts w:hint="eastAsia" w:ascii="宋体" w:hAnsi="宋体" w:eastAsia="宋体" w:cs="宋体"/>
          <w:color w:val="auto"/>
          <w:kern w:val="0"/>
          <w:szCs w:val="24"/>
          <w:highlight w:val="none"/>
          <w:lang w:val="zh-CN"/>
        </w:rPr>
        <w:t>在评审结束前予以补正。细微偏差是指</w:t>
      </w:r>
      <w:r>
        <w:rPr>
          <w:rFonts w:hint="eastAsia" w:ascii="宋体" w:hAnsi="宋体" w:cs="宋体"/>
          <w:color w:val="auto"/>
          <w:kern w:val="0"/>
          <w:szCs w:val="24"/>
          <w:highlight w:val="none"/>
          <w:lang w:val="en-US" w:eastAsia="zh-CN"/>
        </w:rPr>
        <w:t>响应</w:t>
      </w:r>
      <w:r>
        <w:rPr>
          <w:rFonts w:hint="eastAsia" w:ascii="宋体" w:hAnsi="宋体" w:eastAsia="宋体" w:cs="宋体"/>
          <w:color w:val="auto"/>
          <w:kern w:val="0"/>
          <w:szCs w:val="24"/>
          <w:highlight w:val="none"/>
          <w:lang w:val="zh-CN"/>
        </w:rPr>
        <w:t>文件在实质上响应</w:t>
      </w:r>
      <w:r>
        <w:rPr>
          <w:rFonts w:hint="eastAsia" w:ascii="宋体" w:hAnsi="宋体" w:cs="宋体"/>
          <w:color w:val="auto"/>
          <w:kern w:val="0"/>
          <w:szCs w:val="24"/>
          <w:highlight w:val="none"/>
          <w:lang w:val="en-US" w:eastAsia="zh-CN"/>
        </w:rPr>
        <w:t>询比采购</w:t>
      </w:r>
      <w:r>
        <w:rPr>
          <w:rFonts w:hint="eastAsia" w:ascii="宋体" w:hAnsi="宋体" w:eastAsia="宋体" w:cs="宋体"/>
          <w:color w:val="auto"/>
          <w:kern w:val="0"/>
          <w:szCs w:val="24"/>
          <w:highlight w:val="none"/>
          <w:lang w:val="zh-CN"/>
        </w:rPr>
        <w:t>文件要求，但在个别地方存在漏项或者提供了不完整的技术方案信息和数据等情况，并且补正这些遗漏或者不完整不会对其他</w:t>
      </w:r>
      <w:r>
        <w:rPr>
          <w:rFonts w:hint="eastAsia" w:ascii="宋体" w:hAnsi="宋体" w:cs="宋体"/>
          <w:color w:val="auto"/>
          <w:kern w:val="0"/>
          <w:szCs w:val="24"/>
          <w:highlight w:val="none"/>
          <w:lang w:val="en-US" w:eastAsia="zh-CN"/>
        </w:rPr>
        <w:t>供应商</w:t>
      </w:r>
      <w:r>
        <w:rPr>
          <w:rFonts w:hint="eastAsia" w:ascii="宋体" w:hAnsi="宋体" w:eastAsia="宋体" w:cs="宋体"/>
          <w:color w:val="auto"/>
          <w:kern w:val="0"/>
          <w:szCs w:val="24"/>
          <w:highlight w:val="none"/>
          <w:lang w:val="zh-CN"/>
        </w:rPr>
        <w:t>造成不公平的结果。细微偏差不影响</w:t>
      </w:r>
      <w:r>
        <w:rPr>
          <w:rFonts w:hint="eastAsia" w:ascii="宋体" w:hAnsi="宋体" w:cs="宋体"/>
          <w:color w:val="auto"/>
          <w:kern w:val="0"/>
          <w:szCs w:val="24"/>
          <w:highlight w:val="none"/>
          <w:lang w:val="en-US" w:eastAsia="zh-CN"/>
        </w:rPr>
        <w:t>响应</w:t>
      </w:r>
      <w:r>
        <w:rPr>
          <w:rFonts w:hint="eastAsia" w:ascii="宋体" w:hAnsi="宋体" w:eastAsia="宋体" w:cs="宋体"/>
          <w:color w:val="auto"/>
          <w:kern w:val="0"/>
          <w:szCs w:val="24"/>
          <w:highlight w:val="none"/>
          <w:lang w:val="zh-CN"/>
        </w:rPr>
        <w:t>文件的有效性。</w:t>
      </w:r>
    </w:p>
    <w:p w14:paraId="53A4F11C">
      <w:pPr>
        <w:spacing w:line="360" w:lineRule="auto"/>
        <w:ind w:left="480"/>
        <w:rPr>
          <w:rFonts w:ascii="宋体" w:hAnsi="宋体" w:eastAsia="宋体" w:cs="宋体"/>
          <w:b/>
          <w:color w:val="auto"/>
          <w:kern w:val="0"/>
          <w:szCs w:val="21"/>
          <w:highlight w:val="none"/>
        </w:rPr>
      </w:pPr>
    </w:p>
    <w:p w14:paraId="3E9DB203">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422" w:name="_Toc4109_WPSOffice_Level1"/>
      <w:r>
        <w:rPr>
          <w:rFonts w:hint="eastAsia" w:ascii="宋体" w:hAnsi="宋体" w:eastAsia="宋体" w:cs="宋体"/>
          <w:b/>
          <w:bCs/>
          <w:color w:val="auto"/>
          <w:sz w:val="28"/>
          <w:szCs w:val="28"/>
          <w:highlight w:val="none"/>
          <w:lang w:val="zh-CN"/>
        </w:rPr>
        <w:t>三、澄清有关问题</w:t>
      </w:r>
      <w:bookmarkEnd w:id="422"/>
    </w:p>
    <w:p w14:paraId="4D31839B">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cs="宋体"/>
          <w:color w:val="auto"/>
          <w:kern w:val="0"/>
          <w:szCs w:val="24"/>
          <w:highlight w:val="none"/>
          <w:lang w:val="en-US" w:eastAsia="zh-CN"/>
        </w:rPr>
        <w:t>响应</w:t>
      </w:r>
      <w:r>
        <w:rPr>
          <w:rFonts w:hint="eastAsia" w:ascii="宋体" w:hAnsi="宋体" w:eastAsia="宋体" w:cs="宋体"/>
          <w:color w:val="auto"/>
          <w:kern w:val="0"/>
          <w:szCs w:val="24"/>
          <w:highlight w:val="none"/>
          <w:lang w:val="zh-CN"/>
        </w:rPr>
        <w:t>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cs="宋体"/>
          <w:color w:val="auto"/>
          <w:kern w:val="0"/>
          <w:szCs w:val="24"/>
          <w:highlight w:val="none"/>
          <w:lang w:val="en-US" w:eastAsia="zh-CN"/>
        </w:rPr>
        <w:t>供应商</w:t>
      </w:r>
      <w:r>
        <w:rPr>
          <w:rFonts w:hint="eastAsia" w:ascii="宋体" w:hAnsi="宋体" w:eastAsia="宋体" w:cs="宋体"/>
          <w:color w:val="auto"/>
          <w:szCs w:val="24"/>
          <w:highlight w:val="none"/>
          <w:lang w:val="zh-CN"/>
        </w:rPr>
        <w:t>可应</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要求对</w:t>
      </w:r>
      <w:r>
        <w:rPr>
          <w:rFonts w:hint="eastAsia" w:ascii="宋体" w:hAnsi="宋体" w:cs="宋体"/>
          <w:color w:val="auto"/>
          <w:kern w:val="0"/>
          <w:szCs w:val="24"/>
          <w:highlight w:val="none"/>
          <w:lang w:val="en-US" w:eastAsia="zh-CN"/>
        </w:rPr>
        <w:t>响应</w:t>
      </w:r>
      <w:r>
        <w:rPr>
          <w:rFonts w:hint="eastAsia" w:ascii="宋体" w:hAnsi="宋体" w:eastAsia="宋体" w:cs="宋体"/>
          <w:color w:val="auto"/>
          <w:kern w:val="0"/>
          <w:szCs w:val="24"/>
          <w:highlight w:val="none"/>
          <w:lang w:val="zh-CN"/>
        </w:rPr>
        <w:t>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cs="宋体"/>
          <w:color w:val="auto"/>
          <w:kern w:val="0"/>
          <w:szCs w:val="24"/>
          <w:highlight w:val="none"/>
          <w:lang w:val="en-US" w:eastAsia="zh-CN"/>
        </w:rPr>
        <w:t>响应</w:t>
      </w:r>
      <w:r>
        <w:rPr>
          <w:rFonts w:hint="eastAsia" w:ascii="宋体" w:hAnsi="宋体" w:eastAsia="宋体" w:cs="宋体"/>
          <w:color w:val="auto"/>
          <w:kern w:val="0"/>
          <w:szCs w:val="24"/>
          <w:highlight w:val="none"/>
          <w:lang w:val="zh-CN"/>
        </w:rPr>
        <w:t>文件</w:t>
      </w:r>
      <w:r>
        <w:rPr>
          <w:rFonts w:hint="eastAsia" w:ascii="宋体" w:hAnsi="宋体" w:eastAsia="宋体" w:cs="宋体"/>
          <w:color w:val="auto"/>
          <w:szCs w:val="24"/>
          <w:highlight w:val="none"/>
          <w:lang w:val="zh-CN"/>
        </w:rPr>
        <w:t>的一部分。</w:t>
      </w:r>
    </w:p>
    <w:p w14:paraId="66A15CA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cs="宋体"/>
          <w:color w:val="auto"/>
          <w:kern w:val="0"/>
          <w:szCs w:val="24"/>
          <w:highlight w:val="none"/>
          <w:lang w:val="en-US" w:eastAsia="zh-CN"/>
        </w:rPr>
        <w:t>响应</w:t>
      </w:r>
      <w:r>
        <w:rPr>
          <w:rFonts w:hint="eastAsia" w:ascii="宋体" w:hAnsi="宋体" w:eastAsia="宋体" w:cs="宋体"/>
          <w:color w:val="auto"/>
          <w:kern w:val="0"/>
          <w:szCs w:val="24"/>
          <w:highlight w:val="none"/>
          <w:lang w:val="zh-CN"/>
        </w:rPr>
        <w:t>文件</w:t>
      </w:r>
      <w:r>
        <w:rPr>
          <w:rFonts w:hint="eastAsia" w:ascii="宋体" w:hAnsi="宋体" w:eastAsia="宋体" w:cs="宋体"/>
          <w:color w:val="auto"/>
          <w:szCs w:val="24"/>
          <w:highlight w:val="none"/>
          <w:lang w:val="zh-CN"/>
        </w:rPr>
        <w:t>中含义不明确、同类问题表述不一致或者有明显文字和计算错误的内容，</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可以书面形式（由</w:t>
      </w:r>
      <w:r>
        <w:rPr>
          <w:rFonts w:hint="eastAsia" w:ascii="宋体" w:hAnsi="宋体" w:cs="宋体"/>
          <w:color w:val="auto"/>
          <w:szCs w:val="24"/>
          <w:highlight w:val="none"/>
          <w:lang w:val="en-US" w:eastAsia="zh-CN"/>
        </w:rPr>
        <w:t>评审小组成员</w:t>
      </w:r>
      <w:r>
        <w:rPr>
          <w:rFonts w:hint="eastAsia" w:ascii="宋体" w:hAnsi="宋体" w:eastAsia="宋体" w:cs="宋体"/>
          <w:color w:val="auto"/>
          <w:szCs w:val="24"/>
          <w:highlight w:val="none"/>
          <w:lang w:val="zh-CN"/>
        </w:rPr>
        <w:t>签字）要求</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作出必要的澄清、说明或者纠正。</w:t>
      </w:r>
    </w:p>
    <w:p w14:paraId="402A650D">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9.2  </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的澄清、说明或者纠正应当采用书面形式，经加盖其公章或其合法代表人签署方有效，并不得超出</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文件的范围或者改变</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文件的实质性内容。</w:t>
      </w:r>
    </w:p>
    <w:p w14:paraId="6255E75A">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则被认为是“不响应</w:t>
      </w:r>
      <w:r>
        <w:rPr>
          <w:rFonts w:hint="eastAsia" w:ascii="宋体" w:hAnsi="宋体" w:cs="宋体"/>
          <w:color w:val="auto"/>
          <w:szCs w:val="24"/>
          <w:highlight w:val="none"/>
          <w:lang w:val="en-US" w:eastAsia="zh-CN"/>
        </w:rPr>
        <w:t>询比采购</w:t>
      </w:r>
      <w:r>
        <w:rPr>
          <w:rFonts w:hint="eastAsia" w:ascii="宋体" w:hAnsi="宋体" w:eastAsia="宋体" w:cs="宋体"/>
          <w:color w:val="auto"/>
          <w:szCs w:val="24"/>
          <w:highlight w:val="none"/>
          <w:lang w:val="zh-CN"/>
        </w:rPr>
        <w:t>文件要求的</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”，不再进入下一步评审。</w:t>
      </w:r>
    </w:p>
    <w:p w14:paraId="6B382DFC">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9.4  </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报价计算错误的修正</w:t>
      </w:r>
    </w:p>
    <w:p w14:paraId="14284751">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评审小组</w:t>
      </w:r>
      <w:r>
        <w:rPr>
          <w:rFonts w:hint="eastAsia" w:ascii="宋体" w:hAnsi="宋体" w:eastAsia="宋体" w:cs="宋体"/>
          <w:color w:val="auto"/>
          <w:kern w:val="0"/>
          <w:szCs w:val="21"/>
          <w:highlight w:val="none"/>
        </w:rPr>
        <w:t>将对确定为实质上响应</w:t>
      </w:r>
      <w:r>
        <w:rPr>
          <w:rFonts w:hint="eastAsia" w:ascii="宋体" w:hAnsi="宋体" w:cs="宋体"/>
          <w:color w:val="auto"/>
          <w:kern w:val="0"/>
          <w:szCs w:val="21"/>
          <w:highlight w:val="none"/>
          <w:lang w:val="en-US" w:eastAsia="zh-CN"/>
        </w:rPr>
        <w:t>询比采购</w:t>
      </w:r>
      <w:r>
        <w:rPr>
          <w:rFonts w:hint="eastAsia" w:ascii="宋体" w:hAnsi="宋体" w:eastAsia="宋体" w:cs="宋体"/>
          <w:color w:val="auto"/>
          <w:kern w:val="0"/>
          <w:szCs w:val="21"/>
          <w:highlight w:val="none"/>
        </w:rPr>
        <w:t>文件要求的</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文件进行校核，看其是否有计算或表达上的错误，修正错误的原则为：</w:t>
      </w:r>
    </w:p>
    <w:p w14:paraId="6E101B80">
      <w:pPr>
        <w:autoSpaceDE/>
        <w:autoSpaceDN/>
        <w:adjustRightInd/>
        <w:spacing w:line="360" w:lineRule="auto"/>
        <w:ind w:left="0" w:firstLine="420" w:firstLineChars="200"/>
        <w:jc w:val="left"/>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A</w:t>
      </w:r>
      <w:r>
        <w:rPr>
          <w:rFonts w:hint="eastAsia" w:ascii="宋体" w:hAnsi="宋体" w:eastAsia="宋体" w:cs="宋体"/>
          <w:kern w:val="0"/>
          <w:szCs w:val="21"/>
          <w:highlight w:val="none"/>
          <w:lang w:val="zh-CN"/>
        </w:rPr>
        <w:t>）当以数字表示的金额与以文字表示的金额不一致时，以文字表示的金额为准；</w:t>
      </w:r>
    </w:p>
    <w:p w14:paraId="544B1F12">
      <w:pPr>
        <w:autoSpaceDE/>
        <w:autoSpaceDN/>
        <w:adjustRightInd/>
        <w:spacing w:line="360" w:lineRule="auto"/>
        <w:ind w:left="420" w:leftChars="200" w:firstLine="0" w:firstLineChars="0"/>
        <w:jc w:val="left"/>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B</w:t>
      </w:r>
      <w:r>
        <w:rPr>
          <w:rFonts w:hint="eastAsia" w:ascii="宋体" w:hAnsi="宋体" w:eastAsia="宋体" w:cs="宋体"/>
          <w:kern w:val="0"/>
          <w:szCs w:val="21"/>
          <w:highlight w:val="none"/>
          <w:lang w:val="zh-CN"/>
        </w:rPr>
        <w:t>）按前述修正原则排序依次进行修正至唯一值后的</w:t>
      </w:r>
      <w:r>
        <w:rPr>
          <w:rFonts w:hint="eastAsia" w:ascii="宋体" w:hAnsi="宋体" w:eastAsia="宋体" w:cs="宋体"/>
          <w:kern w:val="0"/>
          <w:szCs w:val="21"/>
          <w:highlight w:val="none"/>
          <w:lang w:val="en-US" w:eastAsia="zh-CN"/>
        </w:rPr>
        <w:t>响应</w:t>
      </w:r>
      <w:r>
        <w:rPr>
          <w:rFonts w:hint="eastAsia" w:ascii="宋体" w:hAnsi="宋体" w:eastAsia="宋体" w:cs="宋体"/>
          <w:kern w:val="0"/>
          <w:szCs w:val="21"/>
          <w:highlight w:val="none"/>
          <w:lang w:val="zh-CN"/>
        </w:rPr>
        <w:t>报价表经双方确认后，作为合同文件的组成部分。</w:t>
      </w:r>
    </w:p>
    <w:p w14:paraId="22418671">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w:t>
      </w:r>
      <w:r>
        <w:rPr>
          <w:rFonts w:hint="eastAsia" w:ascii="宋体" w:hAnsi="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lang w:val="zh-CN"/>
        </w:rPr>
        <w:t>文件的</w:t>
      </w:r>
      <w:r>
        <w:rPr>
          <w:rFonts w:hint="eastAsia" w:ascii="宋体" w:hAnsi="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lang w:val="zh-CN"/>
        </w:rPr>
        <w:t>报价，调整后的</w:t>
      </w:r>
      <w:r>
        <w:rPr>
          <w:rFonts w:hint="eastAsia" w:ascii="宋体" w:hAnsi="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lang w:val="zh-CN"/>
        </w:rPr>
        <w:t>报价对</w:t>
      </w:r>
      <w:r>
        <w:rPr>
          <w:rFonts w:hint="eastAsia" w:ascii="宋体" w:hAnsi="宋体" w:cs="宋体"/>
          <w:b/>
          <w:color w:val="auto"/>
          <w:kern w:val="0"/>
          <w:szCs w:val="21"/>
          <w:highlight w:val="none"/>
          <w:u w:val="single"/>
          <w:lang w:val="en-US" w:eastAsia="zh-CN"/>
        </w:rPr>
        <w:t>供应商</w:t>
      </w:r>
      <w:r>
        <w:rPr>
          <w:rFonts w:hint="eastAsia" w:ascii="宋体" w:hAnsi="宋体" w:eastAsia="宋体" w:cs="宋体"/>
          <w:b/>
          <w:color w:val="auto"/>
          <w:kern w:val="0"/>
          <w:szCs w:val="21"/>
          <w:highlight w:val="none"/>
          <w:u w:val="single"/>
          <w:lang w:val="zh-CN"/>
        </w:rPr>
        <w:t>起约束作用。如果</w:t>
      </w:r>
      <w:r>
        <w:rPr>
          <w:rFonts w:hint="eastAsia" w:ascii="宋体" w:hAnsi="宋体" w:cs="宋体"/>
          <w:b/>
          <w:color w:val="auto"/>
          <w:kern w:val="0"/>
          <w:szCs w:val="21"/>
          <w:highlight w:val="none"/>
          <w:u w:val="single"/>
          <w:lang w:val="en-US" w:eastAsia="zh-CN"/>
        </w:rPr>
        <w:t>供应商</w:t>
      </w:r>
      <w:r>
        <w:rPr>
          <w:rFonts w:hint="eastAsia" w:ascii="宋体" w:hAnsi="宋体" w:eastAsia="宋体" w:cs="宋体"/>
          <w:b/>
          <w:color w:val="auto"/>
          <w:kern w:val="0"/>
          <w:szCs w:val="21"/>
          <w:highlight w:val="none"/>
          <w:u w:val="single"/>
          <w:lang w:val="zh-CN"/>
        </w:rPr>
        <w:t>不接受修正后的</w:t>
      </w:r>
      <w:r>
        <w:rPr>
          <w:rFonts w:hint="eastAsia" w:ascii="宋体" w:hAnsi="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lang w:val="zh-CN"/>
        </w:rPr>
        <w:t>报价，则其</w:t>
      </w:r>
      <w:r>
        <w:rPr>
          <w:rFonts w:hint="eastAsia" w:ascii="宋体" w:hAnsi="宋体" w:cs="宋体"/>
          <w:b/>
          <w:color w:val="auto"/>
          <w:kern w:val="0"/>
          <w:szCs w:val="21"/>
          <w:highlight w:val="none"/>
          <w:u w:val="single"/>
          <w:lang w:val="en-US" w:eastAsia="zh-CN"/>
        </w:rPr>
        <w:t>响应文件</w:t>
      </w:r>
      <w:r>
        <w:rPr>
          <w:rFonts w:hint="eastAsia" w:ascii="宋体" w:hAnsi="宋体" w:eastAsia="宋体" w:cs="宋体"/>
          <w:b/>
          <w:color w:val="auto"/>
          <w:kern w:val="0"/>
          <w:szCs w:val="21"/>
          <w:highlight w:val="none"/>
          <w:u w:val="single"/>
          <w:lang w:val="zh-CN"/>
        </w:rPr>
        <w:t>将被拒绝，作为无效</w:t>
      </w:r>
      <w:r>
        <w:rPr>
          <w:rFonts w:hint="eastAsia" w:ascii="宋体" w:hAnsi="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lang w:val="zh-CN"/>
        </w:rPr>
        <w:t>处理</w:t>
      </w:r>
      <w:r>
        <w:rPr>
          <w:rFonts w:hint="eastAsia" w:ascii="宋体" w:hAnsi="宋体" w:eastAsia="宋体" w:cs="宋体"/>
          <w:b/>
          <w:color w:val="auto"/>
          <w:kern w:val="0"/>
          <w:szCs w:val="21"/>
          <w:highlight w:val="none"/>
          <w:lang w:val="zh-CN"/>
        </w:rPr>
        <w:t>。</w:t>
      </w:r>
    </w:p>
    <w:p w14:paraId="78FD7513">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出现超低</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报价，有可能影响服务质量和不能诚信履约的，</w:t>
      </w:r>
      <w:r>
        <w:rPr>
          <w:rFonts w:hint="eastAsia" w:ascii="宋体" w:hAnsi="宋体" w:cs="宋体"/>
          <w:b w:val="0"/>
          <w:bCs/>
          <w:color w:val="auto"/>
          <w:szCs w:val="21"/>
          <w:highlight w:val="none"/>
          <w:lang w:val="en-US" w:eastAsia="zh-CN"/>
        </w:rPr>
        <w:t>评审小组</w:t>
      </w:r>
      <w:r>
        <w:rPr>
          <w:rFonts w:hint="eastAsia" w:ascii="宋体" w:hAnsi="宋体" w:eastAsia="宋体" w:cs="宋体"/>
          <w:b w:val="0"/>
          <w:bCs/>
          <w:color w:val="auto"/>
          <w:szCs w:val="21"/>
          <w:highlight w:val="none"/>
          <w:lang w:val="zh-CN"/>
        </w:rPr>
        <w:t>将要求该</w:t>
      </w:r>
      <w:r>
        <w:rPr>
          <w:rFonts w:hint="eastAsia" w:ascii="宋体" w:hAnsi="宋体" w:cs="宋体"/>
          <w:b w:val="0"/>
          <w:bCs/>
          <w:color w:val="auto"/>
          <w:szCs w:val="21"/>
          <w:highlight w:val="none"/>
          <w:lang w:val="en-US" w:eastAsia="zh-CN"/>
        </w:rPr>
        <w:t>供应商</w:t>
      </w:r>
      <w:r>
        <w:rPr>
          <w:rFonts w:hint="eastAsia" w:ascii="宋体" w:hAnsi="宋体" w:eastAsia="宋体" w:cs="宋体"/>
          <w:b w:val="0"/>
          <w:bCs/>
          <w:color w:val="auto"/>
          <w:szCs w:val="21"/>
          <w:highlight w:val="none"/>
          <w:lang w:val="zh-CN"/>
        </w:rPr>
        <w:t>作出书面说明并提供相关证明材料，以确定</w:t>
      </w:r>
      <w:r>
        <w:rPr>
          <w:rFonts w:hint="eastAsia" w:ascii="宋体" w:hAnsi="宋体" w:cs="宋体"/>
          <w:b w:val="0"/>
          <w:bCs/>
          <w:color w:val="auto"/>
          <w:szCs w:val="21"/>
          <w:highlight w:val="none"/>
          <w:lang w:val="en-US" w:eastAsia="zh-CN"/>
        </w:rPr>
        <w:t>供应商</w:t>
      </w:r>
      <w:r>
        <w:rPr>
          <w:rFonts w:hint="eastAsia" w:ascii="宋体" w:hAnsi="宋体" w:eastAsia="宋体" w:cs="宋体"/>
          <w:b w:val="0"/>
          <w:bCs/>
          <w:color w:val="auto"/>
          <w:szCs w:val="21"/>
          <w:highlight w:val="none"/>
          <w:lang w:val="zh-CN"/>
        </w:rPr>
        <w:t>是否以低于企业成本价</w:t>
      </w:r>
      <w:r>
        <w:rPr>
          <w:rFonts w:hint="eastAsia" w:ascii="宋体" w:hAnsi="宋体" w:cs="宋体"/>
          <w:b w:val="0"/>
          <w:bCs/>
          <w:color w:val="auto"/>
          <w:szCs w:val="21"/>
          <w:highlight w:val="none"/>
          <w:lang w:val="en-US" w:eastAsia="zh-CN"/>
        </w:rPr>
        <w:t>响应</w:t>
      </w:r>
      <w:r>
        <w:rPr>
          <w:rFonts w:hint="eastAsia" w:ascii="宋体" w:hAnsi="宋体" w:eastAsia="宋体" w:cs="宋体"/>
          <w:b w:val="0"/>
          <w:bCs/>
          <w:color w:val="auto"/>
          <w:szCs w:val="21"/>
          <w:highlight w:val="none"/>
          <w:lang w:val="zh-CN"/>
        </w:rPr>
        <w:t>报价。</w:t>
      </w:r>
      <w:r>
        <w:rPr>
          <w:rFonts w:hint="eastAsia" w:ascii="宋体" w:hAnsi="宋体" w:eastAsia="宋体" w:cs="宋体"/>
          <w:b/>
          <w:color w:val="auto"/>
          <w:szCs w:val="21"/>
          <w:highlight w:val="none"/>
          <w:lang w:val="zh-CN"/>
        </w:rPr>
        <w:t>若</w:t>
      </w:r>
      <w:r>
        <w:rPr>
          <w:rFonts w:hint="eastAsia" w:ascii="宋体" w:hAnsi="宋体" w:cs="宋体"/>
          <w:b/>
          <w:color w:val="auto"/>
          <w:szCs w:val="21"/>
          <w:highlight w:val="none"/>
          <w:lang w:val="en-US" w:eastAsia="zh-CN"/>
        </w:rPr>
        <w:t>供应商</w:t>
      </w:r>
      <w:r>
        <w:rPr>
          <w:rFonts w:hint="eastAsia" w:ascii="宋体" w:hAnsi="宋体" w:eastAsia="宋体" w:cs="宋体"/>
          <w:b/>
          <w:color w:val="auto"/>
          <w:szCs w:val="21"/>
          <w:highlight w:val="none"/>
          <w:lang w:val="zh-CN"/>
        </w:rPr>
        <w:t>不能合理说明或不能提供相关证明材料的，</w:t>
      </w:r>
      <w:r>
        <w:rPr>
          <w:rFonts w:hint="eastAsia" w:ascii="宋体" w:hAnsi="宋体" w:cs="宋体"/>
          <w:b/>
          <w:color w:val="auto"/>
          <w:szCs w:val="21"/>
          <w:highlight w:val="none"/>
          <w:lang w:val="en-US" w:eastAsia="zh-CN"/>
        </w:rPr>
        <w:t>评审小组</w:t>
      </w:r>
      <w:r>
        <w:rPr>
          <w:rFonts w:hint="eastAsia" w:ascii="宋体" w:hAnsi="宋体" w:eastAsia="宋体" w:cs="宋体"/>
          <w:b/>
          <w:color w:val="auto"/>
          <w:szCs w:val="21"/>
          <w:highlight w:val="none"/>
          <w:lang w:val="zh-CN"/>
        </w:rPr>
        <w:t>将认定其</w:t>
      </w:r>
      <w:r>
        <w:rPr>
          <w:rFonts w:hint="eastAsia" w:ascii="宋体" w:hAnsi="宋体" w:cs="宋体"/>
          <w:b/>
          <w:color w:val="auto"/>
          <w:szCs w:val="21"/>
          <w:highlight w:val="none"/>
          <w:lang w:val="en-US" w:eastAsia="zh-CN"/>
        </w:rPr>
        <w:t>响应</w:t>
      </w:r>
      <w:r>
        <w:rPr>
          <w:rFonts w:hint="eastAsia" w:ascii="宋体" w:hAnsi="宋体" w:eastAsia="宋体" w:cs="宋体"/>
          <w:b/>
          <w:color w:val="auto"/>
          <w:szCs w:val="21"/>
          <w:highlight w:val="none"/>
          <w:lang w:val="zh-CN"/>
        </w:rPr>
        <w:t>报价低于成本，同时否决其</w:t>
      </w:r>
      <w:r>
        <w:rPr>
          <w:rFonts w:hint="eastAsia" w:ascii="宋体" w:hAnsi="宋体" w:cs="宋体"/>
          <w:b/>
          <w:color w:val="auto"/>
          <w:szCs w:val="21"/>
          <w:highlight w:val="none"/>
          <w:lang w:val="en-US" w:eastAsia="zh-CN"/>
        </w:rPr>
        <w:t>响应</w:t>
      </w:r>
      <w:r>
        <w:rPr>
          <w:rFonts w:hint="eastAsia" w:ascii="宋体" w:hAnsi="宋体" w:eastAsia="宋体" w:cs="宋体"/>
          <w:b/>
          <w:color w:val="auto"/>
          <w:szCs w:val="21"/>
          <w:highlight w:val="none"/>
          <w:lang w:val="zh-CN"/>
        </w:rPr>
        <w:t>。</w:t>
      </w:r>
    </w:p>
    <w:p w14:paraId="07770DFE">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423" w:name="_Toc8518_WPSOffice_Level1"/>
    </w:p>
    <w:p w14:paraId="40989AF3">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423"/>
    </w:p>
    <w:p w14:paraId="245F711A">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按</w:t>
      </w:r>
      <w:r>
        <w:rPr>
          <w:rFonts w:hint="eastAsia" w:ascii="宋体" w:hAnsi="宋体" w:cs="宋体"/>
          <w:color w:val="auto"/>
          <w:szCs w:val="24"/>
          <w:highlight w:val="none"/>
          <w:lang w:val="en-US" w:eastAsia="zh-CN"/>
        </w:rPr>
        <w:t>询比采购</w:t>
      </w:r>
      <w:r>
        <w:rPr>
          <w:rFonts w:hint="eastAsia" w:ascii="宋体" w:hAnsi="宋体" w:eastAsia="宋体" w:cs="宋体"/>
          <w:color w:val="auto"/>
          <w:szCs w:val="24"/>
          <w:highlight w:val="none"/>
          <w:lang w:val="zh-CN"/>
        </w:rPr>
        <w:t>文件中规定的评审方法和标准，对资格性检查和符合性检查合格的</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文件进行商务和技术评审、综合比较与评价；</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根据商务和技术评审的结果，采用综合评分法，分别对</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文件的商务、技术、价格等内容进行打分。</w:t>
      </w:r>
    </w:p>
    <w:p w14:paraId="0F8F1433">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7473C7E7">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w:t>
      </w:r>
      <w:r>
        <w:rPr>
          <w:rFonts w:hint="eastAsia" w:ascii="宋体" w:hAnsi="宋体" w:cs="宋体"/>
          <w:b/>
          <w:color w:val="auto"/>
          <w:szCs w:val="24"/>
          <w:highlight w:val="none"/>
          <w:lang w:val="en-US" w:eastAsia="zh-CN"/>
        </w:rPr>
        <w:t>评审小组</w:t>
      </w:r>
      <w:r>
        <w:rPr>
          <w:rFonts w:hint="eastAsia" w:ascii="宋体" w:hAnsi="宋体" w:eastAsia="宋体" w:cs="宋体"/>
          <w:b/>
          <w:color w:val="auto"/>
          <w:szCs w:val="24"/>
          <w:highlight w:val="none"/>
          <w:lang w:val="zh-CN"/>
        </w:rPr>
        <w:t>打分办法</w:t>
      </w:r>
    </w:p>
    <w:p w14:paraId="588D986E">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w:t>
      </w:r>
      <w:r>
        <w:rPr>
          <w:rFonts w:hint="eastAsia" w:ascii="宋体" w:hAnsi="宋体" w:cs="Times New Roman"/>
          <w:color w:val="auto"/>
          <w:szCs w:val="24"/>
          <w:highlight w:val="none"/>
          <w:lang w:val="en-US" w:eastAsia="zh-CN"/>
        </w:rPr>
        <w:t>评审小组成员</w:t>
      </w:r>
      <w:r>
        <w:rPr>
          <w:rFonts w:hint="eastAsia" w:ascii="宋体" w:hAnsi="宋体" w:eastAsia="宋体" w:cs="Times New Roman"/>
          <w:color w:val="auto"/>
          <w:szCs w:val="24"/>
          <w:highlight w:val="none"/>
          <w:lang w:val="zh-CN"/>
        </w:rPr>
        <w:t>应尽力体现客观、实事求是，避免学派偏见和个人偏好。</w:t>
      </w:r>
    </w:p>
    <w:p w14:paraId="36711536">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w:t>
      </w:r>
      <w:r>
        <w:rPr>
          <w:rFonts w:hint="eastAsia" w:ascii="宋体" w:hAnsi="宋体" w:cs="Times New Roman"/>
          <w:color w:val="auto"/>
          <w:szCs w:val="24"/>
          <w:highlight w:val="none"/>
          <w:lang w:val="en-US" w:eastAsia="zh-CN"/>
        </w:rPr>
        <w:t>询比采购</w:t>
      </w:r>
      <w:r>
        <w:rPr>
          <w:rFonts w:hint="eastAsia" w:ascii="宋体" w:hAnsi="宋体" w:eastAsia="宋体" w:cs="Times New Roman"/>
          <w:color w:val="auto"/>
          <w:szCs w:val="24"/>
          <w:highlight w:val="none"/>
          <w:lang w:val="zh-CN"/>
        </w:rPr>
        <w:t>文件、</w:t>
      </w:r>
      <w:r>
        <w:rPr>
          <w:rFonts w:hint="eastAsia" w:ascii="宋体" w:hAnsi="宋体" w:cs="Times New Roman"/>
          <w:color w:val="auto"/>
          <w:szCs w:val="24"/>
          <w:highlight w:val="none"/>
          <w:lang w:val="en-US" w:eastAsia="zh-CN"/>
        </w:rPr>
        <w:t>响应</w:t>
      </w:r>
      <w:r>
        <w:rPr>
          <w:rFonts w:hint="eastAsia" w:ascii="宋体" w:hAnsi="宋体" w:eastAsia="宋体" w:cs="Times New Roman"/>
          <w:color w:val="auto"/>
          <w:szCs w:val="24"/>
          <w:highlight w:val="none"/>
          <w:lang w:val="zh-CN"/>
        </w:rPr>
        <w:t>文件、提供的正式试验数据、开标澄清中的文字为准，口头回答和收集的资料只作为参考。</w:t>
      </w:r>
    </w:p>
    <w:p w14:paraId="7842DC51">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w:t>
      </w: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cs="宋体"/>
          <w:color w:val="auto"/>
          <w:kern w:val="0"/>
          <w:szCs w:val="21"/>
          <w:highlight w:val="none"/>
          <w:lang w:val="en-US" w:eastAsia="zh-CN"/>
        </w:rPr>
        <w:t>评审小组</w:t>
      </w:r>
      <w:r>
        <w:rPr>
          <w:rFonts w:hint="eastAsia" w:ascii="宋体" w:hAnsi="宋体" w:eastAsia="宋体" w:cs="宋体"/>
          <w:color w:val="auto"/>
          <w:kern w:val="0"/>
          <w:szCs w:val="21"/>
          <w:highlight w:val="none"/>
        </w:rPr>
        <w:t>的每一位</w:t>
      </w:r>
      <w:r>
        <w:rPr>
          <w:rFonts w:hint="eastAsia" w:ascii="宋体" w:hAnsi="宋体" w:cs="宋体"/>
          <w:color w:val="auto"/>
          <w:kern w:val="0"/>
          <w:szCs w:val="21"/>
          <w:highlight w:val="none"/>
          <w:lang w:val="en-US" w:eastAsia="zh-CN"/>
        </w:rPr>
        <w:t>成员</w:t>
      </w:r>
      <w:r>
        <w:rPr>
          <w:rFonts w:hint="eastAsia" w:ascii="宋体" w:hAnsi="宋体" w:eastAsia="宋体" w:cs="宋体"/>
          <w:color w:val="auto"/>
          <w:kern w:val="0"/>
          <w:szCs w:val="21"/>
          <w:highlight w:val="none"/>
        </w:rPr>
        <w:t>根据</w:t>
      </w:r>
      <w:r>
        <w:rPr>
          <w:rFonts w:hint="eastAsia" w:ascii="宋体" w:hAnsi="宋体" w:cs="宋体"/>
          <w:color w:val="auto"/>
          <w:kern w:val="0"/>
          <w:szCs w:val="21"/>
          <w:highlight w:val="none"/>
          <w:lang w:val="en-US" w:eastAsia="zh-CN"/>
        </w:rPr>
        <w:t>询比采购</w:t>
      </w:r>
      <w:r>
        <w:rPr>
          <w:rFonts w:hint="eastAsia" w:ascii="宋体" w:hAnsi="宋体" w:eastAsia="宋体" w:cs="宋体"/>
          <w:color w:val="auto"/>
          <w:kern w:val="0"/>
          <w:szCs w:val="21"/>
          <w:highlight w:val="none"/>
        </w:rPr>
        <w:t>文件评分标准对</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文件分别评审，对有效</w:t>
      </w:r>
      <w:r>
        <w:rPr>
          <w:rFonts w:hint="eastAsia" w:ascii="宋体" w:hAnsi="宋体" w:cs="宋体"/>
          <w:color w:val="auto"/>
          <w:kern w:val="0"/>
          <w:szCs w:val="21"/>
          <w:highlight w:val="none"/>
          <w:lang w:val="en-US" w:eastAsia="zh-CN"/>
        </w:rPr>
        <w:t>供应商响应</w:t>
      </w:r>
      <w:r>
        <w:rPr>
          <w:rFonts w:hint="eastAsia" w:ascii="宋体" w:hAnsi="宋体" w:eastAsia="宋体" w:cs="宋体"/>
          <w:color w:val="auto"/>
          <w:kern w:val="0"/>
          <w:szCs w:val="21"/>
          <w:highlight w:val="none"/>
        </w:rPr>
        <w:t>文件的商务、技术、</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报价分别评分。</w:t>
      </w:r>
    </w:p>
    <w:p w14:paraId="68BC225C">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评审小组</w:t>
      </w:r>
      <w:r>
        <w:rPr>
          <w:rFonts w:hint="eastAsia" w:ascii="宋体" w:hAnsi="宋体" w:eastAsia="宋体" w:cs="宋体"/>
          <w:color w:val="auto"/>
          <w:kern w:val="0"/>
          <w:szCs w:val="21"/>
          <w:highlight w:val="none"/>
        </w:rPr>
        <w:t>首先对商务</w:t>
      </w:r>
      <w:r>
        <w:rPr>
          <w:rFonts w:hint="eastAsia" w:ascii="宋体" w:hAnsi="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进行评审，按评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标准打分后，取所有</w:t>
      </w:r>
      <w:r>
        <w:rPr>
          <w:rFonts w:hint="eastAsia" w:ascii="宋体" w:hAnsi="宋体" w:cs="宋体"/>
          <w:color w:val="auto"/>
          <w:kern w:val="0"/>
          <w:szCs w:val="21"/>
          <w:highlight w:val="none"/>
          <w:lang w:val="en-US" w:eastAsia="zh-CN"/>
        </w:rPr>
        <w:t>评审小组</w:t>
      </w:r>
      <w:r>
        <w:rPr>
          <w:rFonts w:hint="eastAsia" w:ascii="宋体" w:hAnsi="宋体" w:eastAsia="宋体" w:cs="宋体"/>
          <w:color w:val="auto"/>
          <w:kern w:val="0"/>
          <w:szCs w:val="21"/>
          <w:highlight w:val="none"/>
        </w:rPr>
        <w:t>评分的平均值得出该</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的商务评分；</w:t>
      </w:r>
    </w:p>
    <w:p w14:paraId="5328423D">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w:t>
      </w:r>
      <w:r>
        <w:rPr>
          <w:rFonts w:hint="eastAsia" w:ascii="宋体" w:hAnsi="宋体" w:cs="宋体"/>
          <w:color w:val="auto"/>
          <w:kern w:val="0"/>
          <w:szCs w:val="21"/>
          <w:highlight w:val="none"/>
          <w:lang w:val="en-US" w:eastAsia="zh-CN"/>
        </w:rPr>
        <w:t>评审小组</w:t>
      </w:r>
      <w:r>
        <w:rPr>
          <w:rFonts w:hint="eastAsia" w:ascii="宋体" w:hAnsi="宋体" w:eastAsia="宋体" w:cs="宋体"/>
          <w:color w:val="auto"/>
          <w:kern w:val="0"/>
          <w:szCs w:val="21"/>
          <w:highlight w:val="none"/>
        </w:rPr>
        <w:t>对技术</w:t>
      </w:r>
      <w:r>
        <w:rPr>
          <w:rFonts w:hint="eastAsia" w:ascii="宋体" w:hAnsi="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进行评审，按评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标准打分后，取所有</w:t>
      </w:r>
      <w:r>
        <w:rPr>
          <w:rFonts w:hint="eastAsia" w:ascii="宋体" w:hAnsi="宋体" w:cs="宋体"/>
          <w:color w:val="auto"/>
          <w:kern w:val="0"/>
          <w:szCs w:val="21"/>
          <w:highlight w:val="none"/>
          <w:lang w:val="en-US" w:eastAsia="zh-CN"/>
        </w:rPr>
        <w:t>评审小组</w:t>
      </w:r>
      <w:r>
        <w:rPr>
          <w:rFonts w:hint="eastAsia" w:ascii="宋体" w:hAnsi="宋体" w:eastAsia="宋体" w:cs="宋体"/>
          <w:color w:val="auto"/>
          <w:kern w:val="0"/>
          <w:szCs w:val="21"/>
          <w:highlight w:val="none"/>
        </w:rPr>
        <w:t>评分的平均值得出该</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val="en-US" w:eastAsia="zh-CN"/>
        </w:rPr>
        <w:t>技术</w:t>
      </w:r>
      <w:r>
        <w:rPr>
          <w:rFonts w:hint="eastAsia" w:ascii="宋体" w:hAnsi="宋体" w:eastAsia="宋体" w:cs="宋体"/>
          <w:color w:val="auto"/>
          <w:kern w:val="0"/>
          <w:szCs w:val="21"/>
          <w:highlight w:val="none"/>
        </w:rPr>
        <w:t>评分</w:t>
      </w:r>
      <w:r>
        <w:rPr>
          <w:rFonts w:hint="eastAsia" w:ascii="宋体" w:hAnsi="宋体" w:eastAsia="宋体" w:cs="宋体"/>
          <w:color w:val="auto"/>
          <w:sz w:val="21"/>
          <w:szCs w:val="21"/>
          <w:highlight w:val="none"/>
        </w:rPr>
        <w:t>；若</w:t>
      </w:r>
      <w:r>
        <w:rPr>
          <w:rFonts w:hint="eastAsia" w:ascii="宋体" w:hAnsi="宋体" w:cs="宋体"/>
          <w:color w:val="auto"/>
          <w:sz w:val="21"/>
          <w:szCs w:val="21"/>
          <w:highlight w:val="none"/>
          <w:lang w:val="en-US" w:eastAsia="zh-CN"/>
        </w:rPr>
        <w:t>评审小组</w:t>
      </w:r>
      <w:r>
        <w:rPr>
          <w:rFonts w:hint="eastAsia" w:ascii="宋体" w:hAnsi="宋体" w:eastAsia="宋体" w:cs="宋体"/>
          <w:color w:val="auto"/>
          <w:sz w:val="21"/>
          <w:szCs w:val="21"/>
          <w:highlight w:val="none"/>
        </w:rPr>
        <w:t>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报告中作出说明。</w:t>
      </w:r>
    </w:p>
    <w:p w14:paraId="41333681">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w:t>
      </w:r>
      <w:r>
        <w:rPr>
          <w:rFonts w:hint="eastAsia" w:ascii="宋体" w:hAnsi="宋体" w:cs="宋体"/>
          <w:color w:val="auto"/>
          <w:kern w:val="0"/>
          <w:szCs w:val="21"/>
          <w:highlight w:val="none"/>
          <w:lang w:val="en-US" w:eastAsia="zh-CN"/>
        </w:rPr>
        <w:t>评审小组</w:t>
      </w:r>
      <w:r>
        <w:rPr>
          <w:rFonts w:hint="eastAsia" w:ascii="宋体" w:hAnsi="宋体" w:eastAsia="宋体" w:cs="宋体"/>
          <w:color w:val="auto"/>
          <w:kern w:val="0"/>
          <w:szCs w:val="21"/>
          <w:highlight w:val="none"/>
        </w:rPr>
        <w:t>对</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报价进行评审，按评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标准计算得出该</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报价评分。</w:t>
      </w:r>
    </w:p>
    <w:p w14:paraId="3BF6C341">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 xml:space="preserve">.4 </w:t>
      </w:r>
      <w:r>
        <w:rPr>
          <w:rFonts w:hint="eastAsia" w:ascii="宋体" w:hAnsi="宋体" w:cs="Times New Roman"/>
          <w:color w:val="auto"/>
          <w:szCs w:val="24"/>
          <w:highlight w:val="none"/>
          <w:lang w:val="en-US" w:eastAsia="zh-CN"/>
        </w:rPr>
        <w:t>评审小组</w:t>
      </w:r>
      <w:r>
        <w:rPr>
          <w:rFonts w:hint="eastAsia" w:ascii="宋体" w:hAnsi="宋体" w:eastAsia="宋体" w:cs="Times New Roman"/>
          <w:color w:val="auto"/>
          <w:szCs w:val="24"/>
          <w:highlight w:val="none"/>
          <w:lang w:val="zh-CN"/>
        </w:rPr>
        <w:t>打分采取记名形式。</w:t>
      </w:r>
    </w:p>
    <w:p w14:paraId="1EA4A3EB">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w:t>
      </w:r>
      <w:r>
        <w:rPr>
          <w:rFonts w:hint="eastAsia" w:ascii="宋体" w:hAnsi="宋体" w:cs="Times New Roman"/>
          <w:color w:val="auto"/>
          <w:szCs w:val="24"/>
          <w:highlight w:val="none"/>
          <w:lang w:val="en-US" w:eastAsia="zh-CN"/>
        </w:rPr>
        <w:t>评审小组成员</w:t>
      </w:r>
      <w:r>
        <w:rPr>
          <w:rFonts w:hint="eastAsia" w:ascii="宋体" w:hAnsi="宋体" w:eastAsia="宋体" w:cs="Times New Roman"/>
          <w:color w:val="auto"/>
          <w:szCs w:val="24"/>
          <w:highlight w:val="none"/>
          <w:lang w:val="zh-CN"/>
        </w:rPr>
        <w:t>打分表严格按照评</w:t>
      </w:r>
      <w:r>
        <w:rPr>
          <w:rFonts w:hint="eastAsia" w:ascii="宋体" w:hAnsi="宋体" w:cs="Times New Roman"/>
          <w:color w:val="auto"/>
          <w:szCs w:val="24"/>
          <w:highlight w:val="none"/>
          <w:lang w:val="en-US" w:eastAsia="zh-CN"/>
        </w:rPr>
        <w:t>审</w:t>
      </w:r>
      <w:r>
        <w:rPr>
          <w:rFonts w:hint="eastAsia" w:ascii="宋体" w:hAnsi="宋体" w:eastAsia="宋体" w:cs="Times New Roman"/>
          <w:color w:val="auto"/>
          <w:szCs w:val="24"/>
          <w:highlight w:val="none"/>
          <w:lang w:val="zh-CN"/>
        </w:rPr>
        <w:t>大纲内的评分标准独立自主打分，任何人不得要求</w:t>
      </w:r>
      <w:r>
        <w:rPr>
          <w:rFonts w:hint="eastAsia" w:ascii="宋体" w:hAnsi="宋体" w:cs="Times New Roman"/>
          <w:color w:val="auto"/>
          <w:szCs w:val="24"/>
          <w:highlight w:val="none"/>
          <w:lang w:val="en-US" w:eastAsia="zh-CN"/>
        </w:rPr>
        <w:t>评审小组成员</w:t>
      </w:r>
      <w:r>
        <w:rPr>
          <w:rFonts w:hint="eastAsia" w:ascii="宋体" w:hAnsi="宋体" w:eastAsia="宋体" w:cs="Times New Roman"/>
          <w:color w:val="auto"/>
          <w:szCs w:val="24"/>
          <w:highlight w:val="none"/>
          <w:lang w:val="zh-CN"/>
        </w:rPr>
        <w:t>统一打分或统一确定等次顺序。</w:t>
      </w:r>
    </w:p>
    <w:p w14:paraId="1EDBADDD">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w:t>
      </w:r>
      <w:r>
        <w:rPr>
          <w:rFonts w:hint="eastAsia" w:ascii="宋体" w:hAnsi="宋体" w:cs="Times New Roman"/>
          <w:color w:val="auto"/>
          <w:szCs w:val="24"/>
          <w:highlight w:val="none"/>
          <w:lang w:val="en-US" w:eastAsia="zh-CN"/>
        </w:rPr>
        <w:t>评审小组成员</w:t>
      </w:r>
      <w:r>
        <w:rPr>
          <w:rFonts w:hint="eastAsia" w:ascii="宋体" w:hAnsi="宋体" w:eastAsia="宋体" w:cs="Times New Roman"/>
          <w:color w:val="auto"/>
          <w:szCs w:val="24"/>
          <w:highlight w:val="none"/>
          <w:lang w:val="zh-CN"/>
        </w:rPr>
        <w:t>应根据</w:t>
      </w:r>
      <w:r>
        <w:rPr>
          <w:rFonts w:hint="eastAsia" w:ascii="宋体" w:hAnsi="宋体" w:cs="Times New Roman"/>
          <w:color w:val="auto"/>
          <w:szCs w:val="24"/>
          <w:highlight w:val="none"/>
          <w:lang w:val="en-US" w:eastAsia="zh-CN"/>
        </w:rPr>
        <w:t>响应</w:t>
      </w:r>
      <w:r>
        <w:rPr>
          <w:rFonts w:hint="eastAsia" w:ascii="宋体" w:hAnsi="宋体" w:eastAsia="宋体" w:cs="Times New Roman"/>
          <w:color w:val="auto"/>
          <w:szCs w:val="24"/>
          <w:highlight w:val="none"/>
          <w:lang w:val="zh-CN"/>
        </w:rPr>
        <w:t>文件、澄清材料、</w:t>
      </w:r>
      <w:r>
        <w:rPr>
          <w:rFonts w:hint="eastAsia" w:ascii="宋体" w:hAnsi="宋体" w:cs="Times New Roman"/>
          <w:color w:val="auto"/>
          <w:szCs w:val="24"/>
          <w:highlight w:val="none"/>
          <w:lang w:val="en-US" w:eastAsia="zh-CN"/>
        </w:rPr>
        <w:t>询比采购</w:t>
      </w:r>
      <w:r>
        <w:rPr>
          <w:rFonts w:hint="eastAsia" w:ascii="宋体" w:hAnsi="宋体" w:eastAsia="宋体" w:cs="Times New Roman"/>
          <w:color w:val="auto"/>
          <w:szCs w:val="24"/>
          <w:highlight w:val="none"/>
          <w:lang w:val="zh-CN"/>
        </w:rPr>
        <w:t>文件要求，按满足的程度给</w:t>
      </w: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打分。</w:t>
      </w:r>
    </w:p>
    <w:p w14:paraId="50B3C54F">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285F526A">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w:t>
      </w: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的</w:t>
      </w:r>
      <w:r>
        <w:rPr>
          <w:rFonts w:hint="eastAsia" w:ascii="宋体" w:hAnsi="宋体" w:cs="Times New Roman"/>
          <w:color w:val="auto"/>
          <w:szCs w:val="24"/>
          <w:highlight w:val="none"/>
          <w:lang w:val="en-US" w:eastAsia="zh-CN"/>
        </w:rPr>
        <w:t>响应</w:t>
      </w:r>
      <w:r>
        <w:rPr>
          <w:rFonts w:hint="eastAsia" w:ascii="宋体" w:hAnsi="宋体" w:eastAsia="宋体" w:cs="Times New Roman"/>
          <w:color w:val="auto"/>
          <w:szCs w:val="24"/>
          <w:highlight w:val="none"/>
          <w:lang w:val="zh-CN"/>
        </w:rPr>
        <w:t>文件对照整理出商务、技术评标因素对比表、偏差表，并在经过校核的基础上逐项打分。</w:t>
      </w:r>
    </w:p>
    <w:p w14:paraId="2B936F19">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w:t>
      </w:r>
      <w:r>
        <w:rPr>
          <w:rFonts w:hint="eastAsia" w:ascii="宋体" w:hAnsi="宋体" w:cs="Times New Roman"/>
          <w:color w:val="auto"/>
          <w:szCs w:val="24"/>
          <w:highlight w:val="none"/>
          <w:lang w:val="en-US" w:eastAsia="zh-CN"/>
        </w:rPr>
        <w:t>评审小组成员</w:t>
      </w:r>
      <w:r>
        <w:rPr>
          <w:rFonts w:hint="eastAsia" w:ascii="宋体" w:hAnsi="宋体" w:eastAsia="宋体" w:cs="Times New Roman"/>
          <w:color w:val="auto"/>
          <w:szCs w:val="24"/>
          <w:highlight w:val="none"/>
          <w:lang w:val="zh-CN"/>
        </w:rPr>
        <w:t>独立完成打分后，将统计好的评分表交给</w:t>
      </w:r>
      <w:r>
        <w:rPr>
          <w:rFonts w:hint="eastAsia" w:ascii="宋体" w:hAnsi="宋体" w:cs="Times New Roman"/>
          <w:color w:val="auto"/>
          <w:szCs w:val="24"/>
          <w:highlight w:val="none"/>
          <w:lang w:val="en-US" w:eastAsia="zh-CN"/>
        </w:rPr>
        <w:t>采购人</w:t>
      </w:r>
      <w:r>
        <w:rPr>
          <w:rFonts w:hint="eastAsia" w:ascii="宋体" w:hAnsi="宋体" w:eastAsia="宋体" w:cs="Times New Roman"/>
          <w:color w:val="auto"/>
          <w:szCs w:val="24"/>
          <w:highlight w:val="none"/>
          <w:lang w:val="zh-CN"/>
        </w:rPr>
        <w:t>复核。</w:t>
      </w:r>
    </w:p>
    <w:p w14:paraId="66FE2643">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w:t>
      </w:r>
      <w:r>
        <w:rPr>
          <w:rFonts w:hint="eastAsia" w:ascii="宋体" w:hAnsi="宋体" w:cs="Times New Roman"/>
          <w:color w:val="auto"/>
          <w:szCs w:val="24"/>
          <w:highlight w:val="none"/>
          <w:lang w:val="en-US" w:eastAsia="zh-CN"/>
        </w:rPr>
        <w:t>供应商</w:t>
      </w:r>
      <w:r>
        <w:rPr>
          <w:rFonts w:hint="eastAsia" w:ascii="宋体" w:hAnsi="宋体" w:eastAsia="宋体" w:cs="Times New Roman"/>
          <w:color w:val="auto"/>
          <w:szCs w:val="24"/>
          <w:highlight w:val="none"/>
          <w:lang w:val="zh-CN"/>
        </w:rPr>
        <w:t>技术</w:t>
      </w:r>
      <w:r>
        <w:rPr>
          <w:rFonts w:hint="eastAsia" w:ascii="宋体" w:hAnsi="宋体" w:cs="Times New Roman"/>
          <w:color w:val="auto"/>
          <w:szCs w:val="24"/>
          <w:highlight w:val="none"/>
          <w:lang w:val="zh-CN"/>
        </w:rPr>
        <w:t>、</w:t>
      </w:r>
      <w:r>
        <w:rPr>
          <w:rFonts w:hint="eastAsia" w:ascii="宋体" w:hAnsi="宋体" w:eastAsia="宋体" w:cs="Times New Roman"/>
          <w:color w:val="auto"/>
          <w:szCs w:val="24"/>
          <w:highlight w:val="none"/>
          <w:lang w:val="zh-CN"/>
        </w:rPr>
        <w:t>商务和价格得分应为</w:t>
      </w:r>
      <w:r>
        <w:rPr>
          <w:rFonts w:hint="eastAsia" w:ascii="宋体" w:hAnsi="宋体" w:cs="Times New Roman"/>
          <w:color w:val="auto"/>
          <w:szCs w:val="24"/>
          <w:highlight w:val="none"/>
          <w:lang w:val="en-US" w:eastAsia="zh-CN"/>
        </w:rPr>
        <w:t>评审小组成员</w:t>
      </w:r>
      <w:r>
        <w:rPr>
          <w:rFonts w:hint="eastAsia" w:ascii="宋体" w:hAnsi="宋体" w:eastAsia="宋体" w:cs="Times New Roman"/>
          <w:color w:val="auto"/>
          <w:szCs w:val="24"/>
          <w:highlight w:val="none"/>
          <w:lang w:val="zh-CN"/>
        </w:rPr>
        <w:t>打分的算术平均值。</w:t>
      </w:r>
    </w:p>
    <w:p w14:paraId="0E895A02">
      <w:pPr>
        <w:autoSpaceDE w:val="0"/>
        <w:autoSpaceDN w:val="0"/>
        <w:adjustRightInd w:val="0"/>
        <w:spacing w:line="360" w:lineRule="auto"/>
        <w:rPr>
          <w:rFonts w:ascii="宋体" w:hAnsi="宋体" w:eastAsia="宋体" w:cs="宋体"/>
          <w:color w:val="auto"/>
          <w:szCs w:val="24"/>
          <w:highlight w:val="none"/>
          <w:lang w:val="zh-CN"/>
        </w:rPr>
      </w:pPr>
    </w:p>
    <w:p w14:paraId="1D61EF89">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2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70"/>
        <w:gridCol w:w="4249"/>
      </w:tblGrid>
      <w:tr w14:paraId="3922A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49644CA">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76C150D3">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2C13D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A2DD36E">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777D4150">
            <w:pPr>
              <w:autoSpaceDE w:val="0"/>
              <w:autoSpaceDN w:val="0"/>
              <w:adjustRightInd w:val="0"/>
              <w:spacing w:line="400" w:lineRule="exact"/>
              <w:jc w:val="center"/>
              <w:rPr>
                <w:rFonts w:hint="default" w:ascii="宋体" w:hAnsi="宋体" w:eastAsia="宋体" w:cs="宋体"/>
                <w:bCs/>
                <w:color w:val="auto"/>
                <w:kern w:val="0"/>
                <w:sz w:val="22"/>
                <w:highlight w:val="none"/>
                <w:lang w:val="en-US" w:eastAsia="zh-CN"/>
              </w:rPr>
            </w:pPr>
            <w:r>
              <w:rPr>
                <w:rFonts w:hint="eastAsia" w:ascii="宋体" w:hAnsi="宋体" w:cs="宋体"/>
                <w:bCs/>
                <w:color w:val="auto"/>
                <w:kern w:val="0"/>
                <w:sz w:val="22"/>
                <w:highlight w:val="none"/>
                <w:lang w:val="en-US" w:eastAsia="zh-CN"/>
              </w:rPr>
              <w:t>35</w:t>
            </w:r>
          </w:p>
        </w:tc>
      </w:tr>
      <w:tr w14:paraId="6B7D9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181591B">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6BC68FAD">
            <w:pPr>
              <w:autoSpaceDE w:val="0"/>
              <w:autoSpaceDN w:val="0"/>
              <w:adjustRightInd w:val="0"/>
              <w:spacing w:line="400" w:lineRule="exact"/>
              <w:jc w:val="center"/>
              <w:rPr>
                <w:rFonts w:hint="default" w:ascii="宋体" w:hAnsi="宋体" w:eastAsia="宋体" w:cs="宋体"/>
                <w:bCs/>
                <w:color w:val="auto"/>
                <w:kern w:val="0"/>
                <w:sz w:val="22"/>
                <w:highlight w:val="none"/>
                <w:lang w:val="en-US" w:eastAsia="zh-CN"/>
              </w:rPr>
            </w:pPr>
            <w:r>
              <w:rPr>
                <w:rFonts w:hint="eastAsia" w:ascii="宋体" w:hAnsi="宋体" w:cs="宋体"/>
                <w:bCs/>
                <w:color w:val="auto"/>
                <w:kern w:val="0"/>
                <w:sz w:val="22"/>
                <w:highlight w:val="none"/>
                <w:lang w:val="en-US" w:eastAsia="zh-CN"/>
              </w:rPr>
              <w:t>45</w:t>
            </w:r>
          </w:p>
        </w:tc>
      </w:tr>
      <w:tr w14:paraId="52AF3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13BC7BB">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72D1B4C8">
            <w:pPr>
              <w:autoSpaceDE w:val="0"/>
              <w:autoSpaceDN w:val="0"/>
              <w:adjustRightInd w:val="0"/>
              <w:spacing w:line="400" w:lineRule="exact"/>
              <w:jc w:val="center"/>
              <w:rPr>
                <w:rFonts w:hint="default" w:ascii="宋体" w:hAnsi="宋体" w:eastAsia="宋体" w:cs="宋体"/>
                <w:bCs/>
                <w:color w:val="auto"/>
                <w:kern w:val="0"/>
                <w:sz w:val="22"/>
                <w:highlight w:val="none"/>
                <w:lang w:val="en-US" w:eastAsia="zh-CN"/>
              </w:rPr>
            </w:pPr>
            <w:r>
              <w:rPr>
                <w:rFonts w:hint="eastAsia" w:ascii="宋体" w:hAnsi="宋体" w:cs="宋体"/>
                <w:bCs/>
                <w:color w:val="auto"/>
                <w:kern w:val="0"/>
                <w:sz w:val="22"/>
                <w:highlight w:val="none"/>
                <w:lang w:val="en-US" w:eastAsia="zh-CN"/>
              </w:rPr>
              <w:t>20</w:t>
            </w:r>
          </w:p>
        </w:tc>
      </w:tr>
    </w:tbl>
    <w:p w14:paraId="4870723F">
      <w:pPr>
        <w:tabs>
          <w:tab w:val="left" w:pos="585"/>
        </w:tabs>
        <w:autoSpaceDE w:val="0"/>
        <w:autoSpaceDN w:val="0"/>
        <w:adjustRightInd w:val="0"/>
        <w:spacing w:line="360" w:lineRule="auto"/>
        <w:rPr>
          <w:rFonts w:ascii="宋体" w:hAnsi="宋体" w:eastAsia="宋体" w:cs="宋体"/>
          <w:b/>
          <w:color w:val="auto"/>
          <w:szCs w:val="21"/>
          <w:highlight w:val="none"/>
        </w:rPr>
      </w:pPr>
      <w:bookmarkStart w:id="424" w:name="_Toc18349_WPSOffice_Level2"/>
    </w:p>
    <w:bookmarkEnd w:id="424"/>
    <w:p w14:paraId="602FF24A">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cs="宋体"/>
          <w:b/>
          <w:color w:val="auto"/>
          <w:szCs w:val="21"/>
          <w:highlight w:val="none"/>
          <w:lang w:val="en-US" w:eastAsia="zh-CN"/>
        </w:rPr>
        <w:t>35</w:t>
      </w:r>
      <w:r>
        <w:rPr>
          <w:rFonts w:hint="eastAsia" w:ascii="宋体" w:hAnsi="宋体" w:eastAsia="宋体" w:cs="宋体"/>
          <w:b/>
          <w:color w:val="auto"/>
          <w:szCs w:val="21"/>
          <w:highlight w:val="none"/>
          <w:lang w:val="zh-CN"/>
        </w:rPr>
        <w:t>分</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929"/>
        <w:gridCol w:w="6297"/>
        <w:gridCol w:w="745"/>
      </w:tblGrid>
      <w:tr w14:paraId="7CD0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2" w:type="pct"/>
            <w:tcBorders>
              <w:top w:val="single" w:color="auto" w:sz="4" w:space="0"/>
              <w:left w:val="single" w:color="auto" w:sz="4" w:space="0"/>
              <w:bottom w:val="single" w:color="auto" w:sz="4" w:space="0"/>
              <w:right w:val="single" w:color="auto" w:sz="4" w:space="0"/>
            </w:tcBorders>
            <w:vAlign w:val="bottom"/>
          </w:tcPr>
          <w:p w14:paraId="6934AED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5" w:type="pct"/>
            <w:tcBorders>
              <w:top w:val="single" w:color="auto" w:sz="4" w:space="0"/>
              <w:left w:val="single" w:color="auto" w:sz="4" w:space="0"/>
              <w:bottom w:val="single" w:color="auto" w:sz="4" w:space="0"/>
              <w:right w:val="single" w:color="auto" w:sz="4" w:space="0"/>
            </w:tcBorders>
            <w:vAlign w:val="bottom"/>
          </w:tcPr>
          <w:p w14:paraId="1278576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5" w:type="pct"/>
            <w:tcBorders>
              <w:top w:val="single" w:color="auto" w:sz="4" w:space="0"/>
              <w:left w:val="single" w:color="auto" w:sz="4" w:space="0"/>
              <w:bottom w:val="single" w:color="auto" w:sz="4" w:space="0"/>
              <w:right w:val="single" w:color="auto" w:sz="4" w:space="0"/>
            </w:tcBorders>
            <w:vAlign w:val="center"/>
          </w:tcPr>
          <w:p w14:paraId="6177BFE7">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2A2ED959">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21D2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41442C28">
            <w:pPr>
              <w:autoSpaceDE w:val="0"/>
              <w:autoSpaceDN w:val="0"/>
              <w:adjustRightInd w:val="0"/>
              <w:snapToGrid w:val="0"/>
              <w:spacing w:line="360" w:lineRule="auto"/>
              <w:jc w:val="center"/>
              <w:rPr>
                <w:rFonts w:hint="eastAsia" w:ascii="宋体" w:hAnsi="宋体" w:eastAsia="宋体" w:cs="宋体"/>
                <w:color w:val="auto"/>
                <w:kern w:val="0"/>
                <w:szCs w:val="21"/>
                <w:highlight w:val="none"/>
                <w:lang w:eastAsia="zh-CN"/>
              </w:rPr>
            </w:pPr>
            <w:bookmarkStart w:id="425" w:name="_Hlk104987354"/>
            <w:r>
              <w:rPr>
                <w:rFonts w:hint="eastAsia" w:ascii="宋体" w:hAnsi="宋体" w:cs="宋体"/>
                <w:color w:val="auto"/>
                <w:szCs w:val="21"/>
                <w:lang w:val="en-US" w:eastAsia="zh-CN" w:bidi="ar"/>
              </w:rPr>
              <w:t>1</w:t>
            </w:r>
          </w:p>
        </w:tc>
        <w:tc>
          <w:tcPr>
            <w:tcW w:w="545" w:type="pct"/>
            <w:tcBorders>
              <w:top w:val="single" w:color="auto" w:sz="4" w:space="0"/>
              <w:left w:val="single" w:color="auto" w:sz="4" w:space="0"/>
              <w:bottom w:val="single" w:color="auto" w:sz="4" w:space="0"/>
              <w:right w:val="single" w:color="auto" w:sz="4" w:space="0"/>
            </w:tcBorders>
            <w:vAlign w:val="center"/>
          </w:tcPr>
          <w:p w14:paraId="094FEF8B">
            <w:pPr>
              <w:autoSpaceDE w:val="0"/>
              <w:autoSpaceDN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rPr>
              <w:t>业绩</w:t>
            </w:r>
          </w:p>
        </w:tc>
        <w:tc>
          <w:tcPr>
            <w:tcW w:w="3695" w:type="pct"/>
            <w:tcBorders>
              <w:top w:val="single" w:color="auto" w:sz="4" w:space="0"/>
              <w:left w:val="single" w:color="auto" w:sz="4" w:space="0"/>
              <w:bottom w:val="single" w:color="auto" w:sz="4" w:space="0"/>
              <w:right w:val="single" w:color="auto" w:sz="4" w:space="0"/>
            </w:tcBorders>
            <w:vAlign w:val="center"/>
          </w:tcPr>
          <w:p w14:paraId="342D749F">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2023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w:t>
            </w:r>
            <w:r>
              <w:rPr>
                <w:rFonts w:hint="eastAsia" w:ascii="宋体" w:hAnsi="宋体" w:eastAsia="宋体" w:cs="宋体"/>
                <w:color w:val="auto"/>
                <w:sz w:val="21"/>
                <w:szCs w:val="21"/>
                <w:highlight w:val="none"/>
                <w:lang w:val="en-US" w:eastAsia="zh-CN"/>
              </w:rPr>
              <w:t>判决书落款时间</w:t>
            </w:r>
            <w:r>
              <w:rPr>
                <w:rFonts w:hint="eastAsia" w:ascii="宋体" w:hAnsi="宋体" w:eastAsia="宋体" w:cs="宋体"/>
                <w:color w:val="auto"/>
                <w:sz w:val="21"/>
                <w:szCs w:val="21"/>
                <w:highlight w:val="none"/>
              </w:rPr>
              <w:t>为20</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月1日或以后）</w:t>
            </w:r>
            <w:r>
              <w:rPr>
                <w:rFonts w:hint="eastAsia" w:ascii="宋体" w:hAnsi="宋体" w:eastAsia="宋体" w:cs="宋体"/>
                <w:color w:val="auto"/>
                <w:sz w:val="21"/>
                <w:szCs w:val="21"/>
                <w:highlight w:val="none"/>
                <w:lang w:val="en-US" w:eastAsia="zh-CN"/>
              </w:rPr>
              <w:t>代理的建设工程合同纠纷民事诉讼案件</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val="en-US" w:eastAsia="zh-CN"/>
              </w:rPr>
              <w:t>进行评审，满分</w:t>
            </w:r>
            <w:r>
              <w:rPr>
                <w:rFonts w:hint="eastAsia" w:hAnsi="宋体" w:cs="宋体"/>
                <w:color w:val="auto"/>
                <w:sz w:val="21"/>
                <w:szCs w:val="21"/>
                <w:highlight w:val="none"/>
                <w:lang w:val="en-US" w:eastAsia="zh-CN"/>
              </w:rPr>
              <w:t>24</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p>
          <w:p w14:paraId="559B459B">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（1）每提供一个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代理诉讼案件诉讼标的金额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000万元的前述业绩的，得4</w:t>
            </w:r>
            <w:r>
              <w:rPr>
                <w:rFonts w:hint="eastAsia" w:ascii="宋体" w:hAnsi="宋体" w:eastAsia="宋体" w:cs="宋体"/>
                <w:color w:val="auto"/>
                <w:sz w:val="21"/>
                <w:szCs w:val="21"/>
                <w:highlight w:val="none"/>
              </w:rPr>
              <w:t>分；</w:t>
            </w:r>
          </w:p>
          <w:p w14:paraId="61A4198A">
            <w:pPr>
              <w:pStyle w:val="13"/>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（2）每提供一个</w:t>
            </w:r>
            <w:r>
              <w:rPr>
                <w:rFonts w:hint="eastAsia" w:hAnsi="宋体" w:cs="宋体"/>
                <w:color w:val="auto"/>
                <w:sz w:val="21"/>
                <w:szCs w:val="21"/>
                <w:highlight w:val="none"/>
                <w:lang w:val="en-US" w:eastAsia="zh-CN"/>
              </w:rPr>
              <w:t>5000</w:t>
            </w:r>
            <w:r>
              <w:rPr>
                <w:rFonts w:hint="eastAsia" w:ascii="宋体" w:hAnsi="宋体" w:eastAsia="宋体" w:cs="宋体"/>
                <w:color w:val="auto"/>
                <w:sz w:val="21"/>
                <w:szCs w:val="21"/>
                <w:highlight w:val="none"/>
                <w:lang w:val="en-US" w:eastAsia="zh-CN"/>
              </w:rPr>
              <w:t>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代理诉讼案件诉讼标的金额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8000</w:t>
            </w:r>
            <w:r>
              <w:rPr>
                <w:rFonts w:hint="eastAsia" w:ascii="宋体" w:hAnsi="宋体" w:eastAsia="宋体" w:cs="宋体"/>
                <w:color w:val="auto"/>
                <w:sz w:val="21"/>
                <w:szCs w:val="21"/>
                <w:highlight w:val="none"/>
                <w:lang w:val="en-US" w:eastAsia="zh-CN"/>
              </w:rPr>
              <w:t>万元的前述业绩的，得2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3C2D0388">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）每提供一个</w:t>
            </w:r>
            <w:r>
              <w:rPr>
                <w:rFonts w:hint="eastAsia" w:hAnsi="宋体" w:cs="宋体"/>
                <w:color w:val="auto"/>
                <w:sz w:val="21"/>
                <w:szCs w:val="21"/>
                <w:highlight w:val="none"/>
                <w:lang w:val="en-US" w:eastAsia="zh-CN"/>
              </w:rPr>
              <w:t>3000</w:t>
            </w:r>
            <w:r>
              <w:rPr>
                <w:rFonts w:hint="eastAsia" w:ascii="宋体" w:hAnsi="宋体" w:eastAsia="宋体" w:cs="宋体"/>
                <w:color w:val="auto"/>
                <w:sz w:val="21"/>
                <w:szCs w:val="21"/>
                <w:highlight w:val="none"/>
                <w:lang w:val="en-US" w:eastAsia="zh-CN"/>
              </w:rPr>
              <w:t>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代理诉讼案件诉讼标的金额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5000</w:t>
            </w:r>
            <w:r>
              <w:rPr>
                <w:rFonts w:hint="eastAsia" w:ascii="宋体" w:hAnsi="宋体" w:eastAsia="宋体" w:cs="宋体"/>
                <w:color w:val="auto"/>
                <w:sz w:val="21"/>
                <w:szCs w:val="21"/>
                <w:highlight w:val="none"/>
                <w:lang w:val="en-US" w:eastAsia="zh-CN"/>
              </w:rPr>
              <w:t>万元的前述业绩的，得1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本小项最高得</w:t>
            </w:r>
            <w:r>
              <w:rPr>
                <w:rFonts w:hint="eastAsia"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p w14:paraId="437F0350">
            <w:pPr>
              <w:pStyle w:val="13"/>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4F6EC927">
            <w:pPr>
              <w:pStyle w:val="13"/>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业绩材料需提供判决书复印件加盖供应商公章，否则评审时不予考虑。</w:t>
            </w:r>
          </w:p>
          <w:p w14:paraId="4902005B">
            <w:pPr>
              <w:pStyle w:val="13"/>
              <w:spacing w:line="36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若判决书无法反映评分条件（判决书落款日期为202</w:t>
            </w:r>
            <w:r>
              <w:rPr>
                <w:rFonts w:hint="eastAsia"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年1月1日或以后、代理律所、案由、诉讼案件标的金额）的，还需提供案件诉讼委托方出具的书面补充情况说明文件复印件作为辅助证明</w:t>
            </w:r>
            <w:r>
              <w:rPr>
                <w:rFonts w:hint="eastAsia" w:ascii="宋体" w:hAnsi="宋体" w:eastAsia="宋体" w:cs="宋体"/>
                <w:b w:val="0"/>
                <w:bCs w:val="0"/>
                <w:color w:val="auto"/>
                <w:sz w:val="21"/>
                <w:szCs w:val="21"/>
                <w:highlight w:val="none"/>
              </w:rPr>
              <w:t>，否则视为无效业绩</w:t>
            </w:r>
            <w:r>
              <w:rPr>
                <w:rFonts w:hint="eastAsia" w:ascii="宋体" w:hAnsi="宋体" w:eastAsia="宋体" w:cs="宋体"/>
                <w:b w:val="0"/>
                <w:bCs w:val="0"/>
                <w:color w:val="auto"/>
                <w:sz w:val="21"/>
                <w:szCs w:val="21"/>
                <w:highlight w:val="none"/>
                <w:lang w:eastAsia="zh-CN"/>
              </w:rPr>
              <w:t>。</w:t>
            </w:r>
          </w:p>
          <w:p w14:paraId="4392179F">
            <w:pPr>
              <w:pStyle w:val="13"/>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案由需为建设工程合同纠纷民事诉讼案件，否则不得分。</w:t>
            </w:r>
          </w:p>
          <w:p w14:paraId="000A1747">
            <w:pPr>
              <w:pStyle w:val="13"/>
              <w:spacing w:line="36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评审时以判决书上载明的代理人为评审依据，判决书上载明的代理人需含有响应供应商的名称时才予以考虑</w:t>
            </w:r>
            <w:r>
              <w:rPr>
                <w:rFonts w:hint="eastAsia" w:ascii="宋体" w:hAnsi="宋体" w:eastAsia="宋体" w:cs="宋体"/>
                <w:b w:val="0"/>
                <w:bCs w:val="0"/>
                <w:color w:val="auto"/>
                <w:sz w:val="21"/>
                <w:szCs w:val="21"/>
                <w:highlight w:val="none"/>
                <w:lang w:eastAsia="zh-CN"/>
              </w:rPr>
              <w:t>。</w:t>
            </w:r>
          </w:p>
          <w:p w14:paraId="0E3DBB81">
            <w:pPr>
              <w:pStyle w:val="13"/>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同一案件一审、二审、再审的，按</w:t>
            </w:r>
            <w:r>
              <w:rPr>
                <w:rFonts w:hint="eastAsia" w:hAnsi="宋体" w:cs="宋体"/>
                <w:b w:val="0"/>
                <w:bCs w:val="0"/>
                <w:color w:val="auto"/>
                <w:sz w:val="21"/>
                <w:szCs w:val="21"/>
                <w:highlight w:val="none"/>
                <w:lang w:val="en-US" w:eastAsia="zh-CN"/>
              </w:rPr>
              <w:t>同</w:t>
            </w:r>
            <w:r>
              <w:rPr>
                <w:rFonts w:hint="eastAsia" w:ascii="宋体" w:hAnsi="宋体" w:eastAsia="宋体" w:cs="宋体"/>
                <w:b w:val="0"/>
                <w:bCs w:val="0"/>
                <w:color w:val="auto"/>
                <w:sz w:val="21"/>
                <w:szCs w:val="21"/>
                <w:highlight w:val="none"/>
                <w:lang w:val="en-US" w:eastAsia="zh-CN"/>
              </w:rPr>
              <w:t>个案件</w:t>
            </w:r>
            <w:r>
              <w:rPr>
                <w:rFonts w:hint="eastAsia" w:ascii="宋体" w:hAnsi="宋体" w:eastAsia="宋体" w:cs="宋体"/>
                <w:b w:val="0"/>
                <w:bCs w:val="0"/>
                <w:color w:val="auto"/>
                <w:sz w:val="21"/>
                <w:szCs w:val="21"/>
                <w:highlight w:val="none"/>
              </w:rPr>
              <w:t>计算</w:t>
            </w:r>
            <w:r>
              <w:rPr>
                <w:rFonts w:hint="eastAsia" w:hAnsi="宋体" w:cs="宋体"/>
                <w:b w:val="0"/>
                <w:bCs w:val="0"/>
                <w:color w:val="auto"/>
                <w:sz w:val="21"/>
                <w:szCs w:val="21"/>
                <w:highlight w:val="none"/>
                <w:lang w:val="en-US" w:eastAsia="zh-CN"/>
              </w:rPr>
              <w:t>，不重复</w:t>
            </w:r>
            <w:r>
              <w:rPr>
                <w:rFonts w:hint="eastAsia" w:ascii="宋体" w:hAnsi="宋体" w:eastAsia="宋体" w:cs="宋体"/>
                <w:b w:val="0"/>
                <w:bCs w:val="0"/>
                <w:color w:val="auto"/>
                <w:sz w:val="21"/>
                <w:szCs w:val="21"/>
                <w:highlight w:val="none"/>
                <w:lang w:val="en-US" w:eastAsia="zh-CN"/>
              </w:rPr>
              <w:t>计分。</w:t>
            </w:r>
          </w:p>
          <w:p w14:paraId="1575D1CF">
            <w:pPr>
              <w:autoSpaceDE w:val="0"/>
              <w:autoSpaceDN w:val="0"/>
              <w:adjustRightInd w:val="0"/>
              <w:snapToGrid w:val="0"/>
              <w:spacing w:line="360" w:lineRule="auto"/>
              <w:jc w:val="left"/>
              <w:rPr>
                <w:rFonts w:hint="eastAsia" w:eastAsia="宋体" w:cs="宋体"/>
                <w:b/>
                <w:color w:val="auto"/>
                <w:sz w:val="21"/>
                <w:szCs w:val="21"/>
                <w:lang w:bidi="ar"/>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）未按上述要求提供证明材料的业绩，或所附材料无法证明符合本项</w:t>
            </w:r>
            <w:r>
              <w:rPr>
                <w:rFonts w:hint="eastAsia" w:ascii="宋体" w:hAnsi="宋体" w:eastAsia="宋体" w:cs="宋体"/>
                <w:b w:val="0"/>
                <w:bCs w:val="0"/>
                <w:color w:val="auto"/>
                <w:sz w:val="21"/>
                <w:szCs w:val="21"/>
                <w:highlight w:val="none"/>
                <w:lang w:val="en-US" w:eastAsia="zh-CN"/>
              </w:rPr>
              <w:t>评分要求的业绩，在评审时将不予考虑</w:t>
            </w:r>
            <w:r>
              <w:rPr>
                <w:rFonts w:hint="eastAsia" w:ascii="宋体" w:hAnsi="宋体" w:eastAsia="宋体" w:cs="宋体"/>
                <w:b w:val="0"/>
                <w:bCs w:val="0"/>
                <w:color w:val="auto"/>
                <w:sz w:val="21"/>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00BE840A">
            <w:pPr>
              <w:autoSpaceDE w:val="0"/>
              <w:autoSpaceDN w:val="0"/>
              <w:adjustRightInd w:val="0"/>
              <w:spacing w:line="400" w:lineRule="exact"/>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24分</w:t>
            </w:r>
          </w:p>
        </w:tc>
      </w:tr>
      <w:tr w14:paraId="2A95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7621FFCF">
            <w:pPr>
              <w:autoSpaceDE w:val="0"/>
              <w:autoSpaceDN w:val="0"/>
              <w:adjustRightInd w:val="0"/>
              <w:snapToGrid w:val="0"/>
              <w:spacing w:line="360" w:lineRule="auto"/>
              <w:jc w:val="center"/>
              <w:rPr>
                <w:rFonts w:hint="default" w:ascii="宋体" w:hAnsi="宋体" w:cs="宋体"/>
                <w:color w:val="auto"/>
                <w:szCs w:val="21"/>
                <w:lang w:val="en-US" w:eastAsia="zh-CN" w:bidi="ar"/>
              </w:rPr>
            </w:pPr>
            <w:bookmarkStart w:id="426" w:name="_Toc11639_WPSOffice_Level2"/>
            <w:r>
              <w:rPr>
                <w:rFonts w:hint="eastAsia" w:ascii="宋体" w:hAnsi="宋体" w:cs="宋体"/>
                <w:color w:val="auto"/>
                <w:szCs w:val="21"/>
                <w:lang w:val="en-US" w:eastAsia="zh-CN" w:bidi="ar"/>
              </w:rPr>
              <w:t>2</w:t>
            </w:r>
          </w:p>
        </w:tc>
        <w:tc>
          <w:tcPr>
            <w:tcW w:w="545" w:type="pct"/>
            <w:tcBorders>
              <w:top w:val="single" w:color="auto" w:sz="4" w:space="0"/>
              <w:left w:val="single" w:color="auto" w:sz="4" w:space="0"/>
              <w:bottom w:val="single" w:color="auto" w:sz="4" w:space="0"/>
              <w:right w:val="single" w:color="auto" w:sz="4" w:space="0"/>
            </w:tcBorders>
            <w:vAlign w:val="center"/>
          </w:tcPr>
          <w:p w14:paraId="7C69370B">
            <w:pPr>
              <w:autoSpaceDE w:val="0"/>
              <w:autoSpaceDN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律所荣誉</w:t>
            </w:r>
          </w:p>
        </w:tc>
        <w:tc>
          <w:tcPr>
            <w:tcW w:w="3695" w:type="pct"/>
            <w:tcBorders>
              <w:top w:val="single" w:color="auto" w:sz="4" w:space="0"/>
              <w:left w:val="single" w:color="auto" w:sz="4" w:space="0"/>
              <w:bottom w:val="single" w:color="auto" w:sz="4" w:space="0"/>
              <w:right w:val="single" w:color="auto" w:sz="4" w:space="0"/>
            </w:tcBorders>
            <w:vAlign w:val="center"/>
          </w:tcPr>
          <w:p w14:paraId="7D388957">
            <w:pPr>
              <w:autoSpaceDE w:val="0"/>
              <w:autoSpaceDN w:val="0"/>
              <w:adjustRightInd w:val="0"/>
              <w:snapToGrid w:val="0"/>
              <w:spacing w:line="360" w:lineRule="auto"/>
              <w:jc w:val="left"/>
              <w:rPr>
                <w:rFonts w:hint="eastAsia" w:ascii="宋体" w:hAnsi="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自20</w:t>
            </w:r>
            <w:r>
              <w:rPr>
                <w:rFonts w:hint="eastAsia" w:ascii="宋体" w:hAnsi="宋体" w:cs="宋体"/>
                <w:b w:val="0"/>
                <w:bCs w:val="0"/>
                <w:color w:val="auto"/>
                <w:sz w:val="21"/>
                <w:szCs w:val="21"/>
                <w:highlight w:val="none"/>
                <w:lang w:val="en-US" w:eastAsia="zh-CN"/>
              </w:rPr>
              <w:t>23</w:t>
            </w:r>
            <w:r>
              <w:rPr>
                <w:rFonts w:hint="eastAsia" w:ascii="宋体" w:hAnsi="宋体" w:eastAsia="宋体" w:cs="宋体"/>
                <w:b w:val="0"/>
                <w:bCs w:val="0"/>
                <w:color w:val="auto"/>
                <w:sz w:val="21"/>
                <w:szCs w:val="21"/>
                <w:highlight w:val="none"/>
              </w:rPr>
              <w:t>年1月1日以来获得由司法行政主管部门或律师协会颁发的荣誉情况评分进行评审</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满分5分。</w:t>
            </w:r>
          </w:p>
          <w:p w14:paraId="30BB883E">
            <w:pPr>
              <w:autoSpaceDE w:val="0"/>
              <w:autoSpaceDN w:val="0"/>
              <w:adjustRightInd w:val="0"/>
              <w:snapToGrid w:val="0"/>
              <w:spacing w:line="360" w:lineRule="auto"/>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val="en-US" w:eastAsia="zh-CN"/>
              </w:rPr>
              <w:t>①</w:t>
            </w:r>
            <w:r>
              <w:rPr>
                <w:rFonts w:hint="eastAsia" w:ascii="宋体" w:hAnsi="宋体" w:cs="宋体"/>
                <w:b w:val="0"/>
                <w:bCs w:val="0"/>
                <w:color w:val="auto"/>
                <w:sz w:val="21"/>
                <w:szCs w:val="21"/>
                <w:highlight w:val="none"/>
                <w:lang w:val="en-US" w:eastAsia="zh-CN"/>
              </w:rPr>
              <w:t>获得</w:t>
            </w:r>
            <w:r>
              <w:rPr>
                <w:rFonts w:hint="eastAsia" w:ascii="宋体" w:hAnsi="宋体" w:eastAsia="宋体" w:cs="宋体"/>
                <w:b w:val="0"/>
                <w:bCs w:val="0"/>
                <w:color w:val="auto"/>
                <w:sz w:val="21"/>
                <w:szCs w:val="21"/>
                <w:highlight w:val="none"/>
              </w:rPr>
              <w:t>国家级荣誉的得5分</w:t>
            </w:r>
            <w:r>
              <w:rPr>
                <w:rFonts w:hint="eastAsia" w:ascii="宋体" w:hAnsi="宋体" w:cs="宋体"/>
                <w:b w:val="0"/>
                <w:bCs w:val="0"/>
                <w:color w:val="auto"/>
                <w:sz w:val="21"/>
                <w:szCs w:val="21"/>
                <w:highlight w:val="none"/>
                <w:lang w:eastAsia="zh-CN"/>
              </w:rPr>
              <w:t>；</w:t>
            </w:r>
          </w:p>
          <w:p w14:paraId="6DCAD994">
            <w:pPr>
              <w:autoSpaceDE w:val="0"/>
              <w:autoSpaceDN w:val="0"/>
              <w:adjustRightInd w:val="0"/>
              <w:snapToGrid w:val="0"/>
              <w:spacing w:line="360" w:lineRule="auto"/>
              <w:jc w:val="left"/>
              <w:rPr>
                <w:rFonts w:hint="eastAsia" w:ascii="宋体" w:hAnsi="宋体" w:cs="宋体"/>
                <w:b w:val="0"/>
                <w:bCs w:val="0"/>
                <w:color w:val="auto"/>
                <w:sz w:val="21"/>
                <w:szCs w:val="21"/>
                <w:highlight w:val="none"/>
                <w:lang w:eastAsia="zh-CN"/>
              </w:rPr>
            </w:pPr>
            <w:r>
              <w:rPr>
                <w:rFonts w:hint="eastAsia" w:ascii="宋体" w:hAnsi="宋体" w:eastAsia="宋体" w:cs="宋体"/>
                <w:color w:val="auto"/>
                <w:sz w:val="21"/>
                <w:szCs w:val="21"/>
                <w:highlight w:val="none"/>
                <w:lang w:val="en-US" w:eastAsia="zh-CN"/>
              </w:rPr>
              <w:t>②</w:t>
            </w:r>
            <w:r>
              <w:rPr>
                <w:rFonts w:hint="eastAsia" w:ascii="宋体" w:hAnsi="宋体" w:cs="宋体"/>
                <w:b w:val="0"/>
                <w:bCs w:val="0"/>
                <w:color w:val="auto"/>
                <w:sz w:val="21"/>
                <w:szCs w:val="21"/>
                <w:highlight w:val="none"/>
                <w:lang w:val="en-US" w:eastAsia="zh-CN"/>
              </w:rPr>
              <w:t>获得</w:t>
            </w:r>
            <w:r>
              <w:rPr>
                <w:rFonts w:hint="eastAsia" w:ascii="宋体" w:hAnsi="宋体" w:eastAsia="宋体" w:cs="宋体"/>
                <w:b w:val="0"/>
                <w:bCs w:val="0"/>
                <w:color w:val="auto"/>
                <w:sz w:val="21"/>
                <w:szCs w:val="21"/>
                <w:highlight w:val="none"/>
              </w:rPr>
              <w:t>省级荣誉的得3分</w:t>
            </w:r>
            <w:r>
              <w:rPr>
                <w:rFonts w:hint="eastAsia" w:ascii="宋体" w:hAnsi="宋体" w:cs="宋体"/>
                <w:b w:val="0"/>
                <w:bCs w:val="0"/>
                <w:color w:val="auto"/>
                <w:sz w:val="21"/>
                <w:szCs w:val="21"/>
                <w:highlight w:val="none"/>
                <w:lang w:eastAsia="zh-CN"/>
              </w:rPr>
              <w:t>；</w:t>
            </w:r>
          </w:p>
          <w:p w14:paraId="18D2F853">
            <w:pPr>
              <w:autoSpaceDE w:val="0"/>
              <w:autoSpaceDN w:val="0"/>
              <w:adjustRightInd w:val="0"/>
              <w:snapToGrid w:val="0"/>
              <w:spacing w:line="360" w:lineRule="auto"/>
              <w:jc w:val="left"/>
              <w:rPr>
                <w:rFonts w:hint="eastAsia" w:ascii="宋体" w:hAnsi="宋体" w:eastAsia="宋体" w:cs="宋体"/>
                <w:b w:val="0"/>
                <w:bCs w:val="0"/>
                <w:color w:val="auto"/>
                <w:sz w:val="21"/>
                <w:szCs w:val="21"/>
                <w:highlight w:val="none"/>
              </w:rPr>
            </w:pPr>
            <w:r>
              <w:rPr>
                <w:rFonts w:hint="default" w:ascii="宋体" w:hAnsi="宋体" w:eastAsia="宋体" w:cs="宋体"/>
                <w:color w:val="auto"/>
                <w:sz w:val="21"/>
                <w:szCs w:val="21"/>
                <w:highlight w:val="none"/>
                <w:lang w:val="en-US" w:eastAsia="zh-CN"/>
              </w:rPr>
              <w:t>③</w:t>
            </w:r>
            <w:r>
              <w:rPr>
                <w:rFonts w:hint="eastAsia" w:ascii="宋体" w:hAnsi="宋体" w:cs="宋体"/>
                <w:b w:val="0"/>
                <w:bCs w:val="0"/>
                <w:color w:val="auto"/>
                <w:sz w:val="21"/>
                <w:szCs w:val="21"/>
                <w:highlight w:val="none"/>
                <w:lang w:val="en-US" w:eastAsia="zh-CN"/>
              </w:rPr>
              <w:t>获得</w:t>
            </w:r>
            <w:r>
              <w:rPr>
                <w:rFonts w:hint="eastAsia" w:ascii="宋体" w:hAnsi="宋体" w:eastAsia="宋体" w:cs="宋体"/>
                <w:b w:val="0"/>
                <w:bCs w:val="0"/>
                <w:color w:val="auto"/>
                <w:sz w:val="21"/>
                <w:szCs w:val="21"/>
                <w:highlight w:val="none"/>
              </w:rPr>
              <w:t>市级荣誉的得1分。</w:t>
            </w:r>
          </w:p>
          <w:p w14:paraId="43F75BC0">
            <w:pPr>
              <w:pStyle w:val="13"/>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568E0861">
            <w:pPr>
              <w:autoSpaceDE w:val="0"/>
              <w:autoSpaceDN w:val="0"/>
              <w:adjustRightInd w:val="0"/>
              <w:snapToGrid w:val="0"/>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（1）投标人具有多项奖励，按最高获奖荣誉计算，不重复</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）须提供荣誉证书复印</w:t>
            </w:r>
            <w:r>
              <w:rPr>
                <w:rFonts w:hint="eastAsia" w:ascii="宋体" w:hAnsi="宋体" w:cs="宋体"/>
                <w:b w:val="0"/>
                <w:bCs w:val="0"/>
                <w:color w:val="auto"/>
                <w:sz w:val="21"/>
                <w:szCs w:val="21"/>
                <w:highlight w:val="none"/>
                <w:lang w:val="en-US" w:eastAsia="zh-CN"/>
              </w:rPr>
              <w:t>件</w:t>
            </w:r>
            <w:r>
              <w:rPr>
                <w:rFonts w:hint="eastAsia" w:ascii="宋体" w:hAnsi="宋体" w:eastAsia="宋体" w:cs="宋体"/>
                <w:b w:val="0"/>
                <w:bCs w:val="0"/>
                <w:color w:val="auto"/>
                <w:sz w:val="21"/>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4787E466">
            <w:pPr>
              <w:autoSpaceDE w:val="0"/>
              <w:autoSpaceDN w:val="0"/>
              <w:adjustRightInd w:val="0"/>
              <w:spacing w:line="400" w:lineRule="exact"/>
              <w:jc w:val="center"/>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5分</w:t>
            </w:r>
          </w:p>
        </w:tc>
      </w:tr>
      <w:tr w14:paraId="54BF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22" w:type="pct"/>
            <w:tcBorders>
              <w:top w:val="single" w:color="auto" w:sz="4" w:space="0"/>
              <w:left w:val="single" w:color="auto" w:sz="4" w:space="0"/>
              <w:right w:val="single" w:color="auto" w:sz="4" w:space="0"/>
            </w:tcBorders>
            <w:vAlign w:val="center"/>
          </w:tcPr>
          <w:p w14:paraId="0E8ACFE8">
            <w:pPr>
              <w:adjustRightInd/>
              <w:spacing w:line="360" w:lineRule="auto"/>
              <w:jc w:val="center"/>
              <w:rPr>
                <w:rFonts w:hint="eastAsia" w:ascii="宋体" w:hAnsi="宋体" w:cs="宋体"/>
                <w:color w:val="auto"/>
                <w:szCs w:val="21"/>
                <w:lang w:val="en-US" w:eastAsia="zh-CN" w:bidi="ar"/>
              </w:rPr>
            </w:pPr>
            <w:r>
              <w:rPr>
                <w:rFonts w:hint="eastAsia" w:ascii="宋体" w:hAnsi="宋体" w:cs="宋体"/>
                <w:color w:val="auto"/>
                <w:sz w:val="21"/>
                <w:szCs w:val="21"/>
                <w:highlight w:val="none"/>
                <w:lang w:val="en-US" w:eastAsia="zh-CN"/>
              </w:rPr>
              <w:t>3</w:t>
            </w:r>
          </w:p>
        </w:tc>
        <w:tc>
          <w:tcPr>
            <w:tcW w:w="545" w:type="pct"/>
            <w:tcBorders>
              <w:top w:val="single" w:color="auto" w:sz="4" w:space="0"/>
              <w:left w:val="single" w:color="auto" w:sz="4" w:space="0"/>
              <w:right w:val="single" w:color="auto" w:sz="4" w:space="0"/>
            </w:tcBorders>
            <w:vAlign w:val="center"/>
          </w:tcPr>
          <w:p w14:paraId="2ECC04DF">
            <w:pPr>
              <w:adjustRightInd/>
              <w:spacing w:line="360" w:lineRule="auto"/>
              <w:ind w:right="-34" w:rightChars="0" w:firstLine="105" w:firstLineChars="50"/>
              <w:jc w:val="center"/>
              <w:rPr>
                <w:rFonts w:hint="eastAsia" w:ascii="宋体" w:hAnsi="宋体" w:cs="宋体"/>
                <w:color w:val="auto"/>
                <w:szCs w:val="21"/>
                <w:lang w:eastAsia="zh-CN"/>
              </w:rPr>
            </w:pPr>
            <w:r>
              <w:rPr>
                <w:rFonts w:hint="eastAsia" w:ascii="宋体" w:hAnsi="宋体" w:cs="宋体"/>
                <w:color w:val="auto"/>
                <w:sz w:val="21"/>
                <w:szCs w:val="21"/>
                <w:highlight w:val="none"/>
              </w:rPr>
              <w:t>服务便利性</w:t>
            </w:r>
          </w:p>
        </w:tc>
        <w:tc>
          <w:tcPr>
            <w:tcW w:w="3695" w:type="pct"/>
            <w:tcBorders>
              <w:top w:val="single" w:color="auto" w:sz="4" w:space="0"/>
              <w:left w:val="single" w:color="auto" w:sz="4" w:space="0"/>
              <w:bottom w:val="single" w:color="auto" w:sz="4" w:space="0"/>
              <w:right w:val="single" w:color="auto" w:sz="4" w:space="0"/>
            </w:tcBorders>
            <w:vAlign w:val="center"/>
          </w:tcPr>
          <w:p w14:paraId="093D6BCD">
            <w:pPr>
              <w:autoSpaceDE/>
              <w:autoSpaceDN/>
              <w:adjustRightInd/>
              <w:snapToGrid/>
              <w:spacing w:line="360" w:lineRule="auto"/>
              <w:jc w:val="left"/>
              <w:rPr>
                <w:rFonts w:hint="eastAsia" w:ascii="宋体" w:hAnsi="宋体" w:cs="宋体"/>
                <w:b w:val="0"/>
                <w:bCs w:val="0"/>
                <w:color w:val="auto"/>
                <w:sz w:val="21"/>
                <w:szCs w:val="21"/>
                <w:highlight w:val="none"/>
                <w:lang w:val="zh-CN" w:eastAsia="zh-CN"/>
              </w:rPr>
            </w:pPr>
            <w:r>
              <w:rPr>
                <w:rFonts w:hint="eastAsia" w:ascii="宋体" w:hAnsi="宋体" w:cs="宋体"/>
                <w:b w:val="0"/>
                <w:bCs w:val="0"/>
                <w:color w:val="auto"/>
                <w:sz w:val="21"/>
                <w:szCs w:val="21"/>
                <w:highlight w:val="none"/>
                <w:lang w:val="zh-CN" w:eastAsia="zh-CN"/>
              </w:rPr>
              <w:t>根据供应商提供的服务便利性时间资料进行评审：</w:t>
            </w:r>
          </w:p>
          <w:p w14:paraId="49B2CB25">
            <w:pPr>
              <w:autoSpaceDE/>
              <w:autoSpaceDN/>
              <w:adjustRightInd/>
              <w:snapToGrid/>
              <w:spacing w:line="360" w:lineRule="auto"/>
              <w:jc w:val="left"/>
              <w:rPr>
                <w:rFonts w:hint="eastAsia" w:ascii="宋体" w:hAnsi="宋体" w:eastAsia="宋体" w:cs="宋体"/>
                <w:b w:val="0"/>
                <w:bCs w:val="0"/>
                <w:color w:val="auto"/>
                <w:sz w:val="21"/>
                <w:szCs w:val="21"/>
                <w:lang w:val="zh-CN" w:eastAsia="zh-CN"/>
              </w:rPr>
            </w:pPr>
            <w:r>
              <w:rPr>
                <w:rFonts w:hint="eastAsia" w:ascii="宋体" w:hAnsi="宋体" w:cs="宋体"/>
                <w:b w:val="0"/>
                <w:bCs w:val="0"/>
                <w:color w:val="auto"/>
                <w:sz w:val="21"/>
                <w:szCs w:val="21"/>
                <w:highlight w:val="none"/>
                <w:lang w:val="zh-CN" w:eastAsia="zh-CN"/>
              </w:rPr>
              <w:t>（1）供应商提供从供应商注册地或其分支机构到达水业大厦（地址：广东省东莞市南城街道宏北路16号）的时间资料，到达时间≤</w:t>
            </w:r>
            <w:r>
              <w:rPr>
                <w:rFonts w:hint="eastAsia" w:ascii="宋体" w:hAnsi="宋体" w:eastAsia="宋体" w:cs="宋体"/>
                <w:b w:val="0"/>
                <w:bCs w:val="0"/>
                <w:color w:val="auto"/>
                <w:sz w:val="21"/>
                <w:szCs w:val="21"/>
                <w:lang w:val="en-US" w:eastAsia="zh-CN"/>
              </w:rPr>
              <w:t>3</w:t>
            </w:r>
            <w:r>
              <w:rPr>
                <w:rFonts w:hint="eastAsia" w:ascii="宋体" w:hAnsi="宋体" w:cs="宋体"/>
                <w:b w:val="0"/>
                <w:bCs w:val="0"/>
                <w:color w:val="auto"/>
                <w:sz w:val="21"/>
                <w:szCs w:val="21"/>
                <w:highlight w:val="none"/>
                <w:lang w:val="zh-CN" w:eastAsia="zh-CN"/>
              </w:rPr>
              <w:t>0分钟的，得</w:t>
            </w:r>
            <w:r>
              <w:rPr>
                <w:rFonts w:hint="eastAsia" w:ascii="宋体" w:hAnsi="宋体" w:cs="宋体"/>
                <w:b w:val="0"/>
                <w:bCs w:val="0"/>
                <w:color w:val="auto"/>
                <w:sz w:val="21"/>
                <w:szCs w:val="21"/>
                <w:lang w:val="en-US" w:eastAsia="zh-CN"/>
              </w:rPr>
              <w:t>6</w:t>
            </w:r>
            <w:r>
              <w:rPr>
                <w:rFonts w:hint="eastAsia" w:ascii="宋体" w:hAnsi="宋体" w:cs="宋体"/>
                <w:b w:val="0"/>
                <w:bCs w:val="0"/>
                <w:color w:val="auto"/>
                <w:sz w:val="21"/>
                <w:szCs w:val="21"/>
                <w:highlight w:val="none"/>
                <w:lang w:val="zh-CN" w:eastAsia="zh-CN"/>
              </w:rPr>
              <w:t>分；</w:t>
            </w:r>
          </w:p>
          <w:p w14:paraId="28D2CB82">
            <w:pPr>
              <w:autoSpaceDE/>
              <w:autoSpaceDN/>
              <w:adjustRightInd/>
              <w:snapToGrid/>
              <w:spacing w:line="360" w:lineRule="auto"/>
              <w:jc w:val="left"/>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val="zh-CN" w:eastAsia="zh-CN"/>
              </w:rPr>
              <w:t>）供应商提供从供应商注册地或其分支机构到达水业大厦（地址：广东省东莞市南城街道宏北路16号）的时间资料，</w:t>
            </w:r>
            <w:r>
              <w:rPr>
                <w:rFonts w:hint="eastAsia" w:ascii="宋体" w:hAnsi="宋体" w:eastAsia="宋体" w:cs="宋体"/>
                <w:b w:val="0"/>
                <w:bCs w:val="0"/>
                <w:color w:val="auto"/>
                <w:sz w:val="21"/>
                <w:szCs w:val="21"/>
                <w:lang w:val="en-US" w:eastAsia="zh-CN"/>
              </w:rPr>
              <w:t>30分钟</w:t>
            </w:r>
            <w:r>
              <w:rPr>
                <w:rFonts w:hint="eastAsia" w:ascii="宋体" w:hAnsi="宋体" w:eastAsia="宋体" w:cs="宋体"/>
                <w:b w:val="0"/>
                <w:bCs w:val="0"/>
                <w:color w:val="auto"/>
                <w:sz w:val="21"/>
                <w:szCs w:val="21"/>
                <w:lang w:val="zh-CN" w:eastAsia="zh-CN"/>
              </w:rPr>
              <w:t>＜到达时间≤</w:t>
            </w:r>
            <w:r>
              <w:rPr>
                <w:rFonts w:hint="eastAsia" w:ascii="宋体" w:hAnsi="宋体" w:eastAsia="宋体" w:cs="宋体"/>
                <w:b w:val="0"/>
                <w:bCs w:val="0"/>
                <w:color w:val="auto"/>
                <w:sz w:val="21"/>
                <w:szCs w:val="21"/>
                <w:lang w:val="en-US" w:eastAsia="zh-CN"/>
              </w:rPr>
              <w:t>60</w:t>
            </w:r>
            <w:r>
              <w:rPr>
                <w:rFonts w:hint="eastAsia" w:ascii="宋体" w:hAnsi="宋体" w:eastAsia="宋体" w:cs="宋体"/>
                <w:b w:val="0"/>
                <w:bCs w:val="0"/>
                <w:color w:val="auto"/>
                <w:sz w:val="21"/>
                <w:szCs w:val="21"/>
                <w:lang w:val="zh-CN" w:eastAsia="zh-CN"/>
              </w:rPr>
              <w:t>分钟的，得</w:t>
            </w: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val="zh-CN" w:eastAsia="zh-CN"/>
              </w:rPr>
              <w:t>分；</w:t>
            </w:r>
          </w:p>
          <w:p w14:paraId="59B4213B">
            <w:pPr>
              <w:autoSpaceDE/>
              <w:autoSpaceDN/>
              <w:adjustRightInd/>
              <w:snapToGrid/>
              <w:spacing w:line="360" w:lineRule="auto"/>
              <w:jc w:val="left"/>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val="zh-CN" w:eastAsia="zh-CN"/>
              </w:rPr>
              <w:t>）供应商提供从供应商注册地或其分支机构到达水业大厦（地址：广东省东莞市南城街道宏北路16号）的时间资料，</w:t>
            </w:r>
            <w:r>
              <w:rPr>
                <w:rFonts w:hint="eastAsia" w:ascii="宋体" w:hAnsi="宋体" w:eastAsia="宋体" w:cs="宋体"/>
                <w:b w:val="0"/>
                <w:bCs w:val="0"/>
                <w:color w:val="auto"/>
                <w:sz w:val="21"/>
                <w:szCs w:val="21"/>
                <w:lang w:val="en-US" w:eastAsia="zh-CN"/>
              </w:rPr>
              <w:t>60分钟</w:t>
            </w:r>
            <w:r>
              <w:rPr>
                <w:rFonts w:hint="eastAsia" w:ascii="宋体" w:hAnsi="宋体" w:eastAsia="宋体" w:cs="宋体"/>
                <w:b w:val="0"/>
                <w:bCs w:val="0"/>
                <w:color w:val="auto"/>
                <w:sz w:val="21"/>
                <w:szCs w:val="21"/>
                <w:lang w:val="zh-CN" w:eastAsia="zh-CN"/>
              </w:rPr>
              <w:t>＜到达时间≤</w:t>
            </w:r>
            <w:r>
              <w:rPr>
                <w:rFonts w:hint="eastAsia" w:ascii="宋体" w:hAnsi="宋体" w:eastAsia="宋体" w:cs="宋体"/>
                <w:b w:val="0"/>
                <w:bCs w:val="0"/>
                <w:color w:val="auto"/>
                <w:sz w:val="21"/>
                <w:szCs w:val="21"/>
                <w:lang w:val="en-US" w:eastAsia="zh-CN"/>
              </w:rPr>
              <w:t>90</w:t>
            </w:r>
            <w:r>
              <w:rPr>
                <w:rFonts w:hint="eastAsia" w:ascii="宋体" w:hAnsi="宋体" w:eastAsia="宋体" w:cs="宋体"/>
                <w:b w:val="0"/>
                <w:bCs w:val="0"/>
                <w:color w:val="auto"/>
                <w:sz w:val="21"/>
                <w:szCs w:val="21"/>
                <w:lang w:val="zh-CN" w:eastAsia="zh-CN"/>
              </w:rPr>
              <w:t>分钟的，得</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lang w:val="zh-CN" w:eastAsia="zh-CN"/>
              </w:rPr>
              <w:t>分；</w:t>
            </w:r>
          </w:p>
          <w:p w14:paraId="6D7D7EE0">
            <w:pPr>
              <w:autoSpaceDE/>
              <w:autoSpaceDN/>
              <w:adjustRightInd/>
              <w:snapToGrid/>
              <w:spacing w:line="360" w:lineRule="auto"/>
              <w:jc w:val="left"/>
              <w:rPr>
                <w:rFonts w:hint="eastAsia" w:ascii="宋体" w:hAnsi="宋体" w:eastAsia="宋体" w:cs="宋体"/>
                <w:b w:val="0"/>
                <w:bCs w:val="0"/>
                <w:color w:val="auto"/>
                <w:sz w:val="21"/>
                <w:szCs w:val="21"/>
                <w:lang w:val="zh-CN" w:eastAsia="zh-CN"/>
              </w:rPr>
            </w:pPr>
            <w:r>
              <w:rPr>
                <w:rFonts w:hint="eastAsia" w:ascii="宋体" w:hAnsi="宋体" w:cs="宋体"/>
                <w:b w:val="0"/>
                <w:bCs w:val="0"/>
                <w:color w:val="auto"/>
                <w:sz w:val="21"/>
                <w:szCs w:val="21"/>
                <w:highlight w:val="none"/>
                <w:lang w:val="zh-CN" w:eastAsia="zh-CN"/>
              </w:rPr>
              <w:t>（4）其他情况不得分</w:t>
            </w:r>
          </w:p>
          <w:p w14:paraId="16806B3E">
            <w:pPr>
              <w:autoSpaceDE/>
              <w:autoSpaceDN/>
              <w:adjustRightInd/>
              <w:snapToGrid/>
              <w:spacing w:line="360" w:lineRule="auto"/>
              <w:jc w:val="left"/>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备注：</w:t>
            </w:r>
          </w:p>
          <w:p w14:paraId="75A6D822">
            <w:pPr>
              <w:autoSpaceDE/>
              <w:autoSpaceDN/>
              <w:adjustRightInd/>
              <w:snapToGrid/>
              <w:spacing w:line="360" w:lineRule="auto"/>
              <w:jc w:val="left"/>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w:t>
            </w: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lang w:val="zh-CN" w:eastAsia="zh-CN"/>
              </w:rPr>
              <w:t>）供应商注册地或其分支机构地址以提供的营业执照或办公场所租赁合同或产权证明的地址为准，需提供前述证明复印件，否则评审时将不予考虑。</w:t>
            </w:r>
          </w:p>
          <w:p w14:paraId="3CC37043">
            <w:pPr>
              <w:autoSpaceDE/>
              <w:autoSpaceDN/>
              <w:adjustRightInd/>
              <w:snapToGrid/>
              <w:spacing w:line="360" w:lineRule="auto"/>
              <w:jc w:val="left"/>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val="zh-CN" w:eastAsia="zh-CN"/>
              </w:rPr>
              <w:t>）本项评审，供应商需提供从供应商注册地或其分支机构地址到达指定地点的路线图导航截屏（需体现供应商注册地或其分支机构地址至指定地点的名称、距离以及用时等关系因素），未提供相关证明资料或不符合本项评分要求的，在评审时将不予考虑。</w:t>
            </w:r>
          </w:p>
          <w:p w14:paraId="3FB03F69">
            <w:pPr>
              <w:pStyle w:val="63"/>
              <w:keepNext w:val="0"/>
              <w:spacing w:after="0" w:line="360" w:lineRule="auto"/>
              <w:ind w:right="0" w:rightChars="0"/>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w:t>
            </w: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val="zh-CN" w:eastAsia="zh-CN"/>
              </w:rPr>
              <w:t>）供应商如提供多个路线图时间资料，不重复或叠加得分，按该供应商符合本评审项目的较高标准项计分。</w:t>
            </w:r>
          </w:p>
        </w:tc>
        <w:tc>
          <w:tcPr>
            <w:tcW w:w="437" w:type="pct"/>
            <w:tcBorders>
              <w:top w:val="single" w:color="auto" w:sz="4" w:space="0"/>
              <w:left w:val="single" w:color="auto" w:sz="4" w:space="0"/>
              <w:bottom w:val="single" w:color="auto" w:sz="4" w:space="0"/>
              <w:right w:val="single" w:color="auto" w:sz="4" w:space="0"/>
            </w:tcBorders>
            <w:vAlign w:val="center"/>
          </w:tcPr>
          <w:p w14:paraId="3D8125D7">
            <w:pPr>
              <w:autoSpaceDE w:val="0"/>
              <w:autoSpaceDN w:val="0"/>
              <w:adjustRightInd w:val="0"/>
              <w:spacing w:line="400" w:lineRule="exact"/>
              <w:jc w:val="center"/>
              <w:rPr>
                <w:rFonts w:hint="eastAsia" w:ascii="宋体" w:hAnsi="宋体" w:cs="宋体"/>
                <w:color w:val="auto"/>
                <w:szCs w:val="24"/>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tc>
      </w:tr>
      <w:bookmarkEnd w:id="425"/>
    </w:tbl>
    <w:p w14:paraId="6E4F63C2">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7B7A2DE1">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cs="宋体"/>
          <w:b/>
          <w:color w:val="auto"/>
          <w:szCs w:val="21"/>
          <w:highlight w:val="none"/>
          <w:lang w:val="en-US" w:eastAsia="zh-CN"/>
        </w:rPr>
        <w:t>45</w:t>
      </w:r>
      <w:r>
        <w:rPr>
          <w:rFonts w:hint="eastAsia" w:ascii="宋体" w:hAnsi="宋体" w:eastAsia="宋体" w:cs="宋体"/>
          <w:b/>
          <w:color w:val="auto"/>
          <w:szCs w:val="21"/>
          <w:highlight w:val="none"/>
          <w:lang w:val="zh-CN"/>
        </w:rPr>
        <w:t>分</w:t>
      </w:r>
      <w:bookmarkEnd w:id="426"/>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929"/>
        <w:gridCol w:w="6308"/>
        <w:gridCol w:w="745"/>
      </w:tblGrid>
      <w:tr w14:paraId="74E8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378A6B2E">
            <w:pPr>
              <w:autoSpaceDE w:val="0"/>
              <w:autoSpaceDN w:val="0"/>
              <w:adjustRightInd w:val="0"/>
              <w:spacing w:line="400" w:lineRule="exact"/>
              <w:jc w:val="center"/>
              <w:rPr>
                <w:rFonts w:ascii="宋体" w:hAnsi="宋体" w:eastAsia="宋体" w:cs="宋体"/>
                <w:b/>
                <w:color w:val="auto"/>
                <w:kern w:val="0"/>
                <w:szCs w:val="21"/>
                <w:highlight w:val="none"/>
              </w:rPr>
            </w:pPr>
            <w:bookmarkStart w:id="427" w:name="_Hlk104987779"/>
            <w:r>
              <w:rPr>
                <w:rFonts w:hint="eastAsia" w:ascii="宋体" w:hAnsi="宋体" w:eastAsia="宋体" w:cs="宋体"/>
                <w:b/>
                <w:color w:val="auto"/>
                <w:kern w:val="0"/>
                <w:szCs w:val="21"/>
                <w:highlight w:val="none"/>
              </w:rPr>
              <w:t>序号</w:t>
            </w:r>
          </w:p>
        </w:tc>
        <w:tc>
          <w:tcPr>
            <w:tcW w:w="545" w:type="pct"/>
            <w:tcBorders>
              <w:top w:val="single" w:color="auto" w:sz="4" w:space="0"/>
              <w:left w:val="single" w:color="auto" w:sz="4" w:space="0"/>
              <w:bottom w:val="single" w:color="auto" w:sz="4" w:space="0"/>
              <w:right w:val="single" w:color="auto" w:sz="4" w:space="0"/>
            </w:tcBorders>
            <w:vAlign w:val="center"/>
          </w:tcPr>
          <w:p w14:paraId="07056BF8">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701" w:type="pct"/>
            <w:tcBorders>
              <w:top w:val="single" w:color="auto" w:sz="4" w:space="0"/>
              <w:left w:val="single" w:color="auto" w:sz="4" w:space="0"/>
              <w:bottom w:val="single" w:color="auto" w:sz="4" w:space="0"/>
              <w:right w:val="single" w:color="auto" w:sz="4" w:space="0"/>
            </w:tcBorders>
            <w:vAlign w:val="center"/>
          </w:tcPr>
          <w:p w14:paraId="6056B794">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44284F6A">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B5A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4CC322D7">
            <w:pPr>
              <w:keepNext w:val="0"/>
              <w:keepLines w:val="0"/>
              <w:pageBreakBefore w:val="0"/>
              <w:widowControl w:val="0"/>
              <w:kinsoku/>
              <w:wordWrap/>
              <w:overflowPunct/>
              <w:topLinePunct w:val="0"/>
              <w:bidi w:val="0"/>
              <w:snapToGrid/>
              <w:spacing w:line="360" w:lineRule="auto"/>
              <w:ind w:firstLine="0" w:firstLineChars="0"/>
              <w:jc w:val="center"/>
              <w:textAlignment w:val="auto"/>
              <w:rPr>
                <w:rFonts w:ascii="宋体" w:hAnsi="宋体" w:eastAsia="宋体" w:cs="宋体"/>
                <w:color w:val="auto"/>
                <w:kern w:val="0"/>
                <w:szCs w:val="21"/>
                <w:highlight w:val="none"/>
              </w:rPr>
            </w:pPr>
            <w:r>
              <w:rPr>
                <w:rFonts w:hint="eastAsia" w:ascii="宋体" w:hAnsi="宋体" w:eastAsia="宋体" w:cs="宋体"/>
                <w:color w:val="auto"/>
                <w:sz w:val="21"/>
                <w:szCs w:val="21"/>
              </w:rPr>
              <w:t>1</w:t>
            </w:r>
          </w:p>
        </w:tc>
        <w:tc>
          <w:tcPr>
            <w:tcW w:w="545" w:type="pct"/>
            <w:tcBorders>
              <w:top w:val="single" w:color="auto" w:sz="4" w:space="0"/>
              <w:left w:val="single" w:color="auto" w:sz="4" w:space="0"/>
              <w:bottom w:val="single" w:color="auto" w:sz="4" w:space="0"/>
              <w:right w:val="single" w:color="auto" w:sz="4" w:space="0"/>
            </w:tcBorders>
            <w:vAlign w:val="center"/>
          </w:tcPr>
          <w:p w14:paraId="153B8CDE">
            <w:pPr>
              <w:keepNext w:val="0"/>
              <w:keepLines w:val="0"/>
              <w:pageBreakBefore w:val="0"/>
              <w:widowControl w:val="0"/>
              <w:kinsoku/>
              <w:wordWrap/>
              <w:overflowPunct/>
              <w:topLinePunct w:val="0"/>
              <w:bidi w:val="0"/>
              <w:snapToGrid/>
              <w:spacing w:line="360" w:lineRule="auto"/>
              <w:ind w:firstLine="0" w:firstLineChars="0"/>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2"/>
                <w:sz w:val="21"/>
                <w:szCs w:val="21"/>
                <w:lang w:val="zh-CN"/>
              </w:rPr>
              <w:t>用户需求</w:t>
            </w:r>
            <w:r>
              <w:rPr>
                <w:rFonts w:hint="eastAsia" w:ascii="宋体" w:hAnsi="宋体" w:eastAsia="宋体" w:cs="宋体"/>
                <w:color w:val="auto"/>
                <w:kern w:val="2"/>
                <w:sz w:val="21"/>
                <w:szCs w:val="21"/>
              </w:rPr>
              <w:t>书</w:t>
            </w:r>
            <w:r>
              <w:rPr>
                <w:rFonts w:hint="eastAsia" w:ascii="宋体" w:hAnsi="宋体" w:eastAsia="宋体" w:cs="宋体"/>
                <w:color w:val="auto"/>
                <w:kern w:val="2"/>
                <w:sz w:val="21"/>
                <w:szCs w:val="21"/>
                <w:lang w:val="zh-CN"/>
              </w:rPr>
              <w:t>的响应</w:t>
            </w:r>
            <w:r>
              <w:rPr>
                <w:rFonts w:hint="eastAsia" w:ascii="宋体" w:hAnsi="宋体" w:eastAsia="宋体" w:cs="宋体"/>
                <w:color w:val="auto"/>
                <w:kern w:val="2"/>
                <w:sz w:val="21"/>
                <w:szCs w:val="21"/>
              </w:rPr>
              <w:t>情况</w:t>
            </w:r>
          </w:p>
        </w:tc>
        <w:tc>
          <w:tcPr>
            <w:tcW w:w="3701" w:type="pct"/>
            <w:tcBorders>
              <w:top w:val="single" w:color="auto" w:sz="4" w:space="0"/>
              <w:left w:val="single" w:color="auto" w:sz="4" w:space="0"/>
              <w:bottom w:val="single" w:color="auto" w:sz="4" w:space="0"/>
              <w:right w:val="single" w:color="auto" w:sz="4" w:space="0"/>
            </w:tcBorders>
            <w:vAlign w:val="center"/>
          </w:tcPr>
          <w:p w14:paraId="280C0B8C">
            <w:pPr>
              <w:keepNext w:val="0"/>
              <w:keepLines w:val="0"/>
              <w:pageBreakBefore w:val="0"/>
              <w:widowControl w:val="0"/>
              <w:kinsoku/>
              <w:wordWrap/>
              <w:overflowPunct/>
              <w:topLinePunct w:val="0"/>
              <w:bidi w:val="0"/>
              <w:snapToGrid/>
              <w:spacing w:line="360" w:lineRule="auto"/>
              <w:ind w:firstLine="0" w:firstLineChars="0"/>
              <w:textAlignment w:val="auto"/>
              <w:rPr>
                <w:rFonts w:ascii="宋体" w:hAnsi="宋体" w:eastAsia="宋体" w:cs="宋体"/>
                <w:color w:val="auto"/>
                <w:kern w:val="0"/>
                <w:szCs w:val="21"/>
                <w:highlight w:val="none"/>
              </w:rPr>
            </w:pPr>
            <w:r>
              <w:rPr>
                <w:rFonts w:hint="eastAsia" w:ascii="宋体" w:hAnsi="宋体" w:eastAsia="宋体" w:cs="宋体"/>
                <w:color w:val="auto"/>
                <w:sz w:val="21"/>
                <w:szCs w:val="21"/>
              </w:rPr>
              <w:t>根据用户需求偏离表的偏离情况进行评审计分，完全满足用户需求的要求得满分，每一处负偏离，扣2分，同时参照其</w:t>
            </w:r>
            <w:r>
              <w:rPr>
                <w:rFonts w:hint="eastAsia" w:ascii="宋体" w:hAnsi="宋体" w:cs="宋体"/>
                <w:color w:val="auto"/>
                <w:sz w:val="21"/>
                <w:szCs w:val="21"/>
                <w:lang w:eastAsia="zh-CN"/>
              </w:rPr>
              <w:t>响应</w:t>
            </w:r>
            <w:r>
              <w:rPr>
                <w:rFonts w:hint="eastAsia" w:ascii="宋体" w:hAnsi="宋体" w:eastAsia="宋体" w:cs="宋体"/>
                <w:color w:val="auto"/>
                <w:sz w:val="21"/>
                <w:szCs w:val="21"/>
              </w:rPr>
              <w:t>文件中其部分的内容进行对比，每发现一处</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填写为无偏离或正偏离，但</w:t>
            </w:r>
            <w:r>
              <w:rPr>
                <w:rFonts w:hint="eastAsia" w:ascii="宋体" w:hAnsi="宋体" w:cs="宋体"/>
                <w:color w:val="auto"/>
                <w:sz w:val="21"/>
                <w:szCs w:val="21"/>
                <w:lang w:eastAsia="zh-CN"/>
              </w:rPr>
              <w:t>评审小组</w:t>
            </w:r>
            <w:r>
              <w:rPr>
                <w:rFonts w:hint="eastAsia" w:ascii="宋体" w:hAnsi="宋体" w:eastAsia="宋体" w:cs="宋体"/>
                <w:color w:val="auto"/>
                <w:sz w:val="21"/>
                <w:szCs w:val="21"/>
              </w:rPr>
              <w:t>评审认定其为负偏离的，每处扣5分；本项最低分为0分。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5ACAED7A">
            <w:pPr>
              <w:keepNext w:val="0"/>
              <w:keepLines w:val="0"/>
              <w:pageBreakBefore w:val="0"/>
              <w:widowControl w:val="0"/>
              <w:kinsoku/>
              <w:wordWrap/>
              <w:overflowPunct/>
              <w:topLinePunct w:val="0"/>
              <w:bidi w:val="0"/>
              <w:snapToGrid/>
              <w:spacing w:line="360" w:lineRule="auto"/>
              <w:ind w:firstLine="0" w:firstLineChars="0"/>
              <w:jc w:val="center"/>
              <w:textAlignment w:val="auto"/>
              <w:rPr>
                <w:rFonts w:ascii="宋体" w:hAnsi="宋体" w:eastAsia="宋体" w:cs="宋体"/>
                <w:color w:val="auto"/>
                <w:kern w:val="0"/>
                <w:szCs w:val="21"/>
                <w:highlight w:val="none"/>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33B1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28BD2746">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c>
          <w:tcPr>
            <w:tcW w:w="545" w:type="pct"/>
            <w:tcBorders>
              <w:top w:val="single" w:color="auto" w:sz="4" w:space="0"/>
              <w:left w:val="single" w:color="auto" w:sz="4" w:space="0"/>
              <w:bottom w:val="single" w:color="auto" w:sz="4" w:space="0"/>
              <w:right w:val="single" w:color="auto" w:sz="4" w:space="0"/>
            </w:tcBorders>
            <w:vAlign w:val="center"/>
          </w:tcPr>
          <w:p w14:paraId="2A9846CF">
            <w:pPr>
              <w:spacing w:line="360" w:lineRule="auto"/>
              <w:ind w:right="-34" w:rightChars="0" w:firstLine="105" w:firstLineChars="50"/>
              <w:jc w:val="center"/>
              <w:rPr>
                <w:rFonts w:hint="eastAsia" w:ascii="宋体" w:hAnsi="宋体" w:eastAsia="宋体" w:cs="宋体"/>
                <w:color w:val="auto"/>
                <w:kern w:val="2"/>
                <w:sz w:val="21"/>
                <w:szCs w:val="21"/>
                <w:lang w:val="zh-CN"/>
              </w:rPr>
            </w:pPr>
            <w:r>
              <w:rPr>
                <w:rFonts w:hint="eastAsia" w:hAnsi="宋体" w:cs="宋体"/>
                <w:color w:val="auto"/>
                <w:sz w:val="21"/>
                <w:szCs w:val="21"/>
                <w:highlight w:val="none"/>
                <w:lang w:val="en-US" w:eastAsia="zh-CN"/>
              </w:rPr>
              <w:t>项目服务方案</w:t>
            </w:r>
          </w:p>
        </w:tc>
        <w:tc>
          <w:tcPr>
            <w:tcW w:w="3701" w:type="pct"/>
            <w:tcBorders>
              <w:top w:val="single" w:color="auto" w:sz="4" w:space="0"/>
              <w:left w:val="single" w:color="auto" w:sz="4" w:space="0"/>
              <w:bottom w:val="single" w:color="auto" w:sz="4" w:space="0"/>
              <w:right w:val="single" w:color="auto" w:sz="4" w:space="0"/>
            </w:tcBorders>
            <w:vAlign w:val="center"/>
          </w:tcPr>
          <w:p w14:paraId="11CE44E7">
            <w:pPr>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对供应商</w:t>
            </w:r>
            <w:r>
              <w:rPr>
                <w:rFonts w:hint="eastAsia" w:ascii="宋体" w:hAnsi="宋体" w:cs="宋体"/>
                <w:sz w:val="21"/>
                <w:szCs w:val="21"/>
                <w:lang w:val="en-US" w:eastAsia="zh-CN"/>
              </w:rPr>
              <w:t>的</w:t>
            </w:r>
            <w:r>
              <w:rPr>
                <w:rFonts w:hint="eastAsia" w:hAnsi="宋体" w:cs="宋体"/>
                <w:color w:val="auto"/>
                <w:sz w:val="21"/>
                <w:szCs w:val="21"/>
                <w:highlight w:val="none"/>
                <w:lang w:val="en-US" w:eastAsia="zh-CN"/>
              </w:rPr>
              <w:t>服务方案</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包括但不限于</w:t>
            </w:r>
            <w:r>
              <w:rPr>
                <w:rFonts w:hint="eastAsia" w:ascii="宋体" w:hAnsi="宋体" w:cs="宋体"/>
                <w:color w:val="auto"/>
                <w:sz w:val="21"/>
                <w:szCs w:val="21"/>
                <w:lang w:val="en-US" w:eastAsia="zh-CN"/>
              </w:rPr>
              <w:t>对本项目的理解程度、</w:t>
            </w:r>
            <w:r>
              <w:rPr>
                <w:rFonts w:hint="eastAsia" w:ascii="宋体" w:hAnsi="宋体" w:eastAsia="宋体" w:cs="宋体"/>
                <w:sz w:val="21"/>
                <w:szCs w:val="21"/>
                <w:lang w:val="en-US" w:eastAsia="zh-CN"/>
              </w:rPr>
              <w:t>团队</w:t>
            </w:r>
            <w:r>
              <w:rPr>
                <w:rFonts w:hint="eastAsia" w:ascii="宋体" w:hAnsi="宋体" w:cs="宋体"/>
                <w:sz w:val="21"/>
                <w:szCs w:val="21"/>
                <w:lang w:val="en-US" w:eastAsia="zh-CN"/>
              </w:rPr>
              <w:t>成员分工安排</w:t>
            </w:r>
            <w:r>
              <w:rPr>
                <w:rFonts w:hint="eastAsia" w:ascii="宋体" w:hAnsi="宋体" w:eastAsia="宋体" w:cs="宋体"/>
                <w:sz w:val="21"/>
                <w:szCs w:val="21"/>
                <w:lang w:val="en-US" w:eastAsia="zh-CN"/>
              </w:rPr>
              <w:t>、</w:t>
            </w:r>
            <w:r>
              <w:rPr>
                <w:rFonts w:hint="eastAsia" w:asciiTheme="minorEastAsia" w:hAnsiTheme="minorEastAsia" w:cstheme="minorEastAsia"/>
                <w:kern w:val="2"/>
                <w:sz w:val="21"/>
                <w:szCs w:val="21"/>
                <w:lang w:val="en-US" w:eastAsia="zh-CN" w:bidi="ar-SA"/>
              </w:rPr>
              <w:t>服务方案、</w:t>
            </w:r>
            <w:r>
              <w:rPr>
                <w:rFonts w:hint="eastAsia" w:ascii="宋体" w:hAnsi="宋体" w:eastAsia="宋体" w:cs="宋体"/>
                <w:sz w:val="21"/>
                <w:szCs w:val="21"/>
                <w:lang w:val="en-US" w:eastAsia="zh-CN"/>
              </w:rPr>
              <w:t>法律分析、</w:t>
            </w:r>
            <w:r>
              <w:rPr>
                <w:rFonts w:hint="eastAsia" w:ascii="宋体" w:hAnsi="宋体" w:cs="宋体"/>
                <w:sz w:val="21"/>
                <w:szCs w:val="21"/>
                <w:lang w:val="en-US" w:eastAsia="zh-CN"/>
              </w:rPr>
              <w:t>服务流程、</w:t>
            </w:r>
            <w:r>
              <w:rPr>
                <w:rFonts w:hint="eastAsia" w:ascii="宋体" w:hAnsi="宋体" w:cs="宋体"/>
                <w:color w:val="auto"/>
                <w:sz w:val="21"/>
                <w:szCs w:val="21"/>
                <w:lang w:val="en-US" w:eastAsia="zh-CN"/>
              </w:rPr>
              <w:t>服务承诺</w:t>
            </w:r>
            <w:r>
              <w:rPr>
                <w:rFonts w:hint="eastAsia" w:ascii="宋体" w:hAnsi="宋体" w:eastAsia="宋体" w:cs="宋体"/>
                <w:color w:val="auto"/>
                <w:sz w:val="21"/>
                <w:szCs w:val="21"/>
                <w:lang w:val="en-US" w:eastAsia="zh-CN"/>
              </w:rPr>
              <w:t>等内容</w:t>
            </w:r>
            <w:r>
              <w:rPr>
                <w:rFonts w:hint="eastAsia" w:ascii="宋体" w:hAnsi="宋体" w:cs="宋体"/>
                <w:color w:val="auto"/>
                <w:sz w:val="21"/>
                <w:szCs w:val="21"/>
                <w:lang w:val="en-US" w:eastAsia="zh-CN"/>
              </w:rPr>
              <w:t>】</w:t>
            </w:r>
            <w:r>
              <w:rPr>
                <w:rFonts w:hint="eastAsia" w:ascii="宋体" w:hAnsi="宋体" w:eastAsia="宋体" w:cs="宋体"/>
                <w:sz w:val="21"/>
                <w:szCs w:val="21"/>
                <w:lang w:val="en-US" w:eastAsia="zh-CN"/>
              </w:rPr>
              <w:t>等内容进行评审。</w:t>
            </w:r>
          </w:p>
          <w:p w14:paraId="2F29D168">
            <w:pPr>
              <w:spacing w:line="360"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优[</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12</w:t>
            </w:r>
            <w:r>
              <w:rPr>
                <w:rFonts w:hint="eastAsia" w:ascii="宋体" w:hAnsi="宋体" w:eastAsia="宋体" w:cs="宋体"/>
                <w:sz w:val="21"/>
                <w:szCs w:val="21"/>
                <w:lang w:val="en-US" w:eastAsia="zh-CN"/>
              </w:rPr>
              <w:t>分]：对项目现状分析透彻，服务定位准确、服务目标清晰，团队分工明确，能够针对</w:t>
            </w:r>
            <w:r>
              <w:rPr>
                <w:rFonts w:hint="eastAsia" w:ascii="宋体" w:hAnsi="宋体" w:cs="宋体"/>
                <w:sz w:val="21"/>
                <w:szCs w:val="21"/>
                <w:lang w:val="en-US" w:eastAsia="zh-CN"/>
              </w:rPr>
              <w:t>项目</w:t>
            </w:r>
            <w:r>
              <w:rPr>
                <w:rFonts w:hint="eastAsia" w:ascii="宋体" w:hAnsi="宋体" w:eastAsia="宋体" w:cs="宋体"/>
                <w:sz w:val="21"/>
                <w:szCs w:val="21"/>
                <w:lang w:val="en-US" w:eastAsia="zh-CN"/>
              </w:rPr>
              <w:t>具体情况组建最合适的团队，</w:t>
            </w:r>
            <w:r>
              <w:rPr>
                <w:rFonts w:hint="eastAsia" w:ascii="宋体" w:hAnsi="宋体" w:cs="宋体"/>
                <w:sz w:val="21"/>
                <w:szCs w:val="21"/>
                <w:lang w:val="en-US" w:eastAsia="zh-CN"/>
              </w:rPr>
              <w:t>服务方案</w:t>
            </w:r>
            <w:r>
              <w:rPr>
                <w:rFonts w:hint="eastAsia" w:ascii="宋体" w:hAnsi="宋体" w:eastAsia="宋体" w:cs="宋体"/>
                <w:sz w:val="21"/>
                <w:szCs w:val="21"/>
                <w:lang w:val="en-US" w:eastAsia="zh-CN"/>
              </w:rPr>
              <w:t>详细、具体、全面、涵盖案件的各个方面</w:t>
            </w:r>
            <w:r>
              <w:rPr>
                <w:rFonts w:hint="eastAsia" w:hAnsi="宋体" w:eastAsia="宋体" w:cs="Times New Roman"/>
                <w:sz w:val="21"/>
                <w:szCs w:val="21"/>
                <w:lang w:val="en-US" w:eastAsia="zh-CN"/>
              </w:rPr>
              <w:t>，</w:t>
            </w:r>
            <w:r>
              <w:rPr>
                <w:rFonts w:hint="eastAsia" w:ascii="宋体" w:hAnsi="宋体" w:cs="宋体"/>
                <w:sz w:val="21"/>
                <w:szCs w:val="21"/>
                <w:lang w:val="en-US" w:eastAsia="zh-CN"/>
              </w:rPr>
              <w:t>服务流程</w:t>
            </w:r>
            <w:r>
              <w:rPr>
                <w:rFonts w:hint="eastAsia" w:ascii="宋体" w:hAnsi="宋体" w:cs="宋体"/>
                <w:color w:val="auto"/>
                <w:sz w:val="21"/>
                <w:szCs w:val="21"/>
                <w:lang w:val="en-US" w:eastAsia="zh-CN"/>
              </w:rPr>
              <w:t>安排</w:t>
            </w:r>
            <w:r>
              <w:rPr>
                <w:rFonts w:hint="eastAsia" w:hAnsi="宋体" w:eastAsia="宋体" w:cs="Times New Roman"/>
                <w:sz w:val="21"/>
                <w:szCs w:val="21"/>
                <w:lang w:val="en-US" w:eastAsia="zh-CN"/>
              </w:rPr>
              <w:t>详细、科学合理，</w:t>
            </w:r>
            <w:r>
              <w:rPr>
                <w:rFonts w:hint="eastAsia" w:ascii="宋体" w:hAnsi="宋体" w:eastAsia="宋体" w:cs="宋体"/>
                <w:color w:val="auto"/>
                <w:sz w:val="21"/>
                <w:szCs w:val="21"/>
                <w:lang w:val="en-US" w:eastAsia="zh-CN"/>
              </w:rPr>
              <w:t>响应速度快</w:t>
            </w:r>
            <w:r>
              <w:rPr>
                <w:rFonts w:hint="eastAsia" w:hAnsi="宋体" w:eastAsia="宋体" w:cs="Times New Roman"/>
                <w:sz w:val="21"/>
                <w:szCs w:val="21"/>
                <w:lang w:val="en-US" w:eastAsia="zh-CN"/>
              </w:rPr>
              <w:t>，</w:t>
            </w:r>
            <w:r>
              <w:rPr>
                <w:rFonts w:hint="eastAsia" w:ascii="宋体" w:hAnsi="宋体" w:cs="宋体"/>
                <w:color w:val="auto"/>
                <w:sz w:val="21"/>
                <w:szCs w:val="21"/>
                <w:lang w:val="en-US" w:eastAsia="zh-CN"/>
              </w:rPr>
              <w:t>服务承诺</w:t>
            </w:r>
            <w:r>
              <w:rPr>
                <w:rFonts w:hint="eastAsia" w:hAnsi="宋体" w:eastAsia="宋体" w:cs="Times New Roman"/>
                <w:sz w:val="21"/>
                <w:szCs w:val="21"/>
                <w:lang w:val="en-US" w:eastAsia="zh-CN"/>
              </w:rPr>
              <w:t>能针对采购人的实际需要，</w:t>
            </w:r>
            <w:r>
              <w:rPr>
                <w:rFonts w:hint="eastAsia" w:ascii="宋体" w:hAnsi="宋体" w:eastAsia="宋体" w:cs="宋体"/>
                <w:color w:val="auto"/>
                <w:sz w:val="21"/>
                <w:szCs w:val="21"/>
                <w:lang w:val="en-US" w:eastAsia="zh-CN"/>
              </w:rPr>
              <w:t>切实可行</w:t>
            </w:r>
            <w:r>
              <w:rPr>
                <w:rFonts w:hint="eastAsia" w:hAnsi="宋体" w:eastAsia="宋体" w:cs="Times New Roman"/>
                <w:sz w:val="21"/>
                <w:szCs w:val="21"/>
                <w:lang w:val="en-US" w:eastAsia="zh-CN"/>
              </w:rPr>
              <w:t>。</w:t>
            </w:r>
          </w:p>
          <w:p w14:paraId="604F79A5">
            <w:pPr>
              <w:spacing w:line="360"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良（</w:t>
            </w:r>
            <w:r>
              <w:rPr>
                <w:rFonts w:hint="eastAsia" w:ascii="宋体" w:hAnsi="宋体" w:cs="宋体"/>
                <w:sz w:val="21"/>
                <w:szCs w:val="21"/>
                <w:lang w:val="en-US" w:eastAsia="zh-CN"/>
              </w:rPr>
              <w:t>12</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9</w:t>
            </w:r>
            <w:r>
              <w:rPr>
                <w:rFonts w:hint="eastAsia" w:ascii="宋体" w:hAnsi="宋体" w:eastAsia="宋体" w:cs="宋体"/>
                <w:sz w:val="21"/>
                <w:szCs w:val="21"/>
                <w:lang w:val="en-US" w:eastAsia="zh-CN"/>
              </w:rPr>
              <w:t>分]：对项目现状分析</w:t>
            </w:r>
            <w:r>
              <w:rPr>
                <w:rFonts w:hint="eastAsia" w:ascii="宋体" w:hAnsi="宋体" w:cs="宋体"/>
                <w:sz w:val="21"/>
                <w:szCs w:val="21"/>
                <w:lang w:val="en-US" w:eastAsia="zh-CN"/>
              </w:rPr>
              <w:t>较为</w:t>
            </w:r>
            <w:r>
              <w:rPr>
                <w:rFonts w:hint="eastAsia" w:ascii="宋体" w:hAnsi="宋体" w:eastAsia="宋体" w:cs="宋体"/>
                <w:sz w:val="21"/>
                <w:szCs w:val="21"/>
                <w:lang w:val="en-US" w:eastAsia="zh-CN"/>
              </w:rPr>
              <w:t>正确，服务定位与目标较准确清晰，团队有一定的专业分工，能够基本满足</w:t>
            </w:r>
            <w:r>
              <w:rPr>
                <w:rFonts w:hint="eastAsia" w:ascii="宋体" w:hAnsi="宋体" w:cs="宋体"/>
                <w:sz w:val="21"/>
                <w:szCs w:val="21"/>
                <w:lang w:val="en-US" w:eastAsia="zh-CN"/>
              </w:rPr>
              <w:t>项目</w:t>
            </w:r>
            <w:r>
              <w:rPr>
                <w:rFonts w:hint="eastAsia" w:ascii="宋体" w:hAnsi="宋体" w:eastAsia="宋体" w:cs="宋体"/>
                <w:sz w:val="21"/>
                <w:szCs w:val="21"/>
                <w:lang w:val="en-US" w:eastAsia="zh-CN"/>
              </w:rPr>
              <w:t>的需求，</w:t>
            </w:r>
            <w:r>
              <w:rPr>
                <w:rFonts w:hint="eastAsia" w:ascii="宋体" w:hAnsi="宋体" w:cs="宋体"/>
                <w:sz w:val="21"/>
                <w:szCs w:val="21"/>
                <w:lang w:val="en-US" w:eastAsia="zh-CN"/>
              </w:rPr>
              <w:t>服务方案</w:t>
            </w:r>
            <w:r>
              <w:rPr>
                <w:rFonts w:hint="eastAsia" w:ascii="宋体" w:hAnsi="宋体" w:eastAsia="宋体" w:cs="宋体"/>
                <w:sz w:val="21"/>
                <w:szCs w:val="21"/>
                <w:lang w:val="en-US" w:eastAsia="zh-CN"/>
              </w:rPr>
              <w:t>较为详细、具体，能够涵盖案件的主要方面</w:t>
            </w:r>
            <w:r>
              <w:rPr>
                <w:rFonts w:hint="eastAsia" w:hAnsi="宋体" w:eastAsia="宋体" w:cs="Times New Roman"/>
                <w:sz w:val="21"/>
                <w:szCs w:val="21"/>
                <w:lang w:val="en-US" w:eastAsia="zh-CN"/>
              </w:rPr>
              <w:t>，</w:t>
            </w:r>
            <w:r>
              <w:rPr>
                <w:rFonts w:hint="eastAsia" w:ascii="宋体" w:hAnsi="宋体" w:cs="宋体"/>
                <w:sz w:val="21"/>
                <w:szCs w:val="21"/>
                <w:lang w:val="en-US" w:eastAsia="zh-CN"/>
              </w:rPr>
              <w:t>服务流程</w:t>
            </w:r>
            <w:r>
              <w:rPr>
                <w:rFonts w:hint="eastAsia" w:ascii="宋体" w:hAnsi="宋体" w:cs="宋体"/>
                <w:color w:val="auto"/>
                <w:sz w:val="21"/>
                <w:szCs w:val="21"/>
                <w:lang w:val="en-US" w:eastAsia="zh-CN"/>
              </w:rPr>
              <w:t>安排</w:t>
            </w:r>
            <w:r>
              <w:rPr>
                <w:rFonts w:hint="eastAsia" w:hAnsi="宋体" w:eastAsia="宋体" w:cs="Times New Roman"/>
                <w:sz w:val="21"/>
                <w:szCs w:val="21"/>
                <w:lang w:val="en-US" w:eastAsia="zh-CN"/>
              </w:rPr>
              <w:t>较为合理，</w:t>
            </w:r>
            <w:r>
              <w:rPr>
                <w:rFonts w:hint="eastAsia" w:ascii="宋体" w:hAnsi="宋体" w:eastAsia="宋体" w:cs="宋体"/>
                <w:color w:val="auto"/>
                <w:sz w:val="21"/>
                <w:szCs w:val="21"/>
                <w:lang w:val="en-US" w:eastAsia="zh-CN"/>
              </w:rPr>
              <w:t>响应速度较快</w:t>
            </w:r>
            <w:r>
              <w:rPr>
                <w:rFonts w:hint="eastAsia" w:hAnsi="宋体" w:eastAsia="宋体" w:cs="Times New Roman"/>
                <w:sz w:val="21"/>
                <w:szCs w:val="21"/>
                <w:lang w:val="en-US" w:eastAsia="zh-CN"/>
              </w:rPr>
              <w:t>，</w:t>
            </w:r>
            <w:r>
              <w:rPr>
                <w:rFonts w:hint="eastAsia" w:ascii="宋体" w:hAnsi="宋体" w:cs="宋体"/>
                <w:color w:val="auto"/>
                <w:sz w:val="21"/>
                <w:szCs w:val="21"/>
                <w:lang w:val="en-US" w:eastAsia="zh-CN"/>
              </w:rPr>
              <w:t>服务承诺</w:t>
            </w:r>
            <w:r>
              <w:rPr>
                <w:rFonts w:hint="eastAsia" w:ascii="宋体" w:hAnsi="宋体" w:eastAsia="宋体" w:cs="宋体"/>
                <w:color w:val="auto"/>
                <w:sz w:val="21"/>
                <w:szCs w:val="21"/>
                <w:lang w:val="en-US" w:eastAsia="zh-CN"/>
              </w:rPr>
              <w:t>比较贴合实际情况、可实施性较强</w:t>
            </w:r>
            <w:r>
              <w:rPr>
                <w:rFonts w:hint="eastAsia" w:hAnsi="宋体" w:eastAsia="宋体" w:cs="Times New Roman"/>
                <w:sz w:val="21"/>
                <w:szCs w:val="21"/>
                <w:lang w:val="en-US" w:eastAsia="zh-CN"/>
              </w:rPr>
              <w:t>。</w:t>
            </w:r>
          </w:p>
          <w:p w14:paraId="5F88C841">
            <w:pPr>
              <w:spacing w:line="360"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中（</w:t>
            </w: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分]：对项目现状分析基本</w:t>
            </w:r>
            <w:r>
              <w:rPr>
                <w:rFonts w:hint="eastAsia" w:hAnsi="宋体" w:eastAsia="宋体" w:cs="Times New Roman"/>
                <w:sz w:val="21"/>
                <w:szCs w:val="21"/>
                <w:lang w:val="en-US" w:eastAsia="zh-CN"/>
              </w:rPr>
              <w:t>一般</w:t>
            </w:r>
            <w:r>
              <w:rPr>
                <w:rFonts w:hint="eastAsia" w:ascii="宋体" w:hAnsi="宋体" w:eastAsia="宋体" w:cs="宋体"/>
                <w:sz w:val="21"/>
                <w:szCs w:val="21"/>
                <w:lang w:val="en-US" w:eastAsia="zh-CN"/>
              </w:rPr>
              <w:t>，服务定位与目标不够准确清晰，团队专业分工不明确，可能需要在案件过程中逐步调整，</w:t>
            </w:r>
            <w:r>
              <w:rPr>
                <w:rFonts w:hint="eastAsia" w:ascii="宋体" w:hAnsi="宋体" w:cs="宋体"/>
                <w:sz w:val="21"/>
                <w:szCs w:val="21"/>
                <w:lang w:val="en-US" w:eastAsia="zh-CN"/>
              </w:rPr>
              <w:t>服务方案</w:t>
            </w:r>
            <w:r>
              <w:rPr>
                <w:rFonts w:hint="eastAsia" w:ascii="宋体" w:hAnsi="宋体" w:eastAsia="宋体" w:cs="宋体"/>
                <w:sz w:val="21"/>
                <w:szCs w:val="21"/>
                <w:lang w:val="en-US" w:eastAsia="zh-CN"/>
              </w:rPr>
              <w:t>不够详细、具体，存在一些模糊和不确定的地方</w:t>
            </w:r>
            <w:r>
              <w:rPr>
                <w:rFonts w:hint="eastAsia" w:hAnsi="宋体" w:eastAsia="宋体" w:cs="Times New Roman"/>
                <w:sz w:val="21"/>
                <w:szCs w:val="21"/>
                <w:lang w:val="en-US" w:eastAsia="zh-CN"/>
              </w:rPr>
              <w:t>，</w:t>
            </w:r>
            <w:r>
              <w:rPr>
                <w:rFonts w:hint="eastAsia" w:ascii="宋体" w:hAnsi="宋体" w:cs="宋体"/>
                <w:sz w:val="21"/>
                <w:szCs w:val="21"/>
                <w:lang w:val="en-US" w:eastAsia="zh-CN"/>
              </w:rPr>
              <w:t>服务流程</w:t>
            </w:r>
            <w:r>
              <w:rPr>
                <w:rFonts w:hint="eastAsia" w:ascii="宋体" w:hAnsi="宋体" w:cs="宋体"/>
                <w:color w:val="auto"/>
                <w:sz w:val="21"/>
                <w:szCs w:val="21"/>
                <w:lang w:val="en-US" w:eastAsia="zh-CN"/>
              </w:rPr>
              <w:t>安排</w:t>
            </w:r>
            <w:r>
              <w:rPr>
                <w:rFonts w:hint="eastAsia" w:hAnsi="宋体" w:eastAsia="宋体" w:cs="Times New Roman"/>
                <w:sz w:val="21"/>
                <w:szCs w:val="21"/>
                <w:lang w:val="en-US" w:eastAsia="zh-CN"/>
              </w:rPr>
              <w:t>一般，</w:t>
            </w:r>
            <w:r>
              <w:rPr>
                <w:rFonts w:hint="eastAsia" w:ascii="宋体" w:hAnsi="宋体" w:cs="宋体"/>
                <w:color w:val="auto"/>
                <w:sz w:val="21"/>
                <w:szCs w:val="21"/>
                <w:lang w:val="en-US" w:eastAsia="zh-CN"/>
              </w:rPr>
              <w:t>工作程序及计划安排</w:t>
            </w:r>
            <w:r>
              <w:rPr>
                <w:rFonts w:hint="eastAsia" w:hAnsi="宋体" w:eastAsia="宋体" w:cs="Times New Roman"/>
                <w:sz w:val="21"/>
                <w:szCs w:val="21"/>
                <w:lang w:val="en-US" w:eastAsia="zh-CN"/>
              </w:rPr>
              <w:t>不够科学合理、</w:t>
            </w:r>
            <w:r>
              <w:rPr>
                <w:rFonts w:hint="eastAsia" w:ascii="宋体" w:hAnsi="宋体" w:eastAsia="宋体" w:cs="宋体"/>
                <w:color w:val="auto"/>
                <w:sz w:val="21"/>
                <w:szCs w:val="21"/>
                <w:lang w:val="en-US" w:eastAsia="zh-CN"/>
              </w:rPr>
              <w:t>响应速度一般</w:t>
            </w:r>
            <w:r>
              <w:rPr>
                <w:rFonts w:hint="eastAsia" w:hAnsi="宋体" w:eastAsia="宋体" w:cs="Times New Roman"/>
                <w:sz w:val="21"/>
                <w:szCs w:val="21"/>
                <w:lang w:val="en-US" w:eastAsia="zh-CN"/>
              </w:rPr>
              <w:t>，</w:t>
            </w:r>
            <w:r>
              <w:rPr>
                <w:rFonts w:hint="eastAsia" w:ascii="宋体" w:hAnsi="宋体" w:cs="宋体"/>
                <w:color w:val="auto"/>
                <w:sz w:val="21"/>
                <w:szCs w:val="21"/>
                <w:lang w:val="en-US" w:eastAsia="zh-CN"/>
              </w:rPr>
              <w:t>服务承诺</w:t>
            </w:r>
            <w:r>
              <w:rPr>
                <w:rFonts w:hint="eastAsia" w:eastAsia="宋体" w:asciiTheme="minorEastAsia" w:hAnsiTheme="minorEastAsia" w:cstheme="minorEastAsia"/>
                <w:kern w:val="2"/>
                <w:sz w:val="21"/>
                <w:szCs w:val="21"/>
                <w:lang w:val="en-US" w:eastAsia="zh-CN" w:bidi="ar-SA"/>
              </w:rPr>
              <w:t>针</w:t>
            </w:r>
            <w:r>
              <w:rPr>
                <w:rFonts w:hint="eastAsia" w:ascii="宋体" w:hAnsi="宋体" w:eastAsia="宋体" w:cs="宋体"/>
                <w:color w:val="auto"/>
                <w:sz w:val="21"/>
                <w:szCs w:val="21"/>
                <w:lang w:val="en-US" w:eastAsia="zh-CN"/>
              </w:rPr>
              <w:t>基本贴合实际情况、可实施性一般</w:t>
            </w:r>
            <w:r>
              <w:rPr>
                <w:rFonts w:hint="eastAsia" w:ascii="宋体" w:hAnsi="宋体" w:cs="宋体"/>
                <w:color w:val="auto"/>
                <w:sz w:val="21"/>
                <w:szCs w:val="21"/>
                <w:lang w:val="en-US" w:eastAsia="zh-CN"/>
              </w:rPr>
              <w:t>。</w:t>
            </w:r>
          </w:p>
          <w:p w14:paraId="1E18B481">
            <w:pPr>
              <w:spacing w:line="360" w:lineRule="auto"/>
              <w:jc w:val="both"/>
              <w:rPr>
                <w:rFonts w:hint="default" w:ascii="宋体" w:hAnsi="宋体" w:cs="宋体"/>
                <w:color w:val="auto"/>
                <w:sz w:val="21"/>
                <w:szCs w:val="21"/>
                <w:lang w:val="en-US" w:eastAsia="zh-CN"/>
              </w:rPr>
            </w:pPr>
            <w:r>
              <w:rPr>
                <w:rFonts w:hint="eastAsia" w:ascii="宋体" w:hAnsi="宋体" w:eastAsia="宋体" w:cs="宋体"/>
                <w:sz w:val="21"/>
                <w:szCs w:val="21"/>
                <w:lang w:val="en-US" w:eastAsia="zh-CN"/>
              </w:rPr>
              <w:t>差（</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-0分]：对本项目现状分析、服务定位与目标上存在较大缺陷，或基本没有体现相关内容，团队专业水平不足，可能无法胜任案件的代理工作，</w:t>
            </w:r>
            <w:r>
              <w:rPr>
                <w:rFonts w:hint="eastAsia" w:ascii="宋体" w:hAnsi="宋体" w:cs="宋体"/>
                <w:sz w:val="21"/>
                <w:szCs w:val="21"/>
                <w:lang w:val="en-US" w:eastAsia="zh-CN"/>
              </w:rPr>
              <w:t>服务方案</w:t>
            </w:r>
            <w:r>
              <w:rPr>
                <w:rFonts w:hint="eastAsia" w:ascii="宋体" w:hAnsi="宋体" w:eastAsia="宋体" w:cs="宋体"/>
                <w:sz w:val="21"/>
                <w:szCs w:val="21"/>
                <w:lang w:val="en-US" w:eastAsia="zh-CN"/>
              </w:rPr>
              <w:t>粗糙、不完整，缺乏关键内容，</w:t>
            </w:r>
            <w:r>
              <w:rPr>
                <w:rFonts w:hint="eastAsia" w:ascii="宋体" w:hAnsi="宋体" w:cs="宋体"/>
                <w:sz w:val="21"/>
                <w:szCs w:val="21"/>
                <w:lang w:val="en-US" w:eastAsia="zh-CN"/>
              </w:rPr>
              <w:t>服务流程</w:t>
            </w:r>
            <w:r>
              <w:rPr>
                <w:rFonts w:hint="eastAsia" w:ascii="宋体" w:hAnsi="宋体" w:cs="宋体"/>
                <w:color w:val="auto"/>
                <w:sz w:val="21"/>
                <w:szCs w:val="21"/>
                <w:lang w:val="en-US" w:eastAsia="zh-CN"/>
              </w:rPr>
              <w:t>安排</w:t>
            </w:r>
            <w:r>
              <w:rPr>
                <w:rFonts w:hint="eastAsia" w:ascii="宋体" w:hAnsi="宋体" w:eastAsia="宋体" w:cs="宋体"/>
                <w:sz w:val="21"/>
                <w:szCs w:val="21"/>
                <w:lang w:val="en-US" w:eastAsia="zh-CN"/>
              </w:rPr>
              <w:t>缺少关键性内容，</w:t>
            </w:r>
            <w:r>
              <w:rPr>
                <w:rFonts w:hint="eastAsia" w:ascii="宋体" w:hAnsi="宋体" w:eastAsia="宋体" w:cs="宋体"/>
                <w:color w:val="auto"/>
                <w:sz w:val="21"/>
                <w:szCs w:val="21"/>
                <w:lang w:val="en-US" w:eastAsia="zh-CN"/>
              </w:rPr>
              <w:t>响应速度差</w:t>
            </w:r>
            <w:r>
              <w:rPr>
                <w:rFonts w:hint="eastAsia" w:ascii="宋体" w:hAnsi="宋体" w:eastAsia="宋体" w:cs="宋体"/>
                <w:sz w:val="21"/>
                <w:szCs w:val="21"/>
                <w:lang w:val="en-US" w:eastAsia="zh-CN"/>
              </w:rPr>
              <w:t>，</w:t>
            </w:r>
            <w:r>
              <w:rPr>
                <w:rFonts w:hint="eastAsia" w:ascii="宋体" w:hAnsi="宋体" w:cs="宋体"/>
                <w:color w:val="auto"/>
                <w:sz w:val="21"/>
                <w:szCs w:val="21"/>
                <w:lang w:val="en-US" w:eastAsia="zh-CN"/>
              </w:rPr>
              <w:t>服务承诺</w:t>
            </w:r>
            <w:r>
              <w:rPr>
                <w:rFonts w:hint="eastAsia" w:ascii="宋体" w:hAnsi="宋体" w:eastAsia="宋体" w:cs="宋体"/>
                <w:color w:val="auto"/>
                <w:sz w:val="21"/>
                <w:szCs w:val="21"/>
                <w:lang w:val="en-US" w:eastAsia="zh-CN"/>
              </w:rPr>
              <w:t>不贴合实际情况、可实施性差</w:t>
            </w:r>
            <w:r>
              <w:rPr>
                <w:rFonts w:hint="eastAsia" w:ascii="宋体" w:hAnsi="宋体" w:cs="宋体"/>
                <w:color w:val="auto"/>
                <w:sz w:val="21"/>
                <w:szCs w:val="21"/>
                <w:lang w:val="en-US"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289C7253">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15分</w:t>
            </w:r>
          </w:p>
        </w:tc>
      </w:tr>
      <w:bookmarkEnd w:id="427"/>
      <w:tr w14:paraId="40FE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15" w:type="pct"/>
            <w:vMerge w:val="restart"/>
            <w:tcBorders>
              <w:top w:val="single" w:color="auto" w:sz="4" w:space="0"/>
              <w:left w:val="single" w:color="auto" w:sz="4" w:space="0"/>
              <w:right w:val="single" w:color="auto" w:sz="4" w:space="0"/>
            </w:tcBorders>
            <w:vAlign w:val="center"/>
          </w:tcPr>
          <w:p w14:paraId="1B6A0DF2">
            <w:pPr>
              <w:autoSpaceDE w:val="0"/>
              <w:autoSpaceDN w:val="0"/>
              <w:adjustRightInd w:val="0"/>
              <w:snapToGrid w:val="0"/>
              <w:spacing w:line="360" w:lineRule="auto"/>
              <w:jc w:val="center"/>
              <w:rPr>
                <w:rFonts w:hint="eastAsia" w:ascii="宋体" w:hAnsi="宋体" w:eastAsia="宋体" w:cs="宋体"/>
                <w:color w:val="auto"/>
                <w:szCs w:val="21"/>
                <w:lang w:val="en-US" w:eastAsia="zh-CN" w:bidi="ar"/>
              </w:rPr>
            </w:pPr>
            <w:r>
              <w:rPr>
                <w:rFonts w:hint="eastAsia" w:ascii="宋体" w:hAnsi="宋体" w:cs="宋体"/>
                <w:color w:val="auto"/>
                <w:szCs w:val="21"/>
                <w:lang w:val="en-US" w:eastAsia="zh-CN" w:bidi="ar"/>
              </w:rPr>
              <w:t>3</w:t>
            </w:r>
          </w:p>
        </w:tc>
        <w:tc>
          <w:tcPr>
            <w:tcW w:w="545" w:type="pct"/>
            <w:vMerge w:val="restart"/>
            <w:tcBorders>
              <w:top w:val="single" w:color="auto" w:sz="4" w:space="0"/>
              <w:left w:val="single" w:color="auto" w:sz="4" w:space="0"/>
              <w:right w:val="single" w:color="auto" w:sz="4" w:space="0"/>
            </w:tcBorders>
            <w:vAlign w:val="center"/>
          </w:tcPr>
          <w:p w14:paraId="0295522F">
            <w:pPr>
              <w:autoSpaceDE w:val="0"/>
              <w:autoSpaceDN w:val="0"/>
              <w:spacing w:line="400" w:lineRule="exact"/>
              <w:jc w:val="center"/>
              <w:rPr>
                <w:rFonts w:hint="eastAsia" w:ascii="宋体" w:hAnsi="宋体" w:eastAsia="宋体" w:cs="宋体"/>
                <w:color w:val="auto"/>
                <w:szCs w:val="21"/>
                <w:lang w:eastAsia="zh-CN"/>
              </w:rPr>
            </w:pPr>
            <w:r>
              <w:rPr>
                <w:rFonts w:hint="eastAsia" w:ascii="宋体" w:hAnsi="宋体" w:cs="宋体"/>
                <w:color w:val="auto"/>
                <w:sz w:val="21"/>
                <w:szCs w:val="21"/>
                <w:highlight w:val="none"/>
              </w:rPr>
              <w:t>拟</w:t>
            </w:r>
            <w:r>
              <w:rPr>
                <w:rFonts w:hint="eastAsia" w:ascii="宋体" w:hAnsi="宋体" w:cs="宋体"/>
                <w:color w:val="auto"/>
                <w:sz w:val="21"/>
                <w:szCs w:val="21"/>
                <w:highlight w:val="none"/>
                <w:lang w:val="en-US" w:eastAsia="zh-CN"/>
              </w:rPr>
              <w:t>投入</w:t>
            </w:r>
            <w:r>
              <w:rPr>
                <w:rFonts w:hint="eastAsia" w:ascii="宋体" w:hAnsi="宋体" w:cs="宋体"/>
                <w:color w:val="auto"/>
                <w:sz w:val="21"/>
                <w:szCs w:val="21"/>
                <w:highlight w:val="none"/>
              </w:rPr>
              <w:t>本项目人员情况</w:t>
            </w:r>
          </w:p>
        </w:tc>
        <w:tc>
          <w:tcPr>
            <w:tcW w:w="3701" w:type="pct"/>
            <w:tcBorders>
              <w:top w:val="single" w:color="auto" w:sz="4" w:space="0"/>
              <w:left w:val="single" w:color="auto" w:sz="4" w:space="0"/>
              <w:bottom w:val="single" w:color="auto" w:sz="4" w:space="0"/>
              <w:right w:val="single" w:color="auto" w:sz="4" w:space="0"/>
            </w:tcBorders>
            <w:vAlign w:val="center"/>
          </w:tcPr>
          <w:p w14:paraId="2F0CD9C2">
            <w:pPr>
              <w:adjustRightInd/>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根据供应商拟投入本项目负责人</w:t>
            </w:r>
            <w:r>
              <w:rPr>
                <w:rFonts w:hint="eastAsia" w:ascii="宋体" w:hAnsi="宋体" w:eastAsia="宋体" w:cs="宋体"/>
                <w:b w:val="0"/>
                <w:bCs w:val="0"/>
                <w:color w:val="auto"/>
                <w:sz w:val="21"/>
                <w:szCs w:val="21"/>
              </w:rPr>
              <w:t>（仅一人）</w:t>
            </w:r>
            <w:r>
              <w:rPr>
                <w:rFonts w:hint="eastAsia" w:ascii="宋体" w:hAnsi="宋体" w:eastAsia="宋体" w:cs="宋体"/>
                <w:color w:val="auto"/>
                <w:sz w:val="21"/>
                <w:szCs w:val="21"/>
                <w:highlight w:val="none"/>
                <w:lang w:val="en-US" w:eastAsia="zh-CN"/>
              </w:rPr>
              <w:t>执业时间（以取得律师执业资格证的时间为准）进行评审，本小项满分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71BB0763">
            <w:pPr>
              <w:adjustRightInd/>
              <w:spacing w:line="360" w:lineRule="auto"/>
              <w:ind w:right="-3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①10年≤【执业时间】，得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24600F57">
            <w:pPr>
              <w:pStyle w:val="1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②5年≤【执业时间】＜10年，得1分；</w:t>
            </w:r>
          </w:p>
          <w:p w14:paraId="1CA57061">
            <w:pPr>
              <w:adjustRightInd/>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根据供应商拟投入本项目负责人</w:t>
            </w:r>
            <w:r>
              <w:rPr>
                <w:rFonts w:hint="eastAsia" w:ascii="宋体" w:hAnsi="宋体" w:eastAsia="宋体" w:cs="宋体"/>
                <w:b w:val="0"/>
                <w:bCs w:val="0"/>
                <w:color w:val="auto"/>
                <w:sz w:val="21"/>
                <w:szCs w:val="21"/>
              </w:rPr>
              <w:t>（仅一人）</w:t>
            </w:r>
            <w:r>
              <w:rPr>
                <w:rFonts w:hint="eastAsia" w:ascii="宋体" w:hAnsi="宋体" w:eastAsia="宋体" w:cs="宋体"/>
                <w:b w:val="0"/>
                <w:bCs w:val="0"/>
                <w:sz w:val="21"/>
                <w:szCs w:val="21"/>
              </w:rPr>
              <w:t>学历</w:t>
            </w:r>
            <w:r>
              <w:rPr>
                <w:rFonts w:hint="eastAsia" w:ascii="宋体" w:hAnsi="宋体" w:eastAsia="宋体" w:cs="宋体"/>
                <w:color w:val="auto"/>
                <w:sz w:val="21"/>
                <w:szCs w:val="21"/>
                <w:highlight w:val="none"/>
                <w:lang w:val="en-US" w:eastAsia="zh-CN"/>
              </w:rPr>
              <w:t>进行评审，本小项满分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3AE0D28E">
            <w:pPr>
              <w:adjustRightInd/>
              <w:spacing w:line="360" w:lineRule="auto"/>
              <w:ind w:right="-3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b w:val="0"/>
                <w:bCs w:val="0"/>
                <w:sz w:val="21"/>
                <w:szCs w:val="21"/>
              </w:rPr>
              <w:t>具有</w:t>
            </w:r>
            <w:r>
              <w:rPr>
                <w:rFonts w:hint="eastAsia" w:ascii="宋体" w:hAnsi="宋体" w:eastAsia="宋体" w:cs="宋体"/>
                <w:b w:val="0"/>
                <w:bCs w:val="0"/>
                <w:sz w:val="21"/>
                <w:szCs w:val="21"/>
                <w:lang w:val="en-US" w:eastAsia="zh-CN"/>
              </w:rPr>
              <w:t>硕士研究生</w:t>
            </w:r>
            <w:r>
              <w:rPr>
                <w:rFonts w:hint="eastAsia" w:ascii="宋体" w:hAnsi="宋体" w:eastAsia="宋体" w:cs="宋体"/>
                <w:b w:val="0"/>
                <w:bCs w:val="0"/>
                <w:sz w:val="21"/>
                <w:szCs w:val="21"/>
              </w:rPr>
              <w:t>或以上学历</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05A39ABE">
            <w:pPr>
              <w:pStyle w:val="1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b w:val="0"/>
                <w:bCs w:val="0"/>
                <w:sz w:val="21"/>
                <w:szCs w:val="21"/>
              </w:rPr>
              <w:t>具有本科学历</w:t>
            </w:r>
            <w:r>
              <w:rPr>
                <w:rFonts w:hint="eastAsia" w:ascii="宋体" w:hAnsi="宋体" w:eastAsia="宋体" w:cs="宋体"/>
                <w:color w:val="auto"/>
                <w:sz w:val="21"/>
                <w:szCs w:val="21"/>
                <w:highlight w:val="none"/>
                <w:lang w:val="en-US" w:eastAsia="zh-CN"/>
              </w:rPr>
              <w:t>，得1分；</w:t>
            </w:r>
          </w:p>
          <w:p w14:paraId="0858153C">
            <w:pPr>
              <w:pStyle w:val="13"/>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4E57C6C3">
            <w:pPr>
              <w:pStyle w:val="13"/>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需提供上述人员的身份证复印件、中华人民共和国司法行政部门颁发的律师执业证复印件</w:t>
            </w:r>
            <w:r>
              <w:rPr>
                <w:rFonts w:hint="eastAsia" w:hAnsi="宋体" w:cs="宋体"/>
                <w:b w:val="0"/>
                <w:bCs w:val="0"/>
                <w:color w:val="auto"/>
                <w:sz w:val="21"/>
                <w:szCs w:val="21"/>
                <w:highlight w:val="none"/>
                <w:lang w:val="en-US" w:eastAsia="zh-CN"/>
              </w:rPr>
              <w:t>、</w:t>
            </w:r>
            <w:r>
              <w:rPr>
                <w:rFonts w:hint="eastAsia" w:ascii="宋体" w:hAnsi="宋体" w:eastAsia="宋体" w:cs="宋体"/>
                <w:b w:val="0"/>
                <w:bCs w:val="0"/>
                <w:sz w:val="21"/>
                <w:szCs w:val="21"/>
              </w:rPr>
              <w:t>学历证书</w:t>
            </w:r>
            <w:r>
              <w:rPr>
                <w:rFonts w:hint="eastAsia" w:ascii="宋体" w:hAnsi="宋体" w:eastAsia="宋体" w:cs="宋体"/>
                <w:b w:val="0"/>
                <w:bCs w:val="0"/>
                <w:color w:val="auto"/>
                <w:sz w:val="21"/>
                <w:szCs w:val="21"/>
                <w:highlight w:val="none"/>
                <w:lang w:val="en-US" w:eastAsia="zh-CN"/>
              </w:rPr>
              <w:t>复印件，身份证、律所执业证书的人员名称需一致时才统一得分，不提供或人员名称不一致不得分。</w:t>
            </w:r>
          </w:p>
          <w:p w14:paraId="0063DF52">
            <w:pPr>
              <w:pStyle w:val="13"/>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执业时间以取得律师执业证的时间为准进行计算，</w:t>
            </w:r>
            <w:r>
              <w:rPr>
                <w:rFonts w:hint="eastAsia" w:ascii="宋体" w:hAnsi="宋体" w:eastAsia="宋体" w:cs="宋体"/>
                <w:b w:val="0"/>
                <w:bCs w:val="0"/>
                <w:color w:val="auto"/>
                <w:sz w:val="21"/>
                <w:szCs w:val="21"/>
                <w:highlight w:val="none"/>
                <w:lang w:val="en-US" w:eastAsia="zh-CN"/>
              </w:rPr>
              <w:t>如律师执业证不能体现全部的执业时间，可补充提供证明执业年限的材料并加盖供应商公章，否则评审时不予考虑。</w:t>
            </w:r>
          </w:p>
          <w:p w14:paraId="589A2A8F">
            <w:pPr>
              <w:pStyle w:val="13"/>
              <w:spacing w:line="360" w:lineRule="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highlight w:val="none"/>
                <w:lang w:val="en-US" w:eastAsia="zh-CN"/>
              </w:rPr>
              <w:t>（3）未按上述要求提供证明材料的，或所附材料无法证明符合评分要求的，在评审时将不予考虑，不得分。</w:t>
            </w:r>
          </w:p>
        </w:tc>
        <w:tc>
          <w:tcPr>
            <w:tcW w:w="437" w:type="pct"/>
            <w:tcBorders>
              <w:top w:val="single" w:color="auto" w:sz="4" w:space="0"/>
              <w:left w:val="single" w:color="auto" w:sz="4" w:space="0"/>
              <w:bottom w:val="single" w:color="auto" w:sz="4" w:space="0"/>
              <w:right w:val="single" w:color="auto" w:sz="4" w:space="0"/>
            </w:tcBorders>
            <w:vAlign w:val="center"/>
          </w:tcPr>
          <w:p w14:paraId="1DE894CD">
            <w:pPr>
              <w:autoSpaceDE w:val="0"/>
              <w:autoSpaceDN w:val="0"/>
              <w:adjustRightInd w:val="0"/>
              <w:spacing w:line="400" w:lineRule="exact"/>
              <w:jc w:val="center"/>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5分</w:t>
            </w:r>
          </w:p>
        </w:tc>
      </w:tr>
      <w:tr w14:paraId="498F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15" w:type="pct"/>
            <w:vMerge w:val="continue"/>
            <w:tcBorders>
              <w:left w:val="single" w:color="auto" w:sz="4" w:space="0"/>
              <w:right w:val="single" w:color="auto" w:sz="4" w:space="0"/>
            </w:tcBorders>
            <w:vAlign w:val="center"/>
          </w:tcPr>
          <w:p w14:paraId="2F6EE840">
            <w:pPr>
              <w:autoSpaceDE w:val="0"/>
              <w:autoSpaceDN w:val="0"/>
              <w:adjustRightInd w:val="0"/>
              <w:snapToGrid w:val="0"/>
              <w:spacing w:line="360" w:lineRule="auto"/>
              <w:jc w:val="center"/>
              <w:rPr>
                <w:rFonts w:hint="eastAsia" w:ascii="宋体" w:hAnsi="宋体" w:cs="宋体"/>
                <w:color w:val="auto"/>
                <w:szCs w:val="21"/>
                <w:lang w:val="en-US" w:eastAsia="zh-CN" w:bidi="ar"/>
              </w:rPr>
            </w:pPr>
          </w:p>
        </w:tc>
        <w:tc>
          <w:tcPr>
            <w:tcW w:w="545" w:type="pct"/>
            <w:vMerge w:val="continue"/>
            <w:tcBorders>
              <w:left w:val="single" w:color="auto" w:sz="4" w:space="0"/>
              <w:right w:val="single" w:color="auto" w:sz="4" w:space="0"/>
            </w:tcBorders>
            <w:vAlign w:val="center"/>
          </w:tcPr>
          <w:p w14:paraId="5C404D76">
            <w:pPr>
              <w:autoSpaceDE w:val="0"/>
              <w:autoSpaceDN w:val="0"/>
              <w:spacing w:line="400" w:lineRule="exact"/>
              <w:jc w:val="center"/>
              <w:rPr>
                <w:rFonts w:hint="eastAsia" w:ascii="宋体" w:hAnsi="宋体" w:cs="宋体"/>
                <w:color w:val="auto"/>
                <w:sz w:val="21"/>
                <w:szCs w:val="21"/>
                <w:highlight w:val="none"/>
              </w:rPr>
            </w:pPr>
          </w:p>
        </w:tc>
        <w:tc>
          <w:tcPr>
            <w:tcW w:w="3701" w:type="pct"/>
            <w:tcBorders>
              <w:top w:val="single" w:color="auto" w:sz="4" w:space="0"/>
              <w:left w:val="single" w:color="auto" w:sz="4" w:space="0"/>
              <w:bottom w:val="single" w:color="auto" w:sz="4" w:space="0"/>
              <w:right w:val="single" w:color="auto" w:sz="4" w:space="0"/>
            </w:tcBorders>
            <w:shd w:val="clear" w:color="auto" w:fill="auto"/>
            <w:vAlign w:val="center"/>
          </w:tcPr>
          <w:p w14:paraId="5E4E1267">
            <w:pPr>
              <w:adjustRightInd/>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根据供应商拟投入本项目其他人员</w:t>
            </w:r>
            <w:r>
              <w:rPr>
                <w:rFonts w:hint="eastAsia" w:ascii="宋体" w:hAnsi="宋体" w:cs="宋体"/>
                <w:color w:val="auto"/>
                <w:sz w:val="21"/>
                <w:szCs w:val="21"/>
                <w:highlight w:val="none"/>
                <w:lang w:val="en-US" w:eastAsia="zh-CN"/>
              </w:rPr>
              <w:t>（不含</w:t>
            </w:r>
            <w:r>
              <w:rPr>
                <w:rFonts w:hint="eastAsia" w:ascii="宋体" w:hAnsi="宋体" w:eastAsia="宋体" w:cs="宋体"/>
                <w:color w:val="auto"/>
                <w:sz w:val="21"/>
                <w:szCs w:val="21"/>
                <w:highlight w:val="none"/>
                <w:lang w:val="en-US" w:eastAsia="zh-CN"/>
              </w:rPr>
              <w:t>项目负责人</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执业时间（以取得律师执业资格证的时间为准）进行评审，本小项满分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3DE59A52">
            <w:pPr>
              <w:adjustRightInd/>
              <w:spacing w:line="360" w:lineRule="auto"/>
              <w:ind w:right="-3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①10年≤【执业时间】，每人得3分；</w:t>
            </w:r>
          </w:p>
          <w:p w14:paraId="16E92674">
            <w:pPr>
              <w:pStyle w:val="1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②5年≤【执业时间】＜10年，每人得2分；</w:t>
            </w:r>
          </w:p>
          <w:p w14:paraId="66AEC7D6">
            <w:pPr>
              <w:pStyle w:val="13"/>
              <w:spacing w:line="360" w:lineRule="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lang w:val="en-US" w:eastAsia="zh-CN"/>
              </w:rPr>
              <w:t>3年≤【执业时间】＜5年，每人得1分。</w:t>
            </w:r>
          </w:p>
          <w:p w14:paraId="0C1BADB3">
            <w:pPr>
              <w:adjustRightInd/>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根据供应商拟投入本项目其他人员</w:t>
            </w:r>
            <w:r>
              <w:rPr>
                <w:rFonts w:hint="eastAsia" w:ascii="宋体" w:hAnsi="宋体" w:cs="宋体"/>
                <w:color w:val="auto"/>
                <w:sz w:val="21"/>
                <w:szCs w:val="21"/>
                <w:highlight w:val="none"/>
                <w:lang w:val="en-US" w:eastAsia="zh-CN"/>
              </w:rPr>
              <w:t>（不含</w:t>
            </w:r>
            <w:r>
              <w:rPr>
                <w:rFonts w:hint="eastAsia" w:ascii="宋体" w:hAnsi="宋体" w:eastAsia="宋体" w:cs="宋体"/>
                <w:color w:val="auto"/>
                <w:sz w:val="21"/>
                <w:szCs w:val="21"/>
                <w:highlight w:val="none"/>
                <w:lang w:val="en-US" w:eastAsia="zh-CN"/>
              </w:rPr>
              <w:t>项目负责人</w:t>
            </w:r>
            <w:r>
              <w:rPr>
                <w:rFonts w:hint="eastAsia" w:ascii="宋体" w:hAnsi="宋体" w:cs="宋体"/>
                <w:color w:val="auto"/>
                <w:sz w:val="21"/>
                <w:szCs w:val="21"/>
                <w:highlight w:val="none"/>
                <w:lang w:val="en-US" w:eastAsia="zh-CN"/>
              </w:rPr>
              <w:t>）</w:t>
            </w:r>
            <w:r>
              <w:rPr>
                <w:rFonts w:hint="eastAsia" w:ascii="宋体" w:hAnsi="宋体" w:eastAsia="宋体" w:cs="宋体"/>
                <w:b w:val="0"/>
                <w:bCs w:val="0"/>
                <w:sz w:val="21"/>
                <w:szCs w:val="21"/>
              </w:rPr>
              <w:t>学历</w:t>
            </w:r>
            <w:r>
              <w:rPr>
                <w:rFonts w:hint="eastAsia" w:ascii="宋体" w:hAnsi="宋体" w:eastAsia="宋体" w:cs="宋体"/>
                <w:color w:val="auto"/>
                <w:sz w:val="21"/>
                <w:szCs w:val="21"/>
                <w:highlight w:val="none"/>
                <w:lang w:val="en-US" w:eastAsia="zh-CN"/>
              </w:rPr>
              <w:t>进行评审，本小项满分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22A528BC">
            <w:pPr>
              <w:adjustRightInd/>
              <w:spacing w:line="360" w:lineRule="auto"/>
              <w:ind w:right="-34"/>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b w:val="0"/>
                <w:bCs w:val="0"/>
                <w:sz w:val="21"/>
                <w:szCs w:val="21"/>
              </w:rPr>
              <w:t>具有</w:t>
            </w:r>
            <w:r>
              <w:rPr>
                <w:rFonts w:hint="eastAsia" w:ascii="宋体" w:hAnsi="宋体" w:eastAsia="宋体" w:cs="宋体"/>
                <w:b w:val="0"/>
                <w:bCs w:val="0"/>
                <w:sz w:val="21"/>
                <w:szCs w:val="21"/>
                <w:lang w:val="en-US" w:eastAsia="zh-CN"/>
              </w:rPr>
              <w:t>硕士研究生</w:t>
            </w:r>
            <w:r>
              <w:rPr>
                <w:rFonts w:hint="eastAsia" w:ascii="宋体" w:hAnsi="宋体" w:eastAsia="宋体" w:cs="宋体"/>
                <w:b w:val="0"/>
                <w:bCs w:val="0"/>
                <w:sz w:val="21"/>
                <w:szCs w:val="21"/>
              </w:rPr>
              <w:t>或以上学历</w:t>
            </w:r>
            <w:r>
              <w:rPr>
                <w:rFonts w:hint="eastAsia" w:ascii="宋体" w:hAnsi="宋体" w:eastAsia="宋体" w:cs="宋体"/>
                <w:color w:val="auto"/>
                <w:sz w:val="21"/>
                <w:szCs w:val="21"/>
                <w:highlight w:val="none"/>
                <w:lang w:val="en-US" w:eastAsia="zh-CN"/>
              </w:rPr>
              <w:t>，每人得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6FD04611">
            <w:pPr>
              <w:pStyle w:val="1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b w:val="0"/>
                <w:bCs w:val="0"/>
                <w:sz w:val="21"/>
                <w:szCs w:val="21"/>
              </w:rPr>
              <w:t>具有本科学历</w:t>
            </w:r>
            <w:r>
              <w:rPr>
                <w:rFonts w:hint="eastAsia" w:ascii="宋体" w:hAnsi="宋体" w:eastAsia="宋体" w:cs="宋体"/>
                <w:color w:val="auto"/>
                <w:sz w:val="21"/>
                <w:szCs w:val="21"/>
                <w:highlight w:val="none"/>
                <w:lang w:val="en-US" w:eastAsia="zh-CN"/>
              </w:rPr>
              <w:t>，每人得1分；</w:t>
            </w:r>
          </w:p>
          <w:p w14:paraId="46C0740B">
            <w:pPr>
              <w:pStyle w:val="13"/>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3D9F2837">
            <w:pPr>
              <w:pStyle w:val="13"/>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需提供上述人员的身份证复印件、中华人民共和国司法行政部门颁发的律师执业证复印件</w:t>
            </w:r>
            <w:r>
              <w:rPr>
                <w:rFonts w:hint="eastAsia" w:hAnsi="宋体" w:cs="宋体"/>
                <w:b w:val="0"/>
                <w:bCs w:val="0"/>
                <w:color w:val="auto"/>
                <w:sz w:val="21"/>
                <w:szCs w:val="21"/>
                <w:highlight w:val="none"/>
                <w:lang w:val="en-US" w:eastAsia="zh-CN"/>
              </w:rPr>
              <w:t>、</w:t>
            </w:r>
            <w:r>
              <w:rPr>
                <w:rFonts w:hint="eastAsia" w:ascii="宋体" w:hAnsi="宋体" w:eastAsia="宋体" w:cs="宋体"/>
                <w:b w:val="0"/>
                <w:bCs w:val="0"/>
                <w:sz w:val="21"/>
                <w:szCs w:val="21"/>
              </w:rPr>
              <w:t>学历证书</w:t>
            </w:r>
            <w:r>
              <w:rPr>
                <w:rFonts w:hint="eastAsia" w:ascii="宋体" w:hAnsi="宋体" w:eastAsia="宋体" w:cs="宋体"/>
                <w:b w:val="0"/>
                <w:bCs w:val="0"/>
                <w:color w:val="auto"/>
                <w:sz w:val="21"/>
                <w:szCs w:val="21"/>
                <w:highlight w:val="none"/>
                <w:lang w:val="en-US" w:eastAsia="zh-CN"/>
              </w:rPr>
              <w:t>复印件，身份证、律所执业证书的人员名称需一致时才统一得分，不提供或人员名称不一致不得分。</w:t>
            </w:r>
          </w:p>
          <w:p w14:paraId="7C210733">
            <w:pPr>
              <w:pStyle w:val="13"/>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执业时间以取得律师执业证的时间为准进行计算，</w:t>
            </w:r>
            <w:r>
              <w:rPr>
                <w:rFonts w:hint="eastAsia" w:ascii="宋体" w:hAnsi="宋体" w:eastAsia="宋体" w:cs="宋体"/>
                <w:b w:val="0"/>
                <w:bCs w:val="0"/>
                <w:color w:val="auto"/>
                <w:sz w:val="21"/>
                <w:szCs w:val="21"/>
                <w:highlight w:val="none"/>
                <w:lang w:val="en-US" w:eastAsia="zh-CN"/>
              </w:rPr>
              <w:t>如律师执业证不能体现全部的执业时间，可补充提供证明执业年限的材料并加盖供应商公章，否则评审时不予考虑。</w:t>
            </w:r>
          </w:p>
          <w:p w14:paraId="39AAC82A">
            <w:pPr>
              <w:pStyle w:val="13"/>
              <w:spacing w:line="36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highlight w:val="none"/>
                <w:lang w:val="en-US" w:eastAsia="zh-CN"/>
              </w:rPr>
              <w:t>（3）未按上述要求提供证明材料的，或所附材料无法证明符合评分要求的，在评审时将不予考虑，不得分。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6C435EB2">
            <w:pPr>
              <w:autoSpaceDE w:val="0"/>
              <w:autoSpaceDN w:val="0"/>
              <w:adjustRightInd w:val="0"/>
              <w:spacing w:line="40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lang w:val="en-US" w:eastAsia="zh-CN"/>
              </w:rPr>
              <w:t>5分</w:t>
            </w:r>
          </w:p>
        </w:tc>
      </w:tr>
      <w:tr w14:paraId="3AF8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15" w:type="pct"/>
            <w:vMerge w:val="continue"/>
            <w:tcBorders>
              <w:left w:val="single" w:color="auto" w:sz="4" w:space="0"/>
              <w:right w:val="single" w:color="auto" w:sz="4" w:space="0"/>
            </w:tcBorders>
            <w:vAlign w:val="center"/>
          </w:tcPr>
          <w:p w14:paraId="4762C6D5">
            <w:pPr>
              <w:autoSpaceDE w:val="0"/>
              <w:autoSpaceDN w:val="0"/>
              <w:adjustRightInd w:val="0"/>
              <w:snapToGrid w:val="0"/>
              <w:spacing w:line="360" w:lineRule="auto"/>
              <w:jc w:val="center"/>
              <w:rPr>
                <w:rFonts w:hint="eastAsia" w:ascii="宋体" w:hAnsi="宋体" w:eastAsia="宋体" w:cs="宋体"/>
                <w:color w:val="auto"/>
                <w:szCs w:val="21"/>
                <w:lang w:val="en-US" w:eastAsia="zh-CN" w:bidi="ar"/>
              </w:rPr>
            </w:pPr>
          </w:p>
        </w:tc>
        <w:tc>
          <w:tcPr>
            <w:tcW w:w="545" w:type="pct"/>
            <w:vMerge w:val="continue"/>
            <w:tcBorders>
              <w:left w:val="single" w:color="auto" w:sz="4" w:space="0"/>
              <w:right w:val="single" w:color="auto" w:sz="4" w:space="0"/>
            </w:tcBorders>
            <w:vAlign w:val="center"/>
          </w:tcPr>
          <w:p w14:paraId="60B42F42">
            <w:pPr>
              <w:autoSpaceDE w:val="0"/>
              <w:autoSpaceDN w:val="0"/>
              <w:spacing w:line="400" w:lineRule="exact"/>
              <w:jc w:val="center"/>
              <w:rPr>
                <w:rFonts w:hint="eastAsia" w:ascii="宋体" w:hAnsi="宋体" w:eastAsia="宋体" w:cs="宋体"/>
                <w:color w:val="auto"/>
                <w:szCs w:val="21"/>
                <w:lang w:eastAsia="zh-CN"/>
              </w:rPr>
            </w:pPr>
          </w:p>
        </w:tc>
        <w:tc>
          <w:tcPr>
            <w:tcW w:w="3701" w:type="pct"/>
            <w:tcBorders>
              <w:top w:val="single" w:color="auto" w:sz="4" w:space="0"/>
              <w:left w:val="single" w:color="auto" w:sz="4" w:space="0"/>
              <w:bottom w:val="single" w:color="auto" w:sz="4" w:space="0"/>
              <w:right w:val="single" w:color="auto" w:sz="4" w:space="0"/>
            </w:tcBorders>
            <w:vAlign w:val="center"/>
          </w:tcPr>
          <w:p w14:paraId="58E16D57">
            <w:pPr>
              <w:pStyle w:val="13"/>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拟投入本项目的项目负责人或其他人员自2023年1月1日</w:t>
            </w:r>
            <w:r>
              <w:rPr>
                <w:rFonts w:hint="eastAsia" w:ascii="宋体" w:hAnsi="宋体" w:eastAsia="宋体" w:cs="宋体"/>
                <w:color w:val="auto"/>
                <w:sz w:val="21"/>
                <w:szCs w:val="21"/>
                <w:highlight w:val="none"/>
              </w:rPr>
              <w:t>以来（</w:t>
            </w:r>
            <w:r>
              <w:rPr>
                <w:rFonts w:hint="eastAsia" w:ascii="宋体" w:hAnsi="宋体" w:eastAsia="宋体" w:cs="宋体"/>
                <w:color w:val="auto"/>
                <w:sz w:val="21"/>
                <w:szCs w:val="21"/>
                <w:highlight w:val="none"/>
                <w:lang w:val="en-US" w:eastAsia="zh-CN"/>
              </w:rPr>
              <w:t>判决书落款时间</w:t>
            </w:r>
            <w:r>
              <w:rPr>
                <w:rFonts w:hint="eastAsia" w:ascii="宋体" w:hAnsi="宋体" w:eastAsia="宋体" w:cs="宋体"/>
                <w:color w:val="auto"/>
                <w:sz w:val="21"/>
                <w:szCs w:val="21"/>
                <w:highlight w:val="none"/>
              </w:rPr>
              <w:t>为20</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月1日或以后）</w:t>
            </w:r>
            <w:r>
              <w:rPr>
                <w:rFonts w:hint="eastAsia" w:ascii="宋体" w:hAnsi="宋体" w:eastAsia="宋体" w:cs="宋体"/>
                <w:color w:val="auto"/>
                <w:sz w:val="21"/>
                <w:szCs w:val="21"/>
                <w:highlight w:val="none"/>
                <w:lang w:val="en-US" w:eastAsia="zh-CN"/>
              </w:rPr>
              <w:t>代理的建设工程合同纠纷民事诉讼案件情况进行评审，本小项满分1</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4699A691">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（1）每提供一个</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代理诉讼案件诉讼标的金额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8000</w:t>
            </w:r>
            <w:r>
              <w:rPr>
                <w:rFonts w:hint="eastAsia" w:ascii="宋体" w:hAnsi="宋体" w:eastAsia="宋体" w:cs="宋体"/>
                <w:color w:val="auto"/>
                <w:sz w:val="21"/>
                <w:szCs w:val="21"/>
                <w:highlight w:val="none"/>
                <w:lang w:val="en-US" w:eastAsia="zh-CN"/>
              </w:rPr>
              <w:t>万元的前述业绩的，得5</w:t>
            </w:r>
            <w:r>
              <w:rPr>
                <w:rFonts w:hint="eastAsia" w:ascii="宋体" w:hAnsi="宋体" w:eastAsia="宋体" w:cs="宋体"/>
                <w:color w:val="auto"/>
                <w:sz w:val="21"/>
                <w:szCs w:val="21"/>
                <w:highlight w:val="none"/>
              </w:rPr>
              <w:t>分；</w:t>
            </w:r>
          </w:p>
          <w:p w14:paraId="490C993F">
            <w:pPr>
              <w:pStyle w:val="13"/>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（2）每提供一个</w:t>
            </w:r>
            <w:r>
              <w:rPr>
                <w:rFonts w:hint="eastAsia" w:hAnsi="宋体" w:cs="宋体"/>
                <w:color w:val="auto"/>
                <w:sz w:val="21"/>
                <w:szCs w:val="21"/>
                <w:highlight w:val="none"/>
                <w:lang w:val="en-US" w:eastAsia="zh-CN"/>
              </w:rPr>
              <w:t>5000</w:t>
            </w:r>
            <w:r>
              <w:rPr>
                <w:rFonts w:hint="eastAsia" w:ascii="宋体" w:hAnsi="宋体" w:eastAsia="宋体" w:cs="宋体"/>
                <w:color w:val="auto"/>
                <w:sz w:val="21"/>
                <w:szCs w:val="21"/>
                <w:highlight w:val="none"/>
                <w:lang w:val="en-US" w:eastAsia="zh-CN"/>
              </w:rPr>
              <w:t>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代理诉讼案件诉讼标的金额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8000</w:t>
            </w:r>
            <w:r>
              <w:rPr>
                <w:rFonts w:hint="eastAsia" w:ascii="宋体" w:hAnsi="宋体" w:eastAsia="宋体" w:cs="宋体"/>
                <w:color w:val="auto"/>
                <w:sz w:val="21"/>
                <w:szCs w:val="21"/>
                <w:highlight w:val="none"/>
                <w:lang w:val="en-US" w:eastAsia="zh-CN"/>
              </w:rPr>
              <w:t>万元的前述业绩的，得3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6088B0C3">
            <w:pPr>
              <w:pStyle w:val="1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）每提供一个</w:t>
            </w:r>
            <w:r>
              <w:rPr>
                <w:rFonts w:hint="eastAsia" w:hAnsi="宋体" w:cs="宋体"/>
                <w:color w:val="auto"/>
                <w:sz w:val="21"/>
                <w:szCs w:val="21"/>
                <w:highlight w:val="none"/>
                <w:lang w:val="en-US" w:eastAsia="zh-CN"/>
              </w:rPr>
              <w:t>3000</w:t>
            </w:r>
            <w:r>
              <w:rPr>
                <w:rFonts w:hint="eastAsia" w:ascii="宋体" w:hAnsi="宋体" w:eastAsia="宋体" w:cs="宋体"/>
                <w:color w:val="auto"/>
                <w:sz w:val="21"/>
                <w:szCs w:val="21"/>
                <w:highlight w:val="none"/>
                <w:lang w:val="en-US" w:eastAsia="zh-CN"/>
              </w:rPr>
              <w:t>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代理诉讼案件诉讼标的金额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5000</w:t>
            </w:r>
            <w:r>
              <w:rPr>
                <w:rFonts w:hint="eastAsia" w:ascii="宋体" w:hAnsi="宋体" w:eastAsia="宋体" w:cs="宋体"/>
                <w:color w:val="auto"/>
                <w:sz w:val="21"/>
                <w:szCs w:val="21"/>
                <w:highlight w:val="none"/>
                <w:lang w:val="en-US" w:eastAsia="zh-CN"/>
              </w:rPr>
              <w:t>万元的前述业绩的，得1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本小项最高得</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p w14:paraId="6E0DF687">
            <w:pPr>
              <w:pStyle w:val="13"/>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4AB2C840">
            <w:pPr>
              <w:pStyle w:val="13"/>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代理案件材料需提供判决书复印件加盖供应商公章，否则评审时不予考虑。</w:t>
            </w:r>
          </w:p>
          <w:p w14:paraId="74019064">
            <w:pPr>
              <w:pStyle w:val="13"/>
              <w:spacing w:line="36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若判决书无法反映评分条件（判决书落款日期为202</w:t>
            </w:r>
            <w:r>
              <w:rPr>
                <w:rFonts w:hint="eastAsia"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年1月1日或以后、代理人、案由、诉讼案件标的金额）的，还需提供案件诉讼委托方出具的书面补充情况说明文件复印件作为辅助证明</w:t>
            </w:r>
            <w:r>
              <w:rPr>
                <w:rFonts w:hint="eastAsia" w:ascii="宋体" w:hAnsi="宋体" w:eastAsia="宋体" w:cs="宋体"/>
                <w:b w:val="0"/>
                <w:bCs w:val="0"/>
                <w:color w:val="auto"/>
                <w:sz w:val="21"/>
                <w:szCs w:val="21"/>
                <w:highlight w:val="none"/>
              </w:rPr>
              <w:t>，否则</w:t>
            </w:r>
            <w:r>
              <w:rPr>
                <w:rFonts w:hint="eastAsia" w:ascii="宋体" w:hAnsi="宋体" w:eastAsia="宋体" w:cs="宋体"/>
                <w:b w:val="0"/>
                <w:bCs w:val="0"/>
                <w:color w:val="auto"/>
                <w:sz w:val="21"/>
                <w:szCs w:val="21"/>
                <w:highlight w:val="none"/>
                <w:lang w:val="en-US" w:eastAsia="zh-CN"/>
              </w:rPr>
              <w:t>评审时不予考虑</w:t>
            </w:r>
            <w:r>
              <w:rPr>
                <w:rFonts w:hint="eastAsia" w:ascii="宋体" w:hAnsi="宋体" w:eastAsia="宋体" w:cs="宋体"/>
                <w:b w:val="0"/>
                <w:bCs w:val="0"/>
                <w:color w:val="auto"/>
                <w:sz w:val="21"/>
                <w:szCs w:val="21"/>
                <w:highlight w:val="none"/>
                <w:lang w:eastAsia="zh-CN"/>
              </w:rPr>
              <w:t>。</w:t>
            </w:r>
          </w:p>
          <w:p w14:paraId="6973BCD4">
            <w:pPr>
              <w:pStyle w:val="13"/>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案由需为建设工程合同纠纷民事诉讼案件，否则不得分。</w:t>
            </w:r>
          </w:p>
          <w:p w14:paraId="3FAB9415">
            <w:pPr>
              <w:pStyle w:val="13"/>
              <w:spacing w:line="36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评审时以判决书上载明的代理人为评审依据，判决书上载明的代理人需含有拟投入本项目的项目负责人或其他人员名称时才予以考虑</w:t>
            </w:r>
            <w:r>
              <w:rPr>
                <w:rFonts w:hint="eastAsia" w:ascii="宋体" w:hAnsi="宋体" w:eastAsia="宋体" w:cs="宋体"/>
                <w:b w:val="0"/>
                <w:bCs w:val="0"/>
                <w:color w:val="auto"/>
                <w:sz w:val="21"/>
                <w:szCs w:val="21"/>
                <w:highlight w:val="none"/>
                <w:lang w:eastAsia="zh-CN"/>
              </w:rPr>
              <w:t>。</w:t>
            </w:r>
          </w:p>
          <w:p w14:paraId="56BFDBC4">
            <w:pPr>
              <w:pStyle w:val="13"/>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同一案件一审、二审、再审的，按同个案件计算，不重复计分。</w:t>
            </w:r>
          </w:p>
          <w:p w14:paraId="24FFF0E2">
            <w:pPr>
              <w:pStyle w:val="13"/>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（6）同一份判决书载明代理人律所有多名代理律师的，不重复计分。</w:t>
            </w:r>
          </w:p>
          <w:p w14:paraId="589689C1">
            <w:pPr>
              <w:pStyle w:val="13"/>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（7）评审时提供的拟投入本项目的项目负责人和其他服务人员，在代理本项目案件时不允许变更。</w:t>
            </w:r>
          </w:p>
          <w:p w14:paraId="135897AF">
            <w:pPr>
              <w:adjustRightInd/>
              <w:spacing w:line="360" w:lineRule="auto"/>
              <w:ind w:right="-34" w:rightChars="0"/>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）未按上述要求提供证明材料的业绩，或所附材料无法证明符合本项</w:t>
            </w:r>
            <w:r>
              <w:rPr>
                <w:rFonts w:hint="eastAsia" w:ascii="宋体" w:hAnsi="宋体" w:eastAsia="宋体" w:cs="宋体"/>
                <w:b w:val="0"/>
                <w:bCs w:val="0"/>
                <w:color w:val="auto"/>
                <w:sz w:val="21"/>
                <w:szCs w:val="21"/>
                <w:highlight w:val="none"/>
                <w:lang w:val="en-US" w:eastAsia="zh-CN"/>
              </w:rPr>
              <w:t>评分要求的业绩，在评审时将不予考虑</w:t>
            </w:r>
            <w:r>
              <w:rPr>
                <w:rFonts w:hint="eastAsia" w:ascii="宋体" w:hAnsi="宋体" w:eastAsia="宋体" w:cs="宋体"/>
                <w:b w:val="0"/>
                <w:bCs w:val="0"/>
                <w:color w:val="auto"/>
                <w:sz w:val="21"/>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30AB9128">
            <w:pPr>
              <w:autoSpaceDE w:val="0"/>
              <w:autoSpaceDN w:val="0"/>
              <w:adjustRightInd w:val="0"/>
              <w:spacing w:line="400" w:lineRule="exact"/>
              <w:jc w:val="center"/>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15分</w:t>
            </w:r>
          </w:p>
        </w:tc>
      </w:tr>
    </w:tbl>
    <w:p w14:paraId="3A60FC1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D411E2A">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37CE6D85">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4BFB7A4A">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w:t>
      </w:r>
      <w:r>
        <w:rPr>
          <w:rFonts w:hint="eastAsia" w:ascii="宋体" w:hAnsi="宋体" w:cs="宋体"/>
          <w:b/>
          <w:color w:val="auto"/>
          <w:szCs w:val="24"/>
          <w:highlight w:val="none"/>
          <w:lang w:val="en-US" w:eastAsia="zh-CN"/>
        </w:rPr>
        <w:t>评审小组成员</w:t>
      </w:r>
      <w:r>
        <w:rPr>
          <w:rFonts w:ascii="宋体" w:hAnsi="宋体" w:eastAsia="宋体" w:cs="宋体"/>
          <w:b/>
          <w:color w:val="auto"/>
          <w:szCs w:val="24"/>
          <w:highlight w:val="none"/>
          <w:lang w:val="zh-CN"/>
        </w:rPr>
        <w:t>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593B22B0">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cs="宋体"/>
          <w:b/>
          <w:color w:val="auto"/>
          <w:kern w:val="0"/>
          <w:szCs w:val="21"/>
          <w:highlight w:val="none"/>
          <w:lang w:val="en-US" w:eastAsia="zh-CN"/>
        </w:rPr>
        <w:t>评审小组</w:t>
      </w:r>
      <w:r>
        <w:rPr>
          <w:rFonts w:hint="eastAsia" w:ascii="宋体" w:hAnsi="宋体" w:eastAsia="宋体" w:cs="宋体"/>
          <w:b/>
          <w:color w:val="auto"/>
          <w:kern w:val="0"/>
          <w:szCs w:val="21"/>
          <w:highlight w:val="none"/>
          <w:lang w:val="zh-CN"/>
        </w:rPr>
        <w:t>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2BD5A971">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02A8DEE3">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5FFB879">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的</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报价，进行详细分析、核准，检查其是否存在计算错误。</w:t>
      </w:r>
      <w:r>
        <w:rPr>
          <w:rFonts w:hint="eastAsia" w:ascii="宋体" w:hAnsi="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将按照本</w:t>
      </w:r>
      <w:r>
        <w:rPr>
          <w:rFonts w:hint="eastAsia" w:ascii="宋体" w:hAnsi="宋体" w:cs="宋体"/>
          <w:color w:val="auto"/>
          <w:kern w:val="0"/>
          <w:szCs w:val="21"/>
          <w:highlight w:val="none"/>
          <w:lang w:val="en-US" w:eastAsia="zh-CN"/>
        </w:rPr>
        <w:t>评审</w:t>
      </w:r>
      <w:r>
        <w:rPr>
          <w:rFonts w:hint="eastAsia" w:ascii="宋体" w:hAnsi="宋体" w:eastAsia="宋体" w:cs="宋体"/>
          <w:color w:val="auto"/>
          <w:kern w:val="0"/>
          <w:szCs w:val="21"/>
          <w:highlight w:val="none"/>
          <w:lang w:val="zh-CN"/>
        </w:rPr>
        <w:t>大纲的规定修正计算错误的</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报价，经</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代表确认后，调整后的</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价格对</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具有约束力。</w:t>
      </w:r>
      <w:r>
        <w:rPr>
          <w:rFonts w:hint="eastAsia" w:ascii="宋体" w:hAnsi="宋体" w:eastAsia="宋体" w:cs="宋体"/>
          <w:b/>
          <w:color w:val="auto"/>
          <w:kern w:val="0"/>
          <w:szCs w:val="21"/>
          <w:highlight w:val="none"/>
          <w:u w:val="single"/>
          <w:lang w:val="zh-CN"/>
        </w:rPr>
        <w:t>如果</w:t>
      </w:r>
      <w:r>
        <w:rPr>
          <w:rFonts w:hint="eastAsia" w:ascii="宋体" w:hAnsi="宋体" w:cs="宋体"/>
          <w:b/>
          <w:color w:val="auto"/>
          <w:kern w:val="0"/>
          <w:szCs w:val="21"/>
          <w:highlight w:val="none"/>
          <w:u w:val="single"/>
          <w:lang w:val="en-US" w:eastAsia="zh-CN"/>
        </w:rPr>
        <w:t>供应商</w:t>
      </w:r>
      <w:r>
        <w:rPr>
          <w:rFonts w:hint="eastAsia" w:ascii="宋体" w:hAnsi="宋体" w:eastAsia="宋体" w:cs="宋体"/>
          <w:b/>
          <w:color w:val="auto"/>
          <w:kern w:val="0"/>
          <w:szCs w:val="21"/>
          <w:highlight w:val="none"/>
          <w:u w:val="single"/>
          <w:lang w:val="zh-CN"/>
        </w:rPr>
        <w:t>不接受修正后的</w:t>
      </w:r>
      <w:r>
        <w:rPr>
          <w:rFonts w:hint="eastAsia" w:ascii="宋体" w:hAnsi="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lang w:val="zh-CN"/>
        </w:rPr>
        <w:t>报价，则其</w:t>
      </w:r>
      <w:r>
        <w:rPr>
          <w:rFonts w:hint="eastAsia" w:ascii="宋体" w:hAnsi="宋体" w:cs="宋体"/>
          <w:b/>
          <w:color w:val="auto"/>
          <w:kern w:val="0"/>
          <w:szCs w:val="21"/>
          <w:highlight w:val="none"/>
          <w:u w:val="single"/>
          <w:lang w:val="en-US" w:eastAsia="zh-CN"/>
        </w:rPr>
        <w:t>响应文件</w:t>
      </w:r>
      <w:r>
        <w:rPr>
          <w:rFonts w:hint="eastAsia" w:ascii="宋体" w:hAnsi="宋体" w:eastAsia="宋体" w:cs="宋体"/>
          <w:b/>
          <w:color w:val="auto"/>
          <w:kern w:val="0"/>
          <w:szCs w:val="21"/>
          <w:highlight w:val="none"/>
          <w:u w:val="single"/>
          <w:lang w:val="zh-CN"/>
        </w:rPr>
        <w:t>将被拒绝，作为无效</w:t>
      </w:r>
      <w:r>
        <w:rPr>
          <w:rFonts w:hint="eastAsia" w:ascii="宋体" w:hAnsi="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lang w:val="zh-CN"/>
        </w:rPr>
        <w:t>处理</w:t>
      </w:r>
      <w:r>
        <w:rPr>
          <w:rFonts w:hint="eastAsia" w:ascii="宋体" w:hAnsi="宋体" w:eastAsia="宋体" w:cs="宋体"/>
          <w:b/>
          <w:color w:val="auto"/>
          <w:kern w:val="0"/>
          <w:szCs w:val="21"/>
          <w:highlight w:val="none"/>
          <w:lang w:val="zh-CN"/>
        </w:rPr>
        <w:t>。</w:t>
      </w:r>
    </w:p>
    <w:p w14:paraId="5AEF589A">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出现超低</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报价，</w:t>
      </w:r>
      <w:r>
        <w:rPr>
          <w:rFonts w:hint="eastAsia" w:ascii="宋体" w:hAnsi="宋体" w:eastAsia="宋体" w:cs="宋体"/>
          <w:color w:val="auto"/>
          <w:kern w:val="0"/>
          <w:szCs w:val="21"/>
          <w:highlight w:val="none"/>
        </w:rPr>
        <w:t>有可能影响服务质量和不能诚信履约的，</w:t>
      </w:r>
      <w:r>
        <w:rPr>
          <w:rFonts w:hint="eastAsia" w:ascii="宋体" w:hAnsi="宋体" w:cs="宋体"/>
          <w:color w:val="auto"/>
          <w:szCs w:val="24"/>
          <w:highlight w:val="none"/>
          <w:lang w:val="en-US" w:eastAsia="zh-CN"/>
        </w:rPr>
        <w:t>评审小组</w:t>
      </w:r>
      <w:r>
        <w:rPr>
          <w:rFonts w:hint="eastAsia" w:ascii="宋体" w:hAnsi="宋体" w:eastAsia="宋体" w:cs="宋体"/>
          <w:color w:val="auto"/>
          <w:kern w:val="0"/>
          <w:szCs w:val="21"/>
          <w:highlight w:val="none"/>
          <w:lang w:val="zh-CN"/>
        </w:rPr>
        <w:t>将要求该</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作出书面说明并提供相关证明材料，</w:t>
      </w:r>
      <w:r>
        <w:rPr>
          <w:rFonts w:hint="eastAsia" w:ascii="宋体" w:hAnsi="宋体" w:eastAsia="宋体" w:cs="宋体"/>
          <w:color w:val="auto"/>
          <w:szCs w:val="24"/>
          <w:highlight w:val="none"/>
          <w:lang w:val="zh-CN"/>
        </w:rPr>
        <w:t>以确定</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是否以低于企业成本价</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报价。</w:t>
      </w:r>
      <w:r>
        <w:rPr>
          <w:rFonts w:hint="eastAsia" w:ascii="宋体" w:hAnsi="宋体" w:eastAsia="宋体" w:cs="宋体"/>
          <w:b/>
          <w:color w:val="auto"/>
          <w:szCs w:val="24"/>
          <w:highlight w:val="none"/>
          <w:u w:val="single"/>
          <w:lang w:val="zh-CN"/>
        </w:rPr>
        <w:t>若</w:t>
      </w:r>
      <w:r>
        <w:rPr>
          <w:rFonts w:hint="eastAsia" w:ascii="宋体" w:hAnsi="宋体" w:cs="宋体"/>
          <w:b/>
          <w:color w:val="auto"/>
          <w:szCs w:val="24"/>
          <w:highlight w:val="none"/>
          <w:u w:val="single"/>
          <w:lang w:val="en-US" w:eastAsia="zh-CN"/>
        </w:rPr>
        <w:t>供应商</w:t>
      </w:r>
      <w:r>
        <w:rPr>
          <w:rFonts w:hint="eastAsia" w:ascii="宋体" w:hAnsi="宋体" w:eastAsia="宋体" w:cs="宋体"/>
          <w:b/>
          <w:color w:val="auto"/>
          <w:szCs w:val="24"/>
          <w:highlight w:val="none"/>
          <w:u w:val="single"/>
          <w:lang w:val="zh-CN"/>
        </w:rPr>
        <w:t>不能合理说明或不能提供相关证明材料的，</w:t>
      </w:r>
      <w:r>
        <w:rPr>
          <w:rFonts w:hint="eastAsia" w:ascii="宋体" w:hAnsi="宋体" w:cs="宋体"/>
          <w:b/>
          <w:color w:val="auto"/>
          <w:szCs w:val="24"/>
          <w:highlight w:val="none"/>
          <w:u w:val="single"/>
          <w:lang w:val="en-US" w:eastAsia="zh-CN"/>
        </w:rPr>
        <w:t>评审小组</w:t>
      </w:r>
      <w:r>
        <w:rPr>
          <w:rFonts w:hint="eastAsia" w:ascii="宋体" w:hAnsi="宋体" w:eastAsia="宋体" w:cs="宋体"/>
          <w:b/>
          <w:color w:val="auto"/>
          <w:szCs w:val="24"/>
          <w:highlight w:val="none"/>
          <w:u w:val="single"/>
          <w:lang w:val="zh-CN"/>
        </w:rPr>
        <w:t>将认定其</w:t>
      </w:r>
      <w:r>
        <w:rPr>
          <w:rFonts w:hint="eastAsia" w:ascii="宋体" w:hAnsi="宋体" w:cs="宋体"/>
          <w:b/>
          <w:color w:val="auto"/>
          <w:szCs w:val="24"/>
          <w:highlight w:val="none"/>
          <w:u w:val="single"/>
          <w:lang w:val="en-US" w:eastAsia="zh-CN"/>
        </w:rPr>
        <w:t>响应</w:t>
      </w:r>
      <w:r>
        <w:rPr>
          <w:rFonts w:hint="eastAsia" w:ascii="宋体" w:hAnsi="宋体" w:eastAsia="宋体" w:cs="宋体"/>
          <w:b/>
          <w:color w:val="auto"/>
          <w:szCs w:val="24"/>
          <w:highlight w:val="none"/>
          <w:u w:val="single"/>
          <w:lang w:val="zh-CN"/>
        </w:rPr>
        <w:t>报价低于成本，同时否决其</w:t>
      </w:r>
      <w:r>
        <w:rPr>
          <w:rFonts w:hint="eastAsia" w:ascii="宋体" w:hAnsi="宋体" w:cs="宋体"/>
          <w:b/>
          <w:color w:val="auto"/>
          <w:szCs w:val="24"/>
          <w:highlight w:val="none"/>
          <w:u w:val="single"/>
          <w:lang w:val="en-US" w:eastAsia="zh-CN"/>
        </w:rPr>
        <w:t>响应</w:t>
      </w:r>
      <w:r>
        <w:rPr>
          <w:rFonts w:hint="eastAsia" w:ascii="宋体" w:hAnsi="宋体" w:eastAsia="宋体" w:cs="宋体"/>
          <w:b/>
          <w:color w:val="auto"/>
          <w:szCs w:val="24"/>
          <w:highlight w:val="none"/>
          <w:u w:val="single"/>
          <w:lang w:val="zh-CN"/>
        </w:rPr>
        <w:t>。</w:t>
      </w:r>
    </w:p>
    <w:p w14:paraId="50BDDC7B">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w:t>
      </w:r>
      <w:r>
        <w:rPr>
          <w:rFonts w:hint="eastAsia" w:ascii="宋体" w:hAnsi="宋体" w:cs="宋体"/>
          <w:b/>
          <w:color w:val="auto"/>
          <w:kern w:val="0"/>
          <w:szCs w:val="21"/>
          <w:highlight w:val="none"/>
          <w:lang w:val="en-US" w:eastAsia="zh-CN"/>
        </w:rPr>
        <w:t>响应</w:t>
      </w:r>
      <w:r>
        <w:rPr>
          <w:rFonts w:hint="eastAsia" w:ascii="宋体" w:hAnsi="宋体" w:eastAsia="宋体" w:cs="宋体"/>
          <w:b/>
          <w:color w:val="auto"/>
          <w:kern w:val="0"/>
          <w:szCs w:val="21"/>
          <w:highlight w:val="none"/>
          <w:lang w:val="zh-CN"/>
        </w:rPr>
        <w:t>报价的事宜有争议的</w:t>
      </w:r>
      <w:r>
        <w:rPr>
          <w:rFonts w:hint="eastAsia" w:ascii="宋体" w:hAnsi="宋体" w:cs="宋体"/>
          <w:b/>
          <w:color w:val="auto"/>
          <w:kern w:val="0"/>
          <w:szCs w:val="21"/>
          <w:highlight w:val="none"/>
          <w:lang w:val="en-US" w:eastAsia="zh-CN"/>
        </w:rPr>
        <w:t>响应</w:t>
      </w:r>
      <w:r>
        <w:rPr>
          <w:rFonts w:hint="eastAsia" w:ascii="宋体" w:hAnsi="宋体" w:eastAsia="宋体" w:cs="宋体"/>
          <w:b/>
          <w:color w:val="auto"/>
          <w:kern w:val="0"/>
          <w:szCs w:val="21"/>
          <w:highlight w:val="none"/>
          <w:lang w:val="zh-CN"/>
        </w:rPr>
        <w:t>文件,</w:t>
      </w:r>
      <w:r>
        <w:rPr>
          <w:rFonts w:hint="eastAsia" w:ascii="宋体" w:hAnsi="宋体" w:cs="宋体"/>
          <w:b/>
          <w:color w:val="auto"/>
          <w:kern w:val="0"/>
          <w:szCs w:val="21"/>
          <w:highlight w:val="none"/>
          <w:lang w:val="en-US" w:eastAsia="zh-CN"/>
        </w:rPr>
        <w:t>评审小组</w:t>
      </w:r>
      <w:r>
        <w:rPr>
          <w:rFonts w:hint="eastAsia" w:ascii="宋体" w:hAnsi="宋体" w:eastAsia="宋体" w:cs="宋体"/>
          <w:b/>
          <w:color w:val="auto"/>
          <w:kern w:val="0"/>
          <w:szCs w:val="21"/>
          <w:highlight w:val="none"/>
          <w:lang w:val="zh-CN"/>
        </w:rPr>
        <w:t>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w:t>
      </w:r>
      <w:r>
        <w:rPr>
          <w:rFonts w:hint="eastAsia" w:ascii="宋体" w:hAnsi="宋体" w:cs="宋体"/>
          <w:b/>
          <w:color w:val="auto"/>
          <w:kern w:val="0"/>
          <w:szCs w:val="21"/>
          <w:highlight w:val="none"/>
          <w:lang w:val="en-US" w:eastAsia="zh-CN"/>
        </w:rPr>
        <w:t>供应商</w:t>
      </w:r>
      <w:r>
        <w:rPr>
          <w:rFonts w:hint="eastAsia" w:ascii="宋体" w:hAnsi="宋体" w:eastAsia="宋体" w:cs="宋体"/>
          <w:b/>
          <w:color w:val="auto"/>
          <w:kern w:val="0"/>
          <w:szCs w:val="21"/>
          <w:highlight w:val="none"/>
          <w:lang w:val="zh-CN"/>
        </w:rPr>
        <w:t>才有资格进入下一阶段的评审,否则将按无效</w:t>
      </w:r>
      <w:r>
        <w:rPr>
          <w:rFonts w:hint="eastAsia" w:ascii="宋体" w:hAnsi="宋体" w:cs="宋体"/>
          <w:b/>
          <w:color w:val="auto"/>
          <w:kern w:val="0"/>
          <w:szCs w:val="21"/>
          <w:highlight w:val="none"/>
          <w:lang w:val="en-US" w:eastAsia="zh-CN"/>
        </w:rPr>
        <w:t>响应</w:t>
      </w:r>
      <w:r>
        <w:rPr>
          <w:rFonts w:hint="eastAsia" w:ascii="宋体" w:hAnsi="宋体" w:eastAsia="宋体" w:cs="宋体"/>
          <w:b/>
          <w:color w:val="auto"/>
          <w:kern w:val="0"/>
          <w:szCs w:val="21"/>
          <w:highlight w:val="none"/>
          <w:lang w:val="zh-CN"/>
        </w:rPr>
        <w:t>处理。</w:t>
      </w:r>
    </w:p>
    <w:p w14:paraId="1E77DBBB">
      <w:pPr>
        <w:spacing w:line="360" w:lineRule="auto"/>
        <w:ind w:left="420" w:leftChars="200" w:firstLine="420" w:firstLineChars="200"/>
        <w:rPr>
          <w:rFonts w:ascii="宋体" w:hAnsi="宋体" w:eastAsia="宋体" w:cs="宋体"/>
          <w:color w:val="auto"/>
          <w:kern w:val="0"/>
          <w:szCs w:val="21"/>
          <w:highlight w:val="none"/>
          <w:lang w:val="zh-CN"/>
        </w:rPr>
      </w:pPr>
    </w:p>
    <w:p w14:paraId="45AF9339">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cs="宋体"/>
          <w:b/>
          <w:bCs/>
          <w:color w:val="auto"/>
          <w:kern w:val="0"/>
          <w:szCs w:val="21"/>
          <w:highlight w:val="none"/>
          <w:lang w:val="en-US" w:eastAsia="zh-CN"/>
        </w:rPr>
        <w:t>20</w:t>
      </w:r>
      <w:r>
        <w:rPr>
          <w:rFonts w:hint="eastAsia" w:ascii="宋体" w:hAnsi="宋体" w:eastAsia="宋体" w:cs="宋体"/>
          <w:b/>
          <w:bCs/>
          <w:color w:val="auto"/>
          <w:kern w:val="0"/>
          <w:szCs w:val="21"/>
          <w:highlight w:val="none"/>
          <w:lang w:val="zh-CN"/>
        </w:rPr>
        <w:t>分</w:t>
      </w:r>
    </w:p>
    <w:p w14:paraId="630951B5">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报价，最低价作为基准价（Y）。</w:t>
      </w:r>
      <w:r>
        <w:rPr>
          <w:rFonts w:hint="eastAsia" w:ascii="宋体" w:hAnsi="宋体" w:cs="宋体"/>
          <w:color w:val="auto"/>
          <w:kern w:val="0"/>
          <w:szCs w:val="21"/>
          <w:highlight w:val="none"/>
          <w:lang w:val="en-US" w:eastAsia="zh-CN"/>
        </w:rPr>
        <w:t>供应商响应</w:t>
      </w:r>
      <w:r>
        <w:rPr>
          <w:rFonts w:hint="eastAsia" w:ascii="宋体" w:hAnsi="宋体" w:eastAsia="宋体" w:cs="宋体"/>
          <w:color w:val="auto"/>
          <w:kern w:val="0"/>
          <w:szCs w:val="21"/>
          <w:highlight w:val="none"/>
        </w:rPr>
        <w:t>报价（X）等于基准价的得满分</w:t>
      </w:r>
      <w:r>
        <w:rPr>
          <w:rFonts w:hint="eastAsia" w:ascii="宋体" w:hAnsi="宋体" w:cs="宋体"/>
          <w:color w:val="auto"/>
          <w:kern w:val="0"/>
          <w:szCs w:val="21"/>
          <w:highlight w:val="none"/>
          <w:lang w:val="en-US" w:eastAsia="zh-CN"/>
        </w:rPr>
        <w:t>20</w:t>
      </w:r>
      <w:r>
        <w:rPr>
          <w:rFonts w:hint="eastAsia" w:ascii="宋体" w:hAnsi="宋体" w:eastAsia="宋体" w:cs="宋体"/>
          <w:color w:val="auto"/>
          <w:kern w:val="0"/>
          <w:szCs w:val="21"/>
          <w:highlight w:val="none"/>
        </w:rPr>
        <w:t>分，其他</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的价格得分统一按照下列公式计算：</w:t>
      </w:r>
    </w:p>
    <w:p w14:paraId="3BE847B7">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报价)×</w:t>
      </w:r>
      <w:r>
        <w:rPr>
          <w:rFonts w:hint="eastAsia" w:ascii="宋体" w:hAnsi="宋体" w:cs="宋体"/>
          <w:color w:val="auto"/>
          <w:kern w:val="0"/>
          <w:szCs w:val="21"/>
          <w:highlight w:val="none"/>
          <w:lang w:val="en-US" w:eastAsia="zh-CN"/>
        </w:rPr>
        <w:t>20</w:t>
      </w:r>
    </w:p>
    <w:p w14:paraId="473510E4">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64CE32F9">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37214C8E">
      <w:pPr>
        <w:spacing w:line="400" w:lineRule="exact"/>
        <w:ind w:firstLine="848" w:firstLineChars="404"/>
        <w:rPr>
          <w:rFonts w:ascii="宋体" w:hAnsi="宋体" w:eastAsia="宋体" w:cs="宋体"/>
          <w:color w:val="auto"/>
          <w:kern w:val="0"/>
          <w:szCs w:val="28"/>
          <w:highlight w:val="none"/>
          <w:lang w:val="zh-CN"/>
        </w:rPr>
      </w:pPr>
      <w:bookmarkStart w:id="428" w:name="_Toc31624_WPSOffice_Level2"/>
      <w:r>
        <w:rPr>
          <w:rFonts w:hint="eastAsia" w:ascii="宋体" w:hAnsi="宋体" w:eastAsia="宋体" w:cs="宋体"/>
          <w:color w:val="auto"/>
          <w:kern w:val="0"/>
          <w:szCs w:val="28"/>
          <w:highlight w:val="none"/>
          <w:lang w:val="zh-CN"/>
        </w:rPr>
        <w:t>评</w:t>
      </w:r>
      <w:r>
        <w:rPr>
          <w:rFonts w:hint="eastAsia" w:ascii="宋体" w:hAnsi="宋体" w:cs="宋体"/>
          <w:color w:val="auto"/>
          <w:kern w:val="0"/>
          <w:szCs w:val="28"/>
          <w:highlight w:val="none"/>
          <w:lang w:val="en-US" w:eastAsia="zh-CN"/>
        </w:rPr>
        <w:t>审</w:t>
      </w:r>
      <w:r>
        <w:rPr>
          <w:rFonts w:hint="eastAsia" w:ascii="宋体" w:hAnsi="宋体" w:eastAsia="宋体" w:cs="宋体"/>
          <w:color w:val="auto"/>
          <w:kern w:val="0"/>
          <w:szCs w:val="28"/>
          <w:highlight w:val="none"/>
          <w:lang w:val="zh-CN"/>
        </w:rPr>
        <w:t>总得分=F1＋F2＋……+Fn</w:t>
      </w:r>
      <w:bookmarkEnd w:id="428"/>
    </w:p>
    <w:p w14:paraId="7A1BAB6C">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429" w:name="_Toc13236_WPSOffice_Level2"/>
      <w:r>
        <w:rPr>
          <w:rFonts w:hint="eastAsia" w:ascii="宋体" w:hAnsi="宋体" w:eastAsia="宋体" w:cs="宋体"/>
          <w:color w:val="auto"/>
          <w:kern w:val="0"/>
          <w:szCs w:val="21"/>
          <w:highlight w:val="none"/>
        </w:rPr>
        <w:t>F1、F2、……Fn分别为各项评分因素的得分</w:t>
      </w:r>
      <w:bookmarkEnd w:id="429"/>
      <w:r>
        <w:rPr>
          <w:rFonts w:hint="eastAsia" w:ascii="宋体" w:hAnsi="宋体" w:eastAsia="宋体" w:cs="宋体"/>
          <w:color w:val="auto"/>
          <w:kern w:val="0"/>
          <w:szCs w:val="21"/>
          <w:highlight w:val="none"/>
        </w:rPr>
        <w:t>。</w:t>
      </w:r>
    </w:p>
    <w:p w14:paraId="34207CB8">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6A5B6259">
      <w:pPr>
        <w:autoSpaceDE w:val="0"/>
        <w:autoSpaceDN w:val="0"/>
        <w:adjustRightInd w:val="0"/>
        <w:spacing w:line="360" w:lineRule="auto"/>
        <w:jc w:val="center"/>
        <w:rPr>
          <w:rFonts w:ascii="宋体" w:hAnsi="宋体" w:eastAsia="宋体" w:cs="宋体"/>
          <w:b/>
          <w:bCs/>
          <w:color w:val="auto"/>
          <w:sz w:val="28"/>
          <w:szCs w:val="28"/>
          <w:highlight w:val="none"/>
        </w:rPr>
      </w:pPr>
      <w:bookmarkStart w:id="430" w:name="_Toc518_WPSOffice_Level1"/>
      <w:r>
        <w:rPr>
          <w:rFonts w:hint="eastAsia" w:ascii="宋体" w:hAnsi="宋体" w:eastAsia="宋体" w:cs="宋体"/>
          <w:b/>
          <w:bCs/>
          <w:color w:val="auto"/>
          <w:sz w:val="28"/>
          <w:szCs w:val="28"/>
          <w:highlight w:val="none"/>
          <w:lang w:val="zh-CN"/>
        </w:rPr>
        <w:t>五、推荐</w:t>
      </w:r>
      <w:r>
        <w:rPr>
          <w:rFonts w:hint="eastAsia" w:ascii="宋体" w:hAnsi="宋体" w:cs="宋体"/>
          <w:b/>
          <w:bCs/>
          <w:color w:val="auto"/>
          <w:sz w:val="28"/>
          <w:szCs w:val="28"/>
          <w:highlight w:val="none"/>
          <w:lang w:val="en-US" w:eastAsia="zh-CN"/>
        </w:rPr>
        <w:t>成交</w:t>
      </w:r>
      <w:r>
        <w:rPr>
          <w:rFonts w:hint="eastAsia" w:ascii="宋体" w:hAnsi="宋体" w:eastAsia="宋体" w:cs="宋体"/>
          <w:b/>
          <w:bCs/>
          <w:color w:val="auto"/>
          <w:sz w:val="28"/>
          <w:szCs w:val="28"/>
          <w:highlight w:val="none"/>
          <w:lang w:val="zh-CN"/>
        </w:rPr>
        <w:t>人</w:t>
      </w:r>
      <w:bookmarkEnd w:id="430"/>
    </w:p>
    <w:p w14:paraId="7E13AB12">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cs="Times New Roman"/>
          <w:color w:val="auto"/>
          <w:szCs w:val="24"/>
          <w:highlight w:val="none"/>
          <w:lang w:val="en-US" w:eastAsia="zh-CN"/>
        </w:rPr>
        <w:t>评审</w:t>
      </w:r>
      <w:r>
        <w:rPr>
          <w:rFonts w:hint="eastAsia" w:ascii="宋体" w:hAnsi="宋体" w:eastAsia="宋体" w:cs="Times New Roman"/>
          <w:color w:val="auto"/>
          <w:szCs w:val="24"/>
          <w:highlight w:val="none"/>
          <w:lang w:val="zh-CN"/>
        </w:rPr>
        <w:t>按评审后得分由高到低顺序排列</w:t>
      </w:r>
      <w:r>
        <w:rPr>
          <w:rFonts w:hint="eastAsia" w:ascii="宋体" w:hAnsi="宋体" w:eastAsia="宋体" w:cs="Times New Roman"/>
          <w:color w:val="auto"/>
          <w:kern w:val="0"/>
          <w:szCs w:val="21"/>
          <w:highlight w:val="none"/>
        </w:rPr>
        <w:t>，并向</w:t>
      </w:r>
      <w:r>
        <w:rPr>
          <w:rFonts w:hint="eastAsia" w:ascii="宋体" w:hAnsi="宋体" w:cs="Times New Roman"/>
          <w:color w:val="auto"/>
          <w:kern w:val="0"/>
          <w:szCs w:val="21"/>
          <w:highlight w:val="none"/>
          <w:lang w:val="en-US" w:eastAsia="zh-CN"/>
        </w:rPr>
        <w:t>采购</w:t>
      </w:r>
      <w:r>
        <w:rPr>
          <w:rFonts w:hint="eastAsia" w:ascii="宋体" w:hAnsi="宋体" w:eastAsia="宋体" w:cs="Times New Roman"/>
          <w:color w:val="auto"/>
          <w:kern w:val="0"/>
          <w:szCs w:val="21"/>
          <w:highlight w:val="none"/>
        </w:rPr>
        <w:t>人推荐最后综合得分最高的前二名</w:t>
      </w:r>
      <w:r>
        <w:rPr>
          <w:rFonts w:hint="eastAsia" w:ascii="宋体" w:hAnsi="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为</w:t>
      </w:r>
      <w:r>
        <w:rPr>
          <w:rFonts w:hint="eastAsia" w:ascii="宋体" w:hAnsi="宋体" w:cs="Times New Roman"/>
          <w:color w:val="auto"/>
          <w:kern w:val="0"/>
          <w:szCs w:val="21"/>
          <w:highlight w:val="none"/>
          <w:lang w:val="en-US" w:eastAsia="zh-CN"/>
        </w:rPr>
        <w:t>成交</w:t>
      </w:r>
      <w:r>
        <w:rPr>
          <w:rFonts w:hint="eastAsia" w:ascii="宋体" w:hAnsi="宋体" w:eastAsia="宋体" w:cs="Times New Roman"/>
          <w:color w:val="auto"/>
          <w:kern w:val="0"/>
          <w:szCs w:val="21"/>
          <w:highlight w:val="none"/>
        </w:rPr>
        <w:t>候选人（最后综合得分排名第一、第二的</w:t>
      </w:r>
      <w:r>
        <w:rPr>
          <w:rFonts w:hint="eastAsia" w:ascii="宋体" w:hAnsi="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分别为第一、第二</w:t>
      </w:r>
      <w:r>
        <w:rPr>
          <w:rFonts w:hint="eastAsia" w:ascii="宋体" w:hAnsi="宋体" w:cs="Times New Roman"/>
          <w:color w:val="auto"/>
          <w:kern w:val="0"/>
          <w:szCs w:val="21"/>
          <w:highlight w:val="none"/>
          <w:lang w:val="en-US" w:eastAsia="zh-CN"/>
        </w:rPr>
        <w:t>成交</w:t>
      </w:r>
      <w:r>
        <w:rPr>
          <w:rFonts w:hint="eastAsia" w:ascii="宋体" w:hAnsi="宋体" w:eastAsia="宋体" w:cs="Times New Roman"/>
          <w:color w:val="auto"/>
          <w:kern w:val="0"/>
          <w:szCs w:val="21"/>
          <w:highlight w:val="none"/>
        </w:rPr>
        <w:t>候选人），</w:t>
      </w:r>
      <w:r>
        <w:rPr>
          <w:rFonts w:hint="eastAsia" w:ascii="宋体" w:hAnsi="宋体" w:cs="Times New Roman"/>
          <w:color w:val="auto"/>
          <w:kern w:val="0"/>
          <w:szCs w:val="21"/>
          <w:highlight w:val="none"/>
          <w:lang w:val="en-US" w:eastAsia="zh-CN"/>
        </w:rPr>
        <w:t>采购</w:t>
      </w:r>
      <w:r>
        <w:rPr>
          <w:rFonts w:hint="eastAsia" w:ascii="宋体" w:hAnsi="宋体" w:eastAsia="宋体" w:cs="Times New Roman"/>
          <w:color w:val="auto"/>
          <w:kern w:val="0"/>
          <w:szCs w:val="21"/>
          <w:highlight w:val="none"/>
        </w:rPr>
        <w:t>人将确定第一</w:t>
      </w:r>
      <w:r>
        <w:rPr>
          <w:rFonts w:hint="eastAsia" w:ascii="宋体" w:hAnsi="宋体" w:cs="Times New Roman"/>
          <w:color w:val="auto"/>
          <w:kern w:val="0"/>
          <w:szCs w:val="21"/>
          <w:highlight w:val="none"/>
          <w:lang w:val="en-US" w:eastAsia="zh-CN"/>
        </w:rPr>
        <w:t>成交</w:t>
      </w:r>
      <w:r>
        <w:rPr>
          <w:rFonts w:hint="eastAsia" w:ascii="宋体" w:hAnsi="宋体" w:eastAsia="宋体" w:cs="Times New Roman"/>
          <w:color w:val="auto"/>
          <w:kern w:val="0"/>
          <w:szCs w:val="21"/>
          <w:highlight w:val="none"/>
        </w:rPr>
        <w:t>候选人为</w:t>
      </w:r>
      <w:r>
        <w:rPr>
          <w:rFonts w:hint="eastAsia" w:ascii="宋体" w:hAnsi="宋体" w:cs="Times New Roman"/>
          <w:color w:val="auto"/>
          <w:kern w:val="0"/>
          <w:szCs w:val="21"/>
          <w:highlight w:val="none"/>
          <w:lang w:val="en-US" w:eastAsia="zh-CN"/>
        </w:rPr>
        <w:t>成交</w:t>
      </w:r>
      <w:r>
        <w:rPr>
          <w:rFonts w:hint="eastAsia" w:ascii="宋体" w:hAnsi="宋体" w:eastAsia="宋体" w:cs="Times New Roman"/>
          <w:color w:val="auto"/>
          <w:kern w:val="0"/>
          <w:szCs w:val="21"/>
          <w:highlight w:val="none"/>
        </w:rPr>
        <w:t>人。</w:t>
      </w:r>
    </w:p>
    <w:p w14:paraId="66546A97">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w:t>
      </w:r>
      <w:r>
        <w:rPr>
          <w:rFonts w:hint="eastAsia" w:ascii="宋体" w:hAnsi="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的最后综合得分相同，则在最后综合得分相同的</w:t>
      </w:r>
      <w:r>
        <w:rPr>
          <w:rFonts w:hint="eastAsia" w:ascii="宋体" w:hAnsi="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中按</w:t>
      </w:r>
      <w:r>
        <w:rPr>
          <w:rFonts w:hint="eastAsia" w:ascii="宋体" w:hAnsi="宋体" w:cs="Times New Roman"/>
          <w:color w:val="auto"/>
          <w:kern w:val="0"/>
          <w:szCs w:val="21"/>
          <w:highlight w:val="none"/>
          <w:lang w:val="en-US" w:eastAsia="zh-CN"/>
        </w:rPr>
        <w:t>响应</w:t>
      </w:r>
      <w:r>
        <w:rPr>
          <w:rFonts w:hint="eastAsia" w:ascii="宋体" w:hAnsi="宋体" w:eastAsia="宋体" w:cs="Times New Roman"/>
          <w:color w:val="auto"/>
          <w:kern w:val="0"/>
          <w:szCs w:val="21"/>
          <w:highlight w:val="none"/>
        </w:rPr>
        <w:t>报价</w:t>
      </w:r>
      <w:r>
        <w:rPr>
          <w:rFonts w:hint="eastAsia" w:ascii="宋体" w:hAnsi="宋体" w:eastAsia="宋体" w:cs="Times New Roman"/>
          <w:color w:val="auto"/>
          <w:kern w:val="0"/>
          <w:szCs w:val="21"/>
          <w:highlight w:val="none"/>
          <w:lang w:val="zh-CN"/>
        </w:rPr>
        <w:t>由低到高顺序排出次序，</w:t>
      </w:r>
      <w:r>
        <w:rPr>
          <w:rFonts w:hint="eastAsia" w:ascii="宋体" w:hAnsi="宋体" w:cs="Times New Roman"/>
          <w:color w:val="auto"/>
          <w:kern w:val="0"/>
          <w:szCs w:val="21"/>
          <w:highlight w:val="none"/>
          <w:lang w:val="en-US" w:eastAsia="zh-CN"/>
        </w:rPr>
        <w:t>响应</w:t>
      </w:r>
      <w:r>
        <w:rPr>
          <w:rFonts w:hint="eastAsia" w:ascii="宋体" w:hAnsi="宋体" w:eastAsia="宋体" w:cs="Times New Roman"/>
          <w:color w:val="auto"/>
          <w:kern w:val="0"/>
          <w:szCs w:val="21"/>
          <w:highlight w:val="none"/>
          <w:lang w:val="zh-CN"/>
        </w:rPr>
        <w:t>报价低的排前，</w:t>
      </w:r>
      <w:r>
        <w:rPr>
          <w:rFonts w:hint="eastAsia" w:ascii="宋体" w:hAnsi="宋体" w:cs="Times New Roman"/>
          <w:color w:val="auto"/>
          <w:kern w:val="0"/>
          <w:szCs w:val="21"/>
          <w:highlight w:val="none"/>
          <w:lang w:val="en-US" w:eastAsia="zh-CN"/>
        </w:rPr>
        <w:t>响应</w:t>
      </w:r>
      <w:r>
        <w:rPr>
          <w:rFonts w:hint="eastAsia" w:ascii="宋体" w:hAnsi="宋体" w:eastAsia="宋体" w:cs="Times New Roman"/>
          <w:color w:val="auto"/>
          <w:kern w:val="0"/>
          <w:szCs w:val="21"/>
          <w:highlight w:val="none"/>
          <w:lang w:val="zh-CN"/>
        </w:rPr>
        <w:t>报价高的排后。</w:t>
      </w:r>
      <w:r>
        <w:rPr>
          <w:rFonts w:hint="eastAsia" w:ascii="宋体" w:hAnsi="宋体" w:eastAsia="宋体" w:cs="Times New Roman"/>
          <w:color w:val="auto"/>
          <w:kern w:val="0"/>
          <w:szCs w:val="21"/>
          <w:highlight w:val="none"/>
        </w:rPr>
        <w:t>如果出现</w:t>
      </w:r>
      <w:r>
        <w:rPr>
          <w:rFonts w:hint="eastAsia" w:ascii="宋体" w:hAnsi="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的最后综合得分及</w:t>
      </w:r>
      <w:r>
        <w:rPr>
          <w:rFonts w:hint="eastAsia" w:ascii="宋体" w:hAnsi="宋体" w:cs="Times New Roman"/>
          <w:color w:val="auto"/>
          <w:kern w:val="0"/>
          <w:szCs w:val="21"/>
          <w:highlight w:val="none"/>
          <w:lang w:val="en-US" w:eastAsia="zh-CN"/>
        </w:rPr>
        <w:t>响应</w:t>
      </w:r>
      <w:r>
        <w:rPr>
          <w:rFonts w:hint="eastAsia" w:ascii="宋体" w:hAnsi="宋体" w:eastAsia="宋体" w:cs="Times New Roman"/>
          <w:color w:val="auto"/>
          <w:kern w:val="0"/>
          <w:szCs w:val="21"/>
          <w:highlight w:val="none"/>
        </w:rPr>
        <w:t>报价均相同时，则按技术</w:t>
      </w:r>
      <w:r>
        <w:rPr>
          <w:rFonts w:hint="eastAsia" w:ascii="宋体" w:hAnsi="宋体" w:cs="Times New Roman"/>
          <w:color w:val="auto"/>
          <w:kern w:val="0"/>
          <w:szCs w:val="21"/>
          <w:highlight w:val="none"/>
          <w:lang w:val="en-US" w:eastAsia="zh-CN"/>
        </w:rPr>
        <w:t>响应文件</w:t>
      </w:r>
      <w:r>
        <w:rPr>
          <w:rFonts w:hint="eastAsia" w:ascii="宋体" w:hAnsi="宋体" w:eastAsia="宋体" w:cs="Times New Roman"/>
          <w:color w:val="auto"/>
          <w:kern w:val="0"/>
          <w:szCs w:val="21"/>
          <w:highlight w:val="none"/>
        </w:rPr>
        <w:t>的评</w:t>
      </w:r>
      <w:r>
        <w:rPr>
          <w:rFonts w:hint="eastAsia" w:ascii="宋体" w:hAnsi="宋体" w:cs="Times New Roman"/>
          <w:color w:val="auto"/>
          <w:kern w:val="0"/>
          <w:szCs w:val="21"/>
          <w:highlight w:val="none"/>
          <w:lang w:val="en-US" w:eastAsia="zh-CN"/>
        </w:rPr>
        <w:t>分</w:t>
      </w:r>
      <w:r>
        <w:rPr>
          <w:rFonts w:hint="eastAsia" w:ascii="宋体" w:hAnsi="宋体" w:eastAsia="宋体" w:cs="Times New Roman"/>
          <w:color w:val="auto"/>
          <w:kern w:val="0"/>
          <w:szCs w:val="21"/>
          <w:highlight w:val="none"/>
        </w:rPr>
        <w:t>得分高低排出次序，得分高的排前，得分低的排后。如果出现</w:t>
      </w:r>
      <w:r>
        <w:rPr>
          <w:rFonts w:hint="eastAsia" w:ascii="宋体" w:hAnsi="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的最后综合得分、</w:t>
      </w:r>
      <w:r>
        <w:rPr>
          <w:rFonts w:hint="eastAsia" w:ascii="宋体" w:hAnsi="宋体" w:cs="Times New Roman"/>
          <w:color w:val="auto"/>
          <w:kern w:val="0"/>
          <w:szCs w:val="21"/>
          <w:highlight w:val="none"/>
          <w:lang w:val="en-US" w:eastAsia="zh-CN"/>
        </w:rPr>
        <w:t>响应</w:t>
      </w:r>
      <w:r>
        <w:rPr>
          <w:rFonts w:hint="eastAsia" w:ascii="宋体" w:hAnsi="宋体" w:eastAsia="宋体" w:cs="Times New Roman"/>
          <w:color w:val="auto"/>
          <w:kern w:val="0"/>
          <w:szCs w:val="21"/>
          <w:highlight w:val="none"/>
        </w:rPr>
        <w:t>报价及技术</w:t>
      </w:r>
      <w:r>
        <w:rPr>
          <w:rFonts w:hint="eastAsia" w:ascii="宋体" w:hAnsi="宋体" w:cs="Times New Roman"/>
          <w:color w:val="auto"/>
          <w:kern w:val="0"/>
          <w:szCs w:val="21"/>
          <w:highlight w:val="none"/>
          <w:lang w:val="en-US" w:eastAsia="zh-CN"/>
        </w:rPr>
        <w:t>响应文件</w:t>
      </w:r>
      <w:r>
        <w:rPr>
          <w:rFonts w:hint="eastAsia" w:ascii="宋体" w:hAnsi="宋体" w:eastAsia="宋体" w:cs="Times New Roman"/>
          <w:color w:val="auto"/>
          <w:kern w:val="0"/>
          <w:szCs w:val="21"/>
          <w:highlight w:val="none"/>
        </w:rPr>
        <w:t>得分均相同时，由</w:t>
      </w:r>
      <w:r>
        <w:rPr>
          <w:rFonts w:hint="eastAsia" w:ascii="宋体" w:hAnsi="宋体" w:cs="Times New Roman"/>
          <w:color w:val="auto"/>
          <w:kern w:val="0"/>
          <w:szCs w:val="21"/>
          <w:highlight w:val="none"/>
          <w:lang w:val="en-US" w:eastAsia="zh-CN"/>
        </w:rPr>
        <w:t>评审小组</w:t>
      </w:r>
      <w:r>
        <w:rPr>
          <w:rFonts w:hint="eastAsia" w:ascii="宋体" w:hAnsi="宋体" w:eastAsia="宋体" w:cs="Times New Roman"/>
          <w:color w:val="auto"/>
          <w:kern w:val="0"/>
          <w:szCs w:val="21"/>
          <w:highlight w:val="none"/>
        </w:rPr>
        <w:t>进行投票，得票多的排名在先。当第一轮投票结果为</w:t>
      </w:r>
      <w:r>
        <w:rPr>
          <w:rFonts w:hint="eastAsia" w:ascii="宋体" w:hAnsi="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得票数相同时，再次进行投票，如此类推，直到能确定排序次序为止。</w:t>
      </w:r>
    </w:p>
    <w:p w14:paraId="69BD1AB3">
      <w:pPr>
        <w:widowControl/>
        <w:spacing w:line="360" w:lineRule="auto"/>
        <w:jc w:val="left"/>
        <w:rPr>
          <w:rFonts w:ascii="宋体" w:hAnsi="宋体" w:eastAsia="宋体" w:cs="宋体"/>
          <w:color w:val="auto"/>
          <w:kern w:val="0"/>
          <w:szCs w:val="21"/>
          <w:highlight w:val="none"/>
        </w:rPr>
      </w:pPr>
    </w:p>
    <w:p w14:paraId="4C8346B8">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431" w:name="_Toc22724_WPSOffice_Level1"/>
      <w:r>
        <w:rPr>
          <w:rFonts w:hint="eastAsia" w:ascii="宋体" w:hAnsi="宋体" w:eastAsia="宋体" w:cs="宋体"/>
          <w:b/>
          <w:bCs/>
          <w:color w:val="auto"/>
          <w:sz w:val="28"/>
          <w:szCs w:val="28"/>
          <w:highlight w:val="none"/>
          <w:lang w:val="zh-CN"/>
        </w:rPr>
        <w:t>六、编写评</w:t>
      </w:r>
      <w:r>
        <w:rPr>
          <w:rFonts w:hint="eastAsia" w:ascii="宋体" w:hAnsi="宋体" w:cs="宋体"/>
          <w:b/>
          <w:bCs/>
          <w:color w:val="auto"/>
          <w:sz w:val="28"/>
          <w:szCs w:val="28"/>
          <w:highlight w:val="none"/>
          <w:lang w:val="en-US" w:eastAsia="zh-CN"/>
        </w:rPr>
        <w:t>审</w:t>
      </w:r>
      <w:r>
        <w:rPr>
          <w:rFonts w:hint="eastAsia" w:ascii="宋体" w:hAnsi="宋体" w:eastAsia="宋体" w:cs="宋体"/>
          <w:b/>
          <w:bCs/>
          <w:color w:val="auto"/>
          <w:sz w:val="28"/>
          <w:szCs w:val="28"/>
          <w:highlight w:val="none"/>
          <w:lang w:val="zh-CN"/>
        </w:rPr>
        <w:t>报告</w:t>
      </w:r>
      <w:bookmarkEnd w:id="431"/>
    </w:p>
    <w:p w14:paraId="16AFC764">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根据评审结果撰写</w:t>
      </w:r>
      <w:r>
        <w:rPr>
          <w:rFonts w:hint="eastAsia" w:ascii="宋体" w:hAnsi="宋体" w:cs="宋体"/>
          <w:color w:val="auto"/>
          <w:szCs w:val="24"/>
          <w:highlight w:val="none"/>
          <w:lang w:val="en-US" w:eastAsia="zh-CN"/>
        </w:rPr>
        <w:t>评审</w:t>
      </w:r>
      <w:r>
        <w:rPr>
          <w:rFonts w:hint="eastAsia" w:ascii="宋体" w:hAnsi="宋体" w:eastAsia="宋体" w:cs="宋体"/>
          <w:color w:val="auto"/>
          <w:szCs w:val="24"/>
          <w:highlight w:val="none"/>
          <w:lang w:val="zh-CN"/>
        </w:rPr>
        <w:t>报告。</w:t>
      </w:r>
      <w:r>
        <w:rPr>
          <w:rFonts w:hint="eastAsia" w:ascii="宋体" w:hAnsi="宋体" w:cs="宋体"/>
          <w:color w:val="auto"/>
          <w:szCs w:val="24"/>
          <w:highlight w:val="none"/>
          <w:lang w:val="en-US" w:eastAsia="zh-CN"/>
        </w:rPr>
        <w:t>评审</w:t>
      </w:r>
      <w:r>
        <w:rPr>
          <w:rFonts w:hint="eastAsia" w:ascii="宋体" w:hAnsi="宋体" w:eastAsia="宋体" w:cs="宋体"/>
          <w:color w:val="auto"/>
          <w:szCs w:val="24"/>
          <w:highlight w:val="none"/>
          <w:lang w:val="zh-CN"/>
        </w:rPr>
        <w:t>报告是</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根据全体</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成员签字的原始评审记录和评审结果编写的报告，其主要内容包括：</w:t>
      </w:r>
    </w:p>
    <w:p w14:paraId="630D415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w:t>
      </w:r>
      <w:r>
        <w:rPr>
          <w:rFonts w:hint="eastAsia" w:ascii="宋体" w:hAnsi="宋体" w:cs="宋体"/>
          <w:color w:val="auto"/>
          <w:kern w:val="0"/>
          <w:szCs w:val="24"/>
          <w:highlight w:val="none"/>
          <w:lang w:val="en-US" w:eastAsia="zh-CN"/>
        </w:rPr>
        <w:t>询比采购文件公告时间</w:t>
      </w:r>
      <w:r>
        <w:rPr>
          <w:rFonts w:hint="eastAsia" w:ascii="宋体" w:hAnsi="宋体" w:eastAsia="宋体" w:cs="宋体"/>
          <w:color w:val="auto"/>
          <w:kern w:val="0"/>
          <w:szCs w:val="24"/>
          <w:highlight w:val="none"/>
          <w:lang w:val="zh-CN"/>
        </w:rPr>
        <w:t>、</w:t>
      </w:r>
      <w:r>
        <w:rPr>
          <w:rFonts w:hint="eastAsia" w:ascii="宋体" w:hAnsi="宋体" w:cs="宋体"/>
          <w:color w:val="auto"/>
          <w:kern w:val="0"/>
          <w:szCs w:val="24"/>
          <w:highlight w:val="none"/>
          <w:lang w:val="en-US" w:eastAsia="zh-CN"/>
        </w:rPr>
        <w:t>响应文件递交截止时间</w:t>
      </w:r>
      <w:r>
        <w:rPr>
          <w:rFonts w:hint="eastAsia" w:ascii="宋体" w:hAnsi="宋体" w:eastAsia="宋体" w:cs="宋体"/>
          <w:color w:val="auto"/>
          <w:kern w:val="0"/>
          <w:szCs w:val="24"/>
          <w:highlight w:val="none"/>
          <w:lang w:val="zh-CN"/>
        </w:rPr>
        <w:t>和地点；</w:t>
      </w:r>
    </w:p>
    <w:p w14:paraId="5C7994C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w:t>
      </w:r>
      <w:r>
        <w:rPr>
          <w:rFonts w:hint="eastAsia" w:ascii="宋体" w:hAnsi="宋体" w:cs="宋体"/>
          <w:color w:val="auto"/>
          <w:kern w:val="0"/>
          <w:szCs w:val="24"/>
          <w:highlight w:val="none"/>
          <w:lang w:val="en-US" w:eastAsia="zh-CN"/>
        </w:rPr>
        <w:t>供应商</w:t>
      </w:r>
      <w:r>
        <w:rPr>
          <w:rFonts w:hint="eastAsia" w:ascii="宋体" w:hAnsi="宋体" w:eastAsia="宋体" w:cs="宋体"/>
          <w:color w:val="auto"/>
          <w:kern w:val="0"/>
          <w:szCs w:val="24"/>
          <w:highlight w:val="none"/>
          <w:lang w:val="zh-CN"/>
        </w:rPr>
        <w:t>名单和</w:t>
      </w:r>
      <w:r>
        <w:rPr>
          <w:rFonts w:hint="eastAsia" w:ascii="宋体" w:hAnsi="宋体" w:cs="宋体"/>
          <w:color w:val="auto"/>
          <w:kern w:val="0"/>
          <w:szCs w:val="24"/>
          <w:highlight w:val="none"/>
          <w:lang w:val="en-US" w:eastAsia="zh-CN"/>
        </w:rPr>
        <w:t>评审小组</w:t>
      </w:r>
      <w:r>
        <w:rPr>
          <w:rFonts w:hint="eastAsia" w:ascii="宋体" w:hAnsi="宋体" w:eastAsia="宋体" w:cs="宋体"/>
          <w:color w:val="auto"/>
          <w:kern w:val="0"/>
          <w:szCs w:val="24"/>
          <w:highlight w:val="none"/>
          <w:lang w:val="zh-CN"/>
        </w:rPr>
        <w:t>成员名单；</w:t>
      </w:r>
    </w:p>
    <w:p w14:paraId="65130A6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（3）评审方法和标准；</w:t>
      </w:r>
    </w:p>
    <w:p w14:paraId="5946E5E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（4）评审记录和评审情况及说明，包括</w:t>
      </w:r>
      <w:r>
        <w:rPr>
          <w:rFonts w:hint="eastAsia" w:ascii="宋体" w:hAnsi="宋体" w:cs="宋体"/>
          <w:color w:val="auto"/>
          <w:kern w:val="0"/>
          <w:szCs w:val="24"/>
          <w:highlight w:val="none"/>
          <w:lang w:val="en-US" w:eastAsia="zh-CN"/>
        </w:rPr>
        <w:t>响应</w:t>
      </w:r>
      <w:r>
        <w:rPr>
          <w:rFonts w:hint="eastAsia" w:ascii="宋体" w:hAnsi="宋体" w:eastAsia="宋体" w:cs="宋体"/>
          <w:color w:val="auto"/>
          <w:kern w:val="0"/>
          <w:szCs w:val="24"/>
          <w:highlight w:val="none"/>
          <w:lang w:val="zh-CN"/>
        </w:rPr>
        <w:t>无效</w:t>
      </w:r>
      <w:r>
        <w:rPr>
          <w:rFonts w:hint="eastAsia" w:ascii="宋体" w:hAnsi="宋体" w:cs="宋体"/>
          <w:color w:val="auto"/>
          <w:kern w:val="0"/>
          <w:szCs w:val="24"/>
          <w:highlight w:val="none"/>
          <w:lang w:val="en-US" w:eastAsia="zh-CN"/>
        </w:rPr>
        <w:t>供应商</w:t>
      </w:r>
      <w:r>
        <w:rPr>
          <w:rFonts w:hint="eastAsia" w:ascii="宋体" w:hAnsi="宋体" w:eastAsia="宋体" w:cs="宋体"/>
          <w:color w:val="auto"/>
          <w:kern w:val="0"/>
          <w:szCs w:val="24"/>
          <w:highlight w:val="none"/>
          <w:lang w:val="zh-CN"/>
        </w:rPr>
        <w:t>名单及原因；</w:t>
      </w:r>
    </w:p>
    <w:p w14:paraId="4793AA8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w:t>
      </w:r>
      <w:r>
        <w:rPr>
          <w:rFonts w:hint="eastAsia" w:ascii="宋体" w:hAnsi="宋体" w:cs="宋体"/>
          <w:color w:val="auto"/>
          <w:kern w:val="0"/>
          <w:szCs w:val="24"/>
          <w:highlight w:val="none"/>
          <w:lang w:val="en-US" w:eastAsia="zh-CN"/>
        </w:rPr>
        <w:t>成交</w:t>
      </w:r>
      <w:r>
        <w:rPr>
          <w:rFonts w:hint="eastAsia" w:ascii="宋体" w:hAnsi="宋体" w:eastAsia="宋体" w:cs="宋体"/>
          <w:color w:val="auto"/>
          <w:kern w:val="0"/>
          <w:szCs w:val="24"/>
          <w:highlight w:val="none"/>
          <w:lang w:val="zh-CN"/>
        </w:rPr>
        <w:t>候选人排序表；</w:t>
      </w:r>
    </w:p>
    <w:p w14:paraId="4198A27E">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w:t>
      </w:r>
      <w:r>
        <w:rPr>
          <w:rFonts w:hint="eastAsia" w:ascii="宋体" w:hAnsi="宋体" w:cs="宋体"/>
          <w:color w:val="auto"/>
          <w:kern w:val="0"/>
          <w:szCs w:val="24"/>
          <w:highlight w:val="none"/>
          <w:lang w:val="en-US" w:eastAsia="zh-CN"/>
        </w:rPr>
        <w:t>评审小组</w:t>
      </w:r>
      <w:r>
        <w:rPr>
          <w:rFonts w:hint="eastAsia" w:ascii="宋体" w:hAnsi="宋体" w:eastAsia="宋体" w:cs="宋体"/>
          <w:color w:val="auto"/>
          <w:kern w:val="0"/>
          <w:szCs w:val="24"/>
          <w:highlight w:val="none"/>
          <w:lang w:val="zh-CN"/>
        </w:rPr>
        <w:t>的推荐</w:t>
      </w:r>
      <w:r>
        <w:rPr>
          <w:rFonts w:hint="eastAsia" w:ascii="宋体" w:hAnsi="宋体" w:eastAsia="宋体" w:cs="宋体"/>
          <w:color w:val="auto"/>
          <w:szCs w:val="24"/>
          <w:highlight w:val="none"/>
          <w:lang w:val="zh-CN"/>
        </w:rPr>
        <w:t>建议。</w:t>
      </w:r>
    </w:p>
    <w:p w14:paraId="7BA741A9">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4A383C3E">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432" w:name="_Toc23773_WPSOffice_Level1"/>
      <w:r>
        <w:rPr>
          <w:rFonts w:hint="eastAsia" w:ascii="宋体" w:hAnsi="宋体" w:eastAsia="宋体" w:cs="宋体"/>
          <w:b/>
          <w:bCs/>
          <w:color w:val="auto"/>
          <w:sz w:val="28"/>
          <w:szCs w:val="28"/>
          <w:highlight w:val="none"/>
          <w:lang w:val="zh-CN"/>
        </w:rPr>
        <w:t>七、注意事项</w:t>
      </w:r>
      <w:bookmarkEnd w:id="432"/>
    </w:p>
    <w:p w14:paraId="79F57F40">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33D6DC84">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文件、资料等仅限于在评审场所中使用，不得带往其它地方，所有的</w:t>
      </w:r>
      <w:r>
        <w:rPr>
          <w:rFonts w:hint="eastAsia" w:ascii="宋体" w:hAnsi="宋体" w:cs="宋体"/>
          <w:color w:val="auto"/>
          <w:szCs w:val="24"/>
          <w:highlight w:val="none"/>
          <w:lang w:val="en-US" w:eastAsia="zh-CN"/>
        </w:rPr>
        <w:t>询比采购</w:t>
      </w:r>
      <w:r>
        <w:rPr>
          <w:rFonts w:hint="eastAsia" w:ascii="宋体" w:hAnsi="宋体" w:eastAsia="宋体" w:cs="宋体"/>
          <w:color w:val="auto"/>
          <w:szCs w:val="24"/>
          <w:highlight w:val="none"/>
          <w:lang w:val="zh-CN"/>
        </w:rPr>
        <w:t>文件、</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文件、资料等一律编号登记；</w:t>
      </w:r>
    </w:p>
    <w:p w14:paraId="328DDA00">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2ADDD0D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文件、</w:t>
      </w:r>
      <w:r>
        <w:rPr>
          <w:rFonts w:hint="eastAsia" w:ascii="宋体" w:hAnsi="宋体" w:cs="宋体"/>
          <w:color w:val="auto"/>
          <w:szCs w:val="24"/>
          <w:highlight w:val="none"/>
          <w:lang w:val="en-US" w:eastAsia="zh-CN"/>
        </w:rPr>
        <w:t>响应</w:t>
      </w:r>
      <w:r>
        <w:rPr>
          <w:rFonts w:hint="eastAsia" w:ascii="宋体" w:hAnsi="宋体" w:eastAsia="宋体" w:cs="宋体"/>
          <w:color w:val="auto"/>
          <w:szCs w:val="24"/>
          <w:highlight w:val="none"/>
          <w:lang w:val="zh-CN"/>
        </w:rPr>
        <w:t>报价、评审方式、</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的决定、评审组织机构、评审人员名单等）披露给未参加评审的任何无关人员，包括上级领导、同级和下级人员，任何与评审无关的人员（包括亲朋好友和同事）不得进入评审场所；</w:t>
      </w:r>
    </w:p>
    <w:p w14:paraId="4891FB4F">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的澄清会之前</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应明确参加会议的人员及主谈人。任何需要</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在澄清会上澄清的问题必须经</w:t>
      </w:r>
      <w:r>
        <w:rPr>
          <w:rFonts w:hint="eastAsia" w:ascii="宋体" w:hAnsi="宋体" w:cs="宋体"/>
          <w:color w:val="auto"/>
          <w:szCs w:val="24"/>
          <w:highlight w:val="none"/>
          <w:lang w:val="en-US" w:eastAsia="zh-CN"/>
        </w:rPr>
        <w:t>评审小组</w:t>
      </w:r>
      <w:r>
        <w:rPr>
          <w:rFonts w:hint="eastAsia" w:ascii="宋体" w:hAnsi="宋体" w:eastAsia="宋体" w:cs="宋体"/>
          <w:color w:val="auto"/>
          <w:szCs w:val="24"/>
          <w:highlight w:val="none"/>
          <w:lang w:val="zh-CN"/>
        </w:rPr>
        <w:t>成员签字并由主谈人提出。在澄清期间，对于涉及本规定保密范畴的所有内容，主谈人不得向</w:t>
      </w:r>
      <w:r>
        <w:rPr>
          <w:rFonts w:hint="eastAsia" w:ascii="宋体" w:hAnsi="宋体" w:cs="宋体"/>
          <w:color w:val="auto"/>
          <w:szCs w:val="24"/>
          <w:highlight w:val="none"/>
          <w:lang w:val="en-US" w:eastAsia="zh-CN"/>
        </w:rPr>
        <w:t>供应商</w:t>
      </w:r>
      <w:r>
        <w:rPr>
          <w:rFonts w:hint="eastAsia" w:ascii="宋体" w:hAnsi="宋体" w:eastAsia="宋体" w:cs="宋体"/>
          <w:color w:val="auto"/>
          <w:szCs w:val="24"/>
          <w:highlight w:val="none"/>
          <w:lang w:val="zh-CN"/>
        </w:rPr>
        <w:t>透露；</w:t>
      </w:r>
    </w:p>
    <w:p w14:paraId="1D81C47F">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404"/>
      <w:bookmarkEnd w:id="405"/>
      <w:bookmarkEnd w:id="406"/>
    </w:p>
    <w:bookmarkEnd w:id="199"/>
    <w:bookmarkEnd w:id="200"/>
    <w:bookmarkEnd w:id="201"/>
    <w:p w14:paraId="4BC43583">
      <w:pPr>
        <w:pStyle w:val="10"/>
        <w:rPr>
          <w:color w:val="auto"/>
          <w:highlight w:val="none"/>
        </w:rPr>
      </w:pPr>
      <w:bookmarkStart w:id="433" w:name="_Toc34746056"/>
      <w:bookmarkStart w:id="434" w:name="_Toc34752519"/>
      <w:bookmarkStart w:id="435" w:name="_Toc34745989"/>
      <w:bookmarkStart w:id="436" w:name="_Toc34746364"/>
    </w:p>
    <w:bookmarkEnd w:id="433"/>
    <w:bookmarkEnd w:id="434"/>
    <w:bookmarkEnd w:id="435"/>
    <w:bookmarkEnd w:id="436"/>
    <w:p w14:paraId="6F3B4FFF">
      <w:pPr>
        <w:wordWrap w:val="0"/>
        <w:spacing w:line="360" w:lineRule="auto"/>
        <w:ind w:firstLine="435"/>
        <w:jc w:val="right"/>
        <w:rPr>
          <w:rFonts w:ascii="宋体" w:hAnsi="宋体"/>
          <w:color w:val="auto"/>
          <w:szCs w:val="21"/>
          <w:highlight w:val="none"/>
        </w:rPr>
      </w:pPr>
      <w:r>
        <w:rPr>
          <w:rFonts w:hint="eastAsia" w:ascii="宋体" w:hAnsi="宋体"/>
          <w:color w:val="auto"/>
          <w:szCs w:val="21"/>
          <w:highlight w:val="none"/>
        </w:rPr>
        <w:t xml:space="preserve"> </w:t>
      </w:r>
    </w:p>
    <w:p w14:paraId="0194F44C">
      <w:pPr>
        <w:rPr>
          <w:rFonts w:ascii="宋体" w:hAnsi="宋体"/>
          <w:color w:val="auto"/>
          <w:highlight w:val="none"/>
        </w:rPr>
      </w:pPr>
    </w:p>
    <w:sectPr>
      <w:footerReference r:id="rId10" w:type="first"/>
      <w:headerReference r:id="rId8" w:type="default"/>
      <w:footerReference r:id="rId9" w:type="default"/>
      <w:pgSz w:w="11906" w:h="16838"/>
      <w:pgMar w:top="1440" w:right="1983" w:bottom="1440" w:left="162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107CE">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4330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43305" cy="1828800"/>
                      </a:xfrm>
                      <a:prstGeom prst="rect">
                        <a:avLst/>
                      </a:prstGeom>
                      <a:noFill/>
                      <a:ln>
                        <a:noFill/>
                      </a:ln>
                    </wps:spPr>
                    <wps:txbx>
                      <w:txbxContent>
                        <w:p w14:paraId="6995A8D0">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lIns="0" tIns="0" rIns="0" bIns="0" upright="1">
                      <a:spAutoFit/>
                    </wps:bodyPr>
                  </wps:wsp>
                </a:graphicData>
              </a:graphic>
            </wp:anchor>
          </w:drawing>
        </mc:Choice>
        <mc:Fallback>
          <w:pict>
            <v:shape id="_x0000_s1026" o:spid="_x0000_s1026" o:spt="202" type="#_x0000_t202" style="position:absolute;left:0pt;margin-top:0pt;height:144pt;width:82.15pt;mso-position-horizontal:center;mso-position-horizontal-relative:margin;z-index:251660288;mso-width-relative:page;mso-height-relative:page;" filled="f" stroked="f" coordsize="21600,21600" o:gfxdata="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nxr6qNMAAAAFAQAADwAAAAAAAAABACAAAAAiAAAAZHJzL2Rvd25yZXYu&#10;eG1sUEsBAhQAFAAAAAgAh07iQJNzg1vHAQAAjQMAAA4AAAAAAAAAAQAgAAAAIgEAAGRycy9lMm9E&#10;b2MueG1sUEsFBgAAAAAGAAYAWQEAAFsFAAAAAA==&#10;">
              <v:fill on="f" focussize="0,0"/>
              <v:stroke on="f"/>
              <v:imagedata o:title=""/>
              <o:lock v:ext="edit" aspectratio="f"/>
              <v:textbox inset="0mm,0mm,0mm,0mm" style="mso-fit-shape-to-text:t;">
                <w:txbxContent>
                  <w:p w14:paraId="6995A8D0">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8DE91">
    <w:pPr>
      <w:pStyle w:val="16"/>
      <w:framePr w:wrap="around" w:vAnchor="text" w:hAnchor="margin" w:xAlign="center" w:y="1"/>
      <w:rPr>
        <w:rStyle w:val="29"/>
      </w:rPr>
    </w:pPr>
    <w:r>
      <w:fldChar w:fldCharType="begin"/>
    </w:r>
    <w:r>
      <w:rPr>
        <w:rStyle w:val="29"/>
      </w:rPr>
      <w:instrText xml:space="preserve">PAGE  </w:instrText>
    </w:r>
    <w:r>
      <w:fldChar w:fldCharType="end"/>
    </w:r>
  </w:p>
  <w:p w14:paraId="76BE93CF">
    <w:pPr>
      <w:pStyle w:val="16"/>
      <w:ind w:right="360"/>
    </w:pPr>
  </w:p>
  <w:p w14:paraId="4EDC3263"/>
  <w:p w14:paraId="3F3952D1"/>
  <w:p w14:paraId="6F35CD19"/>
  <w:p w14:paraId="0FEA0AFA"/>
  <w:p w14:paraId="35000391"/>
  <w:p w14:paraId="558403B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C967B">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7CA752">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14:paraId="187CA752">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1657">
    <w:pPr>
      <w:pStyle w:val="1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047F1">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2A047F1">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9C953">
    <w:pPr>
      <w:pStyle w:val="1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5BFA">
    <w:pPr>
      <w:pStyle w:val="17"/>
      <w:pBdr>
        <w:bottom w:val="none" w:color="auto" w:sz="0" w:space="1"/>
      </w:pBdr>
      <w:rPr>
        <w:rFonts w:ascii="宋体" w:hAnsi="宋体" w:eastAsia="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FB03">
    <w:pPr>
      <w:pStyle w:val="9"/>
      <w:jc w:val="left"/>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9EBB">
    <w:pPr>
      <w:pStyle w:val="17"/>
      <w:pBdr>
        <w:bottom w:val="none" w:color="auto" w:sz="0" w:space="1"/>
      </w:pBdr>
      <w:jc w:val="both"/>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E1B514"/>
    <w:multiLevelType w:val="singleLevel"/>
    <w:tmpl w:val="ECE1B514"/>
    <w:lvl w:ilvl="0" w:tentative="0">
      <w:start w:val="3"/>
      <w:numFmt w:val="chineseCounting"/>
      <w:suff w:val="space"/>
      <w:lvlText w:val="第%1篇"/>
      <w:lvlJc w:val="left"/>
      <w:rPr>
        <w:rFonts w:hint="eastAsia"/>
      </w:rPr>
    </w:lvl>
  </w:abstractNum>
  <w:abstractNum w:abstractNumId="1">
    <w:nsid w:val="20403A89"/>
    <w:multiLevelType w:val="singleLevel"/>
    <w:tmpl w:val="20403A89"/>
    <w:lvl w:ilvl="0" w:tentative="0">
      <w:start w:val="1"/>
      <w:numFmt w:val="decimal"/>
      <w:suff w:val="nothing"/>
      <w:lvlText w:val="（%1）"/>
      <w:lvlJc w:val="left"/>
    </w:lvl>
  </w:abstractNum>
  <w:abstractNum w:abstractNumId="2">
    <w:nsid w:val="7E8B76FF"/>
    <w:multiLevelType w:val="multilevel"/>
    <w:tmpl w:val="7E8B76FF"/>
    <w:lvl w:ilvl="0" w:tentative="0">
      <w:start w:val="1"/>
      <w:numFmt w:val="decimal"/>
      <w:lvlText w:val="%1、"/>
      <w:lvlJc w:val="left"/>
      <w:pPr>
        <w:tabs>
          <w:tab w:val="left" w:pos="360"/>
        </w:tabs>
        <w:ind w:left="340" w:hanging="340"/>
      </w:pPr>
      <w:rPr>
        <w:rFonts w:hint="default"/>
      </w:rPr>
    </w:lvl>
    <w:lvl w:ilvl="1" w:tentative="0">
      <w:start w:val="1"/>
      <w:numFmt w:val="decimal"/>
      <w:lvlText w:val="%2)"/>
      <w:lvlJc w:val="left"/>
      <w:pPr>
        <w:tabs>
          <w:tab w:val="left" w:pos="644"/>
        </w:tabs>
        <w:ind w:left="644" w:hanging="360"/>
      </w:pPr>
      <w:rPr>
        <w:rFonts w:hint="default"/>
      </w:rPr>
    </w:lvl>
    <w:lvl w:ilvl="2" w:tentative="0">
      <w:start w:val="1"/>
      <w:numFmt w:val="decimal"/>
      <w:lvlText w:val="%3）"/>
      <w:lvlJc w:val="left"/>
      <w:pPr>
        <w:tabs>
          <w:tab w:val="left" w:pos="1155"/>
        </w:tabs>
        <w:ind w:left="1155" w:hanging="31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NDkxMmViMjVmYjIzNGNkYTQ0YWQ0MzA3YWYzZWMifQ=="/>
  </w:docVars>
  <w:rsids>
    <w:rsidRoot w:val="006821B7"/>
    <w:rsid w:val="00002255"/>
    <w:rsid w:val="00002D33"/>
    <w:rsid w:val="000063B8"/>
    <w:rsid w:val="00010FA5"/>
    <w:rsid w:val="000143BD"/>
    <w:rsid w:val="00023C04"/>
    <w:rsid w:val="00031998"/>
    <w:rsid w:val="000319AB"/>
    <w:rsid w:val="00032993"/>
    <w:rsid w:val="00032C0A"/>
    <w:rsid w:val="000346F5"/>
    <w:rsid w:val="0003577B"/>
    <w:rsid w:val="00035B3E"/>
    <w:rsid w:val="00036A26"/>
    <w:rsid w:val="000370A9"/>
    <w:rsid w:val="00037B36"/>
    <w:rsid w:val="00037B60"/>
    <w:rsid w:val="000433EE"/>
    <w:rsid w:val="0004448C"/>
    <w:rsid w:val="000459E1"/>
    <w:rsid w:val="00046838"/>
    <w:rsid w:val="00046A5B"/>
    <w:rsid w:val="00046BC0"/>
    <w:rsid w:val="00046BC1"/>
    <w:rsid w:val="00051FFE"/>
    <w:rsid w:val="0005490D"/>
    <w:rsid w:val="000565B8"/>
    <w:rsid w:val="00062090"/>
    <w:rsid w:val="00066AD6"/>
    <w:rsid w:val="0006716D"/>
    <w:rsid w:val="00067776"/>
    <w:rsid w:val="0007043B"/>
    <w:rsid w:val="00073E70"/>
    <w:rsid w:val="000746BC"/>
    <w:rsid w:val="00074719"/>
    <w:rsid w:val="00080CD3"/>
    <w:rsid w:val="000832C8"/>
    <w:rsid w:val="000839BA"/>
    <w:rsid w:val="000843DF"/>
    <w:rsid w:val="00085ED5"/>
    <w:rsid w:val="00087B7B"/>
    <w:rsid w:val="000904C2"/>
    <w:rsid w:val="0009307F"/>
    <w:rsid w:val="00093EE9"/>
    <w:rsid w:val="000979EE"/>
    <w:rsid w:val="000A0536"/>
    <w:rsid w:val="000A0B4E"/>
    <w:rsid w:val="000A5FEB"/>
    <w:rsid w:val="000B0D09"/>
    <w:rsid w:val="000B3892"/>
    <w:rsid w:val="000B4A0F"/>
    <w:rsid w:val="000B58DC"/>
    <w:rsid w:val="000B6658"/>
    <w:rsid w:val="000B79CA"/>
    <w:rsid w:val="000C1A3C"/>
    <w:rsid w:val="000C1D56"/>
    <w:rsid w:val="000C1D83"/>
    <w:rsid w:val="000C3280"/>
    <w:rsid w:val="000C43BA"/>
    <w:rsid w:val="000D4E1C"/>
    <w:rsid w:val="000D50BF"/>
    <w:rsid w:val="000D6C42"/>
    <w:rsid w:val="000F098A"/>
    <w:rsid w:val="000F112D"/>
    <w:rsid w:val="000F4EF0"/>
    <w:rsid w:val="000F5C2A"/>
    <w:rsid w:val="000F7014"/>
    <w:rsid w:val="0010351F"/>
    <w:rsid w:val="001037BB"/>
    <w:rsid w:val="00103E50"/>
    <w:rsid w:val="001045B4"/>
    <w:rsid w:val="001050B0"/>
    <w:rsid w:val="001056B9"/>
    <w:rsid w:val="00105856"/>
    <w:rsid w:val="00107267"/>
    <w:rsid w:val="00110B09"/>
    <w:rsid w:val="00110E89"/>
    <w:rsid w:val="001115D5"/>
    <w:rsid w:val="001165D2"/>
    <w:rsid w:val="00116603"/>
    <w:rsid w:val="0012157D"/>
    <w:rsid w:val="001231D7"/>
    <w:rsid w:val="00124102"/>
    <w:rsid w:val="00124E92"/>
    <w:rsid w:val="001260AE"/>
    <w:rsid w:val="00127604"/>
    <w:rsid w:val="00131300"/>
    <w:rsid w:val="00135B4A"/>
    <w:rsid w:val="00142750"/>
    <w:rsid w:val="001439FB"/>
    <w:rsid w:val="00147E11"/>
    <w:rsid w:val="00150CA9"/>
    <w:rsid w:val="001511D6"/>
    <w:rsid w:val="00154242"/>
    <w:rsid w:val="0015743C"/>
    <w:rsid w:val="001602AA"/>
    <w:rsid w:val="0016242B"/>
    <w:rsid w:val="00167FC1"/>
    <w:rsid w:val="00171AA4"/>
    <w:rsid w:val="00173CE4"/>
    <w:rsid w:val="00176B0E"/>
    <w:rsid w:val="00176BA4"/>
    <w:rsid w:val="001771AC"/>
    <w:rsid w:val="00180B96"/>
    <w:rsid w:val="0018443D"/>
    <w:rsid w:val="0018485B"/>
    <w:rsid w:val="00190457"/>
    <w:rsid w:val="00192562"/>
    <w:rsid w:val="00192618"/>
    <w:rsid w:val="001952A2"/>
    <w:rsid w:val="00195C1D"/>
    <w:rsid w:val="001975E3"/>
    <w:rsid w:val="001A1558"/>
    <w:rsid w:val="001A31D5"/>
    <w:rsid w:val="001A68F7"/>
    <w:rsid w:val="001B171F"/>
    <w:rsid w:val="001B6379"/>
    <w:rsid w:val="001B6875"/>
    <w:rsid w:val="001B7F42"/>
    <w:rsid w:val="001C2C37"/>
    <w:rsid w:val="001D05B2"/>
    <w:rsid w:val="001D10DB"/>
    <w:rsid w:val="001D2388"/>
    <w:rsid w:val="001D2432"/>
    <w:rsid w:val="001D56AF"/>
    <w:rsid w:val="001E0122"/>
    <w:rsid w:val="001E105C"/>
    <w:rsid w:val="001E40C6"/>
    <w:rsid w:val="001E5572"/>
    <w:rsid w:val="001E71C0"/>
    <w:rsid w:val="001F5240"/>
    <w:rsid w:val="001F6E53"/>
    <w:rsid w:val="001F7A2B"/>
    <w:rsid w:val="0020493A"/>
    <w:rsid w:val="00212470"/>
    <w:rsid w:val="00215185"/>
    <w:rsid w:val="002152DD"/>
    <w:rsid w:val="002159FF"/>
    <w:rsid w:val="002177F2"/>
    <w:rsid w:val="002231A7"/>
    <w:rsid w:val="00226754"/>
    <w:rsid w:val="002345E7"/>
    <w:rsid w:val="0023619A"/>
    <w:rsid w:val="002366FC"/>
    <w:rsid w:val="002376EB"/>
    <w:rsid w:val="00241923"/>
    <w:rsid w:val="00242C7B"/>
    <w:rsid w:val="002447E5"/>
    <w:rsid w:val="0025198E"/>
    <w:rsid w:val="00256551"/>
    <w:rsid w:val="002614FE"/>
    <w:rsid w:val="00267516"/>
    <w:rsid w:val="00267D31"/>
    <w:rsid w:val="00277D60"/>
    <w:rsid w:val="00280366"/>
    <w:rsid w:val="00281D54"/>
    <w:rsid w:val="00285152"/>
    <w:rsid w:val="00286F31"/>
    <w:rsid w:val="0029079F"/>
    <w:rsid w:val="0029319C"/>
    <w:rsid w:val="00294955"/>
    <w:rsid w:val="00297041"/>
    <w:rsid w:val="00297891"/>
    <w:rsid w:val="002A3015"/>
    <w:rsid w:val="002A3E70"/>
    <w:rsid w:val="002A6767"/>
    <w:rsid w:val="002A6CCF"/>
    <w:rsid w:val="002A72C3"/>
    <w:rsid w:val="002A7C36"/>
    <w:rsid w:val="002B0348"/>
    <w:rsid w:val="002B4E99"/>
    <w:rsid w:val="002C2180"/>
    <w:rsid w:val="002C21F3"/>
    <w:rsid w:val="002C2D9F"/>
    <w:rsid w:val="002C41EC"/>
    <w:rsid w:val="002C4A22"/>
    <w:rsid w:val="002C7E37"/>
    <w:rsid w:val="002D0D59"/>
    <w:rsid w:val="002D6CE2"/>
    <w:rsid w:val="002D7C1A"/>
    <w:rsid w:val="002E002A"/>
    <w:rsid w:val="002E052C"/>
    <w:rsid w:val="002F111C"/>
    <w:rsid w:val="002F3369"/>
    <w:rsid w:val="002F5386"/>
    <w:rsid w:val="002F5ED7"/>
    <w:rsid w:val="002F7464"/>
    <w:rsid w:val="00302626"/>
    <w:rsid w:val="003105AA"/>
    <w:rsid w:val="003112CB"/>
    <w:rsid w:val="00312F99"/>
    <w:rsid w:val="00313208"/>
    <w:rsid w:val="00314C39"/>
    <w:rsid w:val="00325423"/>
    <w:rsid w:val="0033340B"/>
    <w:rsid w:val="0033656B"/>
    <w:rsid w:val="00344F0E"/>
    <w:rsid w:val="00352382"/>
    <w:rsid w:val="003536F9"/>
    <w:rsid w:val="003540C9"/>
    <w:rsid w:val="00354597"/>
    <w:rsid w:val="00360013"/>
    <w:rsid w:val="0036102D"/>
    <w:rsid w:val="003615AE"/>
    <w:rsid w:val="0036180D"/>
    <w:rsid w:val="00363B45"/>
    <w:rsid w:val="003645E9"/>
    <w:rsid w:val="00365024"/>
    <w:rsid w:val="003715DD"/>
    <w:rsid w:val="00371E2C"/>
    <w:rsid w:val="0037277F"/>
    <w:rsid w:val="00372B75"/>
    <w:rsid w:val="003748F2"/>
    <w:rsid w:val="003752FD"/>
    <w:rsid w:val="0037717D"/>
    <w:rsid w:val="0037763E"/>
    <w:rsid w:val="00377683"/>
    <w:rsid w:val="003810CC"/>
    <w:rsid w:val="003820F6"/>
    <w:rsid w:val="00390D6D"/>
    <w:rsid w:val="0039692A"/>
    <w:rsid w:val="00396C8E"/>
    <w:rsid w:val="0039729B"/>
    <w:rsid w:val="003A0AF7"/>
    <w:rsid w:val="003A1EA3"/>
    <w:rsid w:val="003A57B4"/>
    <w:rsid w:val="003A76D1"/>
    <w:rsid w:val="003B1678"/>
    <w:rsid w:val="003B5922"/>
    <w:rsid w:val="003B5FE2"/>
    <w:rsid w:val="003B6242"/>
    <w:rsid w:val="003C018C"/>
    <w:rsid w:val="003C06C9"/>
    <w:rsid w:val="003C14CE"/>
    <w:rsid w:val="003C3EA5"/>
    <w:rsid w:val="003D10F7"/>
    <w:rsid w:val="003D2A14"/>
    <w:rsid w:val="003D3A30"/>
    <w:rsid w:val="003D59B2"/>
    <w:rsid w:val="003D5EB6"/>
    <w:rsid w:val="003E0860"/>
    <w:rsid w:val="003F12BC"/>
    <w:rsid w:val="003F1839"/>
    <w:rsid w:val="003F2208"/>
    <w:rsid w:val="003F3784"/>
    <w:rsid w:val="003F40A9"/>
    <w:rsid w:val="00412562"/>
    <w:rsid w:val="0042243F"/>
    <w:rsid w:val="00422947"/>
    <w:rsid w:val="004257B2"/>
    <w:rsid w:val="00425EDC"/>
    <w:rsid w:val="0042725D"/>
    <w:rsid w:val="00427582"/>
    <w:rsid w:val="004305E6"/>
    <w:rsid w:val="00432BDE"/>
    <w:rsid w:val="004425C5"/>
    <w:rsid w:val="00442A4B"/>
    <w:rsid w:val="004434CB"/>
    <w:rsid w:val="00444BAF"/>
    <w:rsid w:val="00446CEA"/>
    <w:rsid w:val="00447537"/>
    <w:rsid w:val="00447FFB"/>
    <w:rsid w:val="00466FDD"/>
    <w:rsid w:val="004702CA"/>
    <w:rsid w:val="00475745"/>
    <w:rsid w:val="004810DE"/>
    <w:rsid w:val="004824B8"/>
    <w:rsid w:val="00483C73"/>
    <w:rsid w:val="00485D98"/>
    <w:rsid w:val="00486F50"/>
    <w:rsid w:val="00495A56"/>
    <w:rsid w:val="00495D22"/>
    <w:rsid w:val="00497C56"/>
    <w:rsid w:val="004A2839"/>
    <w:rsid w:val="004A2C69"/>
    <w:rsid w:val="004A63C3"/>
    <w:rsid w:val="004B2687"/>
    <w:rsid w:val="004B4B67"/>
    <w:rsid w:val="004B7880"/>
    <w:rsid w:val="004C1476"/>
    <w:rsid w:val="004C1CEB"/>
    <w:rsid w:val="004C2560"/>
    <w:rsid w:val="004C3682"/>
    <w:rsid w:val="004C3E15"/>
    <w:rsid w:val="004D5779"/>
    <w:rsid w:val="004E239E"/>
    <w:rsid w:val="004F5EA3"/>
    <w:rsid w:val="004F796B"/>
    <w:rsid w:val="00502289"/>
    <w:rsid w:val="005025BE"/>
    <w:rsid w:val="00503173"/>
    <w:rsid w:val="0050612D"/>
    <w:rsid w:val="00507248"/>
    <w:rsid w:val="00507976"/>
    <w:rsid w:val="005079C1"/>
    <w:rsid w:val="0051623A"/>
    <w:rsid w:val="005168B3"/>
    <w:rsid w:val="00521CC6"/>
    <w:rsid w:val="00532AAA"/>
    <w:rsid w:val="00536CA9"/>
    <w:rsid w:val="00537A45"/>
    <w:rsid w:val="0054338B"/>
    <w:rsid w:val="00544AD8"/>
    <w:rsid w:val="00547EE0"/>
    <w:rsid w:val="00554E5B"/>
    <w:rsid w:val="00562C6F"/>
    <w:rsid w:val="00563D82"/>
    <w:rsid w:val="00564142"/>
    <w:rsid w:val="005654E7"/>
    <w:rsid w:val="005712AE"/>
    <w:rsid w:val="005717BF"/>
    <w:rsid w:val="005745AD"/>
    <w:rsid w:val="00580A1C"/>
    <w:rsid w:val="00582D04"/>
    <w:rsid w:val="00585ED1"/>
    <w:rsid w:val="00586C96"/>
    <w:rsid w:val="0059394A"/>
    <w:rsid w:val="00595006"/>
    <w:rsid w:val="005958F6"/>
    <w:rsid w:val="00596D33"/>
    <w:rsid w:val="00596F61"/>
    <w:rsid w:val="005976C2"/>
    <w:rsid w:val="005A66E9"/>
    <w:rsid w:val="005B3685"/>
    <w:rsid w:val="005C0480"/>
    <w:rsid w:val="005C1D25"/>
    <w:rsid w:val="005C24C1"/>
    <w:rsid w:val="005C31E4"/>
    <w:rsid w:val="005C35B5"/>
    <w:rsid w:val="005C3F58"/>
    <w:rsid w:val="005C4D7D"/>
    <w:rsid w:val="005C4E63"/>
    <w:rsid w:val="005D08D9"/>
    <w:rsid w:val="005D1913"/>
    <w:rsid w:val="005D26F4"/>
    <w:rsid w:val="005D55C3"/>
    <w:rsid w:val="005E0907"/>
    <w:rsid w:val="005E103C"/>
    <w:rsid w:val="005E7646"/>
    <w:rsid w:val="005E7969"/>
    <w:rsid w:val="005E7C33"/>
    <w:rsid w:val="005F7816"/>
    <w:rsid w:val="0060335E"/>
    <w:rsid w:val="00604681"/>
    <w:rsid w:val="00606D2D"/>
    <w:rsid w:val="00607543"/>
    <w:rsid w:val="00613EE9"/>
    <w:rsid w:val="00615086"/>
    <w:rsid w:val="00617104"/>
    <w:rsid w:val="00620843"/>
    <w:rsid w:val="006237C5"/>
    <w:rsid w:val="00625ABA"/>
    <w:rsid w:val="00625DFE"/>
    <w:rsid w:val="00627F04"/>
    <w:rsid w:val="0063111D"/>
    <w:rsid w:val="006312AA"/>
    <w:rsid w:val="00631862"/>
    <w:rsid w:val="006346E5"/>
    <w:rsid w:val="006412C1"/>
    <w:rsid w:val="00642D13"/>
    <w:rsid w:val="00643150"/>
    <w:rsid w:val="00643B86"/>
    <w:rsid w:val="00643CBD"/>
    <w:rsid w:val="00647F1A"/>
    <w:rsid w:val="006521C2"/>
    <w:rsid w:val="006607EC"/>
    <w:rsid w:val="0066094D"/>
    <w:rsid w:val="00661045"/>
    <w:rsid w:val="00663347"/>
    <w:rsid w:val="0066353A"/>
    <w:rsid w:val="00667ED1"/>
    <w:rsid w:val="006701D5"/>
    <w:rsid w:val="00672ACD"/>
    <w:rsid w:val="006821B7"/>
    <w:rsid w:val="00682DCB"/>
    <w:rsid w:val="00683CF1"/>
    <w:rsid w:val="00685A47"/>
    <w:rsid w:val="006904DF"/>
    <w:rsid w:val="006909F7"/>
    <w:rsid w:val="0069143A"/>
    <w:rsid w:val="006954F0"/>
    <w:rsid w:val="00695AAB"/>
    <w:rsid w:val="006970BC"/>
    <w:rsid w:val="00697BE0"/>
    <w:rsid w:val="006A0154"/>
    <w:rsid w:val="006A0FAE"/>
    <w:rsid w:val="006A3442"/>
    <w:rsid w:val="006A5218"/>
    <w:rsid w:val="006A7D08"/>
    <w:rsid w:val="006B0144"/>
    <w:rsid w:val="006B1AA2"/>
    <w:rsid w:val="006B1FF4"/>
    <w:rsid w:val="006B4636"/>
    <w:rsid w:val="006B49D7"/>
    <w:rsid w:val="006B70F0"/>
    <w:rsid w:val="006B7C97"/>
    <w:rsid w:val="006C0901"/>
    <w:rsid w:val="006C224A"/>
    <w:rsid w:val="006C56B4"/>
    <w:rsid w:val="006D06E1"/>
    <w:rsid w:val="006D090B"/>
    <w:rsid w:val="006D17FD"/>
    <w:rsid w:val="006D2590"/>
    <w:rsid w:val="006D2E47"/>
    <w:rsid w:val="006D5EB1"/>
    <w:rsid w:val="006D6AB2"/>
    <w:rsid w:val="006E3010"/>
    <w:rsid w:val="006E4FB7"/>
    <w:rsid w:val="006E544E"/>
    <w:rsid w:val="006F0EC3"/>
    <w:rsid w:val="006F1C1F"/>
    <w:rsid w:val="006F1FC4"/>
    <w:rsid w:val="006F3EAD"/>
    <w:rsid w:val="006F6E0B"/>
    <w:rsid w:val="0070341F"/>
    <w:rsid w:val="00704ED1"/>
    <w:rsid w:val="0070692E"/>
    <w:rsid w:val="00713317"/>
    <w:rsid w:val="00721FF9"/>
    <w:rsid w:val="00724767"/>
    <w:rsid w:val="00727403"/>
    <w:rsid w:val="00732ECB"/>
    <w:rsid w:val="00737B5F"/>
    <w:rsid w:val="00741632"/>
    <w:rsid w:val="007428FB"/>
    <w:rsid w:val="00745C4B"/>
    <w:rsid w:val="00745EC7"/>
    <w:rsid w:val="00750DF1"/>
    <w:rsid w:val="0075121E"/>
    <w:rsid w:val="007523CA"/>
    <w:rsid w:val="00754B9D"/>
    <w:rsid w:val="00755FC7"/>
    <w:rsid w:val="00756923"/>
    <w:rsid w:val="00757718"/>
    <w:rsid w:val="0076022E"/>
    <w:rsid w:val="007618A4"/>
    <w:rsid w:val="007623F1"/>
    <w:rsid w:val="007654ED"/>
    <w:rsid w:val="00765FBF"/>
    <w:rsid w:val="007667F9"/>
    <w:rsid w:val="007701A3"/>
    <w:rsid w:val="007706BB"/>
    <w:rsid w:val="00776352"/>
    <w:rsid w:val="00782C67"/>
    <w:rsid w:val="00783E47"/>
    <w:rsid w:val="00786F44"/>
    <w:rsid w:val="0079157B"/>
    <w:rsid w:val="00792213"/>
    <w:rsid w:val="00792815"/>
    <w:rsid w:val="00794F9E"/>
    <w:rsid w:val="00795865"/>
    <w:rsid w:val="007A085F"/>
    <w:rsid w:val="007A2EAF"/>
    <w:rsid w:val="007A5DA0"/>
    <w:rsid w:val="007A7930"/>
    <w:rsid w:val="007B422D"/>
    <w:rsid w:val="007B50E9"/>
    <w:rsid w:val="007B655F"/>
    <w:rsid w:val="007B76BE"/>
    <w:rsid w:val="007C0353"/>
    <w:rsid w:val="007C1CBC"/>
    <w:rsid w:val="007C37BE"/>
    <w:rsid w:val="007C3CD9"/>
    <w:rsid w:val="007C3FFA"/>
    <w:rsid w:val="007C4DDE"/>
    <w:rsid w:val="007C7BD3"/>
    <w:rsid w:val="007D120D"/>
    <w:rsid w:val="007D16B6"/>
    <w:rsid w:val="007D1828"/>
    <w:rsid w:val="007D3814"/>
    <w:rsid w:val="007D6935"/>
    <w:rsid w:val="007D7C44"/>
    <w:rsid w:val="007E13F4"/>
    <w:rsid w:val="007F15A1"/>
    <w:rsid w:val="007F32B3"/>
    <w:rsid w:val="007F3504"/>
    <w:rsid w:val="007F464A"/>
    <w:rsid w:val="007F585F"/>
    <w:rsid w:val="00802F1B"/>
    <w:rsid w:val="00805016"/>
    <w:rsid w:val="00806201"/>
    <w:rsid w:val="008111DB"/>
    <w:rsid w:val="00813423"/>
    <w:rsid w:val="00822B27"/>
    <w:rsid w:val="00823C97"/>
    <w:rsid w:val="00823EF8"/>
    <w:rsid w:val="00830286"/>
    <w:rsid w:val="00830F82"/>
    <w:rsid w:val="00832DF0"/>
    <w:rsid w:val="00833E58"/>
    <w:rsid w:val="008346A4"/>
    <w:rsid w:val="00836D74"/>
    <w:rsid w:val="008424B2"/>
    <w:rsid w:val="008441CB"/>
    <w:rsid w:val="00850725"/>
    <w:rsid w:val="00853017"/>
    <w:rsid w:val="00854D29"/>
    <w:rsid w:val="00860CBF"/>
    <w:rsid w:val="00860E1D"/>
    <w:rsid w:val="0086424B"/>
    <w:rsid w:val="00870F9B"/>
    <w:rsid w:val="00871BE0"/>
    <w:rsid w:val="008753D9"/>
    <w:rsid w:val="008760B0"/>
    <w:rsid w:val="00876421"/>
    <w:rsid w:val="008819D8"/>
    <w:rsid w:val="008831A4"/>
    <w:rsid w:val="00883589"/>
    <w:rsid w:val="00885A55"/>
    <w:rsid w:val="00885AB0"/>
    <w:rsid w:val="008877F9"/>
    <w:rsid w:val="00890B9B"/>
    <w:rsid w:val="008917C6"/>
    <w:rsid w:val="00892A5E"/>
    <w:rsid w:val="00897067"/>
    <w:rsid w:val="008A1A38"/>
    <w:rsid w:val="008A4C32"/>
    <w:rsid w:val="008A5F94"/>
    <w:rsid w:val="008A70DC"/>
    <w:rsid w:val="008B2555"/>
    <w:rsid w:val="008B323F"/>
    <w:rsid w:val="008B60D1"/>
    <w:rsid w:val="008C0B5B"/>
    <w:rsid w:val="008C19C5"/>
    <w:rsid w:val="008C2030"/>
    <w:rsid w:val="008C2B7C"/>
    <w:rsid w:val="008C4C76"/>
    <w:rsid w:val="008C54BC"/>
    <w:rsid w:val="008D0E9F"/>
    <w:rsid w:val="008D1F4E"/>
    <w:rsid w:val="008D5472"/>
    <w:rsid w:val="008D5AE5"/>
    <w:rsid w:val="008D5F63"/>
    <w:rsid w:val="008D6E87"/>
    <w:rsid w:val="008D7D29"/>
    <w:rsid w:val="008E325A"/>
    <w:rsid w:val="008E4BE9"/>
    <w:rsid w:val="008E7616"/>
    <w:rsid w:val="008E7F6F"/>
    <w:rsid w:val="008F4F61"/>
    <w:rsid w:val="008F5D02"/>
    <w:rsid w:val="008F6EB2"/>
    <w:rsid w:val="008F7040"/>
    <w:rsid w:val="008F73ED"/>
    <w:rsid w:val="009011FF"/>
    <w:rsid w:val="0090192D"/>
    <w:rsid w:val="00901A5D"/>
    <w:rsid w:val="00904404"/>
    <w:rsid w:val="0090473B"/>
    <w:rsid w:val="00904EA6"/>
    <w:rsid w:val="009061A0"/>
    <w:rsid w:val="00906814"/>
    <w:rsid w:val="00910429"/>
    <w:rsid w:val="009148F3"/>
    <w:rsid w:val="00915FD4"/>
    <w:rsid w:val="0091764B"/>
    <w:rsid w:val="00922827"/>
    <w:rsid w:val="00922B6B"/>
    <w:rsid w:val="0092469F"/>
    <w:rsid w:val="00930F55"/>
    <w:rsid w:val="009334E0"/>
    <w:rsid w:val="0093614C"/>
    <w:rsid w:val="00936E2D"/>
    <w:rsid w:val="009419B0"/>
    <w:rsid w:val="009428B3"/>
    <w:rsid w:val="009462F6"/>
    <w:rsid w:val="009466F7"/>
    <w:rsid w:val="00946BAF"/>
    <w:rsid w:val="009534C0"/>
    <w:rsid w:val="009566D9"/>
    <w:rsid w:val="00956816"/>
    <w:rsid w:val="0097262B"/>
    <w:rsid w:val="00975409"/>
    <w:rsid w:val="00975435"/>
    <w:rsid w:val="0097710D"/>
    <w:rsid w:val="0098255D"/>
    <w:rsid w:val="00983CAA"/>
    <w:rsid w:val="00987C17"/>
    <w:rsid w:val="0099161F"/>
    <w:rsid w:val="009939F4"/>
    <w:rsid w:val="00994C73"/>
    <w:rsid w:val="009A0271"/>
    <w:rsid w:val="009A08E1"/>
    <w:rsid w:val="009A188C"/>
    <w:rsid w:val="009A44B8"/>
    <w:rsid w:val="009A4EB4"/>
    <w:rsid w:val="009B3FFB"/>
    <w:rsid w:val="009B4044"/>
    <w:rsid w:val="009B4692"/>
    <w:rsid w:val="009B4B77"/>
    <w:rsid w:val="009C6713"/>
    <w:rsid w:val="009D18A7"/>
    <w:rsid w:val="009D346B"/>
    <w:rsid w:val="009D67B1"/>
    <w:rsid w:val="009E12B3"/>
    <w:rsid w:val="009F0DEE"/>
    <w:rsid w:val="009F2125"/>
    <w:rsid w:val="009F2B02"/>
    <w:rsid w:val="009F2F49"/>
    <w:rsid w:val="009F50DA"/>
    <w:rsid w:val="009F6B97"/>
    <w:rsid w:val="00A00ACA"/>
    <w:rsid w:val="00A01613"/>
    <w:rsid w:val="00A030C0"/>
    <w:rsid w:val="00A0464B"/>
    <w:rsid w:val="00A04E90"/>
    <w:rsid w:val="00A06095"/>
    <w:rsid w:val="00A103A4"/>
    <w:rsid w:val="00A111D0"/>
    <w:rsid w:val="00A12F98"/>
    <w:rsid w:val="00A15B85"/>
    <w:rsid w:val="00A20919"/>
    <w:rsid w:val="00A24142"/>
    <w:rsid w:val="00A241D4"/>
    <w:rsid w:val="00A2441F"/>
    <w:rsid w:val="00A25D61"/>
    <w:rsid w:val="00A26980"/>
    <w:rsid w:val="00A27C63"/>
    <w:rsid w:val="00A31C5D"/>
    <w:rsid w:val="00A34F61"/>
    <w:rsid w:val="00A362C5"/>
    <w:rsid w:val="00A40AFC"/>
    <w:rsid w:val="00A440BB"/>
    <w:rsid w:val="00A463D2"/>
    <w:rsid w:val="00A50CF1"/>
    <w:rsid w:val="00A52866"/>
    <w:rsid w:val="00A5462A"/>
    <w:rsid w:val="00A60C3F"/>
    <w:rsid w:val="00A61F8A"/>
    <w:rsid w:val="00A61F9E"/>
    <w:rsid w:val="00A701CF"/>
    <w:rsid w:val="00A70B14"/>
    <w:rsid w:val="00A71857"/>
    <w:rsid w:val="00A72840"/>
    <w:rsid w:val="00A744E6"/>
    <w:rsid w:val="00A746A5"/>
    <w:rsid w:val="00A769C0"/>
    <w:rsid w:val="00A776BD"/>
    <w:rsid w:val="00A779F5"/>
    <w:rsid w:val="00A82156"/>
    <w:rsid w:val="00A83ED0"/>
    <w:rsid w:val="00A84125"/>
    <w:rsid w:val="00A90135"/>
    <w:rsid w:val="00A93EF0"/>
    <w:rsid w:val="00AA02DD"/>
    <w:rsid w:val="00AA0BA2"/>
    <w:rsid w:val="00AA46C0"/>
    <w:rsid w:val="00AA548F"/>
    <w:rsid w:val="00AB103A"/>
    <w:rsid w:val="00AB1CD7"/>
    <w:rsid w:val="00AB3462"/>
    <w:rsid w:val="00AB45C2"/>
    <w:rsid w:val="00AB686C"/>
    <w:rsid w:val="00AC1A48"/>
    <w:rsid w:val="00AC2241"/>
    <w:rsid w:val="00AC4641"/>
    <w:rsid w:val="00AC758E"/>
    <w:rsid w:val="00AC78C8"/>
    <w:rsid w:val="00AC7B37"/>
    <w:rsid w:val="00AD67CC"/>
    <w:rsid w:val="00AD71C6"/>
    <w:rsid w:val="00AD79F0"/>
    <w:rsid w:val="00AE0351"/>
    <w:rsid w:val="00AE44D6"/>
    <w:rsid w:val="00AF08AC"/>
    <w:rsid w:val="00AF2203"/>
    <w:rsid w:val="00AF3B00"/>
    <w:rsid w:val="00AF4DC3"/>
    <w:rsid w:val="00B05CC6"/>
    <w:rsid w:val="00B05D84"/>
    <w:rsid w:val="00B06E7C"/>
    <w:rsid w:val="00B11985"/>
    <w:rsid w:val="00B13693"/>
    <w:rsid w:val="00B20FC3"/>
    <w:rsid w:val="00B2197E"/>
    <w:rsid w:val="00B23DC4"/>
    <w:rsid w:val="00B24A67"/>
    <w:rsid w:val="00B2572E"/>
    <w:rsid w:val="00B31DC4"/>
    <w:rsid w:val="00B41629"/>
    <w:rsid w:val="00B43EC1"/>
    <w:rsid w:val="00B511ED"/>
    <w:rsid w:val="00B54A37"/>
    <w:rsid w:val="00B551D9"/>
    <w:rsid w:val="00B55F68"/>
    <w:rsid w:val="00B567C2"/>
    <w:rsid w:val="00B61CA0"/>
    <w:rsid w:val="00B63233"/>
    <w:rsid w:val="00B63853"/>
    <w:rsid w:val="00B675D8"/>
    <w:rsid w:val="00B679E5"/>
    <w:rsid w:val="00B81581"/>
    <w:rsid w:val="00B82025"/>
    <w:rsid w:val="00B82E05"/>
    <w:rsid w:val="00B83A27"/>
    <w:rsid w:val="00B83AB9"/>
    <w:rsid w:val="00B86158"/>
    <w:rsid w:val="00B92E4C"/>
    <w:rsid w:val="00B93F26"/>
    <w:rsid w:val="00B94AA2"/>
    <w:rsid w:val="00B960CA"/>
    <w:rsid w:val="00B975D7"/>
    <w:rsid w:val="00BA2C57"/>
    <w:rsid w:val="00BA5334"/>
    <w:rsid w:val="00BA5559"/>
    <w:rsid w:val="00BA7B76"/>
    <w:rsid w:val="00BB0757"/>
    <w:rsid w:val="00BB5B13"/>
    <w:rsid w:val="00BB5DA1"/>
    <w:rsid w:val="00BC432E"/>
    <w:rsid w:val="00BD1DF8"/>
    <w:rsid w:val="00BD2554"/>
    <w:rsid w:val="00BD5CC8"/>
    <w:rsid w:val="00BD680A"/>
    <w:rsid w:val="00BD74B4"/>
    <w:rsid w:val="00BE1500"/>
    <w:rsid w:val="00BE346F"/>
    <w:rsid w:val="00BE3656"/>
    <w:rsid w:val="00BE4C69"/>
    <w:rsid w:val="00C01090"/>
    <w:rsid w:val="00C036C6"/>
    <w:rsid w:val="00C05428"/>
    <w:rsid w:val="00C07BBA"/>
    <w:rsid w:val="00C10476"/>
    <w:rsid w:val="00C11D6A"/>
    <w:rsid w:val="00C13ED2"/>
    <w:rsid w:val="00C15D73"/>
    <w:rsid w:val="00C22510"/>
    <w:rsid w:val="00C234AF"/>
    <w:rsid w:val="00C23EA9"/>
    <w:rsid w:val="00C2429E"/>
    <w:rsid w:val="00C249DB"/>
    <w:rsid w:val="00C25AD2"/>
    <w:rsid w:val="00C27EDE"/>
    <w:rsid w:val="00C309D9"/>
    <w:rsid w:val="00C30C43"/>
    <w:rsid w:val="00C30D10"/>
    <w:rsid w:val="00C30DB2"/>
    <w:rsid w:val="00C32D93"/>
    <w:rsid w:val="00C3583C"/>
    <w:rsid w:val="00C358B1"/>
    <w:rsid w:val="00C35CD9"/>
    <w:rsid w:val="00C400D0"/>
    <w:rsid w:val="00C41200"/>
    <w:rsid w:val="00C4128A"/>
    <w:rsid w:val="00C4430A"/>
    <w:rsid w:val="00C46CB4"/>
    <w:rsid w:val="00C50DFB"/>
    <w:rsid w:val="00C52664"/>
    <w:rsid w:val="00C572EF"/>
    <w:rsid w:val="00C57691"/>
    <w:rsid w:val="00C6385D"/>
    <w:rsid w:val="00C64A3C"/>
    <w:rsid w:val="00C66595"/>
    <w:rsid w:val="00C70AC7"/>
    <w:rsid w:val="00C7540F"/>
    <w:rsid w:val="00C8060A"/>
    <w:rsid w:val="00C8087E"/>
    <w:rsid w:val="00C813C1"/>
    <w:rsid w:val="00C82DDD"/>
    <w:rsid w:val="00C862FC"/>
    <w:rsid w:val="00C87761"/>
    <w:rsid w:val="00CA31E7"/>
    <w:rsid w:val="00CA436E"/>
    <w:rsid w:val="00CA53F3"/>
    <w:rsid w:val="00CB16FB"/>
    <w:rsid w:val="00CB4778"/>
    <w:rsid w:val="00CB7B9E"/>
    <w:rsid w:val="00CC5633"/>
    <w:rsid w:val="00CC5814"/>
    <w:rsid w:val="00CC661E"/>
    <w:rsid w:val="00CD0C66"/>
    <w:rsid w:val="00CD2403"/>
    <w:rsid w:val="00CD5E14"/>
    <w:rsid w:val="00CE08B5"/>
    <w:rsid w:val="00CE0DF9"/>
    <w:rsid w:val="00CE4A27"/>
    <w:rsid w:val="00CE7299"/>
    <w:rsid w:val="00CE7BCF"/>
    <w:rsid w:val="00CF08EE"/>
    <w:rsid w:val="00CF1115"/>
    <w:rsid w:val="00D022EA"/>
    <w:rsid w:val="00D03F90"/>
    <w:rsid w:val="00D04D6C"/>
    <w:rsid w:val="00D07A38"/>
    <w:rsid w:val="00D1155B"/>
    <w:rsid w:val="00D11714"/>
    <w:rsid w:val="00D11DF1"/>
    <w:rsid w:val="00D1329D"/>
    <w:rsid w:val="00D143AF"/>
    <w:rsid w:val="00D15481"/>
    <w:rsid w:val="00D21DC7"/>
    <w:rsid w:val="00D2466C"/>
    <w:rsid w:val="00D2515C"/>
    <w:rsid w:val="00D31321"/>
    <w:rsid w:val="00D32C1B"/>
    <w:rsid w:val="00D33E1E"/>
    <w:rsid w:val="00D40EDC"/>
    <w:rsid w:val="00D41021"/>
    <w:rsid w:val="00D5041B"/>
    <w:rsid w:val="00D5043C"/>
    <w:rsid w:val="00D51564"/>
    <w:rsid w:val="00D52A8D"/>
    <w:rsid w:val="00D53EDE"/>
    <w:rsid w:val="00D56A62"/>
    <w:rsid w:val="00D57CE0"/>
    <w:rsid w:val="00D637D0"/>
    <w:rsid w:val="00D64AE1"/>
    <w:rsid w:val="00D66E2F"/>
    <w:rsid w:val="00D7627E"/>
    <w:rsid w:val="00D7656F"/>
    <w:rsid w:val="00D77B60"/>
    <w:rsid w:val="00D77C2E"/>
    <w:rsid w:val="00D80280"/>
    <w:rsid w:val="00D8099B"/>
    <w:rsid w:val="00D822DC"/>
    <w:rsid w:val="00D872C2"/>
    <w:rsid w:val="00D87419"/>
    <w:rsid w:val="00D92320"/>
    <w:rsid w:val="00D94DD0"/>
    <w:rsid w:val="00DA0DF3"/>
    <w:rsid w:val="00DA4C6E"/>
    <w:rsid w:val="00DA7DEC"/>
    <w:rsid w:val="00DB02B6"/>
    <w:rsid w:val="00DB0C45"/>
    <w:rsid w:val="00DB0FAE"/>
    <w:rsid w:val="00DB1AF8"/>
    <w:rsid w:val="00DB28A6"/>
    <w:rsid w:val="00DB50BD"/>
    <w:rsid w:val="00DB5344"/>
    <w:rsid w:val="00DB587E"/>
    <w:rsid w:val="00DB6C71"/>
    <w:rsid w:val="00DC1DCB"/>
    <w:rsid w:val="00DC21E9"/>
    <w:rsid w:val="00DD22C4"/>
    <w:rsid w:val="00DE0FC1"/>
    <w:rsid w:val="00DE23BC"/>
    <w:rsid w:val="00DE398C"/>
    <w:rsid w:val="00DE628C"/>
    <w:rsid w:val="00DF3FC8"/>
    <w:rsid w:val="00DF7107"/>
    <w:rsid w:val="00E01CA9"/>
    <w:rsid w:val="00E020A2"/>
    <w:rsid w:val="00E059A5"/>
    <w:rsid w:val="00E11EC1"/>
    <w:rsid w:val="00E12956"/>
    <w:rsid w:val="00E15FF7"/>
    <w:rsid w:val="00E16907"/>
    <w:rsid w:val="00E17A07"/>
    <w:rsid w:val="00E200E5"/>
    <w:rsid w:val="00E26FA7"/>
    <w:rsid w:val="00E278C2"/>
    <w:rsid w:val="00E31AD6"/>
    <w:rsid w:val="00E31FBD"/>
    <w:rsid w:val="00E3796A"/>
    <w:rsid w:val="00E37AC5"/>
    <w:rsid w:val="00E40435"/>
    <w:rsid w:val="00E42671"/>
    <w:rsid w:val="00E43CFD"/>
    <w:rsid w:val="00E44190"/>
    <w:rsid w:val="00E538AA"/>
    <w:rsid w:val="00E60770"/>
    <w:rsid w:val="00E6339B"/>
    <w:rsid w:val="00E63AFC"/>
    <w:rsid w:val="00E640EB"/>
    <w:rsid w:val="00E64E9E"/>
    <w:rsid w:val="00E72C55"/>
    <w:rsid w:val="00E85F95"/>
    <w:rsid w:val="00E8644F"/>
    <w:rsid w:val="00E9226D"/>
    <w:rsid w:val="00E94936"/>
    <w:rsid w:val="00E95351"/>
    <w:rsid w:val="00E95C0F"/>
    <w:rsid w:val="00E96AE6"/>
    <w:rsid w:val="00EA5569"/>
    <w:rsid w:val="00EA708B"/>
    <w:rsid w:val="00EB4244"/>
    <w:rsid w:val="00EB4D9C"/>
    <w:rsid w:val="00EB524E"/>
    <w:rsid w:val="00EC6BEA"/>
    <w:rsid w:val="00EC746C"/>
    <w:rsid w:val="00EC7618"/>
    <w:rsid w:val="00ED152E"/>
    <w:rsid w:val="00EE0177"/>
    <w:rsid w:val="00EE3F18"/>
    <w:rsid w:val="00EE449C"/>
    <w:rsid w:val="00EE48AE"/>
    <w:rsid w:val="00EE5DAB"/>
    <w:rsid w:val="00EE70AF"/>
    <w:rsid w:val="00EE73B3"/>
    <w:rsid w:val="00EF30A9"/>
    <w:rsid w:val="00EF48DA"/>
    <w:rsid w:val="00EF4F06"/>
    <w:rsid w:val="00EF6E2E"/>
    <w:rsid w:val="00F10E9F"/>
    <w:rsid w:val="00F13E68"/>
    <w:rsid w:val="00F15B74"/>
    <w:rsid w:val="00F233D0"/>
    <w:rsid w:val="00F24AAA"/>
    <w:rsid w:val="00F271C0"/>
    <w:rsid w:val="00F33950"/>
    <w:rsid w:val="00F34A4A"/>
    <w:rsid w:val="00F35669"/>
    <w:rsid w:val="00F4187B"/>
    <w:rsid w:val="00F438B7"/>
    <w:rsid w:val="00F44F3F"/>
    <w:rsid w:val="00F465C0"/>
    <w:rsid w:val="00F55956"/>
    <w:rsid w:val="00F578BF"/>
    <w:rsid w:val="00F57ADB"/>
    <w:rsid w:val="00F61C07"/>
    <w:rsid w:val="00F70C56"/>
    <w:rsid w:val="00F71D05"/>
    <w:rsid w:val="00F7420F"/>
    <w:rsid w:val="00F772A5"/>
    <w:rsid w:val="00F8061A"/>
    <w:rsid w:val="00F82718"/>
    <w:rsid w:val="00F8419C"/>
    <w:rsid w:val="00F86168"/>
    <w:rsid w:val="00F87FAF"/>
    <w:rsid w:val="00F922D5"/>
    <w:rsid w:val="00F95B61"/>
    <w:rsid w:val="00F95F8B"/>
    <w:rsid w:val="00F96A1E"/>
    <w:rsid w:val="00FA0301"/>
    <w:rsid w:val="00FA6E89"/>
    <w:rsid w:val="00FA71EB"/>
    <w:rsid w:val="00FB3872"/>
    <w:rsid w:val="00FB4A4E"/>
    <w:rsid w:val="00FC0C9B"/>
    <w:rsid w:val="00FC102A"/>
    <w:rsid w:val="00FC18A4"/>
    <w:rsid w:val="00FC5A5A"/>
    <w:rsid w:val="00FD01B9"/>
    <w:rsid w:val="00FD0867"/>
    <w:rsid w:val="00FD1A80"/>
    <w:rsid w:val="00FD1D06"/>
    <w:rsid w:val="00FD3AC2"/>
    <w:rsid w:val="00FD5DA9"/>
    <w:rsid w:val="00FD6130"/>
    <w:rsid w:val="00FD6569"/>
    <w:rsid w:val="00FD7533"/>
    <w:rsid w:val="00FE285C"/>
    <w:rsid w:val="00FE3396"/>
    <w:rsid w:val="00FE54D9"/>
    <w:rsid w:val="00FF1F8D"/>
    <w:rsid w:val="00FF2333"/>
    <w:rsid w:val="00FF500A"/>
    <w:rsid w:val="00FF515D"/>
    <w:rsid w:val="00FF5780"/>
    <w:rsid w:val="00FF5C4E"/>
    <w:rsid w:val="00FF5E6E"/>
    <w:rsid w:val="012A5B44"/>
    <w:rsid w:val="014B238D"/>
    <w:rsid w:val="017B5688"/>
    <w:rsid w:val="01974DE5"/>
    <w:rsid w:val="02963561"/>
    <w:rsid w:val="02A813BE"/>
    <w:rsid w:val="02BA3F8E"/>
    <w:rsid w:val="033578FA"/>
    <w:rsid w:val="035D5442"/>
    <w:rsid w:val="03680019"/>
    <w:rsid w:val="04575F38"/>
    <w:rsid w:val="045B64CD"/>
    <w:rsid w:val="045F34D6"/>
    <w:rsid w:val="048900BC"/>
    <w:rsid w:val="04B213C1"/>
    <w:rsid w:val="04DE748D"/>
    <w:rsid w:val="04E83035"/>
    <w:rsid w:val="050E411D"/>
    <w:rsid w:val="05317596"/>
    <w:rsid w:val="05415488"/>
    <w:rsid w:val="058F40B3"/>
    <w:rsid w:val="05E25277"/>
    <w:rsid w:val="05E51FE4"/>
    <w:rsid w:val="06530982"/>
    <w:rsid w:val="06562BAE"/>
    <w:rsid w:val="06B807E5"/>
    <w:rsid w:val="06BC4ED0"/>
    <w:rsid w:val="06E96A12"/>
    <w:rsid w:val="06F1065B"/>
    <w:rsid w:val="07061F6C"/>
    <w:rsid w:val="071874D5"/>
    <w:rsid w:val="073D0CEA"/>
    <w:rsid w:val="07BB4B10"/>
    <w:rsid w:val="08143C2A"/>
    <w:rsid w:val="083D1A72"/>
    <w:rsid w:val="08512C9F"/>
    <w:rsid w:val="08B96833"/>
    <w:rsid w:val="08FA3336"/>
    <w:rsid w:val="093B4423"/>
    <w:rsid w:val="0958005D"/>
    <w:rsid w:val="097951E0"/>
    <w:rsid w:val="09A0065D"/>
    <w:rsid w:val="0B0220BB"/>
    <w:rsid w:val="0B245425"/>
    <w:rsid w:val="0B32384A"/>
    <w:rsid w:val="0B342D16"/>
    <w:rsid w:val="0B8D0492"/>
    <w:rsid w:val="0BED0F30"/>
    <w:rsid w:val="0C654DF9"/>
    <w:rsid w:val="0CA66214"/>
    <w:rsid w:val="0CC42F9E"/>
    <w:rsid w:val="0CC74014"/>
    <w:rsid w:val="0D3678AD"/>
    <w:rsid w:val="0D43599F"/>
    <w:rsid w:val="0D4E1EA3"/>
    <w:rsid w:val="0D581437"/>
    <w:rsid w:val="0D605384"/>
    <w:rsid w:val="0D8E6639"/>
    <w:rsid w:val="0DA85CA6"/>
    <w:rsid w:val="0DBA1DC2"/>
    <w:rsid w:val="0DBE1C14"/>
    <w:rsid w:val="0DCE6B40"/>
    <w:rsid w:val="0DEA598B"/>
    <w:rsid w:val="0DF54A84"/>
    <w:rsid w:val="0E083E00"/>
    <w:rsid w:val="0E1331F5"/>
    <w:rsid w:val="0E4B1576"/>
    <w:rsid w:val="0E71409B"/>
    <w:rsid w:val="0EEE3F8F"/>
    <w:rsid w:val="0F114F36"/>
    <w:rsid w:val="0F4D4027"/>
    <w:rsid w:val="0F5B2655"/>
    <w:rsid w:val="0FCC3E11"/>
    <w:rsid w:val="0FE97C61"/>
    <w:rsid w:val="106018D4"/>
    <w:rsid w:val="10655129"/>
    <w:rsid w:val="107F4CF8"/>
    <w:rsid w:val="10A939CA"/>
    <w:rsid w:val="10DD77C5"/>
    <w:rsid w:val="112179BF"/>
    <w:rsid w:val="116F3FC8"/>
    <w:rsid w:val="121865DB"/>
    <w:rsid w:val="12341D02"/>
    <w:rsid w:val="12C6161B"/>
    <w:rsid w:val="13280AA0"/>
    <w:rsid w:val="13943A3B"/>
    <w:rsid w:val="13A83CA1"/>
    <w:rsid w:val="13F111F5"/>
    <w:rsid w:val="141F00B4"/>
    <w:rsid w:val="14270D58"/>
    <w:rsid w:val="145872BC"/>
    <w:rsid w:val="14DE1D5E"/>
    <w:rsid w:val="154C0F75"/>
    <w:rsid w:val="154F7C69"/>
    <w:rsid w:val="159A0C03"/>
    <w:rsid w:val="159E329B"/>
    <w:rsid w:val="15A308B2"/>
    <w:rsid w:val="15C50828"/>
    <w:rsid w:val="15D21765"/>
    <w:rsid w:val="15DE5240"/>
    <w:rsid w:val="162F0A5C"/>
    <w:rsid w:val="1643128F"/>
    <w:rsid w:val="16817506"/>
    <w:rsid w:val="168861F0"/>
    <w:rsid w:val="16A07660"/>
    <w:rsid w:val="16A42B33"/>
    <w:rsid w:val="16A74974"/>
    <w:rsid w:val="16AC543F"/>
    <w:rsid w:val="16C531D6"/>
    <w:rsid w:val="16DE18DD"/>
    <w:rsid w:val="170340EA"/>
    <w:rsid w:val="170E3180"/>
    <w:rsid w:val="178F5592"/>
    <w:rsid w:val="17B16D61"/>
    <w:rsid w:val="17CA59AF"/>
    <w:rsid w:val="17F03127"/>
    <w:rsid w:val="180C6316"/>
    <w:rsid w:val="180E295A"/>
    <w:rsid w:val="18491BE4"/>
    <w:rsid w:val="1872050C"/>
    <w:rsid w:val="187D188E"/>
    <w:rsid w:val="18836C66"/>
    <w:rsid w:val="189E5351"/>
    <w:rsid w:val="18A42854"/>
    <w:rsid w:val="18C7235E"/>
    <w:rsid w:val="196B3A49"/>
    <w:rsid w:val="19742DAA"/>
    <w:rsid w:val="19746A29"/>
    <w:rsid w:val="19E00326"/>
    <w:rsid w:val="19F0492C"/>
    <w:rsid w:val="1A136006"/>
    <w:rsid w:val="1A1A1BD8"/>
    <w:rsid w:val="1A4951EC"/>
    <w:rsid w:val="1A7D7923"/>
    <w:rsid w:val="1AA17AB6"/>
    <w:rsid w:val="1B1738D4"/>
    <w:rsid w:val="1B6A063C"/>
    <w:rsid w:val="1B940D77"/>
    <w:rsid w:val="1BC021BE"/>
    <w:rsid w:val="1BEC6B0F"/>
    <w:rsid w:val="1C0D4BD7"/>
    <w:rsid w:val="1C1D714F"/>
    <w:rsid w:val="1C2070F4"/>
    <w:rsid w:val="1C382524"/>
    <w:rsid w:val="1C434466"/>
    <w:rsid w:val="1C7F693C"/>
    <w:rsid w:val="1CE92A10"/>
    <w:rsid w:val="1E0738E5"/>
    <w:rsid w:val="1E201B9E"/>
    <w:rsid w:val="1E55612B"/>
    <w:rsid w:val="1E5C68C4"/>
    <w:rsid w:val="1E6029D2"/>
    <w:rsid w:val="1E6D2811"/>
    <w:rsid w:val="1ED41ADC"/>
    <w:rsid w:val="1EDA10AC"/>
    <w:rsid w:val="1EFA7794"/>
    <w:rsid w:val="1F0B19A2"/>
    <w:rsid w:val="1F18547E"/>
    <w:rsid w:val="1F1B770B"/>
    <w:rsid w:val="1F1C595D"/>
    <w:rsid w:val="1F4E749F"/>
    <w:rsid w:val="1F673F85"/>
    <w:rsid w:val="1F7946A8"/>
    <w:rsid w:val="1FCF6529"/>
    <w:rsid w:val="1FE43FA1"/>
    <w:rsid w:val="1FF82C18"/>
    <w:rsid w:val="200563F1"/>
    <w:rsid w:val="201D0697"/>
    <w:rsid w:val="202820DF"/>
    <w:rsid w:val="202F7912"/>
    <w:rsid w:val="20457135"/>
    <w:rsid w:val="2052555B"/>
    <w:rsid w:val="20A6268A"/>
    <w:rsid w:val="21327D7D"/>
    <w:rsid w:val="21B52099"/>
    <w:rsid w:val="21CE6CB6"/>
    <w:rsid w:val="21D97B35"/>
    <w:rsid w:val="21E604A4"/>
    <w:rsid w:val="22325497"/>
    <w:rsid w:val="22545267"/>
    <w:rsid w:val="22553D29"/>
    <w:rsid w:val="226A4C31"/>
    <w:rsid w:val="22A334B0"/>
    <w:rsid w:val="22D24CAD"/>
    <w:rsid w:val="22E9024C"/>
    <w:rsid w:val="23103A2A"/>
    <w:rsid w:val="237C13C1"/>
    <w:rsid w:val="23AE3635"/>
    <w:rsid w:val="23D64F4F"/>
    <w:rsid w:val="23F20198"/>
    <w:rsid w:val="24062738"/>
    <w:rsid w:val="249B2C10"/>
    <w:rsid w:val="24AF588A"/>
    <w:rsid w:val="24B866C3"/>
    <w:rsid w:val="24D32F62"/>
    <w:rsid w:val="24DA53F4"/>
    <w:rsid w:val="252A3CE5"/>
    <w:rsid w:val="254F762B"/>
    <w:rsid w:val="25717059"/>
    <w:rsid w:val="25761B3F"/>
    <w:rsid w:val="25772E03"/>
    <w:rsid w:val="25781D85"/>
    <w:rsid w:val="259F4BF2"/>
    <w:rsid w:val="25C64874"/>
    <w:rsid w:val="26260661"/>
    <w:rsid w:val="263E643D"/>
    <w:rsid w:val="26502390"/>
    <w:rsid w:val="26517B98"/>
    <w:rsid w:val="268346A3"/>
    <w:rsid w:val="26A050C5"/>
    <w:rsid w:val="26A84219"/>
    <w:rsid w:val="26D31623"/>
    <w:rsid w:val="26DE0D27"/>
    <w:rsid w:val="26F50752"/>
    <w:rsid w:val="27147861"/>
    <w:rsid w:val="274A5031"/>
    <w:rsid w:val="276E0D20"/>
    <w:rsid w:val="278407FB"/>
    <w:rsid w:val="27855338"/>
    <w:rsid w:val="27C94244"/>
    <w:rsid w:val="27DE43AB"/>
    <w:rsid w:val="28047B8E"/>
    <w:rsid w:val="286B599C"/>
    <w:rsid w:val="28732536"/>
    <w:rsid w:val="28C029A1"/>
    <w:rsid w:val="28CA1820"/>
    <w:rsid w:val="28E82D54"/>
    <w:rsid w:val="290142AE"/>
    <w:rsid w:val="29341AF5"/>
    <w:rsid w:val="29352CDB"/>
    <w:rsid w:val="29965A77"/>
    <w:rsid w:val="2999547A"/>
    <w:rsid w:val="299B7100"/>
    <w:rsid w:val="29CF0173"/>
    <w:rsid w:val="2A2C7F02"/>
    <w:rsid w:val="2A4344F9"/>
    <w:rsid w:val="2AD52A52"/>
    <w:rsid w:val="2AD678EF"/>
    <w:rsid w:val="2AD92954"/>
    <w:rsid w:val="2AE11CA4"/>
    <w:rsid w:val="2AFD1AC3"/>
    <w:rsid w:val="2B134F80"/>
    <w:rsid w:val="2B3B2CB5"/>
    <w:rsid w:val="2B473D61"/>
    <w:rsid w:val="2B4B15B4"/>
    <w:rsid w:val="2B5D17D7"/>
    <w:rsid w:val="2B6B0AB5"/>
    <w:rsid w:val="2B8A1EA0"/>
    <w:rsid w:val="2B960828"/>
    <w:rsid w:val="2BAE2033"/>
    <w:rsid w:val="2BBD6863"/>
    <w:rsid w:val="2BCF1FA9"/>
    <w:rsid w:val="2BDD6474"/>
    <w:rsid w:val="2BE041B6"/>
    <w:rsid w:val="2C0D32A5"/>
    <w:rsid w:val="2C1319B2"/>
    <w:rsid w:val="2C1952DF"/>
    <w:rsid w:val="2C567FD4"/>
    <w:rsid w:val="2C925ED6"/>
    <w:rsid w:val="2CA6527D"/>
    <w:rsid w:val="2CD4797C"/>
    <w:rsid w:val="2CE11F94"/>
    <w:rsid w:val="2D2325AC"/>
    <w:rsid w:val="2D360531"/>
    <w:rsid w:val="2D3C5972"/>
    <w:rsid w:val="2D5C5ABE"/>
    <w:rsid w:val="2D914A72"/>
    <w:rsid w:val="2DBB0D15"/>
    <w:rsid w:val="2DDA304F"/>
    <w:rsid w:val="2E19303F"/>
    <w:rsid w:val="2E8F3105"/>
    <w:rsid w:val="2EB57234"/>
    <w:rsid w:val="2EBD45C7"/>
    <w:rsid w:val="2F55416A"/>
    <w:rsid w:val="2F5D522B"/>
    <w:rsid w:val="2FBA494F"/>
    <w:rsid w:val="2FC242FE"/>
    <w:rsid w:val="30077F63"/>
    <w:rsid w:val="3038011D"/>
    <w:rsid w:val="303B6883"/>
    <w:rsid w:val="306A4ACA"/>
    <w:rsid w:val="30766E97"/>
    <w:rsid w:val="308E2E6E"/>
    <w:rsid w:val="30BF3162"/>
    <w:rsid w:val="30C419B0"/>
    <w:rsid w:val="312B7C81"/>
    <w:rsid w:val="313C1E8F"/>
    <w:rsid w:val="316A0CBF"/>
    <w:rsid w:val="32110C25"/>
    <w:rsid w:val="321E3342"/>
    <w:rsid w:val="32300172"/>
    <w:rsid w:val="32960DFA"/>
    <w:rsid w:val="32973B96"/>
    <w:rsid w:val="33596AB8"/>
    <w:rsid w:val="33F407FF"/>
    <w:rsid w:val="340053F5"/>
    <w:rsid w:val="34060532"/>
    <w:rsid w:val="34090758"/>
    <w:rsid w:val="34092494"/>
    <w:rsid w:val="34121F1A"/>
    <w:rsid w:val="344D6838"/>
    <w:rsid w:val="345E37DE"/>
    <w:rsid w:val="34713BFD"/>
    <w:rsid w:val="34803642"/>
    <w:rsid w:val="34980AE0"/>
    <w:rsid w:val="34D8363B"/>
    <w:rsid w:val="35390EE7"/>
    <w:rsid w:val="355619D4"/>
    <w:rsid w:val="35897434"/>
    <w:rsid w:val="35DA66E8"/>
    <w:rsid w:val="35FF21C2"/>
    <w:rsid w:val="365437D6"/>
    <w:rsid w:val="366E2AEA"/>
    <w:rsid w:val="36806379"/>
    <w:rsid w:val="368F2BB5"/>
    <w:rsid w:val="369B31B3"/>
    <w:rsid w:val="371C6C99"/>
    <w:rsid w:val="373E6B0E"/>
    <w:rsid w:val="376CD86C"/>
    <w:rsid w:val="37895702"/>
    <w:rsid w:val="378C33A0"/>
    <w:rsid w:val="379C4E4D"/>
    <w:rsid w:val="37DA6B90"/>
    <w:rsid w:val="37DE37E1"/>
    <w:rsid w:val="37E33E7C"/>
    <w:rsid w:val="37E852EE"/>
    <w:rsid w:val="37F93672"/>
    <w:rsid w:val="38380AAD"/>
    <w:rsid w:val="38CA7370"/>
    <w:rsid w:val="38E57969"/>
    <w:rsid w:val="392C2A90"/>
    <w:rsid w:val="39CE564E"/>
    <w:rsid w:val="3A195611"/>
    <w:rsid w:val="3A1F16EF"/>
    <w:rsid w:val="3A215BB4"/>
    <w:rsid w:val="3A4010CA"/>
    <w:rsid w:val="3A783974"/>
    <w:rsid w:val="3AB74334"/>
    <w:rsid w:val="3ABC69CB"/>
    <w:rsid w:val="3AF722B0"/>
    <w:rsid w:val="3B1C5F0A"/>
    <w:rsid w:val="3B1D063B"/>
    <w:rsid w:val="3B292E53"/>
    <w:rsid w:val="3B677B08"/>
    <w:rsid w:val="3B985F13"/>
    <w:rsid w:val="3BA50630"/>
    <w:rsid w:val="3BD244D4"/>
    <w:rsid w:val="3BEE558A"/>
    <w:rsid w:val="3C00262B"/>
    <w:rsid w:val="3C0161AE"/>
    <w:rsid w:val="3C1816E0"/>
    <w:rsid w:val="3C414629"/>
    <w:rsid w:val="3C592D3F"/>
    <w:rsid w:val="3C642299"/>
    <w:rsid w:val="3C6A3D54"/>
    <w:rsid w:val="3C720E5A"/>
    <w:rsid w:val="3C8D359F"/>
    <w:rsid w:val="3CD9614C"/>
    <w:rsid w:val="3CDE2504"/>
    <w:rsid w:val="3CE46170"/>
    <w:rsid w:val="3D17407D"/>
    <w:rsid w:val="3D175F78"/>
    <w:rsid w:val="3D606765"/>
    <w:rsid w:val="3D6967B2"/>
    <w:rsid w:val="3D6FB6BC"/>
    <w:rsid w:val="3D804CB1"/>
    <w:rsid w:val="3DA633D9"/>
    <w:rsid w:val="3DBD46F4"/>
    <w:rsid w:val="3DCB128F"/>
    <w:rsid w:val="3DFD29A6"/>
    <w:rsid w:val="3DFD6502"/>
    <w:rsid w:val="3E464B87"/>
    <w:rsid w:val="3E5527E2"/>
    <w:rsid w:val="3E82530D"/>
    <w:rsid w:val="3E873F09"/>
    <w:rsid w:val="3E8B1D5F"/>
    <w:rsid w:val="3EA80CBF"/>
    <w:rsid w:val="3F165ACD"/>
    <w:rsid w:val="3F3660CC"/>
    <w:rsid w:val="3F6467E2"/>
    <w:rsid w:val="3F760C61"/>
    <w:rsid w:val="3FD22A9E"/>
    <w:rsid w:val="407D2605"/>
    <w:rsid w:val="40B732E0"/>
    <w:rsid w:val="40CA3013"/>
    <w:rsid w:val="41006A35"/>
    <w:rsid w:val="411424E0"/>
    <w:rsid w:val="413E4FBC"/>
    <w:rsid w:val="41856F3A"/>
    <w:rsid w:val="41F97033"/>
    <w:rsid w:val="42C10CCE"/>
    <w:rsid w:val="42FF2D1C"/>
    <w:rsid w:val="43600C36"/>
    <w:rsid w:val="43605FA9"/>
    <w:rsid w:val="440B25C0"/>
    <w:rsid w:val="44316F05"/>
    <w:rsid w:val="44472BCC"/>
    <w:rsid w:val="44494651"/>
    <w:rsid w:val="44B8461E"/>
    <w:rsid w:val="44CD30D2"/>
    <w:rsid w:val="44DA33D0"/>
    <w:rsid w:val="44F31239"/>
    <w:rsid w:val="44F71559"/>
    <w:rsid w:val="450802D5"/>
    <w:rsid w:val="451F4F4C"/>
    <w:rsid w:val="45372C41"/>
    <w:rsid w:val="453945F1"/>
    <w:rsid w:val="455F77F6"/>
    <w:rsid w:val="4573430D"/>
    <w:rsid w:val="458E18CE"/>
    <w:rsid w:val="458F0387"/>
    <w:rsid w:val="45DB35CC"/>
    <w:rsid w:val="45F12DF0"/>
    <w:rsid w:val="461A0599"/>
    <w:rsid w:val="46380A1F"/>
    <w:rsid w:val="4661409B"/>
    <w:rsid w:val="46A377BC"/>
    <w:rsid w:val="46BE0B64"/>
    <w:rsid w:val="46C6427C"/>
    <w:rsid w:val="46D149CF"/>
    <w:rsid w:val="47124BC1"/>
    <w:rsid w:val="471843AC"/>
    <w:rsid w:val="473D3173"/>
    <w:rsid w:val="474E7DCE"/>
    <w:rsid w:val="475A0ED2"/>
    <w:rsid w:val="477F77B7"/>
    <w:rsid w:val="47821029"/>
    <w:rsid w:val="47BC742D"/>
    <w:rsid w:val="481604EB"/>
    <w:rsid w:val="482C2540"/>
    <w:rsid w:val="483B7566"/>
    <w:rsid w:val="488427FF"/>
    <w:rsid w:val="48A16DE9"/>
    <w:rsid w:val="48D367DD"/>
    <w:rsid w:val="49217C8F"/>
    <w:rsid w:val="497C13F6"/>
    <w:rsid w:val="499C7517"/>
    <w:rsid w:val="4A2F6387"/>
    <w:rsid w:val="4AF35851"/>
    <w:rsid w:val="4B5454BD"/>
    <w:rsid w:val="4BB07CA6"/>
    <w:rsid w:val="4BC950BA"/>
    <w:rsid w:val="4BDC009E"/>
    <w:rsid w:val="4BFA6B23"/>
    <w:rsid w:val="4C095E5C"/>
    <w:rsid w:val="4C261319"/>
    <w:rsid w:val="4C3745FA"/>
    <w:rsid w:val="4C445869"/>
    <w:rsid w:val="4C53424A"/>
    <w:rsid w:val="4D2515D1"/>
    <w:rsid w:val="4D6319D5"/>
    <w:rsid w:val="4DB6499F"/>
    <w:rsid w:val="4DBF37D4"/>
    <w:rsid w:val="4DFD344F"/>
    <w:rsid w:val="4E221C46"/>
    <w:rsid w:val="4E564138"/>
    <w:rsid w:val="4E735B70"/>
    <w:rsid w:val="4E90378B"/>
    <w:rsid w:val="4EC77B79"/>
    <w:rsid w:val="4EDF237F"/>
    <w:rsid w:val="4F607C3C"/>
    <w:rsid w:val="4F993153"/>
    <w:rsid w:val="4F9B0752"/>
    <w:rsid w:val="4FA2515B"/>
    <w:rsid w:val="50373AF5"/>
    <w:rsid w:val="50395ABF"/>
    <w:rsid w:val="507538CB"/>
    <w:rsid w:val="50A20452"/>
    <w:rsid w:val="50B32844"/>
    <w:rsid w:val="50D17AA6"/>
    <w:rsid w:val="50E06768"/>
    <w:rsid w:val="5111148D"/>
    <w:rsid w:val="51142088"/>
    <w:rsid w:val="513323DF"/>
    <w:rsid w:val="517A31F8"/>
    <w:rsid w:val="51C72A55"/>
    <w:rsid w:val="52570187"/>
    <w:rsid w:val="52A225E9"/>
    <w:rsid w:val="52D14CD6"/>
    <w:rsid w:val="52DC2732"/>
    <w:rsid w:val="52F84D18"/>
    <w:rsid w:val="536E2A21"/>
    <w:rsid w:val="538751CC"/>
    <w:rsid w:val="53A01BCF"/>
    <w:rsid w:val="53B06098"/>
    <w:rsid w:val="53C439C2"/>
    <w:rsid w:val="53D77AC9"/>
    <w:rsid w:val="53EC4BF7"/>
    <w:rsid w:val="541E7772"/>
    <w:rsid w:val="5447032C"/>
    <w:rsid w:val="54470A76"/>
    <w:rsid w:val="54632F33"/>
    <w:rsid w:val="54F239E2"/>
    <w:rsid w:val="54FC13C2"/>
    <w:rsid w:val="55152D13"/>
    <w:rsid w:val="557D64FE"/>
    <w:rsid w:val="55FA1069"/>
    <w:rsid w:val="562803B5"/>
    <w:rsid w:val="562C1C22"/>
    <w:rsid w:val="564B0936"/>
    <w:rsid w:val="56596FC8"/>
    <w:rsid w:val="56637A98"/>
    <w:rsid w:val="567C783F"/>
    <w:rsid w:val="568D3AA6"/>
    <w:rsid w:val="56C6554D"/>
    <w:rsid w:val="56F02C50"/>
    <w:rsid w:val="57035A47"/>
    <w:rsid w:val="571A045F"/>
    <w:rsid w:val="572E1C13"/>
    <w:rsid w:val="5851771E"/>
    <w:rsid w:val="589776C4"/>
    <w:rsid w:val="58B032AD"/>
    <w:rsid w:val="595C2793"/>
    <w:rsid w:val="596353BD"/>
    <w:rsid w:val="5979276E"/>
    <w:rsid w:val="5979577F"/>
    <w:rsid w:val="598454B4"/>
    <w:rsid w:val="59957BA3"/>
    <w:rsid w:val="59CD742D"/>
    <w:rsid w:val="59DB028E"/>
    <w:rsid w:val="59E763A3"/>
    <w:rsid w:val="5A2570B4"/>
    <w:rsid w:val="5A272E2C"/>
    <w:rsid w:val="5A517EA9"/>
    <w:rsid w:val="5A6A41C6"/>
    <w:rsid w:val="5A6E0A5B"/>
    <w:rsid w:val="5A70032F"/>
    <w:rsid w:val="5ACA456E"/>
    <w:rsid w:val="5AD05272"/>
    <w:rsid w:val="5AD07020"/>
    <w:rsid w:val="5AD219B8"/>
    <w:rsid w:val="5B501F0F"/>
    <w:rsid w:val="5B690172"/>
    <w:rsid w:val="5BA90BEB"/>
    <w:rsid w:val="5BB10BFF"/>
    <w:rsid w:val="5BBB382C"/>
    <w:rsid w:val="5BC57C52"/>
    <w:rsid w:val="5C5238F1"/>
    <w:rsid w:val="5C657522"/>
    <w:rsid w:val="5C6A5252"/>
    <w:rsid w:val="5C7752AC"/>
    <w:rsid w:val="5CC00E9C"/>
    <w:rsid w:val="5CC112C3"/>
    <w:rsid w:val="5CFB1CCD"/>
    <w:rsid w:val="5CFF599B"/>
    <w:rsid w:val="5D005D18"/>
    <w:rsid w:val="5D1F7DEB"/>
    <w:rsid w:val="5D3A2E77"/>
    <w:rsid w:val="5D821D92"/>
    <w:rsid w:val="5D9E4FC5"/>
    <w:rsid w:val="5DBF7865"/>
    <w:rsid w:val="5DD60DF1"/>
    <w:rsid w:val="5DE03A1E"/>
    <w:rsid w:val="5E320CBA"/>
    <w:rsid w:val="5E6A126D"/>
    <w:rsid w:val="5E7D126D"/>
    <w:rsid w:val="5E9115D3"/>
    <w:rsid w:val="5E94786A"/>
    <w:rsid w:val="5EAA35A6"/>
    <w:rsid w:val="5EE44E48"/>
    <w:rsid w:val="5F0E7548"/>
    <w:rsid w:val="5F257129"/>
    <w:rsid w:val="5F3F4A6B"/>
    <w:rsid w:val="5F5441E8"/>
    <w:rsid w:val="5F645F89"/>
    <w:rsid w:val="5F7A5E1F"/>
    <w:rsid w:val="5FBE1535"/>
    <w:rsid w:val="5FCC621C"/>
    <w:rsid w:val="5FE5531C"/>
    <w:rsid w:val="5FF11F12"/>
    <w:rsid w:val="5FF94273"/>
    <w:rsid w:val="60830691"/>
    <w:rsid w:val="60AB4863"/>
    <w:rsid w:val="60C2565D"/>
    <w:rsid w:val="60C856EA"/>
    <w:rsid w:val="60F14AC8"/>
    <w:rsid w:val="61141E2A"/>
    <w:rsid w:val="615E76E2"/>
    <w:rsid w:val="6168541A"/>
    <w:rsid w:val="616E1341"/>
    <w:rsid w:val="61720E31"/>
    <w:rsid w:val="61B14546"/>
    <w:rsid w:val="61B91585"/>
    <w:rsid w:val="61D32956"/>
    <w:rsid w:val="61FE26C5"/>
    <w:rsid w:val="622A465E"/>
    <w:rsid w:val="623462A2"/>
    <w:rsid w:val="62465E1A"/>
    <w:rsid w:val="62952CD3"/>
    <w:rsid w:val="62BD2580"/>
    <w:rsid w:val="62DE42A4"/>
    <w:rsid w:val="63224191"/>
    <w:rsid w:val="636B3D52"/>
    <w:rsid w:val="63B86FE2"/>
    <w:rsid w:val="64271BA0"/>
    <w:rsid w:val="642D1149"/>
    <w:rsid w:val="643D30F8"/>
    <w:rsid w:val="6446320F"/>
    <w:rsid w:val="645066B3"/>
    <w:rsid w:val="64535BAC"/>
    <w:rsid w:val="64C65006"/>
    <w:rsid w:val="64CB4D1D"/>
    <w:rsid w:val="6522491C"/>
    <w:rsid w:val="653A5C22"/>
    <w:rsid w:val="6558008C"/>
    <w:rsid w:val="656C7056"/>
    <w:rsid w:val="660179E7"/>
    <w:rsid w:val="66225BA7"/>
    <w:rsid w:val="66DA04BD"/>
    <w:rsid w:val="66F95B50"/>
    <w:rsid w:val="67967A16"/>
    <w:rsid w:val="67A707F8"/>
    <w:rsid w:val="67BD092C"/>
    <w:rsid w:val="67C21BF5"/>
    <w:rsid w:val="67FE307B"/>
    <w:rsid w:val="68425862"/>
    <w:rsid w:val="687C07E7"/>
    <w:rsid w:val="68863414"/>
    <w:rsid w:val="689526D7"/>
    <w:rsid w:val="69066F6D"/>
    <w:rsid w:val="69085BD7"/>
    <w:rsid w:val="690F51B7"/>
    <w:rsid w:val="69220DF6"/>
    <w:rsid w:val="69421FF4"/>
    <w:rsid w:val="69855891"/>
    <w:rsid w:val="699A1E2D"/>
    <w:rsid w:val="6A4805A1"/>
    <w:rsid w:val="6A4E7F61"/>
    <w:rsid w:val="6A7379C8"/>
    <w:rsid w:val="6A7A6635"/>
    <w:rsid w:val="6AFD7A33"/>
    <w:rsid w:val="6B1C1A3C"/>
    <w:rsid w:val="6B563571"/>
    <w:rsid w:val="6B6537B4"/>
    <w:rsid w:val="6B6F63E1"/>
    <w:rsid w:val="6B757AC3"/>
    <w:rsid w:val="6BC95AF1"/>
    <w:rsid w:val="6BEF0C80"/>
    <w:rsid w:val="6C1D5E3D"/>
    <w:rsid w:val="6C40749D"/>
    <w:rsid w:val="6C5E257D"/>
    <w:rsid w:val="6C6B6D6F"/>
    <w:rsid w:val="6C6E6699"/>
    <w:rsid w:val="6C877A8D"/>
    <w:rsid w:val="6D0773A5"/>
    <w:rsid w:val="6D851EEC"/>
    <w:rsid w:val="6DB1683D"/>
    <w:rsid w:val="6DC1425F"/>
    <w:rsid w:val="6DC53A7F"/>
    <w:rsid w:val="6DE86EEC"/>
    <w:rsid w:val="6E016972"/>
    <w:rsid w:val="6E0B0D13"/>
    <w:rsid w:val="6E14501E"/>
    <w:rsid w:val="6E4373BA"/>
    <w:rsid w:val="6E8D3FE6"/>
    <w:rsid w:val="6EA23374"/>
    <w:rsid w:val="6F08742C"/>
    <w:rsid w:val="6F14228D"/>
    <w:rsid w:val="6F1E43A6"/>
    <w:rsid w:val="6F2319BD"/>
    <w:rsid w:val="6F8D6FED"/>
    <w:rsid w:val="6F953657"/>
    <w:rsid w:val="6FB940CF"/>
    <w:rsid w:val="6FCC492B"/>
    <w:rsid w:val="6FD50A1C"/>
    <w:rsid w:val="6FF9B0E7"/>
    <w:rsid w:val="70177E8F"/>
    <w:rsid w:val="70413D51"/>
    <w:rsid w:val="708244C1"/>
    <w:rsid w:val="709434CC"/>
    <w:rsid w:val="70985FBF"/>
    <w:rsid w:val="717D50EC"/>
    <w:rsid w:val="71A37250"/>
    <w:rsid w:val="71ED62B2"/>
    <w:rsid w:val="72002774"/>
    <w:rsid w:val="722327BB"/>
    <w:rsid w:val="72283DDB"/>
    <w:rsid w:val="72444124"/>
    <w:rsid w:val="724E6D50"/>
    <w:rsid w:val="72ED1126"/>
    <w:rsid w:val="73005444"/>
    <w:rsid w:val="733A4C19"/>
    <w:rsid w:val="734C120E"/>
    <w:rsid w:val="735E7DCC"/>
    <w:rsid w:val="737D2038"/>
    <w:rsid w:val="73F43927"/>
    <w:rsid w:val="74082F1A"/>
    <w:rsid w:val="74100036"/>
    <w:rsid w:val="74316E9D"/>
    <w:rsid w:val="74444804"/>
    <w:rsid w:val="74617488"/>
    <w:rsid w:val="74656863"/>
    <w:rsid w:val="75232716"/>
    <w:rsid w:val="754F1C26"/>
    <w:rsid w:val="757256F2"/>
    <w:rsid w:val="757FCAAD"/>
    <w:rsid w:val="75890700"/>
    <w:rsid w:val="758A7662"/>
    <w:rsid w:val="75D4756D"/>
    <w:rsid w:val="76387213"/>
    <w:rsid w:val="76524935"/>
    <w:rsid w:val="765F7379"/>
    <w:rsid w:val="768014A2"/>
    <w:rsid w:val="76AF40FE"/>
    <w:rsid w:val="76F12CEC"/>
    <w:rsid w:val="770D67E5"/>
    <w:rsid w:val="77512E53"/>
    <w:rsid w:val="77585F7B"/>
    <w:rsid w:val="77B02A51"/>
    <w:rsid w:val="77CB0E43"/>
    <w:rsid w:val="77CC6879"/>
    <w:rsid w:val="77DE2925"/>
    <w:rsid w:val="78390D19"/>
    <w:rsid w:val="783D0FEC"/>
    <w:rsid w:val="784529A4"/>
    <w:rsid w:val="7863435E"/>
    <w:rsid w:val="78AA6C17"/>
    <w:rsid w:val="78BC253A"/>
    <w:rsid w:val="79080911"/>
    <w:rsid w:val="79440545"/>
    <w:rsid w:val="797A1CD5"/>
    <w:rsid w:val="798C7645"/>
    <w:rsid w:val="79E36E65"/>
    <w:rsid w:val="7A096B0B"/>
    <w:rsid w:val="7A2F5884"/>
    <w:rsid w:val="7A3E3B4E"/>
    <w:rsid w:val="7A3F3423"/>
    <w:rsid w:val="7A444666"/>
    <w:rsid w:val="7AC04356"/>
    <w:rsid w:val="7AD87F6C"/>
    <w:rsid w:val="7AD93877"/>
    <w:rsid w:val="7AEC129B"/>
    <w:rsid w:val="7B083DE4"/>
    <w:rsid w:val="7B2C39A7"/>
    <w:rsid w:val="7B4056A4"/>
    <w:rsid w:val="7B447C18"/>
    <w:rsid w:val="7B5D6256"/>
    <w:rsid w:val="7BA53B14"/>
    <w:rsid w:val="7C484EC4"/>
    <w:rsid w:val="7C4E06B1"/>
    <w:rsid w:val="7CD14D61"/>
    <w:rsid w:val="7CF236C1"/>
    <w:rsid w:val="7D0818B3"/>
    <w:rsid w:val="7D384885"/>
    <w:rsid w:val="7D566C57"/>
    <w:rsid w:val="7D851705"/>
    <w:rsid w:val="7D9127E8"/>
    <w:rsid w:val="7DBA45B5"/>
    <w:rsid w:val="7DCF6861"/>
    <w:rsid w:val="7DEA5BDC"/>
    <w:rsid w:val="7E0E1A8A"/>
    <w:rsid w:val="7E140BC2"/>
    <w:rsid w:val="7E8252F4"/>
    <w:rsid w:val="7E880EC6"/>
    <w:rsid w:val="7E9374BB"/>
    <w:rsid w:val="7F2B1A18"/>
    <w:rsid w:val="7F3B68AE"/>
    <w:rsid w:val="7F6C59D7"/>
    <w:rsid w:val="7F9E34A2"/>
    <w:rsid w:val="7FC44608"/>
    <w:rsid w:val="7FEB7A78"/>
    <w:rsid w:val="D8FEEAC4"/>
    <w:rsid w:val="DFFBA629"/>
    <w:rsid w:val="ED32BE22"/>
    <w:rsid w:val="EFE72300"/>
    <w:rsid w:val="EFFD7C6B"/>
    <w:rsid w:val="F77792A7"/>
    <w:rsid w:val="FCFD10C5"/>
    <w:rsid w:val="FD776F4A"/>
    <w:rsid w:val="FECF74FF"/>
    <w:rsid w:val="FFFE00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1"/>
    <w:link w:val="56"/>
    <w:semiHidden/>
    <w:unhideWhenUsed/>
    <w:qFormat/>
    <w:uiPriority w:val="9"/>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customStyle="1" w:styleId="6">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7">
    <w:name w:val="toa heading"/>
    <w:basedOn w:val="1"/>
    <w:next w:val="1"/>
    <w:qFormat/>
    <w:uiPriority w:val="0"/>
    <w:pPr>
      <w:snapToGrid w:val="0"/>
      <w:spacing w:before="120" w:line="360" w:lineRule="auto"/>
    </w:pPr>
    <w:rPr>
      <w:rFonts w:ascii="Arial" w:hAnsi="Arial"/>
      <w:snapToGrid w:val="0"/>
      <w:color w:val="000000"/>
      <w:szCs w:val="20"/>
    </w:rPr>
  </w:style>
  <w:style w:type="paragraph" w:styleId="8">
    <w:name w:val="annotation text"/>
    <w:basedOn w:val="1"/>
    <w:link w:val="37"/>
    <w:qFormat/>
    <w:uiPriority w:val="0"/>
    <w:pPr>
      <w:jc w:val="left"/>
    </w:pPr>
  </w:style>
  <w:style w:type="paragraph" w:styleId="9">
    <w:name w:val="Body Text 3"/>
    <w:basedOn w:val="1"/>
    <w:qFormat/>
    <w:uiPriority w:val="0"/>
    <w:pPr>
      <w:ind w:right="-26"/>
      <w:jc w:val="center"/>
    </w:pPr>
    <w:rPr>
      <w:rFonts w:hAnsi="幼圆" w:eastAsia="等线 Light"/>
      <w:b/>
      <w:bCs/>
      <w:color w:val="3366FF"/>
      <w:sz w:val="52"/>
      <w:szCs w:val="52"/>
      <w:lang w:val="zh-CN"/>
    </w:rPr>
  </w:style>
  <w:style w:type="paragraph" w:styleId="10">
    <w:name w:val="Body Text"/>
    <w:basedOn w:val="1"/>
    <w:link w:val="36"/>
    <w:autoRedefine/>
    <w:qFormat/>
    <w:uiPriority w:val="0"/>
    <w:pPr>
      <w:spacing w:after="120"/>
    </w:pPr>
  </w:style>
  <w:style w:type="paragraph" w:styleId="11">
    <w:name w:val="Body Text Indent"/>
    <w:basedOn w:val="1"/>
    <w:next w:val="1"/>
    <w:qFormat/>
    <w:uiPriority w:val="0"/>
    <w:pPr>
      <w:ind w:left="567" w:leftChars="270"/>
    </w:pPr>
    <w:rPr>
      <w:rFonts w:ascii="Times New Roman" w:hAnsi="Times New Roman" w:eastAsia="宋体" w:cs="Times New Roman"/>
      <w:szCs w:val="20"/>
    </w:rPr>
  </w:style>
  <w:style w:type="paragraph" w:styleId="12">
    <w:name w:val="toc 3"/>
    <w:basedOn w:val="1"/>
    <w:next w:val="1"/>
    <w:semiHidden/>
    <w:unhideWhenUsed/>
    <w:qFormat/>
    <w:uiPriority w:val="39"/>
    <w:pPr>
      <w:ind w:left="840" w:leftChars="400"/>
    </w:pPr>
  </w:style>
  <w:style w:type="paragraph" w:styleId="13">
    <w:name w:val="Plain Text"/>
    <w:basedOn w:val="1"/>
    <w:link w:val="38"/>
    <w:autoRedefine/>
    <w:qFormat/>
    <w:uiPriority w:val="0"/>
    <w:rPr>
      <w:rFonts w:ascii="宋体" w:hAnsi="Courier New"/>
      <w:szCs w:val="20"/>
    </w:rPr>
  </w:style>
  <w:style w:type="paragraph" w:styleId="14">
    <w:name w:val="Date"/>
    <w:basedOn w:val="1"/>
    <w:next w:val="1"/>
    <w:link w:val="55"/>
    <w:autoRedefine/>
    <w:semiHidden/>
    <w:unhideWhenUsed/>
    <w:qFormat/>
    <w:uiPriority w:val="99"/>
    <w:pPr>
      <w:ind w:left="100" w:leftChars="2500"/>
    </w:pPr>
  </w:style>
  <w:style w:type="paragraph" w:styleId="15">
    <w:name w:val="Balloon Text"/>
    <w:basedOn w:val="1"/>
    <w:link w:val="44"/>
    <w:autoRedefine/>
    <w:semiHidden/>
    <w:unhideWhenUsed/>
    <w:qFormat/>
    <w:uiPriority w:val="99"/>
    <w:rPr>
      <w:sz w:val="18"/>
      <w:szCs w:val="18"/>
    </w:rPr>
  </w:style>
  <w:style w:type="paragraph" w:styleId="16">
    <w:name w:val="footer"/>
    <w:basedOn w:val="1"/>
    <w:link w:val="3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7">
    <w:name w:val="header"/>
    <w:basedOn w:val="1"/>
    <w:link w:val="3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8">
    <w:name w:val="toc 1"/>
    <w:basedOn w:val="1"/>
    <w:next w:val="1"/>
    <w:qFormat/>
    <w:uiPriority w:val="39"/>
    <w:pPr>
      <w:tabs>
        <w:tab w:val="left" w:pos="1260"/>
        <w:tab w:val="right" w:leader="dot" w:pos="8722"/>
      </w:tabs>
      <w:adjustRightInd w:val="0"/>
      <w:spacing w:line="480" w:lineRule="auto"/>
      <w:textAlignment w:val="baseline"/>
    </w:pPr>
    <w:rPr>
      <w:b/>
      <w:kern w:val="0"/>
      <w:sz w:val="24"/>
      <w:szCs w:val="20"/>
    </w:rPr>
  </w:style>
  <w:style w:type="paragraph" w:styleId="19">
    <w:name w:val="toc 2"/>
    <w:basedOn w:val="1"/>
    <w:next w:val="1"/>
    <w:autoRedefine/>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2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autoRedefine/>
    <w:qFormat/>
    <w:uiPriority w:val="0"/>
    <w:pPr>
      <w:spacing w:beforeAutospacing="1" w:afterAutospacing="1"/>
      <w:jc w:val="left"/>
    </w:pPr>
    <w:rPr>
      <w:kern w:val="0"/>
      <w:sz w:val="24"/>
    </w:rPr>
  </w:style>
  <w:style w:type="paragraph" w:styleId="22">
    <w:name w:val="Title"/>
    <w:basedOn w:val="1"/>
    <w:next w:val="1"/>
    <w:link w:val="39"/>
    <w:autoRedefine/>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23">
    <w:name w:val="annotation subject"/>
    <w:basedOn w:val="8"/>
    <w:next w:val="8"/>
    <w:link w:val="49"/>
    <w:semiHidden/>
    <w:unhideWhenUsed/>
    <w:qFormat/>
    <w:uiPriority w:val="99"/>
    <w:rPr>
      <w:b/>
      <w:bCs/>
    </w:rPr>
  </w:style>
  <w:style w:type="paragraph" w:styleId="24">
    <w:name w:val="Body Text First Indent"/>
    <w:basedOn w:val="10"/>
    <w:autoRedefine/>
    <w:unhideWhenUsed/>
    <w:qFormat/>
    <w:uiPriority w:val="99"/>
    <w:pPr>
      <w:ind w:firstLine="420" w:firstLineChars="100"/>
    </w:p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FollowedHyperlink"/>
    <w:basedOn w:val="27"/>
    <w:autoRedefine/>
    <w:semiHidden/>
    <w:unhideWhenUsed/>
    <w:qFormat/>
    <w:uiPriority w:val="99"/>
    <w:rPr>
      <w:color w:val="800080" w:themeColor="followedHyperlink"/>
      <w:u w:val="single"/>
      <w14:textFill>
        <w14:solidFill>
          <w14:schemeClr w14:val="folHlink"/>
        </w14:solidFill>
      </w14:textFill>
    </w:rPr>
  </w:style>
  <w:style w:type="character" w:styleId="31">
    <w:name w:val="Hyperlink"/>
    <w:qFormat/>
    <w:uiPriority w:val="99"/>
    <w:rPr>
      <w:color w:val="0000FF"/>
      <w:u w:val="single"/>
    </w:rPr>
  </w:style>
  <w:style w:type="character" w:styleId="32">
    <w:name w:val="annotation reference"/>
    <w:basedOn w:val="27"/>
    <w:autoRedefine/>
    <w:qFormat/>
    <w:uiPriority w:val="0"/>
    <w:rPr>
      <w:sz w:val="21"/>
      <w:szCs w:val="21"/>
    </w:rPr>
  </w:style>
  <w:style w:type="character" w:customStyle="1" w:styleId="33">
    <w:name w:val="页眉 字符"/>
    <w:basedOn w:val="27"/>
    <w:link w:val="17"/>
    <w:qFormat/>
    <w:uiPriority w:val="99"/>
    <w:rPr>
      <w:sz w:val="18"/>
      <w:szCs w:val="18"/>
    </w:rPr>
  </w:style>
  <w:style w:type="character" w:customStyle="1" w:styleId="34">
    <w:name w:val="页脚 字符"/>
    <w:basedOn w:val="27"/>
    <w:link w:val="16"/>
    <w:qFormat/>
    <w:uiPriority w:val="99"/>
    <w:rPr>
      <w:sz w:val="18"/>
      <w:szCs w:val="18"/>
    </w:rPr>
  </w:style>
  <w:style w:type="character" w:customStyle="1" w:styleId="35">
    <w:name w:val="标题 2 字符"/>
    <w:basedOn w:val="27"/>
    <w:link w:val="3"/>
    <w:autoRedefine/>
    <w:qFormat/>
    <w:uiPriority w:val="0"/>
    <w:rPr>
      <w:rFonts w:ascii="Arial" w:hAnsi="Arial" w:eastAsia="黑体" w:cs="Times New Roman"/>
      <w:b/>
      <w:kern w:val="0"/>
      <w:sz w:val="32"/>
      <w:szCs w:val="20"/>
    </w:rPr>
  </w:style>
  <w:style w:type="character" w:customStyle="1" w:styleId="36">
    <w:name w:val="正文文本 字符"/>
    <w:basedOn w:val="27"/>
    <w:link w:val="10"/>
    <w:qFormat/>
    <w:uiPriority w:val="0"/>
    <w:rPr>
      <w:rFonts w:ascii="Times New Roman" w:hAnsi="Times New Roman" w:eastAsia="宋体" w:cs="Times New Roman"/>
      <w:szCs w:val="24"/>
    </w:rPr>
  </w:style>
  <w:style w:type="character" w:customStyle="1" w:styleId="37">
    <w:name w:val="批注文字 字符"/>
    <w:basedOn w:val="27"/>
    <w:link w:val="8"/>
    <w:qFormat/>
    <w:uiPriority w:val="0"/>
    <w:rPr>
      <w:rFonts w:ascii="Times New Roman" w:hAnsi="Times New Roman" w:eastAsia="宋体" w:cs="Times New Roman"/>
      <w:szCs w:val="24"/>
    </w:rPr>
  </w:style>
  <w:style w:type="character" w:customStyle="1" w:styleId="38">
    <w:name w:val="纯文本 字符"/>
    <w:basedOn w:val="27"/>
    <w:link w:val="13"/>
    <w:autoRedefine/>
    <w:qFormat/>
    <w:uiPriority w:val="0"/>
    <w:rPr>
      <w:rFonts w:ascii="宋体" w:hAnsi="Courier New" w:eastAsia="宋体" w:cs="Times New Roman"/>
      <w:szCs w:val="20"/>
    </w:rPr>
  </w:style>
  <w:style w:type="character" w:customStyle="1" w:styleId="39">
    <w:name w:val="标题 字符"/>
    <w:basedOn w:val="27"/>
    <w:link w:val="22"/>
    <w:autoRedefine/>
    <w:qFormat/>
    <w:uiPriority w:val="10"/>
    <w:rPr>
      <w:rFonts w:ascii="Cambria" w:hAnsi="Cambria" w:eastAsia="宋体" w:cs="Times New Roman"/>
      <w:b/>
      <w:bCs/>
      <w:kern w:val="0"/>
      <w:sz w:val="32"/>
      <w:szCs w:val="32"/>
    </w:rPr>
  </w:style>
  <w:style w:type="paragraph" w:customStyle="1" w:styleId="40">
    <w:name w:val="_Style 109"/>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41">
    <w:name w:val="页眉 Char1"/>
    <w:qFormat/>
    <w:uiPriority w:val="0"/>
    <w:rPr>
      <w:kern w:val="2"/>
      <w:sz w:val="18"/>
      <w:szCs w:val="18"/>
    </w:rPr>
  </w:style>
  <w:style w:type="character" w:customStyle="1" w:styleId="42">
    <w:name w:val="页脚 Char1"/>
    <w:autoRedefine/>
    <w:qFormat/>
    <w:uiPriority w:val="0"/>
    <w:rPr>
      <w:kern w:val="2"/>
      <w:sz w:val="18"/>
      <w:szCs w:val="18"/>
    </w:rPr>
  </w:style>
  <w:style w:type="character" w:customStyle="1" w:styleId="43">
    <w:name w:val="标题 1 字符"/>
    <w:basedOn w:val="27"/>
    <w:link w:val="2"/>
    <w:autoRedefine/>
    <w:qFormat/>
    <w:uiPriority w:val="9"/>
    <w:rPr>
      <w:rFonts w:ascii="Times New Roman" w:hAnsi="Times New Roman" w:eastAsia="宋体" w:cs="Times New Roman"/>
      <w:b/>
      <w:bCs/>
      <w:kern w:val="44"/>
      <w:sz w:val="44"/>
      <w:szCs w:val="44"/>
    </w:rPr>
  </w:style>
  <w:style w:type="character" w:customStyle="1" w:styleId="44">
    <w:name w:val="批注框文本 字符"/>
    <w:basedOn w:val="27"/>
    <w:link w:val="15"/>
    <w:autoRedefine/>
    <w:semiHidden/>
    <w:qFormat/>
    <w:uiPriority w:val="99"/>
    <w:rPr>
      <w:rFonts w:ascii="Times New Roman" w:hAnsi="Times New Roman" w:eastAsia="宋体" w:cs="Times New Roman"/>
      <w:sz w:val="18"/>
      <w:szCs w:val="18"/>
    </w:rPr>
  </w:style>
  <w:style w:type="paragraph" w:styleId="45">
    <w:name w:val="List Paragraph"/>
    <w:basedOn w:val="1"/>
    <w:autoRedefine/>
    <w:qFormat/>
    <w:uiPriority w:val="34"/>
    <w:pPr>
      <w:ind w:firstLine="420" w:firstLineChars="200"/>
    </w:pPr>
    <w:rPr>
      <w:rFonts w:ascii="Calibri" w:hAnsi="Calibri"/>
      <w:szCs w:val="22"/>
    </w:rPr>
  </w:style>
  <w:style w:type="paragraph" w:customStyle="1" w:styleId="46">
    <w:name w:val="列出段落1"/>
    <w:basedOn w:val="1"/>
    <w:link w:val="48"/>
    <w:autoRedefine/>
    <w:qFormat/>
    <w:uiPriority w:val="34"/>
    <w:pPr>
      <w:ind w:firstLine="420" w:firstLineChars="200"/>
    </w:pPr>
    <w:rPr>
      <w:rFonts w:ascii="Calibri" w:hAnsi="Calibri"/>
      <w:szCs w:val="22"/>
      <w:lang w:val="zh-CN"/>
    </w:rPr>
  </w:style>
  <w:style w:type="paragraph" w:customStyle="1" w:styleId="47">
    <w:name w:val="p0"/>
    <w:basedOn w:val="1"/>
    <w:autoRedefine/>
    <w:qFormat/>
    <w:uiPriority w:val="99"/>
    <w:pPr>
      <w:widowControl/>
    </w:pPr>
    <w:rPr>
      <w:rFonts w:hAnsi="Calibri"/>
      <w:kern w:val="0"/>
      <w:szCs w:val="20"/>
    </w:rPr>
  </w:style>
  <w:style w:type="character" w:customStyle="1" w:styleId="48">
    <w:name w:val="List Paragraph Char"/>
    <w:link w:val="46"/>
    <w:autoRedefine/>
    <w:qFormat/>
    <w:locked/>
    <w:uiPriority w:val="34"/>
    <w:rPr>
      <w:rFonts w:ascii="Calibri" w:hAnsi="Calibri" w:eastAsia="宋体" w:cs="Times New Roman"/>
      <w:lang w:val="zh-CN" w:eastAsia="zh-CN"/>
    </w:rPr>
  </w:style>
  <w:style w:type="character" w:customStyle="1" w:styleId="49">
    <w:name w:val="批注主题 字符"/>
    <w:basedOn w:val="37"/>
    <w:link w:val="23"/>
    <w:autoRedefine/>
    <w:semiHidden/>
    <w:qFormat/>
    <w:uiPriority w:val="99"/>
    <w:rPr>
      <w:rFonts w:ascii="Times New Roman" w:hAnsi="Times New Roman" w:eastAsia="宋体" w:cs="Times New Roman"/>
      <w:b/>
      <w:bCs/>
      <w:szCs w:val="24"/>
    </w:rPr>
  </w:style>
  <w:style w:type="paragraph" w:customStyle="1" w:styleId="50">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51">
    <w:name w:val="正文缩进2格 Char"/>
    <w:link w:val="52"/>
    <w:autoRedefine/>
    <w:qFormat/>
    <w:uiPriority w:val="0"/>
    <w:rPr>
      <w:rFonts w:ascii="仿宋_GB2312" w:hAnsi="宋体" w:eastAsia="仿宋_GB2312"/>
      <w:sz w:val="31"/>
      <w:szCs w:val="28"/>
    </w:rPr>
  </w:style>
  <w:style w:type="paragraph" w:customStyle="1" w:styleId="52">
    <w:name w:val="正文缩进2格"/>
    <w:basedOn w:val="1"/>
    <w:next w:val="1"/>
    <w:link w:val="51"/>
    <w:qFormat/>
    <w:uiPriority w:val="0"/>
    <w:pPr>
      <w:spacing w:line="600" w:lineRule="exact"/>
      <w:ind w:firstLine="639" w:firstLineChars="206"/>
    </w:pPr>
    <w:rPr>
      <w:rFonts w:ascii="仿宋_GB2312" w:hAnsi="宋体" w:eastAsia="仿宋_GB2312" w:cstheme="minorBidi"/>
      <w:sz w:val="31"/>
      <w:szCs w:val="28"/>
    </w:rPr>
  </w:style>
  <w:style w:type="character" w:customStyle="1" w:styleId="53">
    <w:name w:val="纯文本 字符1"/>
    <w:basedOn w:val="27"/>
    <w:autoRedefine/>
    <w:qFormat/>
    <w:uiPriority w:val="0"/>
    <w:rPr>
      <w:rFonts w:ascii="宋体" w:hAnsi="Courier New" w:eastAsia="宋体" w:cs="Times New Roman"/>
      <w:szCs w:val="20"/>
    </w:rPr>
  </w:style>
  <w:style w:type="character" w:customStyle="1" w:styleId="54">
    <w:name w:val="正文文本 字符1"/>
    <w:basedOn w:val="27"/>
    <w:autoRedefine/>
    <w:qFormat/>
    <w:uiPriority w:val="0"/>
    <w:rPr>
      <w:rFonts w:ascii="Times New Roman" w:hAnsi="Times New Roman" w:eastAsia="宋体" w:cs="Times New Roman"/>
      <w:szCs w:val="24"/>
    </w:rPr>
  </w:style>
  <w:style w:type="character" w:customStyle="1" w:styleId="55">
    <w:name w:val="日期 字符"/>
    <w:basedOn w:val="27"/>
    <w:link w:val="14"/>
    <w:autoRedefine/>
    <w:semiHidden/>
    <w:qFormat/>
    <w:uiPriority w:val="99"/>
    <w:rPr>
      <w:rFonts w:ascii="Times New Roman" w:hAnsi="Times New Roman" w:eastAsia="宋体" w:cs="Times New Roman"/>
      <w:szCs w:val="24"/>
    </w:rPr>
  </w:style>
  <w:style w:type="character" w:customStyle="1" w:styleId="56">
    <w:name w:val="标题 3 字符"/>
    <w:basedOn w:val="27"/>
    <w:link w:val="4"/>
    <w:autoRedefine/>
    <w:semiHidden/>
    <w:qFormat/>
    <w:uiPriority w:val="9"/>
    <w:rPr>
      <w:b/>
      <w:bCs/>
      <w:kern w:val="2"/>
      <w:sz w:val="32"/>
      <w:szCs w:val="32"/>
    </w:rPr>
  </w:style>
  <w:style w:type="character" w:customStyle="1" w:styleId="57">
    <w:name w:val="纯文本 Char1"/>
    <w:autoRedefine/>
    <w:qFormat/>
    <w:uiPriority w:val="0"/>
    <w:rPr>
      <w:rFonts w:ascii="宋体" w:hAnsi="Courier New" w:eastAsia="宋体" w:cs="Times New Roman"/>
      <w:szCs w:val="20"/>
      <w:lang w:val="en-US" w:eastAsia="zh-CN"/>
    </w:rPr>
  </w:style>
  <w:style w:type="character" w:customStyle="1" w:styleId="58">
    <w:name w:val="font01"/>
    <w:basedOn w:val="27"/>
    <w:autoRedefine/>
    <w:qFormat/>
    <w:uiPriority w:val="0"/>
    <w:rPr>
      <w:rFonts w:hint="eastAsia" w:ascii="宋体" w:hAnsi="宋体" w:eastAsia="宋体" w:cs="宋体"/>
      <w:color w:val="000000"/>
      <w:sz w:val="22"/>
      <w:szCs w:val="22"/>
      <w:u w:val="none"/>
    </w:rPr>
  </w:style>
  <w:style w:type="paragraph" w:customStyle="1" w:styleId="59">
    <w:name w:val="样式 宋体 行距: 1.5 倍行距"/>
    <w:basedOn w:val="1"/>
    <w:autoRedefine/>
    <w:qFormat/>
    <w:uiPriority w:val="0"/>
    <w:pPr>
      <w:jc w:val="center"/>
    </w:pPr>
    <w:rPr>
      <w:b/>
    </w:rPr>
  </w:style>
  <w:style w:type="paragraph" w:customStyle="1" w:styleId="60">
    <w:name w:val="正文文本缩进 21"/>
    <w:basedOn w:val="1"/>
    <w:qFormat/>
    <w:uiPriority w:val="0"/>
    <w:pPr>
      <w:adjustRightInd w:val="0"/>
      <w:spacing w:line="480" w:lineRule="auto"/>
      <w:ind w:firstLine="540"/>
      <w:textAlignment w:val="baseline"/>
    </w:pPr>
    <w:rPr>
      <w:rFonts w:ascii="Calibri" w:hAnsi="Calibri"/>
      <w:szCs w:val="21"/>
    </w:rPr>
  </w:style>
  <w:style w:type="paragraph" w:customStyle="1" w:styleId="61">
    <w:name w:val="正文缩进4格"/>
    <w:basedOn w:val="52"/>
    <w:qFormat/>
    <w:uiPriority w:val="0"/>
    <w:pPr>
      <w:spacing w:line="360" w:lineRule="auto"/>
      <w:ind w:left="964" w:leftChars="314" w:hanging="210" w:hangingChars="100"/>
    </w:pPr>
    <w:rPr>
      <w:rFonts w:ascii="等线 Light" w:eastAsia="等线 Light"/>
      <w:sz w:val="21"/>
      <w:szCs w:val="21"/>
      <w:lang w:val="zh-CN"/>
    </w:rPr>
  </w:style>
  <w:style w:type="paragraph" w:customStyle="1" w:styleId="62">
    <w:name w:val="文档正文"/>
    <w:basedOn w:val="1"/>
    <w:qFormat/>
    <w:uiPriority w:val="0"/>
    <w:pPr>
      <w:spacing w:line="360" w:lineRule="auto"/>
    </w:pPr>
    <w:rPr>
      <w:rFonts w:cs="Arial"/>
      <w:bCs/>
    </w:rPr>
  </w:style>
  <w:style w:type="paragraph" w:customStyle="1" w:styleId="63">
    <w:name w:val="保留正文"/>
    <w:basedOn w:val="10"/>
    <w:qFormat/>
    <w:uiPriority w:val="0"/>
    <w:pPr>
      <w:keepNext/>
      <w:autoSpaceDE/>
      <w:autoSpaceDN/>
      <w:adjustRightInd/>
      <w:spacing w:after="160"/>
      <w:ind w:right="0"/>
      <w:jc w:val="both"/>
    </w:pPr>
    <w:rPr>
      <w:rFonts w:ascii="Times New Roman"/>
      <w:sz w:val="21"/>
      <w:szCs w:val="24"/>
      <w:lang w:val="en-US"/>
    </w:rPr>
  </w:style>
  <w:style w:type="paragraph" w:customStyle="1" w:styleId="64">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customXml" Target="ink/ink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464566929134" units="1/cm"/>
          <inkml:channelProperty channel="Y" name="resolution" value="28.3464566929134" units="1/cm"/>
          <inkml:channelProperty channel="F" name="resolution" value="0" units="1/dev"/>
        </inkml:channelProperties>
      </inkml:inkSource>
      <inkml:timestamp xml:id="ts0" timeString="2025-12-24T09:29:26"/>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13380.000 59288.000 767</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2641CF-6923-482C-BE84-42F297877961}">
  <ds:schemaRefs/>
</ds:datastoreItem>
</file>

<file path=docProps/app.xml><?xml version="1.0" encoding="utf-8"?>
<Properties xmlns="http://schemas.openxmlformats.org/officeDocument/2006/extended-properties" xmlns:vt="http://schemas.openxmlformats.org/officeDocument/2006/docPropsVTypes">
  <Template>Normal</Template>
  <Pages>84</Pages>
  <Words>21396</Words>
  <Characters>22076</Characters>
  <Lines>200</Lines>
  <Paragraphs>56</Paragraphs>
  <TotalTime>4</TotalTime>
  <ScaleCrop>false</ScaleCrop>
  <LinksUpToDate>false</LinksUpToDate>
  <CharactersWithSpaces>22895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2020-05-01T15:01:00Z</dcterms:created>
  <dc:creator>廖 懿富</dc:creator>
  <cp:lastModifiedBy>马卓越</cp:lastModifiedBy>
  <cp:lastPrinted>2026-04-22T08:37:00Z</cp:lastPrinted>
  <dcterms:modified xsi:type="dcterms:W3CDTF">2026-05-09T08:39:25Z</dcterms:modified>
  <cp:revision>689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A0BCA01C29264ACFA26834A7F09031D8</vt:lpwstr>
  </property>
  <property fmtid="{D5CDD505-2E9C-101B-9397-08002B2CF9AE}" pid="4" name="KSOTemplateDocerSaveRecord">
    <vt:lpwstr>eyJoZGlkIjoiZGNkN2Y3NDk2MTE0OGJkODhhODAyZTgzN2I0YTlmMzYiLCJ1c2VySWQiOiIxNjAyMjgwMDg3In0=</vt:lpwstr>
  </property>
</Properties>
</file>