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88E2E">
      <w:pPr>
        <w:spacing w:line="360" w:lineRule="auto"/>
        <w:ind w:right="-26"/>
        <w:jc w:val="center"/>
        <w:rPr>
          <w:rFonts w:hAnsi="宋体" w:cs="宋体"/>
          <w:b/>
          <w:bCs/>
          <w:kern w:val="2"/>
          <w:sz w:val="48"/>
          <w:szCs w:val="48"/>
          <w:lang w:val="zh-CN"/>
        </w:rPr>
      </w:pPr>
    </w:p>
    <w:p w14:paraId="7C23469C">
      <w:pPr>
        <w:spacing w:line="360" w:lineRule="auto"/>
        <w:ind w:right="-26"/>
        <w:jc w:val="center"/>
        <w:rPr>
          <w:rFonts w:hAnsi="宋体" w:cs="宋体"/>
          <w:b/>
          <w:bCs/>
          <w:kern w:val="2"/>
          <w:sz w:val="48"/>
          <w:szCs w:val="48"/>
          <w:lang w:val="zh-CN"/>
        </w:rPr>
      </w:pPr>
    </w:p>
    <w:p w14:paraId="7058CEF2">
      <w:pPr>
        <w:spacing w:line="360" w:lineRule="auto"/>
        <w:ind w:right="-26"/>
        <w:jc w:val="center"/>
        <w:rPr>
          <w:rFonts w:hAnsi="宋体" w:cs="宋体"/>
          <w:b/>
          <w:bCs/>
          <w:kern w:val="2"/>
          <w:sz w:val="48"/>
          <w:szCs w:val="48"/>
          <w:lang w:val="zh-CN"/>
        </w:rPr>
      </w:pPr>
    </w:p>
    <w:p w14:paraId="1A0818EC">
      <w:pPr>
        <w:spacing w:line="360" w:lineRule="auto"/>
        <w:ind w:right="-26"/>
        <w:jc w:val="center"/>
        <w:rPr>
          <w:rFonts w:hAnsi="宋体" w:cs="宋体"/>
          <w:b/>
          <w:bCs/>
          <w:kern w:val="2"/>
          <w:sz w:val="48"/>
          <w:szCs w:val="48"/>
          <w:lang w:val="zh-CN"/>
        </w:rPr>
      </w:pPr>
    </w:p>
    <w:p w14:paraId="43B0C4B7">
      <w:pPr>
        <w:spacing w:line="360" w:lineRule="auto"/>
        <w:ind w:right="-26"/>
        <w:jc w:val="center"/>
        <w:rPr>
          <w:rFonts w:hAnsi="宋体" w:cs="宋体"/>
          <w:b/>
          <w:bCs/>
          <w:kern w:val="2"/>
          <w:sz w:val="48"/>
          <w:szCs w:val="48"/>
          <w:lang w:val="zh-CN"/>
        </w:rPr>
      </w:pPr>
    </w:p>
    <w:p w14:paraId="78EAFC53">
      <w:pPr>
        <w:spacing w:line="360" w:lineRule="auto"/>
        <w:ind w:right="-26"/>
        <w:jc w:val="center"/>
        <w:rPr>
          <w:rFonts w:hint="eastAsia" w:ascii="Times New Roman" w:eastAsia="宋体" w:cs="宋体"/>
          <w:b/>
          <w:bCs/>
          <w:kern w:val="2"/>
          <w:sz w:val="48"/>
          <w:szCs w:val="48"/>
          <w:lang w:eastAsia="zh-CN"/>
        </w:rPr>
      </w:pPr>
      <w:r>
        <w:rPr>
          <w:rFonts w:hint="eastAsia" w:ascii="Times New Roman" w:cs="宋体"/>
          <w:b/>
          <w:bCs/>
          <w:kern w:val="2"/>
          <w:sz w:val="48"/>
          <w:szCs w:val="48"/>
        </w:rPr>
        <w:t>虎门宁洲水质净化厂二期及一期提标水下设备配件采购项目</w:t>
      </w:r>
      <w:r>
        <w:rPr>
          <w:rFonts w:hint="eastAsia" w:ascii="Times New Roman" w:cs="宋体"/>
          <w:b/>
          <w:bCs/>
          <w:kern w:val="2"/>
          <w:sz w:val="48"/>
          <w:szCs w:val="48"/>
          <w:lang w:eastAsia="zh-CN"/>
        </w:rPr>
        <w:t>（</w:t>
      </w:r>
      <w:r>
        <w:rPr>
          <w:rFonts w:hint="eastAsia" w:ascii="Times New Roman" w:cs="宋体"/>
          <w:b/>
          <w:bCs/>
          <w:kern w:val="2"/>
          <w:sz w:val="48"/>
          <w:szCs w:val="48"/>
          <w:lang w:val="en-US" w:eastAsia="zh-CN"/>
        </w:rPr>
        <w:t>重新采购</w:t>
      </w:r>
      <w:r>
        <w:rPr>
          <w:rFonts w:hint="eastAsia" w:ascii="Times New Roman" w:cs="宋体"/>
          <w:b/>
          <w:bCs/>
          <w:kern w:val="2"/>
          <w:sz w:val="48"/>
          <w:szCs w:val="48"/>
          <w:lang w:eastAsia="zh-CN"/>
        </w:rPr>
        <w:t>）</w:t>
      </w:r>
    </w:p>
    <w:p w14:paraId="1CD18439">
      <w:pPr>
        <w:spacing w:line="360" w:lineRule="auto"/>
        <w:ind w:right="-26"/>
        <w:jc w:val="center"/>
        <w:rPr>
          <w:rFonts w:hint="eastAsia" w:ascii="Times New Roman" w:cs="宋体"/>
          <w:b/>
          <w:bCs/>
          <w:kern w:val="2"/>
          <w:sz w:val="48"/>
          <w:szCs w:val="48"/>
        </w:rPr>
      </w:pPr>
    </w:p>
    <w:p w14:paraId="4ACC9F80">
      <w:pPr>
        <w:spacing w:line="360" w:lineRule="auto"/>
        <w:ind w:right="-26"/>
        <w:jc w:val="center"/>
        <w:rPr>
          <w:rFonts w:hAnsi="宋体" w:cs="宋体"/>
          <w:b/>
          <w:bCs/>
          <w:kern w:val="2"/>
          <w:sz w:val="48"/>
          <w:szCs w:val="48"/>
          <w:lang w:val="zh-CN"/>
        </w:rPr>
      </w:pPr>
      <w:r>
        <w:rPr>
          <w:rFonts w:hint="eastAsia" w:hAnsi="宋体" w:cs="宋体"/>
          <w:b/>
          <w:bCs/>
          <w:kern w:val="2"/>
          <w:sz w:val="48"/>
          <w:szCs w:val="48"/>
          <w:lang w:val="zh-CN"/>
        </w:rPr>
        <w:t>询价文件</w:t>
      </w:r>
    </w:p>
    <w:p w14:paraId="270FD575">
      <w:pPr>
        <w:spacing w:line="360" w:lineRule="auto"/>
        <w:ind w:right="-26"/>
        <w:jc w:val="center"/>
        <w:rPr>
          <w:rFonts w:hAnsi="宋体" w:cs="宋体"/>
          <w:b/>
          <w:bCs/>
          <w:kern w:val="2"/>
          <w:sz w:val="48"/>
          <w:szCs w:val="48"/>
          <w:lang w:val="zh-CN"/>
        </w:rPr>
      </w:pPr>
    </w:p>
    <w:p w14:paraId="257CA8D2">
      <w:pPr>
        <w:spacing w:line="360" w:lineRule="auto"/>
        <w:ind w:right="-26"/>
        <w:jc w:val="center"/>
        <w:rPr>
          <w:rFonts w:hAnsi="宋体" w:cs="宋体"/>
          <w:b/>
          <w:bCs/>
          <w:kern w:val="2"/>
          <w:sz w:val="48"/>
          <w:szCs w:val="48"/>
          <w:lang w:val="zh-CN"/>
        </w:rPr>
      </w:pPr>
    </w:p>
    <w:p w14:paraId="3A65466C">
      <w:pPr>
        <w:spacing w:line="360" w:lineRule="auto"/>
        <w:ind w:right="-26"/>
        <w:jc w:val="center"/>
        <w:rPr>
          <w:rFonts w:hAnsi="宋体" w:cs="宋体"/>
          <w:b/>
          <w:bCs/>
          <w:kern w:val="2"/>
          <w:sz w:val="48"/>
          <w:szCs w:val="48"/>
          <w:lang w:val="zh-CN"/>
        </w:rPr>
      </w:pPr>
    </w:p>
    <w:p w14:paraId="5A4B77AC">
      <w:pPr>
        <w:spacing w:line="360" w:lineRule="auto"/>
        <w:ind w:right="-26"/>
        <w:jc w:val="center"/>
        <w:rPr>
          <w:rFonts w:hAnsi="宋体" w:cs="宋体"/>
          <w:b/>
          <w:bCs/>
          <w:kern w:val="2"/>
          <w:sz w:val="48"/>
          <w:szCs w:val="48"/>
          <w:lang w:val="zh-CN"/>
        </w:rPr>
      </w:pPr>
    </w:p>
    <w:p w14:paraId="1C3AE48B">
      <w:pPr>
        <w:spacing w:line="360" w:lineRule="auto"/>
        <w:ind w:right="-26"/>
        <w:jc w:val="center"/>
        <w:rPr>
          <w:rFonts w:hAnsi="宋体" w:cs="宋体"/>
          <w:b/>
          <w:bCs/>
          <w:kern w:val="2"/>
          <w:sz w:val="48"/>
          <w:szCs w:val="48"/>
          <w:lang w:val="zh-CN"/>
        </w:rPr>
      </w:pPr>
    </w:p>
    <w:p w14:paraId="1A5E60EB">
      <w:pPr>
        <w:spacing w:line="360" w:lineRule="auto"/>
        <w:ind w:right="-26"/>
        <w:jc w:val="center"/>
        <w:rPr>
          <w:rFonts w:hAnsi="宋体" w:cs="宋体"/>
          <w:b/>
          <w:bCs/>
          <w:kern w:val="2"/>
          <w:sz w:val="48"/>
          <w:szCs w:val="48"/>
          <w:lang w:val="zh-CN"/>
        </w:rPr>
      </w:pPr>
    </w:p>
    <w:p w14:paraId="31B8E898">
      <w:pPr>
        <w:spacing w:line="360" w:lineRule="auto"/>
        <w:ind w:right="-26"/>
        <w:jc w:val="center"/>
        <w:rPr>
          <w:rFonts w:hAnsi="宋体" w:cs="宋体"/>
          <w:b/>
          <w:bCs/>
          <w:kern w:val="2"/>
          <w:sz w:val="48"/>
          <w:szCs w:val="48"/>
          <w:lang w:val="zh-CN"/>
        </w:rPr>
      </w:pPr>
    </w:p>
    <w:p w14:paraId="1DBFE52A">
      <w:pPr>
        <w:spacing w:line="360" w:lineRule="auto"/>
        <w:jc w:val="center"/>
        <w:rPr>
          <w:rFonts w:hAnsi="宋体" w:cs="宋体"/>
          <w:b/>
          <w:bCs/>
          <w:sz w:val="32"/>
          <w:szCs w:val="32"/>
        </w:rPr>
      </w:pPr>
      <w:bookmarkStart w:id="0" w:name="_Hlk26971294"/>
      <w:r>
        <w:rPr>
          <w:rFonts w:hint="eastAsia" w:hAnsi="宋体" w:cs="宋体"/>
          <w:b/>
          <w:bCs/>
          <w:spacing w:val="28"/>
          <w:sz w:val="32"/>
          <w:szCs w:val="32"/>
        </w:rPr>
        <w:t>东莞市水务环境投资控股集团净水有限公司</w:t>
      </w:r>
    </w:p>
    <w:bookmarkEnd w:id="0"/>
    <w:p w14:paraId="65C73CD8">
      <w:pPr>
        <w:spacing w:after="156" w:line="360" w:lineRule="auto"/>
        <w:jc w:val="center"/>
        <w:rPr>
          <w:rFonts w:hAnsi="宋体" w:cs="宋体"/>
          <w:b/>
          <w:bCs/>
          <w:kern w:val="2"/>
          <w:sz w:val="32"/>
          <w:szCs w:val="32"/>
          <w:lang w:val="zh-CN"/>
        </w:rPr>
        <w:sectPr>
          <w:headerReference r:id="rId3" w:type="default"/>
          <w:footerReference r:id="rId4" w:type="default"/>
          <w:pgSz w:w="11906" w:h="16838"/>
          <w:pgMar w:top="1440" w:right="1800" w:bottom="1440" w:left="1800" w:header="851" w:footer="992" w:gutter="0"/>
          <w:pgNumType w:fmt="decimal" w:start="1"/>
          <w:cols w:space="0" w:num="1"/>
          <w:docGrid w:type="lines" w:linePitch="332" w:charSpace="0"/>
        </w:sectPr>
      </w:pPr>
      <w:r>
        <w:rPr>
          <w:rFonts w:ascii="Times New Roman"/>
          <w:b/>
          <w:bCs/>
          <w:kern w:val="2"/>
          <w:sz w:val="32"/>
          <w:szCs w:val="32"/>
          <w:lang w:val="zh-CN"/>
        </w:rPr>
        <w:t>2026年</w:t>
      </w:r>
      <w:r>
        <w:rPr>
          <w:rFonts w:hint="eastAsia" w:ascii="Times New Roman"/>
          <w:b/>
          <w:bCs/>
          <w:color w:val="000000" w:themeColor="text1"/>
          <w:kern w:val="2"/>
          <w:sz w:val="32"/>
          <w:szCs w:val="32"/>
          <w:lang w:val="en-US" w:eastAsia="zh-CN"/>
          <w14:textFill>
            <w14:solidFill>
              <w14:schemeClr w14:val="tx1"/>
            </w14:solidFill>
          </w14:textFill>
        </w:rPr>
        <w:t>5</w:t>
      </w:r>
      <w:r>
        <w:rPr>
          <w:rFonts w:ascii="Times New Roman"/>
          <w:b/>
          <w:bCs/>
          <w:kern w:val="2"/>
          <w:sz w:val="32"/>
          <w:szCs w:val="32"/>
          <w:lang w:val="zh-CN"/>
        </w:rPr>
        <w:t>月</w:t>
      </w:r>
      <w:r>
        <w:rPr>
          <w:rFonts w:hint="eastAsia" w:ascii="Times New Roman"/>
          <w:b/>
          <w:bCs/>
          <w:color w:val="000000" w:themeColor="text1"/>
          <w:kern w:val="2"/>
          <w:sz w:val="32"/>
          <w:szCs w:val="32"/>
          <w:lang w:val="en-US" w:eastAsia="zh-CN"/>
          <w14:textFill>
            <w14:solidFill>
              <w14:schemeClr w14:val="tx1"/>
            </w14:solidFill>
          </w14:textFill>
        </w:rPr>
        <w:t>6</w:t>
      </w:r>
      <w:r>
        <w:rPr>
          <w:rFonts w:ascii="Times New Roman"/>
          <w:b/>
          <w:bCs/>
          <w:kern w:val="2"/>
          <w:sz w:val="32"/>
          <w:szCs w:val="32"/>
          <w:lang w:val="zh-CN"/>
        </w:rPr>
        <w:t>日</w:t>
      </w:r>
    </w:p>
    <w:sdt>
      <w:sdtPr>
        <w:rPr>
          <w:rFonts w:hint="eastAsia" w:ascii="宋体" w:hAnsi="宋体" w:eastAsia="宋体" w:cs="宋体"/>
          <w:color w:val="auto"/>
          <w:sz w:val="24"/>
          <w:szCs w:val="24"/>
          <w:lang w:val="zh-CN"/>
        </w:rPr>
        <w:id w:val="1797334744"/>
        <w:docPartObj>
          <w:docPartGallery w:val="Table of Contents"/>
          <w:docPartUnique/>
        </w:docPartObj>
      </w:sdtPr>
      <w:sdtEndPr>
        <w:rPr>
          <w:rFonts w:hint="default" w:ascii="Times New Roman" w:hAnsi="Times New Roman" w:eastAsia="宋体" w:cs="Times New Roman"/>
          <w:b/>
          <w:bCs/>
          <w:color w:val="auto"/>
          <w:sz w:val="24"/>
          <w:szCs w:val="24"/>
          <w:lang w:val="zh-CN"/>
        </w:rPr>
      </w:sdtEndPr>
      <w:sdtContent>
        <w:p w14:paraId="27761A57">
          <w:pPr>
            <w:pStyle w:val="26"/>
            <w:spacing w:before="0" w:line="360" w:lineRule="auto"/>
            <w:jc w:val="center"/>
            <w:rPr>
              <w:rFonts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lang w:val="zh-CN"/>
              <w14:textFill>
                <w14:solidFill>
                  <w14:schemeClr w14:val="tx1"/>
                </w14:solidFill>
              </w14:textFill>
            </w:rPr>
            <w:t>目   录</w:t>
          </w:r>
        </w:p>
        <w:p w14:paraId="78DD3659">
          <w:pPr>
            <w:pStyle w:val="14"/>
            <w:rPr>
              <w:rFonts w:ascii="Times New Roman"/>
              <w:kern w:val="2"/>
              <w:sz w:val="22"/>
            </w:rPr>
          </w:pPr>
          <w:r>
            <w:rPr>
              <w:rFonts w:ascii="Times New Roman"/>
              <w:sz w:val="40"/>
              <w:szCs w:val="40"/>
            </w:rPr>
            <w:fldChar w:fldCharType="begin"/>
          </w:r>
          <w:r>
            <w:rPr>
              <w:rFonts w:ascii="Times New Roman"/>
              <w:sz w:val="40"/>
              <w:szCs w:val="40"/>
            </w:rPr>
            <w:instrText xml:space="preserve"> TOC \o "1-3" \h \z \u </w:instrText>
          </w:r>
          <w:r>
            <w:rPr>
              <w:rFonts w:ascii="Times New Roman"/>
              <w:sz w:val="40"/>
              <w:szCs w:val="40"/>
            </w:rPr>
            <w:fldChar w:fldCharType="separate"/>
          </w:r>
          <w:r>
            <w:fldChar w:fldCharType="begin"/>
          </w:r>
          <w:r>
            <w:instrText xml:space="preserve"> HYPERLINK \l "_Toc29476690" </w:instrText>
          </w:r>
          <w:r>
            <w:fldChar w:fldCharType="separate"/>
          </w:r>
          <w:r>
            <w:rPr>
              <w:rStyle w:val="24"/>
              <w:rFonts w:ascii="Times New Roman"/>
              <w:sz w:val="28"/>
              <w:szCs w:val="28"/>
            </w:rPr>
            <w:t>第一章 询价邀请函</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_Toc29476690 \h </w:instrText>
          </w:r>
          <w:r>
            <w:rPr>
              <w:rFonts w:ascii="Times New Roman"/>
              <w:sz w:val="28"/>
              <w:szCs w:val="28"/>
            </w:rPr>
            <w:fldChar w:fldCharType="separate"/>
          </w:r>
          <w:r>
            <w:rPr>
              <w:rFonts w:ascii="Times New Roman"/>
              <w:sz w:val="28"/>
              <w:szCs w:val="28"/>
            </w:rPr>
            <w:t>3</w:t>
          </w:r>
          <w:r>
            <w:rPr>
              <w:rFonts w:ascii="Times New Roman"/>
              <w:sz w:val="28"/>
              <w:szCs w:val="28"/>
            </w:rPr>
            <w:fldChar w:fldCharType="end"/>
          </w:r>
          <w:r>
            <w:rPr>
              <w:rFonts w:ascii="Times New Roman"/>
              <w:sz w:val="28"/>
              <w:szCs w:val="28"/>
            </w:rPr>
            <w:fldChar w:fldCharType="end"/>
          </w:r>
        </w:p>
        <w:p w14:paraId="597ADDC1">
          <w:pPr>
            <w:pStyle w:val="14"/>
            <w:rPr>
              <w:rFonts w:ascii="Times New Roman"/>
              <w:kern w:val="2"/>
              <w:sz w:val="22"/>
            </w:rPr>
          </w:pPr>
          <w:r>
            <w:fldChar w:fldCharType="begin"/>
          </w:r>
          <w:r>
            <w:instrText xml:space="preserve"> HYPERLINK \l "_Toc29476691" </w:instrText>
          </w:r>
          <w:r>
            <w:fldChar w:fldCharType="separate"/>
          </w:r>
          <w:r>
            <w:rPr>
              <w:rStyle w:val="24"/>
              <w:rFonts w:ascii="Times New Roman"/>
              <w:sz w:val="28"/>
              <w:szCs w:val="28"/>
            </w:rPr>
            <w:t>第二章 用户需求</w:t>
          </w:r>
          <w:r>
            <w:rPr>
              <w:rStyle w:val="24"/>
              <w:rFonts w:hint="eastAsia" w:ascii="Times New Roman"/>
              <w:sz w:val="28"/>
              <w:szCs w:val="28"/>
            </w:rPr>
            <w:t>书</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_Toc29476691 \h </w:instrText>
          </w:r>
          <w:r>
            <w:rPr>
              <w:rFonts w:ascii="Times New Roman"/>
              <w:sz w:val="28"/>
              <w:szCs w:val="28"/>
            </w:rPr>
            <w:fldChar w:fldCharType="separate"/>
          </w:r>
          <w:r>
            <w:rPr>
              <w:rFonts w:ascii="Times New Roman"/>
              <w:sz w:val="28"/>
              <w:szCs w:val="28"/>
            </w:rPr>
            <w:t>5</w:t>
          </w:r>
          <w:r>
            <w:rPr>
              <w:rFonts w:ascii="Times New Roman"/>
              <w:sz w:val="28"/>
              <w:szCs w:val="28"/>
            </w:rPr>
            <w:fldChar w:fldCharType="end"/>
          </w:r>
          <w:r>
            <w:rPr>
              <w:rFonts w:ascii="Times New Roman"/>
              <w:sz w:val="28"/>
              <w:szCs w:val="28"/>
            </w:rPr>
            <w:fldChar w:fldCharType="end"/>
          </w:r>
        </w:p>
        <w:p w14:paraId="599A24D5">
          <w:pPr>
            <w:pStyle w:val="14"/>
            <w:rPr>
              <w:rFonts w:ascii="Times New Roman"/>
              <w:kern w:val="2"/>
              <w:sz w:val="22"/>
            </w:rPr>
          </w:pPr>
          <w:r>
            <w:fldChar w:fldCharType="begin"/>
          </w:r>
          <w:r>
            <w:instrText xml:space="preserve"> HYPERLINK \l "_Toc29476692" </w:instrText>
          </w:r>
          <w:r>
            <w:fldChar w:fldCharType="separate"/>
          </w:r>
          <w:r>
            <w:rPr>
              <w:rStyle w:val="24"/>
              <w:rFonts w:ascii="Times New Roman"/>
              <w:sz w:val="28"/>
              <w:szCs w:val="28"/>
            </w:rPr>
            <w:t>第三章 合同条款</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_Toc29476692 \h </w:instrText>
          </w:r>
          <w:r>
            <w:rPr>
              <w:rFonts w:ascii="Times New Roman"/>
              <w:sz w:val="28"/>
              <w:szCs w:val="28"/>
            </w:rPr>
            <w:fldChar w:fldCharType="separate"/>
          </w:r>
          <w:r>
            <w:rPr>
              <w:rFonts w:ascii="Times New Roman"/>
              <w:sz w:val="28"/>
              <w:szCs w:val="28"/>
            </w:rPr>
            <w:t>15</w:t>
          </w:r>
          <w:r>
            <w:rPr>
              <w:rFonts w:ascii="Times New Roman"/>
              <w:sz w:val="28"/>
              <w:szCs w:val="28"/>
            </w:rPr>
            <w:fldChar w:fldCharType="end"/>
          </w:r>
          <w:r>
            <w:rPr>
              <w:rFonts w:ascii="Times New Roman"/>
              <w:sz w:val="28"/>
              <w:szCs w:val="28"/>
            </w:rPr>
            <w:fldChar w:fldCharType="end"/>
          </w:r>
        </w:p>
        <w:p w14:paraId="0983D28E">
          <w:pPr>
            <w:pStyle w:val="14"/>
            <w:rPr>
              <w:rFonts w:hint="eastAsia" w:ascii="Times New Roman" w:eastAsia="宋体"/>
              <w:kern w:val="2"/>
              <w:sz w:val="22"/>
              <w:lang w:val="en-US" w:eastAsia="zh-CN"/>
            </w:rPr>
          </w:pPr>
          <w:r>
            <w:fldChar w:fldCharType="begin"/>
          </w:r>
          <w:r>
            <w:instrText xml:space="preserve"> HYPERLINK \l "_Toc29476707" </w:instrText>
          </w:r>
          <w:r>
            <w:fldChar w:fldCharType="separate"/>
          </w:r>
          <w:r>
            <w:rPr>
              <w:rStyle w:val="24"/>
              <w:rFonts w:ascii="Times New Roman"/>
              <w:sz w:val="28"/>
              <w:szCs w:val="28"/>
            </w:rPr>
            <w:t>第四章 报价须知</w:t>
          </w:r>
          <w:r>
            <w:rPr>
              <w:rFonts w:ascii="Times New Roman"/>
              <w:sz w:val="28"/>
              <w:szCs w:val="28"/>
            </w:rPr>
            <w:tab/>
          </w:r>
          <w:r>
            <w:rPr>
              <w:rFonts w:hint="eastAsia" w:ascii="Times New Roman"/>
              <w:sz w:val="28"/>
              <w:szCs w:val="28"/>
              <w:lang w:val="en-US" w:eastAsia="zh-CN"/>
            </w:rPr>
            <w:t>5</w:t>
          </w:r>
          <w:r>
            <w:rPr>
              <w:rFonts w:ascii="Times New Roman"/>
              <w:sz w:val="28"/>
              <w:szCs w:val="28"/>
            </w:rPr>
            <w:fldChar w:fldCharType="end"/>
          </w:r>
          <w:r>
            <w:rPr>
              <w:rFonts w:hint="eastAsia" w:ascii="Times New Roman"/>
              <w:sz w:val="28"/>
              <w:szCs w:val="28"/>
              <w:lang w:val="en-US" w:eastAsia="zh-CN"/>
            </w:rPr>
            <w:t>4</w:t>
          </w:r>
        </w:p>
        <w:p w14:paraId="21313687">
          <w:pPr>
            <w:pStyle w:val="14"/>
            <w:rPr>
              <w:rFonts w:hint="eastAsia" w:ascii="Times New Roman" w:eastAsia="宋体"/>
              <w:kern w:val="2"/>
              <w:sz w:val="22"/>
              <w:lang w:val="en-US" w:eastAsia="zh-CN"/>
            </w:rPr>
          </w:pPr>
          <w:r>
            <w:fldChar w:fldCharType="begin"/>
          </w:r>
          <w:r>
            <w:instrText xml:space="preserve"> HYPERLINK \l "_Toc29476708" </w:instrText>
          </w:r>
          <w:r>
            <w:fldChar w:fldCharType="separate"/>
          </w:r>
          <w:r>
            <w:rPr>
              <w:rStyle w:val="24"/>
              <w:rFonts w:ascii="Times New Roman"/>
              <w:sz w:val="28"/>
              <w:szCs w:val="28"/>
            </w:rPr>
            <w:t>第五章 报价文件（格式）</w:t>
          </w:r>
          <w:r>
            <w:rPr>
              <w:rFonts w:ascii="Times New Roman"/>
              <w:sz w:val="28"/>
              <w:szCs w:val="28"/>
            </w:rPr>
            <w:tab/>
          </w:r>
          <w:r>
            <w:rPr>
              <w:rFonts w:hint="eastAsia" w:ascii="Times New Roman"/>
              <w:sz w:val="28"/>
              <w:szCs w:val="28"/>
              <w:lang w:val="en-US" w:eastAsia="zh-CN"/>
            </w:rPr>
            <w:t>5</w:t>
          </w:r>
          <w:r>
            <w:rPr>
              <w:rFonts w:ascii="Times New Roman"/>
              <w:sz w:val="28"/>
              <w:szCs w:val="28"/>
            </w:rPr>
            <w:fldChar w:fldCharType="end"/>
          </w:r>
          <w:r>
            <w:rPr>
              <w:rFonts w:hint="eastAsia" w:ascii="Times New Roman"/>
              <w:sz w:val="28"/>
              <w:szCs w:val="28"/>
              <w:lang w:val="en-US" w:eastAsia="zh-CN"/>
            </w:rPr>
            <w:t>6</w:t>
          </w:r>
        </w:p>
        <w:p w14:paraId="26734DA7">
          <w:pPr>
            <w:spacing w:line="360" w:lineRule="auto"/>
            <w:rPr>
              <w:rFonts w:ascii="Times New Roman"/>
              <w:sz w:val="32"/>
              <w:szCs w:val="32"/>
            </w:rPr>
            <w:sectPr>
              <w:pgSz w:w="11906" w:h="16838"/>
              <w:pgMar w:top="1440" w:right="1803" w:bottom="1440" w:left="1803" w:header="851" w:footer="992" w:gutter="0"/>
              <w:pgNumType w:fmt="decimal"/>
              <w:cols w:space="0" w:num="1"/>
              <w:docGrid w:type="lines" w:linePitch="332" w:charSpace="0"/>
            </w:sectPr>
          </w:pPr>
          <w:r>
            <w:rPr>
              <w:rFonts w:ascii="Times New Roman"/>
              <w:sz w:val="40"/>
              <w:szCs w:val="40"/>
              <w:lang w:val="zh-CN"/>
            </w:rPr>
            <w:fldChar w:fldCharType="end"/>
          </w:r>
        </w:p>
      </w:sdtContent>
    </w:sdt>
    <w:p w14:paraId="3076CB0C">
      <w:pPr>
        <w:pStyle w:val="2"/>
        <w:spacing w:before="0" w:after="0"/>
        <w:jc w:val="center"/>
        <w:rPr>
          <w:rFonts w:hAnsi="宋体" w:cs="宋体"/>
          <w:b w:val="0"/>
          <w:bCs w:val="0"/>
          <w:szCs w:val="32"/>
        </w:rPr>
      </w:pPr>
      <w:bookmarkStart w:id="1" w:name="_Toc29476690"/>
      <w:r>
        <w:rPr>
          <w:rFonts w:hint="eastAsia" w:hAnsi="宋体" w:cs="宋体"/>
          <w:szCs w:val="32"/>
        </w:rPr>
        <w:t>第一章 询价邀请函</w:t>
      </w:r>
      <w:bookmarkEnd w:id="1"/>
    </w:p>
    <w:p w14:paraId="58585ADB">
      <w:pPr>
        <w:spacing w:line="360" w:lineRule="auto"/>
        <w:rPr>
          <w:rFonts w:hAnsi="宋体" w:cs="宋体"/>
        </w:rPr>
      </w:pPr>
      <w:r>
        <w:rPr>
          <w:rFonts w:hint="eastAsia" w:hAnsi="宋体" w:cs="宋体"/>
        </w:rPr>
        <w:t>各供应商：</w:t>
      </w:r>
    </w:p>
    <w:p w14:paraId="50A2790C">
      <w:pPr>
        <w:spacing w:line="360" w:lineRule="auto"/>
        <w:ind w:firstLine="480" w:firstLineChars="200"/>
        <w:rPr>
          <w:rFonts w:hAnsi="宋体" w:cs="宋体"/>
        </w:rPr>
      </w:pPr>
      <w:r>
        <w:rPr>
          <w:rFonts w:hint="eastAsia" w:hAnsi="宋体" w:cs="宋体"/>
        </w:rPr>
        <w:t>我公司的</w:t>
      </w:r>
      <w:r>
        <w:rPr>
          <w:rFonts w:hint="eastAsia" w:hAnsi="宋体" w:cs="宋体"/>
          <w:u w:val="single"/>
        </w:rPr>
        <w:t>“虎门宁洲水质净化厂二期及一期提标水下设备配件采购项目</w:t>
      </w:r>
      <w:r>
        <w:rPr>
          <w:rFonts w:hint="eastAsia" w:hAnsi="宋体" w:cs="宋体"/>
          <w:u w:val="single"/>
          <w:lang w:eastAsia="zh-CN"/>
        </w:rPr>
        <w:t>（</w:t>
      </w:r>
      <w:r>
        <w:rPr>
          <w:rFonts w:hint="eastAsia" w:hAnsi="宋体" w:cs="宋体"/>
          <w:u w:val="single"/>
          <w:lang w:val="en-US" w:eastAsia="zh-CN"/>
        </w:rPr>
        <w:t>重新采购</w:t>
      </w:r>
      <w:r>
        <w:rPr>
          <w:rFonts w:hint="eastAsia" w:hAnsi="宋体" w:cs="宋体"/>
          <w:u w:val="single"/>
          <w:lang w:eastAsia="zh-CN"/>
        </w:rPr>
        <w:t>）</w:t>
      </w:r>
      <w:r>
        <w:rPr>
          <w:rFonts w:hint="eastAsia" w:hAnsi="宋体" w:cs="宋体"/>
          <w:u w:val="single"/>
        </w:rPr>
        <w:t>”</w:t>
      </w:r>
      <w:r>
        <w:rPr>
          <w:rFonts w:hint="eastAsia" w:hAnsi="宋体" w:cs="宋体"/>
        </w:rPr>
        <w:t>正式开展，现邀请贵司参与本项目的询价采购。具体采购信息如下：</w:t>
      </w:r>
    </w:p>
    <w:p w14:paraId="040A9402">
      <w:pPr>
        <w:spacing w:line="360" w:lineRule="auto"/>
        <w:ind w:firstLine="424" w:firstLineChars="177"/>
        <w:rPr>
          <w:rFonts w:hint="default" w:hAnsi="宋体" w:eastAsia="宋体" w:cs="宋体"/>
          <w:lang w:val="en-US" w:eastAsia="zh-CN"/>
        </w:rPr>
      </w:pPr>
      <w:r>
        <w:rPr>
          <w:rFonts w:hint="eastAsia" w:hAnsi="宋体" w:cs="宋体"/>
        </w:rPr>
        <w:t>一、采购项目编号</w:t>
      </w:r>
      <w:r>
        <w:rPr>
          <w:rFonts w:hint="eastAsia" w:hAnsi="宋体" w:cs="宋体"/>
          <w:color w:val="000000" w:themeColor="text1"/>
          <w14:textFill>
            <w14:solidFill>
              <w14:schemeClr w14:val="tx1"/>
            </w14:solidFill>
          </w14:textFill>
        </w:rPr>
        <w:t>：</w:t>
      </w:r>
      <w:r>
        <w:rPr>
          <w:rFonts w:hint="eastAsia" w:ascii="Times New Roman" w:cs="宋体"/>
          <w:color w:val="000000" w:themeColor="text1"/>
          <w14:textFill>
            <w14:solidFill>
              <w14:schemeClr w14:val="tx1"/>
            </w14:solidFill>
          </w14:textFill>
        </w:rPr>
        <w:t>JS-202</w:t>
      </w:r>
      <w:r>
        <w:rPr>
          <w:rFonts w:ascii="Times New Roman" w:cs="宋体"/>
          <w:color w:val="000000" w:themeColor="text1"/>
          <w14:textFill>
            <w14:solidFill>
              <w14:schemeClr w14:val="tx1"/>
            </w14:solidFill>
          </w14:textFill>
        </w:rPr>
        <w:t>6</w:t>
      </w:r>
      <w:r>
        <w:rPr>
          <w:rFonts w:hint="eastAsia" w:ascii="Times New Roman" w:cs="宋体"/>
          <w:color w:val="000000" w:themeColor="text1"/>
          <w14:textFill>
            <w14:solidFill>
              <w14:schemeClr w14:val="tx1"/>
            </w14:solidFill>
          </w14:textFill>
        </w:rPr>
        <w:t>-</w:t>
      </w:r>
      <w:r>
        <w:rPr>
          <w:rFonts w:ascii="Times New Roman" w:cs="宋体"/>
          <w:color w:val="000000" w:themeColor="text1"/>
          <w14:textFill>
            <w14:solidFill>
              <w14:schemeClr w14:val="tx1"/>
            </w14:solidFill>
          </w14:textFill>
        </w:rPr>
        <w:t>0</w:t>
      </w:r>
      <w:r>
        <w:rPr>
          <w:rFonts w:hint="eastAsia" w:ascii="Times New Roman" w:cs="宋体"/>
          <w:color w:val="000000" w:themeColor="text1"/>
          <w:lang w:val="en-US" w:eastAsia="zh-CN"/>
          <w14:textFill>
            <w14:solidFill>
              <w14:schemeClr w14:val="tx1"/>
            </w14:solidFill>
          </w14:textFill>
        </w:rPr>
        <w:t>30</w:t>
      </w:r>
    </w:p>
    <w:p w14:paraId="24DCD19E">
      <w:pPr>
        <w:spacing w:line="360" w:lineRule="auto"/>
        <w:ind w:firstLine="424" w:firstLineChars="177"/>
        <w:rPr>
          <w:rFonts w:hint="eastAsia" w:hAnsi="宋体" w:eastAsia="宋体" w:cs="宋体"/>
          <w:lang w:eastAsia="zh-CN"/>
        </w:rPr>
      </w:pPr>
      <w:r>
        <w:rPr>
          <w:rFonts w:hint="eastAsia" w:hAnsi="宋体" w:cs="宋体"/>
        </w:rPr>
        <w:t>二、采购项目名称：</w:t>
      </w:r>
      <w:r>
        <w:rPr>
          <w:rFonts w:hint="eastAsia" w:ascii="Times New Roman" w:cs="宋体"/>
          <w:u w:val="single"/>
        </w:rPr>
        <w:t>虎门宁洲水质净化厂二期及一期提标水下设备配件采购项目</w:t>
      </w:r>
      <w:r>
        <w:rPr>
          <w:rFonts w:hint="eastAsia" w:ascii="Times New Roman" w:cs="宋体"/>
          <w:u w:val="single"/>
          <w:lang w:eastAsia="zh-CN"/>
        </w:rPr>
        <w:t>（</w:t>
      </w:r>
      <w:r>
        <w:rPr>
          <w:rFonts w:hint="eastAsia" w:ascii="Times New Roman" w:cs="宋体"/>
          <w:u w:val="single"/>
          <w:lang w:val="en-US" w:eastAsia="zh-CN"/>
        </w:rPr>
        <w:t>重新采购</w:t>
      </w:r>
      <w:r>
        <w:rPr>
          <w:rFonts w:hint="eastAsia" w:ascii="Times New Roman" w:cs="宋体"/>
          <w:u w:val="single"/>
          <w:lang w:eastAsia="zh-CN"/>
        </w:rPr>
        <w:t>）</w:t>
      </w:r>
    </w:p>
    <w:p w14:paraId="4662596A">
      <w:pPr>
        <w:spacing w:line="360" w:lineRule="auto"/>
        <w:ind w:firstLine="424" w:firstLineChars="177"/>
        <w:rPr>
          <w:rFonts w:hAnsi="宋体" w:cs="宋体"/>
        </w:rPr>
      </w:pPr>
      <w:r>
        <w:rPr>
          <w:rFonts w:hint="eastAsia" w:hAnsi="宋体" w:cs="宋体"/>
        </w:rPr>
        <w:t>三、采购预算：</w:t>
      </w:r>
      <w:r>
        <w:rPr>
          <w:rFonts w:hint="eastAsia" w:ascii="Times New Roman" w:cs="宋体"/>
        </w:rPr>
        <w:t>不含税最高限价为</w:t>
      </w:r>
      <w:r>
        <w:rPr>
          <w:rFonts w:hint="eastAsia" w:ascii="Times New Roman" w:cs="宋体"/>
          <w:color w:val="auto"/>
          <w:kern w:val="2"/>
          <w:sz w:val="24"/>
          <w:szCs w:val="24"/>
          <w:highlight w:val="none"/>
          <w:lang w:val="en-US" w:eastAsia="zh-CN"/>
        </w:rPr>
        <w:t>87</w:t>
      </w:r>
      <w:r>
        <w:rPr>
          <w:rFonts w:hint="eastAsia" w:ascii="Times New Roman" w:hAnsi="Times New Roman" w:eastAsia="宋体" w:cs="宋体"/>
          <w:color w:val="auto"/>
          <w:kern w:val="2"/>
          <w:sz w:val="24"/>
          <w:szCs w:val="24"/>
          <w:highlight w:val="none"/>
          <w:lang w:val="en-US" w:eastAsia="zh-CN"/>
        </w:rPr>
        <w:t>,</w:t>
      </w:r>
      <w:r>
        <w:rPr>
          <w:rFonts w:hint="eastAsia" w:ascii="Times New Roman" w:cs="宋体"/>
          <w:color w:val="auto"/>
          <w:kern w:val="2"/>
          <w:sz w:val="24"/>
          <w:szCs w:val="24"/>
          <w:highlight w:val="none"/>
          <w:lang w:val="en-US" w:eastAsia="zh-CN"/>
        </w:rPr>
        <w:t>337</w:t>
      </w:r>
      <w:r>
        <w:rPr>
          <w:rFonts w:hint="eastAsia" w:ascii="Times New Roman" w:hAnsi="Times New Roman" w:eastAsia="宋体" w:cs="宋体"/>
          <w:color w:val="auto"/>
          <w:kern w:val="2"/>
          <w:sz w:val="24"/>
          <w:szCs w:val="24"/>
          <w:highlight w:val="none"/>
          <w:lang w:val="en-US" w:eastAsia="zh-CN"/>
        </w:rPr>
        <w:t>.</w:t>
      </w:r>
      <w:r>
        <w:rPr>
          <w:rFonts w:hint="eastAsia" w:ascii="Times New Roman" w:cs="宋体"/>
          <w:color w:val="auto"/>
          <w:kern w:val="2"/>
          <w:sz w:val="24"/>
          <w:szCs w:val="24"/>
          <w:highlight w:val="none"/>
          <w:lang w:val="en-US" w:eastAsia="zh-CN"/>
        </w:rPr>
        <w:t>64</w:t>
      </w:r>
      <w:r>
        <w:rPr>
          <w:rFonts w:ascii="Times New Roman"/>
        </w:rPr>
        <w:t>元</w:t>
      </w:r>
      <w:r>
        <w:rPr>
          <w:rFonts w:ascii="Times New Roman"/>
          <w:bCs/>
          <w:color w:val="000000"/>
          <w:szCs w:val="21"/>
        </w:rPr>
        <w:t>。</w:t>
      </w:r>
    </w:p>
    <w:p w14:paraId="460D0821">
      <w:pPr>
        <w:spacing w:line="360" w:lineRule="auto"/>
        <w:ind w:firstLine="424" w:firstLineChars="177"/>
        <w:rPr>
          <w:rFonts w:hAnsi="宋体" w:cs="宋体"/>
        </w:rPr>
      </w:pPr>
      <w:r>
        <w:rPr>
          <w:rFonts w:hint="eastAsia" w:hAnsi="宋体" w:cs="宋体"/>
        </w:rPr>
        <w:t>四、采购内容：</w:t>
      </w:r>
      <w:r>
        <w:rPr>
          <w:rFonts w:hint="eastAsia" w:ascii="Times New Roman" w:cs="宋体"/>
          <w:u w:val="single"/>
        </w:rPr>
        <w:t>水下设备配件</w:t>
      </w:r>
      <w:r>
        <w:rPr>
          <w:rFonts w:hint="eastAsia" w:hAnsi="宋体" w:cs="宋体"/>
        </w:rPr>
        <w:t>（具体详见用户需求书）</w:t>
      </w:r>
    </w:p>
    <w:p w14:paraId="3F2D691F">
      <w:pPr>
        <w:spacing w:line="300" w:lineRule="auto"/>
        <w:ind w:firstLine="424" w:firstLineChars="177"/>
        <w:rPr>
          <w:rFonts w:hAnsi="宋体" w:cs="宋体"/>
        </w:rPr>
      </w:pPr>
      <w:r>
        <w:rPr>
          <w:rFonts w:hint="eastAsia" w:hAnsi="宋体" w:cs="宋体"/>
        </w:rPr>
        <w:t>五、资质要求：</w:t>
      </w:r>
    </w:p>
    <w:p w14:paraId="66B74FBE">
      <w:pPr>
        <w:spacing w:line="300" w:lineRule="auto"/>
        <w:ind w:firstLine="424" w:firstLineChars="177"/>
        <w:rPr>
          <w:rFonts w:ascii="Times New Roman"/>
        </w:rPr>
      </w:pPr>
      <w:r>
        <w:rPr>
          <w:rFonts w:hAnsi="宋体" w:cs="宋体"/>
        </w:rPr>
        <w:t>1.</w:t>
      </w:r>
      <w:r>
        <w:rPr>
          <w:rFonts w:hint="eastAsia" w:hAnsi="宋体" w:cs="宋体"/>
        </w:rPr>
        <w:t>报价人</w:t>
      </w:r>
      <w:r>
        <w:rPr>
          <w:rFonts w:ascii="Times New Roman"/>
        </w:rPr>
        <w:t>自2023年1月1日以来，至少具备一份</w:t>
      </w:r>
      <w:r>
        <w:rPr>
          <w:rFonts w:hint="eastAsia" w:ascii="Times New Roman"/>
          <w:lang w:val="en-US" w:eastAsia="zh-CN"/>
        </w:rPr>
        <w:t>水下设备或水下设备配件</w:t>
      </w:r>
      <w:r>
        <w:rPr>
          <w:rFonts w:hint="eastAsia" w:ascii="Times New Roman"/>
        </w:rPr>
        <w:t>供货业绩</w:t>
      </w:r>
      <w:r>
        <w:rPr>
          <w:rFonts w:hint="eastAsia" w:ascii="Times New Roman"/>
          <w:lang w:eastAsia="zh-CN"/>
        </w:rPr>
        <w:t>。</w:t>
      </w:r>
      <w:r>
        <w:rPr>
          <w:rFonts w:hAnsi="宋体" w:cs="宋体"/>
        </w:rPr>
        <w:t>（合同签订日期为</w:t>
      </w:r>
      <w:r>
        <w:rPr>
          <w:rFonts w:ascii="Times New Roman"/>
        </w:rPr>
        <w:t>2023年1月1日或以后）；</w:t>
      </w:r>
    </w:p>
    <w:p w14:paraId="2A41A65F">
      <w:pPr>
        <w:spacing w:line="300" w:lineRule="auto"/>
        <w:ind w:firstLine="424" w:firstLineChars="177"/>
        <w:rPr>
          <w:rFonts w:hAnsi="宋体" w:cs="宋体"/>
        </w:rPr>
      </w:pPr>
      <w:r>
        <w:rPr>
          <w:rFonts w:hAnsi="宋体" w:cs="宋体"/>
        </w:rPr>
        <w:t>2.</w:t>
      </w:r>
      <w:r>
        <w:rPr>
          <w:rFonts w:hint="eastAsia" w:hAnsi="宋体" w:cs="宋体"/>
        </w:rPr>
        <w:t>报价人未被列入“信用中国”网站（www.creditchina.gov.cn）失信被执行人、重大税收违法失信主体、政府采购严重违法失信行为记录名单（处罚期限届满的除外）。</w:t>
      </w:r>
    </w:p>
    <w:p w14:paraId="7CFDC4E8">
      <w:pPr>
        <w:spacing w:line="360" w:lineRule="auto"/>
        <w:ind w:firstLine="424" w:firstLineChars="177"/>
        <w:rPr>
          <w:rFonts w:ascii="Times New Roman" w:cs="宋体"/>
        </w:rPr>
      </w:pPr>
      <w:r>
        <w:rPr>
          <w:rFonts w:hint="eastAsia" w:hAnsi="宋体" w:cs="宋体"/>
        </w:rPr>
        <w:t>六、成交原则：</w:t>
      </w:r>
      <w:r>
        <w:rPr>
          <w:rFonts w:hint="eastAsia" w:hAnsi="宋体" w:cs="宋体"/>
          <w:b/>
        </w:rPr>
        <w:t>从实质性满足采购需求的供应商中，按不含税价最低成交原则确定成交供应商</w:t>
      </w:r>
      <w:r>
        <w:rPr>
          <w:rFonts w:hint="eastAsia" w:hAnsi="宋体" w:cs="宋体"/>
        </w:rPr>
        <w:t>。</w:t>
      </w:r>
    </w:p>
    <w:p w14:paraId="2E780034">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七、报价文件递交截止时间：</w:t>
      </w:r>
      <w:bookmarkStart w:id="2" w:name="_Hlk27138379"/>
      <w:r>
        <w:rPr>
          <w:rFonts w:ascii="Times New Roman"/>
          <w:color w:val="000000" w:themeColor="text1"/>
          <w14:textFill>
            <w14:solidFill>
              <w14:schemeClr w14:val="tx1"/>
            </w14:solidFill>
          </w14:textFill>
        </w:rPr>
        <w:t>2026年</w:t>
      </w:r>
      <w:r>
        <w:rPr>
          <w:rFonts w:hint="eastAsia" w:ascii="Times New Roman"/>
          <w:color w:val="000000" w:themeColor="text1"/>
          <w:lang w:val="en-US" w:eastAsia="zh-CN"/>
          <w14:textFill>
            <w14:solidFill>
              <w14:schemeClr w14:val="tx1"/>
            </w14:solidFill>
          </w14:textFill>
        </w:rPr>
        <w:t>5</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9</w:t>
      </w:r>
      <w:r>
        <w:rPr>
          <w:rFonts w:ascii="Times New Roman"/>
          <w:color w:val="000000" w:themeColor="text1"/>
          <w14:textFill>
            <w14:solidFill>
              <w14:schemeClr w14:val="tx1"/>
            </w14:solidFill>
          </w14:textFill>
        </w:rPr>
        <w:t>日</w:t>
      </w:r>
      <w:r>
        <w:rPr>
          <w:rFonts w:hint="eastAsia" w:ascii="Times New Roman"/>
          <w:color w:val="000000" w:themeColor="text1"/>
          <w:lang w:val="en-US" w:eastAsia="zh-CN"/>
          <w14:textFill>
            <w14:solidFill>
              <w14:schemeClr w14:val="tx1"/>
            </w14:solidFill>
          </w14:textFill>
        </w:rPr>
        <w:t>14</w:t>
      </w:r>
      <w:r>
        <w:rPr>
          <w:rFonts w:ascii="Times New Roman"/>
          <w:color w:val="000000" w:themeColor="text1"/>
          <w14:textFill>
            <w14:solidFill>
              <w14:schemeClr w14:val="tx1"/>
            </w14:solidFill>
          </w14:textFill>
        </w:rPr>
        <w:t>时</w:t>
      </w:r>
      <w:r>
        <w:rPr>
          <w:rFonts w:hint="eastAsia" w:ascii="Times New Roman"/>
          <w:color w:val="000000" w:themeColor="text1"/>
          <w:lang w:val="en-US" w:eastAsia="zh-CN"/>
          <w14:textFill>
            <w14:solidFill>
              <w14:schemeClr w14:val="tx1"/>
            </w14:solidFill>
          </w14:textFill>
        </w:rPr>
        <w:t>30</w:t>
      </w:r>
      <w:r>
        <w:rPr>
          <w:rFonts w:ascii="Times New Roman"/>
          <w:color w:val="000000" w:themeColor="text1"/>
          <w14:textFill>
            <w14:solidFill>
              <w14:schemeClr w14:val="tx1"/>
            </w14:solidFill>
          </w14:textFill>
        </w:rPr>
        <w:t>分</w:t>
      </w:r>
      <w:bookmarkEnd w:id="2"/>
      <w:r>
        <w:rPr>
          <w:rFonts w:hint="eastAsia" w:hAnsi="宋体" w:cs="宋体"/>
          <w:color w:val="000000" w:themeColor="text1"/>
          <w14:textFill>
            <w14:solidFill>
              <w14:schemeClr w14:val="tx1"/>
            </w14:solidFill>
          </w14:textFill>
        </w:rPr>
        <w:t>。</w:t>
      </w:r>
    </w:p>
    <w:p w14:paraId="4CAC918C">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八、报价文件递交地点：</w:t>
      </w:r>
      <w:r>
        <w:rPr>
          <w:rFonts w:hint="eastAsia" w:hAnsi="宋体" w:cs="宋体"/>
        </w:rPr>
        <w:t>东莞市南城街道宏北路16号水业大厦1</w:t>
      </w:r>
      <w:r>
        <w:rPr>
          <w:rFonts w:hAnsi="宋体" w:cs="宋体"/>
        </w:rPr>
        <w:t>0</w:t>
      </w:r>
      <w:r>
        <w:rPr>
          <w:rFonts w:hint="eastAsia" w:hAnsi="宋体" w:cs="宋体"/>
        </w:rPr>
        <w:t>楼净水公司招标成本部</w:t>
      </w:r>
      <w:r>
        <w:rPr>
          <w:rFonts w:hint="eastAsia" w:hAnsi="宋体" w:cs="宋体"/>
          <w:color w:val="000000" w:themeColor="text1"/>
          <w14:textFill>
            <w14:solidFill>
              <w14:schemeClr w14:val="tx1"/>
            </w14:solidFill>
          </w14:textFill>
        </w:rPr>
        <w:t>。</w:t>
      </w:r>
    </w:p>
    <w:p w14:paraId="13588CB7">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九、报价文件开封时间：</w:t>
      </w:r>
      <w:r>
        <w:rPr>
          <w:rFonts w:ascii="Times New Roman"/>
          <w:color w:val="000000" w:themeColor="text1"/>
          <w14:textFill>
            <w14:solidFill>
              <w14:schemeClr w14:val="tx1"/>
            </w14:solidFill>
          </w14:textFill>
        </w:rPr>
        <w:t>2026年</w:t>
      </w:r>
      <w:r>
        <w:rPr>
          <w:rFonts w:hint="eastAsia" w:ascii="Times New Roman"/>
          <w:color w:val="000000" w:themeColor="text1"/>
          <w:lang w:val="en-US" w:eastAsia="zh-CN"/>
          <w14:textFill>
            <w14:solidFill>
              <w14:schemeClr w14:val="tx1"/>
            </w14:solidFill>
          </w14:textFill>
        </w:rPr>
        <w:t>5</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9</w:t>
      </w:r>
      <w:r>
        <w:rPr>
          <w:rFonts w:ascii="Times New Roman"/>
          <w:color w:val="000000" w:themeColor="text1"/>
          <w14:textFill>
            <w14:solidFill>
              <w14:schemeClr w14:val="tx1"/>
            </w14:solidFill>
          </w14:textFill>
        </w:rPr>
        <w:t>日</w:t>
      </w:r>
      <w:r>
        <w:rPr>
          <w:rFonts w:hint="eastAsia" w:ascii="Times New Roman"/>
          <w:color w:val="000000" w:themeColor="text1"/>
          <w:lang w:val="en-US" w:eastAsia="zh-CN"/>
          <w14:textFill>
            <w14:solidFill>
              <w14:schemeClr w14:val="tx1"/>
            </w14:solidFill>
          </w14:textFill>
        </w:rPr>
        <w:t>14</w:t>
      </w:r>
      <w:r>
        <w:rPr>
          <w:rFonts w:ascii="Times New Roman"/>
          <w:color w:val="000000" w:themeColor="text1"/>
          <w14:textFill>
            <w14:solidFill>
              <w14:schemeClr w14:val="tx1"/>
            </w14:solidFill>
          </w14:textFill>
        </w:rPr>
        <w:t>时</w:t>
      </w:r>
      <w:r>
        <w:rPr>
          <w:rFonts w:hint="eastAsia" w:ascii="Times New Roman"/>
          <w:color w:val="000000" w:themeColor="text1"/>
          <w:lang w:val="en-US" w:eastAsia="zh-CN"/>
          <w14:textFill>
            <w14:solidFill>
              <w14:schemeClr w14:val="tx1"/>
            </w14:solidFill>
          </w14:textFill>
        </w:rPr>
        <w:t>30</w:t>
      </w:r>
      <w:bookmarkStart w:id="32" w:name="_GoBack"/>
      <w:bookmarkEnd w:id="32"/>
      <w:r>
        <w:rPr>
          <w:rFonts w:ascii="Times New Roman"/>
          <w:color w:val="000000" w:themeColor="text1"/>
          <w14:textFill>
            <w14:solidFill>
              <w14:schemeClr w14:val="tx1"/>
            </w14:solidFill>
          </w14:textFill>
        </w:rPr>
        <w:t>分</w:t>
      </w:r>
      <w:r>
        <w:rPr>
          <w:rFonts w:hint="eastAsia" w:hAnsi="宋体" w:cs="宋体"/>
          <w:color w:val="000000" w:themeColor="text1"/>
          <w14:textFill>
            <w14:solidFill>
              <w14:schemeClr w14:val="tx1"/>
            </w14:solidFill>
          </w14:textFill>
        </w:rPr>
        <w:t>。</w:t>
      </w:r>
    </w:p>
    <w:p w14:paraId="471B0EB0">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十、开封地点：东莞市水务环境投资控股集团净水有限公司</w:t>
      </w:r>
      <w:r>
        <w:rPr>
          <w:rFonts w:hAnsi="宋体" w:cs="宋体"/>
          <w:color w:val="000000" w:themeColor="text1"/>
          <w14:textFill>
            <w14:solidFill>
              <w14:schemeClr w14:val="tx1"/>
            </w14:solidFill>
          </w14:textFill>
        </w:rPr>
        <w:t>10</w:t>
      </w:r>
      <w:r>
        <w:rPr>
          <w:rFonts w:hint="eastAsia" w:hAnsi="宋体" w:cs="宋体"/>
          <w:color w:val="000000" w:themeColor="text1"/>
          <w14:textFill>
            <w14:solidFill>
              <w14:schemeClr w14:val="tx1"/>
            </w14:solidFill>
          </w14:textFill>
        </w:rPr>
        <w:t>楼开标室。</w:t>
      </w:r>
    </w:p>
    <w:p w14:paraId="740F5757">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十一、采购人联系方式：</w:t>
      </w:r>
    </w:p>
    <w:p w14:paraId="0B96A9E8">
      <w:pPr>
        <w:spacing w:line="360" w:lineRule="auto"/>
        <w:ind w:left="566" w:leftChars="236" w:firstLine="285"/>
        <w:rPr>
          <w:rFonts w:hint="default" w:hAnsi="宋体" w:eastAsia="宋体" w:cs="宋体"/>
          <w:color w:val="000000" w:themeColor="text1"/>
          <w:lang w:val="en-US" w:eastAsia="zh-CN"/>
          <w14:textFill>
            <w14:solidFill>
              <w14:schemeClr w14:val="tx1"/>
            </w14:solidFill>
          </w14:textFill>
        </w:rPr>
      </w:pPr>
      <w:bookmarkStart w:id="3" w:name="_Hlk27138405"/>
      <w:r>
        <w:rPr>
          <w:rFonts w:hint="eastAsia" w:hAnsi="宋体" w:cs="宋体"/>
          <w:color w:val="000000" w:themeColor="text1"/>
          <w14:textFill>
            <w14:solidFill>
              <w14:schemeClr w14:val="tx1"/>
            </w14:solidFill>
          </w14:textFill>
        </w:rPr>
        <w:t>采购联系人：</w:t>
      </w:r>
      <w:r>
        <w:rPr>
          <w:rFonts w:hint="eastAsia" w:hAnsi="宋体" w:cs="宋体"/>
          <w:color w:val="000000" w:themeColor="text1"/>
          <w:lang w:val="en-US" w:eastAsia="zh-CN"/>
          <w14:textFill>
            <w14:solidFill>
              <w14:schemeClr w14:val="tx1"/>
            </w14:solidFill>
          </w14:textFill>
        </w:rPr>
        <w:t>袁工</w:t>
      </w:r>
    </w:p>
    <w:p w14:paraId="2E00E227">
      <w:pPr>
        <w:spacing w:line="360" w:lineRule="auto"/>
        <w:ind w:left="566" w:leftChars="236" w:firstLine="285"/>
        <w:rPr>
          <w:rFonts w:hint="default" w:hAnsi="宋体" w:eastAsia="宋体" w:cs="宋体"/>
          <w:color w:val="000000" w:themeColor="text1"/>
          <w:lang w:val="en-US" w:eastAsia="zh-CN"/>
          <w14:textFill>
            <w14:solidFill>
              <w14:schemeClr w14:val="tx1"/>
            </w14:solidFill>
          </w14:textFill>
        </w:rPr>
      </w:pPr>
      <w:r>
        <w:rPr>
          <w:rFonts w:hint="eastAsia" w:hAnsi="宋体" w:cs="宋体"/>
          <w:color w:val="000000" w:themeColor="text1"/>
          <w14:textFill>
            <w14:solidFill>
              <w14:schemeClr w14:val="tx1"/>
            </w14:solidFill>
          </w14:textFill>
        </w:rPr>
        <w:t>联系电话：</w:t>
      </w:r>
      <w:r>
        <w:rPr>
          <w:rFonts w:hint="eastAsia" w:ascii="Times New Roman" w:cs="宋体"/>
          <w:color w:val="000000" w:themeColor="text1"/>
          <w:lang w:val="en-US" w:eastAsia="zh-CN"/>
          <w14:textFill>
            <w14:solidFill>
              <w14:schemeClr w14:val="tx1"/>
            </w14:solidFill>
          </w14:textFill>
        </w:rPr>
        <w:t>0769-2882 3249</w:t>
      </w:r>
      <w:r>
        <w:rPr>
          <w:rFonts w:hint="eastAsia" w:ascii="Times New Roman" w:cs="宋体"/>
          <w:b/>
          <w:bCs/>
          <w:color w:val="000000" w:themeColor="text1"/>
          <w:lang w:val="en-US" w:eastAsia="zh-CN"/>
          <w14:textFill>
            <w14:solidFill>
              <w14:schemeClr w14:val="tx1"/>
            </w14:solidFill>
          </w14:textFill>
        </w:rPr>
        <w:t>/</w:t>
      </w:r>
      <w:r>
        <w:rPr>
          <w:rFonts w:hint="eastAsia" w:ascii="Times New Roman" w:cs="宋体"/>
          <w:color w:val="000000" w:themeColor="text1"/>
          <w:lang w:val="en-US" w:eastAsia="zh-CN"/>
          <w14:textFill>
            <w14:solidFill>
              <w14:schemeClr w14:val="tx1"/>
            </w14:solidFill>
          </w14:textFill>
        </w:rPr>
        <w:t>13539000193</w:t>
      </w:r>
    </w:p>
    <w:p w14:paraId="2F2C07C3">
      <w:pPr>
        <w:spacing w:line="360" w:lineRule="auto"/>
        <w:ind w:left="566" w:leftChars="236" w:firstLine="285"/>
        <w:rPr>
          <w:rFonts w:hAnsi="宋体" w:cs="宋体"/>
        </w:rPr>
      </w:pPr>
      <w:r>
        <w:rPr>
          <w:rFonts w:hint="eastAsia" w:hAnsi="宋体" w:cs="宋体"/>
          <w:color w:val="000000" w:themeColor="text1"/>
          <w14:textFill>
            <w14:solidFill>
              <w14:schemeClr w14:val="tx1"/>
            </w14:solidFill>
          </w14:textFill>
        </w:rPr>
        <w:t>联系地址：</w:t>
      </w:r>
      <w:bookmarkEnd w:id="3"/>
      <w:r>
        <w:rPr>
          <w:rFonts w:hint="eastAsia" w:hAnsi="宋体" w:cs="宋体"/>
        </w:rPr>
        <w:t>东莞市南城街道宏北路16号水业大厦1</w:t>
      </w:r>
      <w:r>
        <w:rPr>
          <w:rFonts w:hAnsi="宋体" w:cs="宋体"/>
        </w:rPr>
        <w:t>0</w:t>
      </w:r>
      <w:r>
        <w:rPr>
          <w:rFonts w:hint="eastAsia" w:hAnsi="宋体" w:cs="宋体"/>
        </w:rPr>
        <w:t>楼（东莞市水务环境投资控股集团净水有限公司）</w:t>
      </w:r>
    </w:p>
    <w:p w14:paraId="7488F861">
      <w:pPr>
        <w:spacing w:line="360" w:lineRule="auto"/>
        <w:ind w:left="566" w:leftChars="236" w:firstLine="285"/>
        <w:rPr>
          <w:rFonts w:hint="eastAsia" w:hAnsi="宋体" w:cs="宋体"/>
          <w:color w:val="000000" w:themeColor="text1"/>
          <w14:textFill>
            <w14:solidFill>
              <w14:schemeClr w14:val="tx1"/>
            </w14:solidFill>
          </w14:textFill>
        </w:rPr>
      </w:pPr>
    </w:p>
    <w:p w14:paraId="47329284">
      <w:pPr>
        <w:spacing w:line="360" w:lineRule="auto"/>
        <w:jc w:val="right"/>
        <w:rPr>
          <w:rFonts w:hAnsi="宋体" w:cs="宋体"/>
          <w:color w:val="000000" w:themeColor="text1"/>
          <w14:textFill>
            <w14:solidFill>
              <w14:schemeClr w14:val="tx1"/>
            </w14:solidFill>
          </w14:textFill>
        </w:rPr>
      </w:pPr>
      <w:bookmarkStart w:id="4" w:name="_Hlk27138410"/>
      <w:r>
        <w:rPr>
          <w:rFonts w:hint="eastAsia" w:hAnsi="宋体" w:cs="宋体"/>
          <w:color w:val="000000" w:themeColor="text1"/>
          <w14:textFill>
            <w14:solidFill>
              <w14:schemeClr w14:val="tx1"/>
            </w14:solidFill>
          </w14:textFill>
        </w:rPr>
        <w:t>东莞市水务环境投资控股集团净水有限公司</w:t>
      </w:r>
    </w:p>
    <w:p w14:paraId="76D22EC7">
      <w:pPr>
        <w:wordWrap w:val="0"/>
        <w:spacing w:line="360" w:lineRule="auto"/>
        <w:jc w:val="right"/>
        <w:rPr>
          <w:rFonts w:hAnsi="宋体" w:cs="宋体"/>
          <w:color w:val="000000" w:themeColor="text1"/>
          <w14:textFill>
            <w14:solidFill>
              <w14:schemeClr w14:val="tx1"/>
            </w14:solidFill>
          </w14:textFill>
        </w:rPr>
      </w:pPr>
      <w:r>
        <w:rPr>
          <w:rFonts w:ascii="Times New Roman"/>
          <w:color w:val="000000" w:themeColor="text1"/>
          <w14:textFill>
            <w14:solidFill>
              <w14:schemeClr w14:val="tx1"/>
            </w14:solidFill>
          </w14:textFill>
        </w:rPr>
        <w:t>2026年</w:t>
      </w:r>
      <w:r>
        <w:rPr>
          <w:rFonts w:hint="eastAsia" w:ascii="Times New Roman"/>
          <w:color w:val="000000" w:themeColor="text1"/>
          <w:lang w:val="en-US" w:eastAsia="zh-CN"/>
          <w14:textFill>
            <w14:solidFill>
              <w14:schemeClr w14:val="tx1"/>
            </w14:solidFill>
          </w14:textFill>
        </w:rPr>
        <w:t>5</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6</w:t>
      </w:r>
      <w:r>
        <w:rPr>
          <w:rFonts w:ascii="Times New Roman"/>
          <w:color w:val="000000" w:themeColor="text1"/>
          <w14:textFill>
            <w14:solidFill>
              <w14:schemeClr w14:val="tx1"/>
            </w14:solidFill>
          </w14:textFill>
        </w:rPr>
        <w:t>日</w:t>
      </w:r>
      <w:r>
        <w:rPr>
          <w:rFonts w:hint="eastAsia" w:ascii="Times New Roman"/>
          <w:color w:val="000000" w:themeColor="text1"/>
          <w14:textFill>
            <w14:solidFill>
              <w14:schemeClr w14:val="tx1"/>
            </w14:solidFill>
          </w14:textFill>
        </w:rPr>
        <w:t xml:space="preserve">      </w:t>
      </w:r>
      <w:bookmarkEnd w:id="4"/>
    </w:p>
    <w:p w14:paraId="785991C9">
      <w:pPr>
        <w:spacing w:line="360" w:lineRule="auto"/>
        <w:rPr>
          <w:rFonts w:hAnsi="宋体" w:cs="宋体"/>
        </w:rPr>
        <w:sectPr>
          <w:pgSz w:w="11906" w:h="16838"/>
          <w:pgMar w:top="1440" w:right="1803" w:bottom="1440" w:left="1803" w:header="851" w:footer="992" w:gutter="0"/>
          <w:pgNumType w:fmt="decimal"/>
          <w:cols w:space="0" w:num="1"/>
          <w:docGrid w:type="lines" w:linePitch="332" w:charSpace="0"/>
        </w:sectPr>
      </w:pPr>
    </w:p>
    <w:p w14:paraId="1F3AB1D9">
      <w:pPr>
        <w:pStyle w:val="2"/>
        <w:spacing w:before="0" w:after="0"/>
        <w:jc w:val="center"/>
        <w:rPr>
          <w:rFonts w:hAnsi="宋体" w:cs="宋体"/>
          <w:szCs w:val="32"/>
        </w:rPr>
      </w:pPr>
      <w:bookmarkStart w:id="5" w:name="_Toc29476691"/>
      <w:r>
        <w:rPr>
          <w:rFonts w:hint="eastAsia" w:hAnsi="宋体" w:cs="宋体"/>
          <w:szCs w:val="32"/>
        </w:rPr>
        <w:t>第二章 用户需求</w:t>
      </w:r>
      <w:bookmarkEnd w:id="5"/>
    </w:p>
    <w:p w14:paraId="26699325">
      <w:pPr>
        <w:spacing w:line="360" w:lineRule="auto"/>
        <w:rPr>
          <w:rFonts w:ascii="Times New Roman"/>
          <w:szCs w:val="21"/>
        </w:rPr>
      </w:pPr>
      <w:bookmarkStart w:id="6" w:name="_Toc447045087"/>
      <w:bookmarkStart w:id="7" w:name="_Toc447044476"/>
      <w:bookmarkStart w:id="8" w:name="_Toc447044600"/>
    </w:p>
    <w:p w14:paraId="16BDDC14">
      <w:pPr>
        <w:widowControl w:val="0"/>
        <w:kinsoku/>
        <w:autoSpaceDE/>
        <w:autoSpaceDN/>
        <w:adjustRightInd/>
        <w:snapToGrid/>
        <w:spacing w:line="360" w:lineRule="auto"/>
        <w:jc w:val="center"/>
        <w:textAlignment w:val="auto"/>
        <w:rPr>
          <w:rFonts w:hint="eastAsia" w:ascii="宋体" w:hAnsi="宋体" w:eastAsia="宋体" w:cs="宋体"/>
          <w:b/>
          <w:snapToGrid/>
          <w:color w:val="000000"/>
          <w:kern w:val="2"/>
          <w:sz w:val="44"/>
          <w:szCs w:val="44"/>
          <w:lang w:eastAsia="zh-CN"/>
        </w:rPr>
      </w:pPr>
      <w:r>
        <w:rPr>
          <w:rFonts w:hint="eastAsia" w:ascii="宋体" w:hAnsi="宋体" w:eastAsia="宋体" w:cs="宋体"/>
          <w:b/>
          <w:snapToGrid/>
          <w:color w:val="000000"/>
          <w:kern w:val="2"/>
          <w:sz w:val="44"/>
          <w:szCs w:val="44"/>
          <w:lang w:eastAsia="zh-CN"/>
        </w:rPr>
        <w:t>虎门宁洲水质净化厂二期及一期提标</w:t>
      </w:r>
      <w:r>
        <w:rPr>
          <w:rFonts w:hint="eastAsia" w:ascii="宋体" w:hAnsi="宋体" w:eastAsia="宋体" w:cs="宋体"/>
          <w:b/>
          <w:snapToGrid/>
          <w:color w:val="000000"/>
          <w:kern w:val="2"/>
          <w:sz w:val="44"/>
          <w:szCs w:val="44"/>
          <w:lang w:val="en-US" w:eastAsia="zh-CN"/>
        </w:rPr>
        <w:t>水下设备配件采购项目</w:t>
      </w:r>
      <w:r>
        <w:rPr>
          <w:rFonts w:hint="eastAsia" w:ascii="宋体" w:hAnsi="宋体" w:eastAsia="宋体" w:cs="宋体"/>
          <w:b/>
          <w:snapToGrid/>
          <w:color w:val="000000"/>
          <w:kern w:val="2"/>
          <w:sz w:val="44"/>
          <w:szCs w:val="44"/>
          <w:lang w:eastAsia="zh-CN"/>
        </w:rPr>
        <w:t>用户需求书</w:t>
      </w:r>
    </w:p>
    <w:p w14:paraId="2CBC83A1">
      <w:pPr>
        <w:widowControl w:val="0"/>
        <w:kinsoku/>
        <w:autoSpaceDE/>
        <w:autoSpaceDN/>
        <w:adjustRightInd/>
        <w:snapToGrid/>
        <w:spacing w:before="312" w:beforeLines="100" w:line="360" w:lineRule="auto"/>
        <w:textAlignment w:val="auto"/>
        <w:rPr>
          <w:rFonts w:hint="eastAsia" w:ascii="宋体" w:hAnsi="宋体" w:eastAsia="宋体" w:cs="宋体"/>
          <w:b/>
          <w:snapToGrid/>
          <w:color w:val="000000"/>
          <w:kern w:val="2"/>
          <w:sz w:val="28"/>
          <w:szCs w:val="28"/>
          <w:lang w:eastAsia="zh-CN"/>
        </w:rPr>
      </w:pPr>
      <w:r>
        <w:rPr>
          <w:rFonts w:hint="eastAsia" w:ascii="宋体" w:hAnsi="宋体" w:eastAsia="宋体" w:cs="宋体"/>
          <w:b/>
          <w:snapToGrid w:val="0"/>
          <w:color w:val="000000"/>
          <w:sz w:val="28"/>
          <w:szCs w:val="28"/>
          <w:lang w:eastAsia="zh-CN"/>
        </w:rPr>
        <w:t>1.项目信息</w:t>
      </w:r>
    </w:p>
    <w:p w14:paraId="2691AA36">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采购人：东莞市石鼓净水有限公司</w:t>
      </w:r>
    </w:p>
    <w:p w14:paraId="712D0C0A">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采购内容：</w:t>
      </w:r>
      <w:r>
        <w:rPr>
          <w:rFonts w:hint="eastAsia" w:ascii="宋体" w:hAnsi="宋体" w:eastAsia="宋体" w:cs="宋体"/>
          <w:snapToGrid/>
          <w:color w:val="000000"/>
          <w:kern w:val="2"/>
          <w:sz w:val="24"/>
          <w:szCs w:val="24"/>
          <w:lang w:val="en-US" w:eastAsia="zh-CN"/>
        </w:rPr>
        <w:t>水下设备配件更换</w:t>
      </w:r>
      <w:r>
        <w:rPr>
          <w:rFonts w:hint="eastAsia" w:ascii="宋体" w:hAnsi="宋体" w:eastAsia="宋体" w:cs="宋体"/>
          <w:snapToGrid/>
          <w:color w:val="000000"/>
          <w:kern w:val="2"/>
          <w:sz w:val="24"/>
          <w:szCs w:val="24"/>
          <w:lang w:eastAsia="zh-CN"/>
        </w:rPr>
        <w:t>(详见“3.1采购清单”)</w:t>
      </w:r>
    </w:p>
    <w:p w14:paraId="30EF1B56">
      <w:pPr>
        <w:widowControl w:val="0"/>
        <w:kinsoku/>
        <w:autoSpaceDE/>
        <w:autoSpaceDN/>
        <w:adjustRightInd/>
        <w:snapToGrid/>
        <w:spacing w:line="360" w:lineRule="auto"/>
        <w:ind w:firstLine="480" w:firstLineChars="200"/>
        <w:jc w:val="both"/>
        <w:textAlignment w:val="auto"/>
        <w:rPr>
          <w:rFonts w:hint="default" w:ascii="宋体" w:hAnsi="宋体" w:eastAsia="宋体" w:cs="宋体"/>
          <w:snapToGrid/>
          <w:color w:val="000000"/>
          <w:kern w:val="2"/>
          <w:sz w:val="24"/>
          <w:szCs w:val="24"/>
          <w:lang w:val="en-US" w:eastAsia="zh-CN"/>
        </w:rPr>
      </w:pPr>
      <w:r>
        <w:rPr>
          <w:rFonts w:hint="eastAsia" w:ascii="宋体" w:hAnsi="宋体" w:eastAsia="宋体" w:cs="宋体"/>
          <w:snapToGrid/>
          <w:color w:val="000000"/>
          <w:kern w:val="2"/>
          <w:sz w:val="24"/>
          <w:szCs w:val="24"/>
          <w:lang w:val="en-US" w:eastAsia="zh-CN"/>
        </w:rPr>
        <w:t>采购预算：87337.64元（不含税）</w:t>
      </w:r>
    </w:p>
    <w:p w14:paraId="71E24DDE">
      <w:pPr>
        <w:widowControl w:val="0"/>
        <w:kinsoku/>
        <w:autoSpaceDE/>
        <w:autoSpaceDN/>
        <w:adjustRightInd/>
        <w:snapToGrid/>
        <w:spacing w:before="312" w:beforeLines="100" w:line="360" w:lineRule="auto"/>
        <w:textAlignment w:val="auto"/>
        <w:rPr>
          <w:rFonts w:hint="eastAsia" w:ascii="宋体" w:hAnsi="宋体" w:eastAsia="宋体" w:cs="宋体"/>
          <w:b/>
          <w:snapToGrid/>
          <w:color w:val="000000"/>
          <w:kern w:val="2"/>
          <w:sz w:val="24"/>
          <w:szCs w:val="24"/>
          <w:lang w:eastAsia="zh-CN"/>
        </w:rPr>
      </w:pPr>
      <w:r>
        <w:rPr>
          <w:rFonts w:hint="eastAsia" w:ascii="宋体" w:hAnsi="宋体" w:eastAsia="宋体" w:cs="宋体"/>
          <w:b/>
          <w:snapToGrid w:val="0"/>
          <w:color w:val="000000"/>
          <w:sz w:val="28"/>
          <w:szCs w:val="28"/>
          <w:lang w:eastAsia="zh-CN"/>
        </w:rPr>
        <w:t>2.项目概况</w:t>
      </w:r>
    </w:p>
    <w:p w14:paraId="3E85E25A">
      <w:pPr>
        <w:widowControl/>
        <w:kinsoku w:val="0"/>
        <w:snapToGrid w:val="0"/>
        <w:spacing w:line="360" w:lineRule="auto"/>
        <w:ind w:firstLine="480" w:firstLineChars="200"/>
        <w:textAlignment w:val="baseline"/>
        <w:rPr>
          <w:rFonts w:hint="default" w:ascii="Times New Roman" w:hAnsi="Times New Roman" w:eastAsia="宋体" w:cs="Times New Roman"/>
          <w:snapToGrid w:val="0"/>
          <w:color w:val="000000"/>
          <w:sz w:val="24"/>
          <w:szCs w:val="21"/>
          <w:lang w:val="en-US" w:eastAsia="zh-CN"/>
        </w:rPr>
      </w:pPr>
      <w:r>
        <w:rPr>
          <w:rFonts w:hint="default" w:ascii="Times New Roman" w:hAnsi="Times New Roman" w:eastAsia="宋体" w:cs="Times New Roman"/>
          <w:snapToGrid w:val="0"/>
          <w:color w:val="000000"/>
          <w:sz w:val="24"/>
          <w:szCs w:val="21"/>
          <w:lang w:val="en-US" w:eastAsia="zh-CN"/>
        </w:rPr>
        <w:t>虎门宁洲水质净化厂二期(以下简称“虎门二期”)生化池中的12台潜水搅拌器、16台潜水推流器自2019年12月投用，虎门宁洲水质净化厂一期提标项目(以下简称“虎门一期提标”)缺氧池中的16台潜水搅拌器、2台回流泵自2020年3月投用，现两项目的设备使用时间已超5年。该两个项目的水下设备均为蓝深品牌，目前</w:t>
      </w:r>
      <w:r>
        <w:rPr>
          <w:rFonts w:hint="eastAsia" w:ascii="Times New Roman" w:hAnsi="Times New Roman" w:eastAsia="宋体" w:cs="Times New Roman"/>
          <w:snapToGrid w:val="0"/>
          <w:color w:val="000000"/>
          <w:sz w:val="24"/>
          <w:szCs w:val="21"/>
          <w:lang w:val="en-US" w:eastAsia="zh-CN"/>
        </w:rPr>
        <w:t>潜水搅拌器、潜水推流器、回流泵等设备</w:t>
      </w:r>
      <w:r>
        <w:rPr>
          <w:rFonts w:hint="default" w:ascii="Times New Roman" w:hAnsi="Times New Roman" w:eastAsia="宋体" w:cs="Times New Roman"/>
          <w:snapToGrid w:val="0"/>
          <w:color w:val="000000"/>
          <w:sz w:val="24"/>
          <w:szCs w:val="21"/>
          <w:lang w:val="en-US" w:eastAsia="zh-CN"/>
        </w:rPr>
        <w:t>运行工况欠佳，故障率较高，已影响</w:t>
      </w:r>
      <w:r>
        <w:rPr>
          <w:rFonts w:hint="eastAsia" w:ascii="Times New Roman" w:hAnsi="Times New Roman" w:eastAsia="宋体" w:cs="Times New Roman"/>
          <w:snapToGrid w:val="0"/>
          <w:color w:val="000000"/>
          <w:sz w:val="24"/>
          <w:szCs w:val="21"/>
          <w:lang w:val="en-US" w:eastAsia="zh-CN"/>
        </w:rPr>
        <w:t>厂区正常生产</w:t>
      </w:r>
      <w:r>
        <w:rPr>
          <w:rFonts w:hint="default" w:ascii="Times New Roman" w:hAnsi="Times New Roman" w:eastAsia="宋体" w:cs="Times New Roman"/>
          <w:snapToGrid w:val="0"/>
          <w:color w:val="000000"/>
          <w:sz w:val="24"/>
          <w:szCs w:val="21"/>
          <w:lang w:val="en-US" w:eastAsia="zh-CN"/>
        </w:rPr>
        <w:t>。</w:t>
      </w:r>
    </w:p>
    <w:p w14:paraId="3EC5F359">
      <w:pPr>
        <w:widowControl/>
        <w:kinsoku w:val="0"/>
        <w:snapToGrid w:val="0"/>
        <w:spacing w:line="360" w:lineRule="auto"/>
        <w:ind w:firstLine="480" w:firstLineChars="200"/>
        <w:textAlignment w:val="baseline"/>
        <w:rPr>
          <w:rFonts w:hint="eastAsia" w:ascii="宋体" w:hAnsi="宋体" w:eastAsia="宋体" w:cs="宋体"/>
          <w:snapToGrid w:val="0"/>
          <w:color w:val="000000"/>
          <w:sz w:val="24"/>
          <w:szCs w:val="21"/>
          <w:lang w:val="en-US" w:eastAsia="zh-CN"/>
        </w:rPr>
      </w:pPr>
      <w:r>
        <w:rPr>
          <w:rFonts w:hint="default" w:ascii="Times New Roman" w:hAnsi="Times New Roman" w:eastAsia="宋体" w:cs="Times New Roman"/>
          <w:snapToGrid w:val="0"/>
          <w:color w:val="000000"/>
          <w:sz w:val="24"/>
          <w:szCs w:val="21"/>
          <w:lang w:val="en-US" w:eastAsia="zh-CN"/>
        </w:rPr>
        <w:t>为恢复水下设备运行工况，拟采购一家具备蓝深品牌水下设备维修保养能力的</w:t>
      </w:r>
      <w:r>
        <w:rPr>
          <w:rFonts w:hint="eastAsia" w:ascii="Times New Roman" w:hAnsi="Times New Roman" w:eastAsia="宋体" w:cs="Times New Roman"/>
          <w:snapToGrid w:val="0"/>
          <w:color w:val="000000"/>
          <w:sz w:val="24"/>
          <w:szCs w:val="21"/>
          <w:lang w:val="en-US" w:eastAsia="zh-CN"/>
        </w:rPr>
        <w:t>供货单位</w:t>
      </w:r>
      <w:r>
        <w:rPr>
          <w:rFonts w:hint="default" w:ascii="Times New Roman" w:hAnsi="Times New Roman" w:eastAsia="宋体" w:cs="Times New Roman"/>
          <w:snapToGrid w:val="0"/>
          <w:color w:val="000000"/>
          <w:sz w:val="24"/>
          <w:szCs w:val="21"/>
          <w:lang w:val="en-US" w:eastAsia="zh-CN"/>
        </w:rPr>
        <w:t>对</w:t>
      </w:r>
      <w:r>
        <w:rPr>
          <w:rFonts w:hint="eastAsia" w:ascii="宋体" w:hAnsi="宋体" w:eastAsia="宋体" w:cs="宋体"/>
          <w:snapToGrid w:val="0"/>
          <w:color w:val="000000"/>
          <w:sz w:val="24"/>
          <w:szCs w:val="21"/>
          <w:lang w:val="en-US" w:eastAsia="zh-CN"/>
        </w:rPr>
        <w:t>虎门二期及虎门一期提标</w:t>
      </w:r>
      <w:r>
        <w:rPr>
          <w:rFonts w:hint="eastAsia" w:ascii="宋体" w:hAnsi="宋体" w:eastAsia="宋体" w:cs="宋体"/>
          <w:snapToGrid w:val="0"/>
          <w:color w:val="000000"/>
          <w:sz w:val="24"/>
          <w:szCs w:val="21"/>
          <w:highlight w:val="none"/>
          <w:lang w:val="en-US" w:eastAsia="zh-CN"/>
        </w:rPr>
        <w:t>目前已故障的3台潜水推流器、5台潜水搅拌器、1台混合液回流泵</w:t>
      </w:r>
      <w:r>
        <w:rPr>
          <w:rFonts w:hint="eastAsia" w:ascii="宋体" w:hAnsi="宋体" w:eastAsia="宋体" w:cs="宋体"/>
          <w:snapToGrid w:val="0"/>
          <w:color w:val="000000"/>
          <w:sz w:val="24"/>
          <w:szCs w:val="21"/>
          <w:lang w:val="en-US" w:eastAsia="zh-CN"/>
        </w:rPr>
        <w:t>进行维修。</w:t>
      </w:r>
    </w:p>
    <w:p w14:paraId="731DAC51">
      <w:pPr>
        <w:widowControl w:val="0"/>
        <w:kinsoku/>
        <w:autoSpaceDE/>
        <w:autoSpaceDN/>
        <w:adjustRightInd/>
        <w:snapToGrid/>
        <w:spacing w:before="312" w:beforeLines="100" w:line="360" w:lineRule="auto"/>
        <w:textAlignment w:val="auto"/>
        <w:rPr>
          <w:rFonts w:hint="eastAsia" w:ascii="宋体" w:hAnsi="宋体" w:eastAsia="宋体" w:cs="宋体"/>
          <w:b/>
          <w:snapToGrid w:val="0"/>
          <w:color w:val="000000"/>
          <w:sz w:val="28"/>
          <w:szCs w:val="28"/>
          <w:lang w:eastAsia="zh-CN"/>
        </w:rPr>
      </w:pPr>
      <w:r>
        <w:rPr>
          <w:rFonts w:hint="eastAsia" w:ascii="宋体" w:hAnsi="宋体" w:eastAsia="宋体" w:cs="宋体"/>
          <w:b/>
          <w:snapToGrid w:val="0"/>
          <w:color w:val="000000"/>
          <w:sz w:val="28"/>
          <w:szCs w:val="28"/>
          <w:lang w:eastAsia="zh-CN"/>
        </w:rPr>
        <w:t>3.采购项目及要求</w:t>
      </w:r>
    </w:p>
    <w:tbl>
      <w:tblPr>
        <w:tblStyle w:val="68"/>
        <w:tblpPr w:leftFromText="180" w:rightFromText="180" w:vertAnchor="text" w:horzAnchor="page" w:tblpX="778" w:tblpY="452"/>
        <w:tblOverlap w:val="never"/>
        <w:tblW w:w="529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4"/>
        <w:gridCol w:w="1790"/>
        <w:gridCol w:w="2386"/>
        <w:gridCol w:w="1007"/>
        <w:gridCol w:w="1810"/>
        <w:gridCol w:w="1122"/>
      </w:tblGrid>
      <w:tr w14:paraId="6480D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5000" w:type="pct"/>
            <w:gridSpan w:val="6"/>
            <w:tcBorders>
              <w:bottom w:val="single" w:color="auto" w:sz="4" w:space="0"/>
            </w:tcBorders>
            <w:vAlign w:val="center"/>
          </w:tcPr>
          <w:p w14:paraId="2FD916D5">
            <w:pPr>
              <w:kinsoku w:val="0"/>
              <w:autoSpaceDE w:val="0"/>
              <w:autoSpaceDN w:val="0"/>
              <w:adjustRightInd w:val="0"/>
              <w:snapToGrid w:val="0"/>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b/>
                <w:bCs/>
                <w:snapToGrid w:val="0"/>
                <w:color w:val="000000"/>
                <w:spacing w:val="-1"/>
                <w:sz w:val="22"/>
                <w:szCs w:val="22"/>
                <w:lang w:val="en-US" w:eastAsia="zh-CN" w:bidi="ar-SA"/>
              </w:rPr>
              <w:t>1</w:t>
            </w:r>
            <w:r>
              <w:rPr>
                <w:rFonts w:hint="eastAsia" w:ascii="宋体" w:hAnsi="宋体" w:eastAsia="宋体" w:cs="宋体"/>
                <w:b/>
                <w:bCs/>
                <w:snapToGrid w:val="0"/>
                <w:color w:val="000000"/>
                <w:spacing w:val="-1"/>
                <w:sz w:val="22"/>
                <w:szCs w:val="22"/>
                <w:lang w:val="en-US" w:eastAsia="en-US" w:bidi="ar-SA"/>
              </w:rPr>
              <w:t>、</w:t>
            </w:r>
            <w:r>
              <w:rPr>
                <w:rFonts w:hint="eastAsia" w:ascii="宋体" w:hAnsi="宋体" w:eastAsia="宋体" w:cs="宋体"/>
                <w:b/>
                <w:bCs/>
                <w:snapToGrid w:val="0"/>
                <w:color w:val="000000"/>
                <w:spacing w:val="-1"/>
                <w:sz w:val="22"/>
                <w:szCs w:val="22"/>
                <w:lang w:val="en-US" w:eastAsia="zh-CN" w:bidi="ar-SA"/>
              </w:rPr>
              <w:t>虎门二期</w:t>
            </w:r>
          </w:p>
        </w:tc>
      </w:tr>
      <w:tr w14:paraId="732CB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atLeast"/>
        </w:trPr>
        <w:tc>
          <w:tcPr>
            <w:tcW w:w="388" w:type="pct"/>
            <w:tcBorders>
              <w:top w:val="single" w:color="auto" w:sz="4" w:space="0"/>
              <w:left w:val="single" w:color="auto" w:sz="4" w:space="0"/>
              <w:bottom w:val="single" w:color="auto" w:sz="4" w:space="0"/>
              <w:right w:val="single" w:color="auto" w:sz="4" w:space="0"/>
            </w:tcBorders>
            <w:vAlign w:val="center"/>
          </w:tcPr>
          <w:p w14:paraId="39648754">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序号</w:t>
            </w:r>
          </w:p>
        </w:tc>
        <w:tc>
          <w:tcPr>
            <w:tcW w:w="1017" w:type="pct"/>
            <w:tcBorders>
              <w:top w:val="single" w:color="auto" w:sz="4" w:space="0"/>
              <w:left w:val="single" w:color="auto" w:sz="4" w:space="0"/>
              <w:bottom w:val="single" w:color="auto" w:sz="4" w:space="0"/>
              <w:right w:val="single" w:color="auto" w:sz="4" w:space="0"/>
            </w:tcBorders>
            <w:vAlign w:val="center"/>
          </w:tcPr>
          <w:p w14:paraId="0BD8263D">
            <w:pPr>
              <w:kinsoku w:val="0"/>
              <w:autoSpaceDE w:val="0"/>
              <w:autoSpaceDN w:val="0"/>
              <w:adjustRightInd w:val="0"/>
              <w:snapToGrid w:val="0"/>
              <w:jc w:val="center"/>
              <w:textAlignment w:val="baseline"/>
              <w:rPr>
                <w:rFonts w:hint="default"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名称</w:t>
            </w:r>
          </w:p>
        </w:tc>
        <w:tc>
          <w:tcPr>
            <w:tcW w:w="1355" w:type="pct"/>
            <w:tcBorders>
              <w:top w:val="single" w:color="auto" w:sz="4" w:space="0"/>
              <w:left w:val="single" w:color="auto" w:sz="4" w:space="0"/>
              <w:bottom w:val="single" w:color="auto" w:sz="4" w:space="0"/>
              <w:right w:val="single" w:color="auto" w:sz="4" w:space="0"/>
            </w:tcBorders>
            <w:vAlign w:val="center"/>
          </w:tcPr>
          <w:p w14:paraId="1A8F13EA">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pacing w:val="1"/>
                <w:sz w:val="22"/>
                <w:szCs w:val="22"/>
                <w:lang w:val="en-US" w:eastAsia="zh-CN" w:bidi="ar-SA"/>
              </w:rPr>
              <w:t>规格型号</w:t>
            </w:r>
          </w:p>
        </w:tc>
        <w:tc>
          <w:tcPr>
            <w:tcW w:w="572" w:type="pct"/>
            <w:tcBorders>
              <w:top w:val="single" w:color="auto" w:sz="4" w:space="0"/>
              <w:left w:val="single" w:color="auto" w:sz="4" w:space="0"/>
              <w:bottom w:val="single" w:color="auto" w:sz="4" w:space="0"/>
              <w:right w:val="single" w:color="auto" w:sz="4" w:space="0"/>
            </w:tcBorders>
            <w:vAlign w:val="center"/>
          </w:tcPr>
          <w:p w14:paraId="4F3E1783">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现用备件</w:t>
            </w:r>
          </w:p>
          <w:p w14:paraId="78521A16">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品牌</w:t>
            </w:r>
          </w:p>
        </w:tc>
        <w:tc>
          <w:tcPr>
            <w:tcW w:w="1028" w:type="pct"/>
            <w:tcBorders>
              <w:top w:val="single" w:color="auto" w:sz="4" w:space="0"/>
              <w:left w:val="single" w:color="auto" w:sz="4" w:space="0"/>
              <w:bottom w:val="single" w:color="auto" w:sz="4" w:space="0"/>
              <w:right w:val="single" w:color="auto" w:sz="4" w:space="0"/>
            </w:tcBorders>
            <w:vAlign w:val="center"/>
          </w:tcPr>
          <w:p w14:paraId="040B3649">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现使用设备型号</w:t>
            </w:r>
          </w:p>
        </w:tc>
        <w:tc>
          <w:tcPr>
            <w:tcW w:w="637" w:type="pct"/>
            <w:tcBorders>
              <w:top w:val="single" w:color="auto" w:sz="4" w:space="0"/>
              <w:left w:val="single" w:color="auto" w:sz="4" w:space="0"/>
              <w:bottom w:val="single" w:color="auto" w:sz="4" w:space="0"/>
              <w:right w:val="single" w:color="auto" w:sz="4" w:space="0"/>
            </w:tcBorders>
            <w:vAlign w:val="center"/>
          </w:tcPr>
          <w:p w14:paraId="797BC2BC">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采购数量</w:t>
            </w:r>
          </w:p>
        </w:tc>
      </w:tr>
      <w:tr w14:paraId="4CB36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000" w:type="pct"/>
            <w:gridSpan w:val="6"/>
            <w:tcBorders>
              <w:top w:val="single" w:color="auto" w:sz="4" w:space="0"/>
            </w:tcBorders>
          </w:tcPr>
          <w:p w14:paraId="541F425D">
            <w:pPr>
              <w:kinsoku w:val="0"/>
              <w:autoSpaceDE w:val="0"/>
              <w:autoSpaceDN w:val="0"/>
              <w:adjustRightInd w:val="0"/>
              <w:snapToGrid w:val="0"/>
              <w:ind w:left="0"/>
              <w:textAlignment w:val="baseline"/>
              <w:rPr>
                <w:rFonts w:hint="eastAsia" w:ascii="宋体" w:hAnsi="宋体" w:eastAsia="宋体" w:cs="宋体"/>
                <w:snapToGrid w:val="0"/>
                <w:color w:val="000000"/>
                <w:spacing w:val="-2"/>
                <w:sz w:val="22"/>
                <w:szCs w:val="22"/>
                <w:lang w:val="en-US" w:eastAsia="zh-CN" w:bidi="ar-SA"/>
              </w:rPr>
            </w:pPr>
            <w:r>
              <w:rPr>
                <w:rFonts w:hint="eastAsia" w:ascii="宋体" w:hAnsi="宋体" w:eastAsia="宋体" w:cs="宋体"/>
                <w:snapToGrid w:val="0"/>
                <w:color w:val="000000"/>
                <w:spacing w:val="-2"/>
                <w:sz w:val="22"/>
                <w:szCs w:val="22"/>
                <w:lang w:val="en-US" w:eastAsia="zh-CN" w:bidi="ar-SA"/>
              </w:rPr>
              <w:t>潜水搅拌器型号：</w:t>
            </w:r>
            <w:r>
              <w:rPr>
                <w:rFonts w:hint="eastAsia" w:ascii="宋体" w:hAnsi="宋体" w:eastAsia="宋体" w:cs="宋体"/>
                <w:snapToGrid w:val="0"/>
                <w:color w:val="000000"/>
                <w:spacing w:val="-1"/>
                <w:sz w:val="22"/>
                <w:szCs w:val="22"/>
                <w:lang w:val="en-US" w:eastAsia="zh-CN" w:bidi="ar-SA"/>
              </w:rPr>
              <w:t>QJB3/12-400/3-740</w:t>
            </w:r>
          </w:p>
        </w:tc>
      </w:tr>
      <w:tr w14:paraId="1894E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vAlign w:val="center"/>
          </w:tcPr>
          <w:p w14:paraId="3D71309E">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en-US" w:bidi="ar-SA"/>
              </w:rPr>
            </w:pPr>
            <w:r>
              <w:rPr>
                <w:rFonts w:hint="eastAsia" w:ascii="宋体" w:hAnsi="宋体" w:eastAsia="宋体" w:cs="宋体"/>
                <w:snapToGrid w:val="0"/>
                <w:color w:val="000000"/>
                <w:sz w:val="22"/>
                <w:szCs w:val="22"/>
                <w:lang w:val="en-US" w:eastAsia="en-US" w:bidi="ar-SA"/>
              </w:rPr>
              <w:t>1</w:t>
            </w:r>
          </w:p>
        </w:tc>
        <w:tc>
          <w:tcPr>
            <w:tcW w:w="1017" w:type="pct"/>
            <w:vAlign w:val="center"/>
          </w:tcPr>
          <w:p w14:paraId="6A6DAF28">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en-US" w:bidi="ar-SA"/>
              </w:rPr>
            </w:pPr>
            <w:r>
              <w:rPr>
                <w:rFonts w:hint="eastAsia" w:ascii="宋体" w:hAnsi="宋体" w:eastAsia="宋体" w:cs="宋体"/>
                <w:snapToGrid w:val="0"/>
                <w:color w:val="000000"/>
                <w:spacing w:val="-2"/>
                <w:sz w:val="22"/>
                <w:szCs w:val="22"/>
                <w:lang w:val="en-US" w:eastAsia="en-US" w:bidi="ar-SA"/>
              </w:rPr>
              <w:t>机械密封</w:t>
            </w:r>
          </w:p>
        </w:tc>
        <w:tc>
          <w:tcPr>
            <w:tcW w:w="1355" w:type="pct"/>
            <w:vAlign w:val="center"/>
          </w:tcPr>
          <w:p w14:paraId="37745111">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en-US" w:bidi="ar-SA"/>
              </w:rPr>
            </w:pPr>
            <w:r>
              <w:rPr>
                <w:rFonts w:hint="eastAsia" w:ascii="宋体" w:hAnsi="宋体" w:eastAsia="宋体" w:cs="宋体"/>
                <w:snapToGrid w:val="0"/>
                <w:color w:val="000000"/>
                <w:spacing w:val="-2"/>
                <w:sz w:val="22"/>
                <w:szCs w:val="22"/>
                <w:lang w:val="en-US" w:eastAsia="en-US" w:bidi="ar-SA"/>
              </w:rPr>
              <w:t>MG1/30</w:t>
            </w:r>
          </w:p>
        </w:tc>
        <w:tc>
          <w:tcPr>
            <w:tcW w:w="572" w:type="pct"/>
            <w:vAlign w:val="center"/>
          </w:tcPr>
          <w:p w14:paraId="2F1671F0">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博格曼</w:t>
            </w:r>
          </w:p>
        </w:tc>
        <w:tc>
          <w:tcPr>
            <w:tcW w:w="1028" w:type="pct"/>
            <w:vMerge w:val="restart"/>
            <w:vAlign w:val="center"/>
          </w:tcPr>
          <w:p w14:paraId="492E36AD">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蓝深QJB3/12-400/3-740</w:t>
            </w:r>
          </w:p>
        </w:tc>
        <w:tc>
          <w:tcPr>
            <w:tcW w:w="637" w:type="pct"/>
            <w:vAlign w:val="center"/>
          </w:tcPr>
          <w:p w14:paraId="57E5A968">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val="en-US" w:eastAsia="zh-CN"/>
              </w:rPr>
            </w:pPr>
            <w:r>
              <w:rPr>
                <w:rFonts w:hint="eastAsia" w:ascii="宋体" w:hAnsi="宋体" w:eastAsia="宋体" w:cs="宋体"/>
                <w:i w:val="0"/>
                <w:iCs w:val="0"/>
                <w:snapToGrid w:val="0"/>
                <w:color w:val="000000"/>
                <w:kern w:val="0"/>
                <w:sz w:val="22"/>
                <w:szCs w:val="22"/>
                <w:u w:val="none"/>
                <w:lang w:val="en-US" w:eastAsia="zh-CN" w:bidi="ar"/>
              </w:rPr>
              <w:t>2套</w:t>
            </w:r>
          </w:p>
        </w:tc>
      </w:tr>
      <w:tr w14:paraId="6B90F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vAlign w:val="center"/>
          </w:tcPr>
          <w:p w14:paraId="47B9D753">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2</w:t>
            </w:r>
          </w:p>
        </w:tc>
        <w:tc>
          <w:tcPr>
            <w:tcW w:w="1017" w:type="pct"/>
            <w:vAlign w:val="center"/>
          </w:tcPr>
          <w:p w14:paraId="64BDEE07">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en-US" w:bidi="ar-SA"/>
              </w:rPr>
            </w:pPr>
            <w:r>
              <w:rPr>
                <w:rFonts w:hint="eastAsia" w:ascii="宋体" w:hAnsi="宋体" w:eastAsia="宋体" w:cs="宋体"/>
                <w:snapToGrid w:val="0"/>
                <w:color w:val="000000"/>
                <w:spacing w:val="-2"/>
                <w:sz w:val="22"/>
                <w:szCs w:val="22"/>
                <w:lang w:val="en-US" w:eastAsia="en-US" w:bidi="ar-SA"/>
              </w:rPr>
              <w:t>机械密封</w:t>
            </w:r>
          </w:p>
        </w:tc>
        <w:tc>
          <w:tcPr>
            <w:tcW w:w="1355" w:type="pct"/>
            <w:vAlign w:val="center"/>
          </w:tcPr>
          <w:p w14:paraId="02376293">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zh-CN" w:bidi="ar-SA"/>
              </w:rPr>
            </w:pPr>
            <w:r>
              <w:rPr>
                <w:rFonts w:hint="eastAsia" w:ascii="宋体" w:hAnsi="宋体" w:eastAsia="宋体" w:cs="宋体"/>
                <w:snapToGrid w:val="0"/>
                <w:color w:val="000000"/>
                <w:spacing w:val="-2"/>
                <w:sz w:val="22"/>
                <w:szCs w:val="22"/>
                <w:lang w:val="en-US" w:eastAsia="en-US" w:bidi="ar-SA"/>
              </w:rPr>
              <w:t>MG1/3</w:t>
            </w:r>
            <w:r>
              <w:rPr>
                <w:rFonts w:hint="eastAsia" w:ascii="宋体" w:hAnsi="宋体" w:eastAsia="宋体" w:cs="宋体"/>
                <w:snapToGrid w:val="0"/>
                <w:color w:val="000000"/>
                <w:spacing w:val="-2"/>
                <w:sz w:val="22"/>
                <w:szCs w:val="22"/>
                <w:lang w:val="en-US" w:eastAsia="zh-CN" w:bidi="ar-SA"/>
              </w:rPr>
              <w:t>2</w:t>
            </w:r>
          </w:p>
        </w:tc>
        <w:tc>
          <w:tcPr>
            <w:tcW w:w="572" w:type="pct"/>
            <w:vAlign w:val="center"/>
          </w:tcPr>
          <w:p w14:paraId="34EFE80D">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博格曼</w:t>
            </w:r>
          </w:p>
        </w:tc>
        <w:tc>
          <w:tcPr>
            <w:tcW w:w="1028" w:type="pct"/>
            <w:vMerge w:val="continue"/>
            <w:vAlign w:val="center"/>
          </w:tcPr>
          <w:p w14:paraId="78642F3C">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p>
        </w:tc>
        <w:tc>
          <w:tcPr>
            <w:tcW w:w="637" w:type="pct"/>
            <w:vAlign w:val="center"/>
          </w:tcPr>
          <w:p w14:paraId="67E6D335">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2套</w:t>
            </w:r>
          </w:p>
        </w:tc>
      </w:tr>
      <w:tr w14:paraId="0EB4E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vAlign w:val="center"/>
          </w:tcPr>
          <w:p w14:paraId="51295E1D">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3</w:t>
            </w:r>
          </w:p>
        </w:tc>
        <w:tc>
          <w:tcPr>
            <w:tcW w:w="1017" w:type="pct"/>
            <w:vAlign w:val="center"/>
          </w:tcPr>
          <w:p w14:paraId="58EF6B75">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en-US" w:bidi="ar-SA"/>
              </w:rPr>
            </w:pPr>
            <w:r>
              <w:rPr>
                <w:rFonts w:hint="eastAsia" w:ascii="宋体" w:hAnsi="宋体" w:eastAsia="宋体" w:cs="宋体"/>
                <w:snapToGrid w:val="0"/>
                <w:color w:val="000000"/>
                <w:spacing w:val="-2"/>
                <w:sz w:val="22"/>
                <w:szCs w:val="22"/>
                <w:lang w:val="en-US" w:eastAsia="en-US" w:bidi="ar-SA"/>
              </w:rPr>
              <w:t>深沟球轴承</w:t>
            </w:r>
          </w:p>
        </w:tc>
        <w:tc>
          <w:tcPr>
            <w:tcW w:w="1355" w:type="pct"/>
            <w:vAlign w:val="center"/>
          </w:tcPr>
          <w:p w14:paraId="1F8636E7">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en-US" w:bidi="ar-SA"/>
              </w:rPr>
            </w:pPr>
            <w:r>
              <w:rPr>
                <w:rFonts w:hint="eastAsia" w:ascii="宋体" w:hAnsi="宋体" w:eastAsia="宋体" w:cs="宋体"/>
                <w:snapToGrid w:val="0"/>
                <w:color w:val="000000"/>
                <w:spacing w:val="-2"/>
                <w:sz w:val="22"/>
                <w:szCs w:val="22"/>
                <w:lang w:val="en-US" w:eastAsia="en-US" w:bidi="ar-SA"/>
              </w:rPr>
              <w:t>6306-2RZ/C3</w:t>
            </w:r>
          </w:p>
        </w:tc>
        <w:tc>
          <w:tcPr>
            <w:tcW w:w="572" w:type="pct"/>
            <w:vAlign w:val="center"/>
          </w:tcPr>
          <w:p w14:paraId="4E10DF7F">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SKF</w:t>
            </w:r>
          </w:p>
        </w:tc>
        <w:tc>
          <w:tcPr>
            <w:tcW w:w="1028" w:type="pct"/>
            <w:vMerge w:val="continue"/>
            <w:vAlign w:val="center"/>
          </w:tcPr>
          <w:p w14:paraId="559DEADF">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p>
        </w:tc>
        <w:tc>
          <w:tcPr>
            <w:tcW w:w="637" w:type="pct"/>
            <w:vAlign w:val="center"/>
          </w:tcPr>
          <w:p w14:paraId="0FAF52D9">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2套</w:t>
            </w:r>
          </w:p>
        </w:tc>
      </w:tr>
      <w:tr w14:paraId="53473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vAlign w:val="center"/>
          </w:tcPr>
          <w:p w14:paraId="7AC0BF6F">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4</w:t>
            </w:r>
          </w:p>
        </w:tc>
        <w:tc>
          <w:tcPr>
            <w:tcW w:w="1017" w:type="pct"/>
            <w:vAlign w:val="center"/>
          </w:tcPr>
          <w:p w14:paraId="1D5BF599">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en-US" w:bidi="ar-SA"/>
              </w:rPr>
            </w:pPr>
            <w:r>
              <w:rPr>
                <w:rFonts w:hint="eastAsia" w:ascii="宋体" w:hAnsi="宋体" w:eastAsia="宋体" w:cs="宋体"/>
                <w:snapToGrid w:val="0"/>
                <w:color w:val="000000"/>
                <w:spacing w:val="-2"/>
                <w:sz w:val="22"/>
                <w:szCs w:val="22"/>
                <w:lang w:val="en-US" w:eastAsia="en-US" w:bidi="ar-SA"/>
              </w:rPr>
              <w:t>双列</w:t>
            </w:r>
            <w:r>
              <w:rPr>
                <w:rFonts w:hint="eastAsia" w:ascii="宋体" w:hAnsi="宋体" w:eastAsia="宋体" w:cs="宋体"/>
                <w:snapToGrid w:val="0"/>
                <w:color w:val="000000"/>
                <w:spacing w:val="-2"/>
                <w:sz w:val="22"/>
                <w:szCs w:val="22"/>
                <w:lang w:val="en-US" w:eastAsia="zh-CN" w:bidi="ar-SA"/>
              </w:rPr>
              <w:t>角</w:t>
            </w:r>
            <w:r>
              <w:rPr>
                <w:rFonts w:hint="eastAsia" w:ascii="宋体" w:hAnsi="宋体" w:eastAsia="宋体" w:cs="宋体"/>
                <w:snapToGrid w:val="0"/>
                <w:color w:val="000000"/>
                <w:spacing w:val="-2"/>
                <w:sz w:val="22"/>
                <w:szCs w:val="22"/>
                <w:lang w:val="en-US" w:eastAsia="en-US" w:bidi="ar-SA"/>
              </w:rPr>
              <w:t>接触球轴承</w:t>
            </w:r>
          </w:p>
        </w:tc>
        <w:tc>
          <w:tcPr>
            <w:tcW w:w="1355" w:type="pct"/>
            <w:vAlign w:val="center"/>
          </w:tcPr>
          <w:p w14:paraId="4DF03C66">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en-US" w:bidi="ar-SA"/>
              </w:rPr>
            </w:pPr>
            <w:r>
              <w:rPr>
                <w:rFonts w:hint="eastAsia" w:ascii="宋体" w:hAnsi="宋体" w:eastAsia="宋体" w:cs="宋体"/>
                <w:snapToGrid w:val="0"/>
                <w:color w:val="000000"/>
                <w:spacing w:val="-2"/>
                <w:sz w:val="22"/>
                <w:szCs w:val="22"/>
                <w:lang w:val="en-US" w:eastAsia="en-US" w:bidi="ar-SA"/>
              </w:rPr>
              <w:t>3307-2RS</w:t>
            </w:r>
          </w:p>
        </w:tc>
        <w:tc>
          <w:tcPr>
            <w:tcW w:w="572" w:type="pct"/>
            <w:vAlign w:val="center"/>
          </w:tcPr>
          <w:p w14:paraId="0F2CE090">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SKF</w:t>
            </w:r>
          </w:p>
        </w:tc>
        <w:tc>
          <w:tcPr>
            <w:tcW w:w="1028" w:type="pct"/>
            <w:vMerge w:val="continue"/>
            <w:vAlign w:val="center"/>
          </w:tcPr>
          <w:p w14:paraId="7AF3985E">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p>
        </w:tc>
        <w:tc>
          <w:tcPr>
            <w:tcW w:w="637" w:type="pct"/>
            <w:vAlign w:val="center"/>
          </w:tcPr>
          <w:p w14:paraId="7A25AA5B">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2套</w:t>
            </w:r>
          </w:p>
        </w:tc>
      </w:tr>
      <w:tr w14:paraId="4D715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vAlign w:val="center"/>
          </w:tcPr>
          <w:p w14:paraId="1F92741E">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5</w:t>
            </w:r>
          </w:p>
        </w:tc>
        <w:tc>
          <w:tcPr>
            <w:tcW w:w="1017" w:type="pct"/>
            <w:vAlign w:val="center"/>
          </w:tcPr>
          <w:p w14:paraId="69140409">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zh-CN" w:bidi="ar-SA"/>
              </w:rPr>
            </w:pPr>
            <w:r>
              <w:rPr>
                <w:rFonts w:hint="eastAsia" w:ascii="宋体" w:hAnsi="宋体" w:eastAsia="宋体" w:cs="宋体"/>
                <w:snapToGrid w:val="0"/>
                <w:color w:val="000000"/>
                <w:spacing w:val="-2"/>
                <w:sz w:val="22"/>
                <w:szCs w:val="22"/>
                <w:lang w:val="en-US" w:eastAsia="zh-CN" w:bidi="ar-SA"/>
              </w:rPr>
              <w:t>叶轮</w:t>
            </w:r>
          </w:p>
        </w:tc>
        <w:tc>
          <w:tcPr>
            <w:tcW w:w="1355" w:type="pct"/>
            <w:vAlign w:val="center"/>
          </w:tcPr>
          <w:p w14:paraId="2AAA951C">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zh-CN" w:bidi="ar-SA"/>
              </w:rPr>
            </w:pPr>
            <w:r>
              <w:rPr>
                <w:rFonts w:hint="eastAsia" w:ascii="宋体" w:hAnsi="宋体" w:eastAsia="宋体" w:cs="宋体"/>
                <w:snapToGrid w:val="0"/>
                <w:color w:val="000000"/>
                <w:spacing w:val="-2"/>
                <w:sz w:val="22"/>
                <w:szCs w:val="22"/>
                <w:lang w:val="en-US" w:eastAsia="zh-CN" w:bidi="ar-SA"/>
              </w:rPr>
              <w:t>配套</w:t>
            </w:r>
            <w:r>
              <w:rPr>
                <w:rFonts w:hint="eastAsia" w:ascii="宋体" w:hAnsi="宋体" w:eastAsia="宋体" w:cs="宋体"/>
                <w:snapToGrid w:val="0"/>
                <w:color w:val="000000"/>
                <w:spacing w:val="-1"/>
                <w:sz w:val="22"/>
                <w:szCs w:val="22"/>
                <w:lang w:val="en-US" w:eastAsia="zh-CN" w:bidi="ar-SA"/>
              </w:rPr>
              <w:t>QJB3/12-400/3-740</w:t>
            </w:r>
            <w:r>
              <w:rPr>
                <w:rFonts w:hint="eastAsia" w:ascii="宋体" w:hAnsi="宋体" w:eastAsia="宋体" w:cs="宋体"/>
                <w:snapToGrid w:val="0"/>
                <w:color w:val="000000"/>
                <w:spacing w:val="-2"/>
                <w:sz w:val="22"/>
                <w:szCs w:val="22"/>
                <w:lang w:val="en-US" w:eastAsia="zh-CN" w:bidi="ar-SA"/>
              </w:rPr>
              <w:t>，不锈钢 316L 或等同材质</w:t>
            </w:r>
          </w:p>
        </w:tc>
        <w:tc>
          <w:tcPr>
            <w:tcW w:w="572" w:type="pct"/>
            <w:vAlign w:val="center"/>
          </w:tcPr>
          <w:p w14:paraId="4B6F9979">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蓝深</w:t>
            </w:r>
          </w:p>
        </w:tc>
        <w:tc>
          <w:tcPr>
            <w:tcW w:w="1028" w:type="pct"/>
            <w:vMerge w:val="continue"/>
            <w:vAlign w:val="center"/>
          </w:tcPr>
          <w:p w14:paraId="7B4F1DE2">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p>
        </w:tc>
        <w:tc>
          <w:tcPr>
            <w:tcW w:w="637" w:type="pct"/>
            <w:vAlign w:val="center"/>
          </w:tcPr>
          <w:p w14:paraId="0500A75E">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val="en-US" w:eastAsia="zh-CN"/>
              </w:rPr>
            </w:pPr>
            <w:r>
              <w:rPr>
                <w:rFonts w:hint="eastAsia" w:ascii="宋体" w:hAnsi="宋体" w:eastAsia="宋体" w:cs="宋体"/>
                <w:i w:val="0"/>
                <w:iCs w:val="0"/>
                <w:snapToGrid w:val="0"/>
                <w:color w:val="000000"/>
                <w:kern w:val="0"/>
                <w:sz w:val="22"/>
                <w:szCs w:val="22"/>
                <w:u w:val="none"/>
                <w:lang w:val="en-US" w:eastAsia="zh-CN" w:bidi="ar"/>
              </w:rPr>
              <w:t>3套</w:t>
            </w:r>
          </w:p>
        </w:tc>
      </w:tr>
      <w:tr w14:paraId="590E8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vAlign w:val="center"/>
          </w:tcPr>
          <w:p w14:paraId="48E2A46B">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6</w:t>
            </w:r>
          </w:p>
        </w:tc>
        <w:tc>
          <w:tcPr>
            <w:tcW w:w="1017" w:type="pct"/>
            <w:vAlign w:val="center"/>
          </w:tcPr>
          <w:p w14:paraId="545C39FB">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zh-CN" w:bidi="ar-SA"/>
              </w:rPr>
            </w:pPr>
            <w:r>
              <w:rPr>
                <w:rFonts w:hint="eastAsia" w:ascii="宋体" w:hAnsi="宋体" w:eastAsia="宋体" w:cs="宋体"/>
                <w:snapToGrid w:val="0"/>
                <w:color w:val="000000"/>
                <w:spacing w:val="-2"/>
                <w:sz w:val="22"/>
                <w:szCs w:val="22"/>
                <w:lang w:val="en-US" w:eastAsia="zh-CN" w:bidi="ar-SA"/>
              </w:rPr>
              <w:t>液压气动用O型橡胶密封圈</w:t>
            </w:r>
          </w:p>
        </w:tc>
        <w:tc>
          <w:tcPr>
            <w:tcW w:w="1355" w:type="pct"/>
            <w:vAlign w:val="center"/>
          </w:tcPr>
          <w:p w14:paraId="42B90F54">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en-US" w:bidi="ar-SA"/>
              </w:rPr>
            </w:pPr>
            <w:r>
              <w:rPr>
                <w:rFonts w:hint="eastAsia" w:ascii="宋体" w:hAnsi="宋体" w:eastAsia="宋体" w:cs="宋体"/>
                <w:snapToGrid w:val="0"/>
                <w:color w:val="000000"/>
                <w:spacing w:val="-2"/>
                <w:sz w:val="22"/>
                <w:szCs w:val="22"/>
                <w:lang w:val="en-US" w:eastAsia="en-US" w:bidi="ar-SA"/>
              </w:rPr>
              <w:t>177 x3.55</w:t>
            </w:r>
            <w:r>
              <w:rPr>
                <w:rFonts w:hint="eastAsia" w:ascii="宋体" w:hAnsi="宋体" w:eastAsia="宋体" w:cs="宋体"/>
                <w:snapToGrid w:val="0"/>
                <w:color w:val="000000"/>
                <w:spacing w:val="-2"/>
                <w:sz w:val="22"/>
                <w:szCs w:val="22"/>
                <w:lang w:val="en-US" w:eastAsia="zh-CN" w:bidi="ar-SA"/>
              </w:rPr>
              <w:t>mm，丁腈-70</w:t>
            </w:r>
          </w:p>
        </w:tc>
        <w:tc>
          <w:tcPr>
            <w:tcW w:w="572" w:type="pct"/>
            <w:vAlign w:val="center"/>
          </w:tcPr>
          <w:p w14:paraId="44ABA61E">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w:t>
            </w:r>
          </w:p>
        </w:tc>
        <w:tc>
          <w:tcPr>
            <w:tcW w:w="1028" w:type="pct"/>
            <w:vMerge w:val="continue"/>
            <w:vAlign w:val="center"/>
          </w:tcPr>
          <w:p w14:paraId="35DFC80C">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p>
        </w:tc>
        <w:tc>
          <w:tcPr>
            <w:tcW w:w="637" w:type="pct"/>
            <w:vAlign w:val="center"/>
          </w:tcPr>
          <w:p w14:paraId="54231A77">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val="en-US" w:eastAsia="zh-CN"/>
              </w:rPr>
            </w:pPr>
            <w:r>
              <w:rPr>
                <w:rFonts w:hint="eastAsia" w:ascii="宋体" w:hAnsi="宋体" w:eastAsia="宋体" w:cs="宋体"/>
                <w:i w:val="0"/>
                <w:iCs w:val="0"/>
                <w:snapToGrid w:val="0"/>
                <w:color w:val="000000"/>
                <w:kern w:val="0"/>
                <w:sz w:val="22"/>
                <w:szCs w:val="22"/>
                <w:u w:val="none"/>
                <w:lang w:val="en-US" w:eastAsia="zh-CN" w:bidi="ar"/>
              </w:rPr>
              <w:t>4套</w:t>
            </w:r>
          </w:p>
        </w:tc>
      </w:tr>
      <w:tr w14:paraId="1D851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vAlign w:val="center"/>
          </w:tcPr>
          <w:p w14:paraId="499B24CF">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7</w:t>
            </w:r>
          </w:p>
        </w:tc>
        <w:tc>
          <w:tcPr>
            <w:tcW w:w="1017" w:type="pct"/>
            <w:vAlign w:val="center"/>
          </w:tcPr>
          <w:p w14:paraId="0F8A1F16">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zh-CN" w:bidi="ar-SA"/>
              </w:rPr>
            </w:pPr>
            <w:r>
              <w:rPr>
                <w:rFonts w:hint="eastAsia" w:ascii="宋体" w:hAnsi="宋体" w:eastAsia="宋体" w:cs="宋体"/>
                <w:snapToGrid w:val="0"/>
                <w:color w:val="000000"/>
                <w:spacing w:val="-2"/>
                <w:sz w:val="22"/>
                <w:szCs w:val="22"/>
                <w:lang w:val="en-US" w:eastAsia="zh-CN" w:bidi="ar-SA"/>
              </w:rPr>
              <w:t>润滑油</w:t>
            </w:r>
          </w:p>
        </w:tc>
        <w:tc>
          <w:tcPr>
            <w:tcW w:w="1355" w:type="pct"/>
            <w:vAlign w:val="center"/>
          </w:tcPr>
          <w:p w14:paraId="2A371469">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N32机械油，18L/桶</w:t>
            </w:r>
          </w:p>
        </w:tc>
        <w:tc>
          <w:tcPr>
            <w:tcW w:w="572" w:type="pct"/>
            <w:vAlign w:val="center"/>
          </w:tcPr>
          <w:p w14:paraId="29E579BC">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美孚</w:t>
            </w:r>
          </w:p>
        </w:tc>
        <w:tc>
          <w:tcPr>
            <w:tcW w:w="1028" w:type="pct"/>
            <w:vMerge w:val="continue"/>
            <w:vAlign w:val="center"/>
          </w:tcPr>
          <w:p w14:paraId="176C80A2">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p>
        </w:tc>
        <w:tc>
          <w:tcPr>
            <w:tcW w:w="637" w:type="pct"/>
            <w:vAlign w:val="center"/>
          </w:tcPr>
          <w:p w14:paraId="632540D8">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val="en-US" w:eastAsia="zh-CN"/>
              </w:rPr>
            </w:pPr>
            <w:r>
              <w:rPr>
                <w:rFonts w:hint="eastAsia" w:ascii="宋体" w:hAnsi="宋体" w:eastAsia="宋体" w:cs="宋体"/>
                <w:i w:val="0"/>
                <w:iCs w:val="0"/>
                <w:snapToGrid w:val="0"/>
                <w:color w:val="000000"/>
                <w:kern w:val="0"/>
                <w:sz w:val="22"/>
                <w:szCs w:val="22"/>
                <w:u w:val="none"/>
                <w:lang w:val="en-US" w:eastAsia="zh-CN" w:bidi="ar"/>
              </w:rPr>
              <w:t>1桶</w:t>
            </w:r>
          </w:p>
        </w:tc>
      </w:tr>
      <w:tr w14:paraId="78512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vAlign w:val="center"/>
          </w:tcPr>
          <w:p w14:paraId="332E57FB">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8</w:t>
            </w:r>
          </w:p>
        </w:tc>
        <w:tc>
          <w:tcPr>
            <w:tcW w:w="1017" w:type="pct"/>
            <w:vAlign w:val="center"/>
          </w:tcPr>
          <w:p w14:paraId="5E5F9851">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zh-CN" w:bidi="ar-SA"/>
              </w:rPr>
            </w:pPr>
            <w:r>
              <w:rPr>
                <w:rFonts w:hint="eastAsia" w:ascii="宋体" w:hAnsi="宋体" w:eastAsia="宋体" w:cs="宋体"/>
                <w:snapToGrid w:val="0"/>
                <w:color w:val="000000"/>
                <w:spacing w:val="-2"/>
                <w:sz w:val="22"/>
                <w:szCs w:val="22"/>
                <w:lang w:val="en-US" w:eastAsia="zh-CN" w:bidi="ar-SA"/>
              </w:rPr>
              <w:t>设备维修服务</w:t>
            </w:r>
          </w:p>
        </w:tc>
        <w:tc>
          <w:tcPr>
            <w:tcW w:w="1355" w:type="pct"/>
            <w:vAlign w:val="center"/>
          </w:tcPr>
          <w:p w14:paraId="025CAE2D">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en-US" w:bidi="ar-SA"/>
              </w:rPr>
            </w:pPr>
            <w:r>
              <w:rPr>
                <w:rFonts w:hint="eastAsia" w:ascii="宋体" w:hAnsi="宋体" w:eastAsia="宋体" w:cs="宋体"/>
                <w:snapToGrid w:val="0"/>
                <w:color w:val="000000"/>
                <w:spacing w:val="-2"/>
                <w:sz w:val="22"/>
                <w:szCs w:val="22"/>
                <w:lang w:val="en-US" w:eastAsia="zh-CN" w:bidi="ar-SA"/>
              </w:rPr>
              <w:t>详见3.2服务要求</w:t>
            </w:r>
          </w:p>
        </w:tc>
        <w:tc>
          <w:tcPr>
            <w:tcW w:w="572" w:type="pct"/>
            <w:vAlign w:val="center"/>
          </w:tcPr>
          <w:p w14:paraId="7939338F">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w:t>
            </w:r>
          </w:p>
        </w:tc>
        <w:tc>
          <w:tcPr>
            <w:tcW w:w="1028" w:type="pct"/>
            <w:vMerge w:val="continue"/>
            <w:vAlign w:val="center"/>
          </w:tcPr>
          <w:p w14:paraId="386A52B3">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p>
        </w:tc>
        <w:tc>
          <w:tcPr>
            <w:tcW w:w="637" w:type="pct"/>
            <w:vAlign w:val="center"/>
          </w:tcPr>
          <w:p w14:paraId="1ED4C656">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val="en-US" w:eastAsia="zh-CN"/>
              </w:rPr>
            </w:pPr>
            <w:r>
              <w:rPr>
                <w:rFonts w:hint="eastAsia" w:ascii="宋体" w:hAnsi="宋体" w:eastAsia="宋体" w:cs="宋体"/>
                <w:i w:val="0"/>
                <w:iCs w:val="0"/>
                <w:snapToGrid w:val="0"/>
                <w:color w:val="000000"/>
                <w:kern w:val="0"/>
                <w:sz w:val="22"/>
                <w:szCs w:val="22"/>
                <w:u w:val="none"/>
                <w:lang w:val="en-US" w:eastAsia="zh-CN" w:bidi="ar"/>
              </w:rPr>
              <w:t>2台</w:t>
            </w:r>
          </w:p>
        </w:tc>
      </w:tr>
      <w:tr w14:paraId="514B4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5000" w:type="pct"/>
            <w:gridSpan w:val="6"/>
            <w:vAlign w:val="center"/>
          </w:tcPr>
          <w:p w14:paraId="3A42E3DA">
            <w:pPr>
              <w:kinsoku w:val="0"/>
              <w:autoSpaceDE w:val="0"/>
              <w:autoSpaceDN w:val="0"/>
              <w:adjustRightInd w:val="0"/>
              <w:snapToGrid w:val="0"/>
              <w:ind w:firstLine="0" w:firstLineChars="0"/>
              <w:textAlignment w:val="baseline"/>
              <w:rPr>
                <w:rFonts w:hint="eastAsia" w:ascii="宋体" w:hAnsi="宋体" w:eastAsia="宋体" w:cs="宋体"/>
                <w:snapToGrid w:val="0"/>
                <w:color w:val="000000"/>
                <w:spacing w:val="7"/>
                <w:sz w:val="22"/>
                <w:szCs w:val="22"/>
                <w:lang w:val="en-US" w:eastAsia="zh-CN" w:bidi="ar-SA"/>
              </w:rPr>
            </w:pPr>
            <w:r>
              <w:rPr>
                <w:rFonts w:hint="eastAsia" w:ascii="宋体" w:hAnsi="宋体" w:eastAsia="宋体" w:cs="宋体"/>
                <w:snapToGrid w:val="0"/>
                <w:color w:val="000000"/>
                <w:spacing w:val="-2"/>
                <w:sz w:val="22"/>
                <w:szCs w:val="22"/>
                <w:lang w:val="en-US" w:eastAsia="zh-CN" w:bidi="ar-SA"/>
              </w:rPr>
              <w:t>潜水推流器型号：</w:t>
            </w:r>
            <w:r>
              <w:rPr>
                <w:rFonts w:hint="eastAsia" w:ascii="宋体" w:hAnsi="宋体" w:eastAsia="宋体" w:cs="宋体"/>
                <w:snapToGrid w:val="0"/>
                <w:color w:val="000000"/>
                <w:spacing w:val="-1"/>
                <w:sz w:val="22"/>
                <w:szCs w:val="22"/>
                <w:lang w:val="en-US" w:eastAsia="zh-CN" w:bidi="ar-SA"/>
              </w:rPr>
              <w:t>QJB5.5/4-2200/2-43</w:t>
            </w:r>
          </w:p>
        </w:tc>
      </w:tr>
      <w:tr w14:paraId="5BC59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vAlign w:val="center"/>
          </w:tcPr>
          <w:p w14:paraId="5B8BD1FF">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en-US" w:bidi="ar-SA"/>
              </w:rPr>
            </w:pPr>
            <w:r>
              <w:rPr>
                <w:rFonts w:hint="eastAsia" w:ascii="宋体" w:hAnsi="宋体" w:eastAsia="宋体" w:cs="宋体"/>
                <w:snapToGrid w:val="0"/>
                <w:color w:val="000000"/>
                <w:sz w:val="22"/>
                <w:szCs w:val="22"/>
                <w:lang w:val="en-US" w:eastAsia="en-US" w:bidi="ar-SA"/>
              </w:rPr>
              <w:t>1</w:t>
            </w:r>
          </w:p>
        </w:tc>
        <w:tc>
          <w:tcPr>
            <w:tcW w:w="1017" w:type="pct"/>
            <w:vAlign w:val="center"/>
          </w:tcPr>
          <w:p w14:paraId="6506628B">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eastAsia="en-US"/>
              </w:rPr>
            </w:pPr>
            <w:r>
              <w:rPr>
                <w:rFonts w:hint="eastAsia" w:ascii="宋体" w:hAnsi="宋体" w:eastAsia="宋体" w:cs="宋体"/>
                <w:i w:val="0"/>
                <w:iCs w:val="0"/>
                <w:snapToGrid w:val="0"/>
                <w:color w:val="000000"/>
                <w:kern w:val="0"/>
                <w:sz w:val="22"/>
                <w:szCs w:val="22"/>
                <w:u w:val="none"/>
                <w:lang w:val="en-US" w:eastAsia="zh-CN" w:bidi="ar"/>
              </w:rPr>
              <w:t>机械密封</w:t>
            </w:r>
          </w:p>
        </w:tc>
        <w:tc>
          <w:tcPr>
            <w:tcW w:w="1355" w:type="pct"/>
            <w:vAlign w:val="center"/>
          </w:tcPr>
          <w:p w14:paraId="22401C03">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MG1/60</w:t>
            </w:r>
          </w:p>
        </w:tc>
        <w:tc>
          <w:tcPr>
            <w:tcW w:w="572" w:type="pct"/>
            <w:vAlign w:val="center"/>
          </w:tcPr>
          <w:p w14:paraId="04A3E58F">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博格曼</w:t>
            </w:r>
          </w:p>
        </w:tc>
        <w:tc>
          <w:tcPr>
            <w:tcW w:w="1028" w:type="pct"/>
            <w:vMerge w:val="restart"/>
            <w:vAlign w:val="center"/>
          </w:tcPr>
          <w:p w14:paraId="32BF4532">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en-US" w:bidi="ar-SA"/>
              </w:rPr>
            </w:pPr>
            <w:r>
              <w:rPr>
                <w:rFonts w:hint="eastAsia" w:ascii="宋体" w:hAnsi="宋体" w:eastAsia="宋体" w:cs="宋体"/>
                <w:snapToGrid w:val="0"/>
                <w:color w:val="000000"/>
                <w:spacing w:val="-1"/>
                <w:sz w:val="22"/>
                <w:szCs w:val="22"/>
                <w:lang w:val="en-US" w:eastAsia="zh-CN" w:bidi="ar-SA"/>
              </w:rPr>
              <w:t>蓝深</w:t>
            </w:r>
            <w:r>
              <w:rPr>
                <w:rFonts w:hint="eastAsia" w:ascii="宋体" w:hAnsi="宋体" w:eastAsia="宋体" w:cs="宋体"/>
                <w:snapToGrid w:val="0"/>
                <w:color w:val="000000"/>
                <w:spacing w:val="-1"/>
                <w:sz w:val="22"/>
                <w:szCs w:val="22"/>
                <w:lang w:val="en-US" w:eastAsia="en-US" w:bidi="ar-SA"/>
              </w:rPr>
              <w:t>QJB5.5/4-2200/2-43</w:t>
            </w:r>
          </w:p>
        </w:tc>
        <w:tc>
          <w:tcPr>
            <w:tcW w:w="637" w:type="pct"/>
            <w:vAlign w:val="center"/>
          </w:tcPr>
          <w:p w14:paraId="72AB33A3">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3套</w:t>
            </w:r>
          </w:p>
        </w:tc>
      </w:tr>
      <w:tr w14:paraId="5B6E0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vAlign w:val="center"/>
          </w:tcPr>
          <w:p w14:paraId="4622D86F">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2</w:t>
            </w:r>
          </w:p>
        </w:tc>
        <w:tc>
          <w:tcPr>
            <w:tcW w:w="1017" w:type="pct"/>
            <w:vAlign w:val="center"/>
          </w:tcPr>
          <w:p w14:paraId="54B71116">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en-US"/>
              </w:rPr>
            </w:pPr>
            <w:r>
              <w:rPr>
                <w:rFonts w:hint="eastAsia" w:ascii="宋体" w:hAnsi="宋体" w:eastAsia="宋体" w:cs="宋体"/>
                <w:i w:val="0"/>
                <w:iCs w:val="0"/>
                <w:snapToGrid w:val="0"/>
                <w:color w:val="000000"/>
                <w:kern w:val="0"/>
                <w:sz w:val="22"/>
                <w:szCs w:val="22"/>
                <w:u w:val="none"/>
                <w:lang w:val="en-US" w:eastAsia="zh-CN" w:bidi="ar"/>
              </w:rPr>
              <w:t>机械密封</w:t>
            </w:r>
          </w:p>
        </w:tc>
        <w:tc>
          <w:tcPr>
            <w:tcW w:w="1355" w:type="pct"/>
            <w:vAlign w:val="center"/>
          </w:tcPr>
          <w:p w14:paraId="69F0DC03">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MG1/40</w:t>
            </w:r>
          </w:p>
        </w:tc>
        <w:tc>
          <w:tcPr>
            <w:tcW w:w="572" w:type="pct"/>
            <w:vAlign w:val="center"/>
          </w:tcPr>
          <w:p w14:paraId="7929D4BA">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博格曼</w:t>
            </w:r>
          </w:p>
        </w:tc>
        <w:tc>
          <w:tcPr>
            <w:tcW w:w="1028" w:type="pct"/>
            <w:vMerge w:val="continue"/>
            <w:vAlign w:val="center"/>
          </w:tcPr>
          <w:p w14:paraId="3A466097">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p>
        </w:tc>
        <w:tc>
          <w:tcPr>
            <w:tcW w:w="637" w:type="pct"/>
            <w:vAlign w:val="center"/>
          </w:tcPr>
          <w:p w14:paraId="7A689145">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3套</w:t>
            </w:r>
          </w:p>
        </w:tc>
      </w:tr>
      <w:tr w14:paraId="19C51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vAlign w:val="center"/>
          </w:tcPr>
          <w:p w14:paraId="6545705B">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3</w:t>
            </w:r>
          </w:p>
        </w:tc>
        <w:tc>
          <w:tcPr>
            <w:tcW w:w="1017" w:type="pct"/>
            <w:vAlign w:val="center"/>
          </w:tcPr>
          <w:p w14:paraId="523A2021">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en-US"/>
              </w:rPr>
            </w:pPr>
            <w:r>
              <w:rPr>
                <w:rFonts w:hint="eastAsia" w:ascii="宋体" w:hAnsi="宋体" w:eastAsia="宋体" w:cs="宋体"/>
                <w:i w:val="0"/>
                <w:iCs w:val="0"/>
                <w:snapToGrid w:val="0"/>
                <w:color w:val="000000"/>
                <w:kern w:val="0"/>
                <w:sz w:val="22"/>
                <w:szCs w:val="22"/>
                <w:u w:val="none"/>
                <w:lang w:val="en-US" w:eastAsia="zh-CN" w:bidi="ar"/>
              </w:rPr>
              <w:t>圆柱滚⼦轴承</w:t>
            </w:r>
          </w:p>
        </w:tc>
        <w:tc>
          <w:tcPr>
            <w:tcW w:w="1355" w:type="pct"/>
            <w:vAlign w:val="center"/>
          </w:tcPr>
          <w:p w14:paraId="465E5B3C">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en-US"/>
              </w:rPr>
            </w:pPr>
            <w:r>
              <w:rPr>
                <w:rFonts w:hint="eastAsia" w:ascii="宋体" w:hAnsi="宋体" w:eastAsia="宋体" w:cs="宋体"/>
                <w:i w:val="0"/>
                <w:iCs w:val="0"/>
                <w:snapToGrid w:val="0"/>
                <w:color w:val="000000"/>
                <w:kern w:val="0"/>
                <w:sz w:val="22"/>
                <w:szCs w:val="22"/>
                <w:u w:val="none"/>
                <w:lang w:val="en-US" w:eastAsia="zh-CN" w:bidi="ar"/>
              </w:rPr>
              <w:t>NU306EM</w:t>
            </w:r>
          </w:p>
        </w:tc>
        <w:tc>
          <w:tcPr>
            <w:tcW w:w="572" w:type="pct"/>
            <w:vAlign w:val="center"/>
          </w:tcPr>
          <w:p w14:paraId="217B976A">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SKF</w:t>
            </w:r>
          </w:p>
        </w:tc>
        <w:tc>
          <w:tcPr>
            <w:tcW w:w="1028" w:type="pct"/>
            <w:vMerge w:val="continue"/>
            <w:vAlign w:val="center"/>
          </w:tcPr>
          <w:p w14:paraId="5B16A438">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p>
        </w:tc>
        <w:tc>
          <w:tcPr>
            <w:tcW w:w="637" w:type="pct"/>
            <w:vAlign w:val="center"/>
          </w:tcPr>
          <w:p w14:paraId="5FBA46F8">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3套</w:t>
            </w:r>
          </w:p>
        </w:tc>
      </w:tr>
      <w:tr w14:paraId="5C3B3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vAlign w:val="center"/>
          </w:tcPr>
          <w:p w14:paraId="738153B6">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4</w:t>
            </w:r>
          </w:p>
        </w:tc>
        <w:tc>
          <w:tcPr>
            <w:tcW w:w="1017" w:type="pct"/>
            <w:vAlign w:val="center"/>
          </w:tcPr>
          <w:p w14:paraId="3AEE3499">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eastAsia="en-US"/>
              </w:rPr>
            </w:pPr>
            <w:r>
              <w:rPr>
                <w:rFonts w:hint="eastAsia" w:ascii="宋体" w:hAnsi="宋体" w:eastAsia="宋体" w:cs="宋体"/>
                <w:i w:val="0"/>
                <w:iCs w:val="0"/>
                <w:snapToGrid w:val="0"/>
                <w:color w:val="000000"/>
                <w:kern w:val="0"/>
                <w:sz w:val="22"/>
                <w:szCs w:val="22"/>
                <w:u w:val="none"/>
                <w:lang w:val="en-US" w:eastAsia="zh-CN" w:bidi="ar"/>
              </w:rPr>
              <w:t>双列⾓接触球轴承</w:t>
            </w:r>
          </w:p>
        </w:tc>
        <w:tc>
          <w:tcPr>
            <w:tcW w:w="1355" w:type="pct"/>
            <w:vAlign w:val="center"/>
          </w:tcPr>
          <w:p w14:paraId="00DE1C0D">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en-US"/>
              </w:rPr>
            </w:pPr>
            <w:r>
              <w:rPr>
                <w:rFonts w:hint="eastAsia" w:ascii="宋体" w:hAnsi="宋体" w:eastAsia="宋体" w:cs="宋体"/>
                <w:i w:val="0"/>
                <w:iCs w:val="0"/>
                <w:snapToGrid w:val="0"/>
                <w:color w:val="000000"/>
                <w:kern w:val="0"/>
                <w:sz w:val="22"/>
                <w:szCs w:val="22"/>
                <w:u w:val="none"/>
                <w:lang w:val="en-US" w:eastAsia="zh-CN" w:bidi="ar"/>
              </w:rPr>
              <w:t>3209B-2RSRTNG</w:t>
            </w:r>
          </w:p>
        </w:tc>
        <w:tc>
          <w:tcPr>
            <w:tcW w:w="572" w:type="pct"/>
            <w:vAlign w:val="center"/>
          </w:tcPr>
          <w:p w14:paraId="57FCB3AB">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SKF</w:t>
            </w:r>
          </w:p>
        </w:tc>
        <w:tc>
          <w:tcPr>
            <w:tcW w:w="1028" w:type="pct"/>
            <w:vMerge w:val="continue"/>
            <w:vAlign w:val="center"/>
          </w:tcPr>
          <w:p w14:paraId="38D95827">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p>
        </w:tc>
        <w:tc>
          <w:tcPr>
            <w:tcW w:w="637" w:type="pct"/>
            <w:vAlign w:val="center"/>
          </w:tcPr>
          <w:p w14:paraId="64247916">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3套</w:t>
            </w:r>
          </w:p>
        </w:tc>
      </w:tr>
      <w:tr w14:paraId="0521F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vAlign w:val="center"/>
          </w:tcPr>
          <w:p w14:paraId="07A350AA">
            <w:pPr>
              <w:tabs>
                <w:tab w:val="left" w:pos="316"/>
              </w:tabs>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5</w:t>
            </w:r>
          </w:p>
        </w:tc>
        <w:tc>
          <w:tcPr>
            <w:tcW w:w="1017" w:type="pct"/>
            <w:vAlign w:val="center"/>
          </w:tcPr>
          <w:p w14:paraId="4CBE91FA">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叶轮轮毂</w:t>
            </w:r>
          </w:p>
        </w:tc>
        <w:tc>
          <w:tcPr>
            <w:tcW w:w="1355" w:type="pct"/>
            <w:vAlign w:val="center"/>
          </w:tcPr>
          <w:p w14:paraId="4F73B1FD">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配套QJB5.5/4-2200/2-43</w:t>
            </w:r>
          </w:p>
        </w:tc>
        <w:tc>
          <w:tcPr>
            <w:tcW w:w="572" w:type="pct"/>
            <w:vAlign w:val="center"/>
          </w:tcPr>
          <w:p w14:paraId="298BD5BE">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蓝深</w:t>
            </w:r>
          </w:p>
        </w:tc>
        <w:tc>
          <w:tcPr>
            <w:tcW w:w="1028" w:type="pct"/>
            <w:vMerge w:val="continue"/>
            <w:vAlign w:val="center"/>
          </w:tcPr>
          <w:p w14:paraId="79D5F94F">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p>
        </w:tc>
        <w:tc>
          <w:tcPr>
            <w:tcW w:w="637" w:type="pct"/>
            <w:vAlign w:val="center"/>
          </w:tcPr>
          <w:p w14:paraId="10EB45A3">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2个</w:t>
            </w:r>
          </w:p>
        </w:tc>
      </w:tr>
      <w:tr w14:paraId="28ADE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vAlign w:val="center"/>
          </w:tcPr>
          <w:p w14:paraId="65C512AC">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6</w:t>
            </w:r>
          </w:p>
        </w:tc>
        <w:tc>
          <w:tcPr>
            <w:tcW w:w="1017" w:type="pct"/>
            <w:vAlign w:val="center"/>
          </w:tcPr>
          <w:p w14:paraId="5DF91D10">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减速箱</w:t>
            </w:r>
          </w:p>
        </w:tc>
        <w:tc>
          <w:tcPr>
            <w:tcW w:w="1355" w:type="pct"/>
            <w:vAlign w:val="center"/>
          </w:tcPr>
          <w:p w14:paraId="1EDBE566">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配套QJB5.5/4-2200/2-43</w:t>
            </w:r>
          </w:p>
        </w:tc>
        <w:tc>
          <w:tcPr>
            <w:tcW w:w="572" w:type="pct"/>
            <w:vAlign w:val="center"/>
          </w:tcPr>
          <w:p w14:paraId="6D5FF2AE">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蓝深</w:t>
            </w:r>
          </w:p>
        </w:tc>
        <w:tc>
          <w:tcPr>
            <w:tcW w:w="1028" w:type="pct"/>
            <w:vMerge w:val="continue"/>
            <w:vAlign w:val="center"/>
          </w:tcPr>
          <w:p w14:paraId="6A1823BE">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p>
        </w:tc>
        <w:tc>
          <w:tcPr>
            <w:tcW w:w="637" w:type="pct"/>
            <w:vAlign w:val="center"/>
          </w:tcPr>
          <w:p w14:paraId="16858B82">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1个</w:t>
            </w:r>
          </w:p>
        </w:tc>
      </w:tr>
      <w:tr w14:paraId="20283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shd w:val="clear" w:color="auto" w:fill="auto"/>
            <w:vAlign w:val="center"/>
          </w:tcPr>
          <w:p w14:paraId="65287772">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7</w:t>
            </w:r>
          </w:p>
        </w:tc>
        <w:tc>
          <w:tcPr>
            <w:tcW w:w="1017" w:type="pct"/>
            <w:shd w:val="clear" w:color="auto" w:fill="auto"/>
            <w:vAlign w:val="center"/>
          </w:tcPr>
          <w:p w14:paraId="6A4F18B7">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润滑油</w:t>
            </w:r>
          </w:p>
        </w:tc>
        <w:tc>
          <w:tcPr>
            <w:tcW w:w="1355" w:type="pct"/>
            <w:shd w:val="clear" w:color="auto" w:fill="auto"/>
            <w:vAlign w:val="center"/>
          </w:tcPr>
          <w:p w14:paraId="260E91D3">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snapToGrid w:val="0"/>
                <w:color w:val="000000"/>
                <w:sz w:val="22"/>
                <w:szCs w:val="22"/>
                <w:u w:val="none"/>
                <w:lang w:val="en-US" w:eastAsia="zh-CN" w:bidi="ar"/>
              </w:rPr>
              <w:t>ISO VG/</w:t>
            </w:r>
            <w:r>
              <w:rPr>
                <w:rFonts w:hint="eastAsia" w:ascii="宋体" w:hAnsi="宋体" w:eastAsia="宋体" w:cs="宋体"/>
                <w:snapToGrid w:val="0"/>
                <w:color w:val="000000"/>
                <w:sz w:val="22"/>
                <w:szCs w:val="22"/>
                <w:u w:val="none"/>
                <w:lang w:eastAsia="zh-CN" w:bidi="ar"/>
              </w:rPr>
              <w:t>220</w:t>
            </w:r>
            <w:r>
              <w:rPr>
                <w:rFonts w:hint="eastAsia" w:ascii="宋体" w:hAnsi="宋体" w:eastAsia="宋体" w:cs="宋体"/>
                <w:snapToGrid w:val="0"/>
                <w:color w:val="000000"/>
                <w:sz w:val="22"/>
                <w:szCs w:val="22"/>
                <w:u w:val="none"/>
                <w:lang w:val="en-US" w:eastAsia="zh-CN" w:bidi="ar"/>
              </w:rPr>
              <w:t>润滑</w:t>
            </w:r>
            <w:r>
              <w:rPr>
                <w:rFonts w:hint="eastAsia" w:ascii="宋体" w:hAnsi="宋体" w:eastAsia="宋体" w:cs="宋体"/>
                <w:snapToGrid w:val="0"/>
                <w:color w:val="000000"/>
                <w:sz w:val="22"/>
                <w:szCs w:val="22"/>
                <w:u w:val="none"/>
                <w:lang w:eastAsia="zh-CN" w:bidi="ar"/>
              </w:rPr>
              <w:t>油，1</w:t>
            </w:r>
            <w:r>
              <w:rPr>
                <w:rFonts w:hint="eastAsia" w:ascii="宋体" w:hAnsi="宋体" w:eastAsia="宋体" w:cs="宋体"/>
                <w:snapToGrid w:val="0"/>
                <w:color w:val="000000"/>
                <w:sz w:val="22"/>
                <w:szCs w:val="22"/>
                <w:u w:val="none"/>
                <w:lang w:val="en-US" w:eastAsia="zh-CN" w:bidi="ar"/>
              </w:rPr>
              <w:t>8L</w:t>
            </w:r>
            <w:r>
              <w:rPr>
                <w:rFonts w:hint="eastAsia" w:ascii="宋体" w:hAnsi="宋体" w:eastAsia="宋体" w:cs="宋体"/>
                <w:snapToGrid w:val="0"/>
                <w:color w:val="000000"/>
                <w:sz w:val="22"/>
                <w:szCs w:val="22"/>
                <w:u w:val="none"/>
                <w:lang w:eastAsia="zh-CN" w:bidi="ar"/>
              </w:rPr>
              <w:t>/桶</w:t>
            </w:r>
          </w:p>
        </w:tc>
        <w:tc>
          <w:tcPr>
            <w:tcW w:w="572" w:type="pct"/>
            <w:shd w:val="clear" w:color="auto" w:fill="auto"/>
            <w:vAlign w:val="center"/>
          </w:tcPr>
          <w:p w14:paraId="64C73956">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美孚/壳牌</w:t>
            </w:r>
          </w:p>
        </w:tc>
        <w:tc>
          <w:tcPr>
            <w:tcW w:w="1028" w:type="pct"/>
            <w:vMerge w:val="continue"/>
            <w:vAlign w:val="center"/>
          </w:tcPr>
          <w:p w14:paraId="374AA583">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p>
        </w:tc>
        <w:tc>
          <w:tcPr>
            <w:tcW w:w="637" w:type="pct"/>
            <w:vAlign w:val="center"/>
          </w:tcPr>
          <w:p w14:paraId="4A82176A">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1桶</w:t>
            </w:r>
          </w:p>
        </w:tc>
      </w:tr>
      <w:tr w14:paraId="4B6B3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shd w:val="clear" w:color="auto" w:fill="auto"/>
            <w:vAlign w:val="center"/>
          </w:tcPr>
          <w:p w14:paraId="55A57FF2">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8</w:t>
            </w:r>
          </w:p>
        </w:tc>
        <w:tc>
          <w:tcPr>
            <w:tcW w:w="1017" w:type="pct"/>
            <w:vAlign w:val="center"/>
          </w:tcPr>
          <w:p w14:paraId="4747D703">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液压气动用O型橡胶密封圈</w:t>
            </w:r>
          </w:p>
        </w:tc>
        <w:tc>
          <w:tcPr>
            <w:tcW w:w="1355" w:type="pct"/>
            <w:vAlign w:val="center"/>
          </w:tcPr>
          <w:p w14:paraId="1B95B243">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258x5.3mm，丁腈-70</w:t>
            </w:r>
          </w:p>
        </w:tc>
        <w:tc>
          <w:tcPr>
            <w:tcW w:w="572" w:type="pct"/>
            <w:vAlign w:val="center"/>
          </w:tcPr>
          <w:p w14:paraId="3E69F538">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w:t>
            </w:r>
          </w:p>
        </w:tc>
        <w:tc>
          <w:tcPr>
            <w:tcW w:w="1028" w:type="pct"/>
            <w:vMerge w:val="continue"/>
            <w:vAlign w:val="center"/>
          </w:tcPr>
          <w:p w14:paraId="390589CC">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p>
        </w:tc>
        <w:tc>
          <w:tcPr>
            <w:tcW w:w="637" w:type="pct"/>
            <w:vAlign w:val="center"/>
          </w:tcPr>
          <w:p w14:paraId="587747C7">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3</w:t>
            </w:r>
            <w:r>
              <w:rPr>
                <w:rFonts w:hint="eastAsia" w:ascii="宋体" w:hAnsi="宋体" w:eastAsia="宋体" w:cs="宋体"/>
                <w:snapToGrid w:val="0"/>
                <w:color w:val="000000"/>
                <w:sz w:val="22"/>
                <w:szCs w:val="22"/>
                <w:lang w:val="en-US" w:eastAsia="zh-CN"/>
              </w:rPr>
              <w:t>个</w:t>
            </w:r>
          </w:p>
        </w:tc>
      </w:tr>
      <w:tr w14:paraId="3597B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shd w:val="clear" w:color="auto" w:fill="auto"/>
            <w:vAlign w:val="center"/>
          </w:tcPr>
          <w:p w14:paraId="79715F7A">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9</w:t>
            </w:r>
          </w:p>
        </w:tc>
        <w:tc>
          <w:tcPr>
            <w:tcW w:w="1017" w:type="pct"/>
            <w:vAlign w:val="center"/>
          </w:tcPr>
          <w:p w14:paraId="50718346">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液压气动用O型橡胶密封圈</w:t>
            </w:r>
          </w:p>
        </w:tc>
        <w:tc>
          <w:tcPr>
            <w:tcW w:w="1355" w:type="pct"/>
            <w:vAlign w:val="center"/>
          </w:tcPr>
          <w:p w14:paraId="15AB0B2A">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160x5.3mm，丁腈-70</w:t>
            </w:r>
          </w:p>
        </w:tc>
        <w:tc>
          <w:tcPr>
            <w:tcW w:w="572" w:type="pct"/>
            <w:vAlign w:val="center"/>
          </w:tcPr>
          <w:p w14:paraId="0EAF0255">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w:t>
            </w:r>
          </w:p>
        </w:tc>
        <w:tc>
          <w:tcPr>
            <w:tcW w:w="1028" w:type="pct"/>
            <w:vMerge w:val="continue"/>
            <w:vAlign w:val="center"/>
          </w:tcPr>
          <w:p w14:paraId="530B724A">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p>
        </w:tc>
        <w:tc>
          <w:tcPr>
            <w:tcW w:w="637" w:type="pct"/>
            <w:vAlign w:val="center"/>
          </w:tcPr>
          <w:p w14:paraId="0C48E74F">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3</w:t>
            </w:r>
            <w:r>
              <w:rPr>
                <w:rFonts w:hint="eastAsia" w:ascii="宋体" w:hAnsi="宋体" w:eastAsia="宋体" w:cs="宋体"/>
                <w:snapToGrid w:val="0"/>
                <w:color w:val="000000"/>
                <w:sz w:val="22"/>
                <w:szCs w:val="22"/>
                <w:lang w:val="en-US" w:eastAsia="zh-CN"/>
              </w:rPr>
              <w:t>个</w:t>
            </w:r>
          </w:p>
        </w:tc>
      </w:tr>
      <w:tr w14:paraId="75C79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9" w:hRule="atLeast"/>
        </w:trPr>
        <w:tc>
          <w:tcPr>
            <w:tcW w:w="388" w:type="pct"/>
            <w:shd w:val="clear" w:color="auto" w:fill="auto"/>
            <w:vAlign w:val="center"/>
          </w:tcPr>
          <w:p w14:paraId="58DB102A">
            <w:pPr>
              <w:tabs>
                <w:tab w:val="left" w:pos="316"/>
              </w:tabs>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10</w:t>
            </w:r>
          </w:p>
        </w:tc>
        <w:tc>
          <w:tcPr>
            <w:tcW w:w="1017" w:type="pct"/>
            <w:vAlign w:val="center"/>
          </w:tcPr>
          <w:p w14:paraId="2041BC1E">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液压气动用O型橡胶密封圈</w:t>
            </w:r>
          </w:p>
        </w:tc>
        <w:tc>
          <w:tcPr>
            <w:tcW w:w="1355" w:type="pct"/>
            <w:vAlign w:val="center"/>
          </w:tcPr>
          <w:p w14:paraId="6C5B0EEC">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218x5.3mm，丁腈-70</w:t>
            </w:r>
          </w:p>
        </w:tc>
        <w:tc>
          <w:tcPr>
            <w:tcW w:w="572" w:type="pct"/>
            <w:vAlign w:val="center"/>
          </w:tcPr>
          <w:p w14:paraId="0290E681">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w:t>
            </w:r>
          </w:p>
        </w:tc>
        <w:tc>
          <w:tcPr>
            <w:tcW w:w="1028" w:type="pct"/>
            <w:vMerge w:val="continue"/>
            <w:vAlign w:val="center"/>
          </w:tcPr>
          <w:p w14:paraId="6E5ED66F">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p>
        </w:tc>
        <w:tc>
          <w:tcPr>
            <w:tcW w:w="637" w:type="pct"/>
            <w:vAlign w:val="center"/>
          </w:tcPr>
          <w:p w14:paraId="6BBCD927">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3</w:t>
            </w:r>
            <w:r>
              <w:rPr>
                <w:rFonts w:hint="eastAsia" w:ascii="宋体" w:hAnsi="宋体" w:eastAsia="宋体" w:cs="宋体"/>
                <w:snapToGrid w:val="0"/>
                <w:color w:val="000000"/>
                <w:sz w:val="22"/>
                <w:szCs w:val="22"/>
                <w:lang w:val="en-US" w:eastAsia="zh-CN"/>
              </w:rPr>
              <w:t>个</w:t>
            </w:r>
          </w:p>
        </w:tc>
      </w:tr>
      <w:tr w14:paraId="189E3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shd w:val="clear" w:color="auto" w:fill="auto"/>
            <w:vAlign w:val="center"/>
          </w:tcPr>
          <w:p w14:paraId="11C677EB">
            <w:pPr>
              <w:tabs>
                <w:tab w:val="left" w:pos="316"/>
              </w:tabs>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11</w:t>
            </w:r>
          </w:p>
        </w:tc>
        <w:tc>
          <w:tcPr>
            <w:tcW w:w="1017" w:type="pct"/>
            <w:vAlign w:val="center"/>
          </w:tcPr>
          <w:p w14:paraId="7AF2D6FE">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液压气动用O型橡胶密封圈</w:t>
            </w:r>
          </w:p>
        </w:tc>
        <w:tc>
          <w:tcPr>
            <w:tcW w:w="1355" w:type="pct"/>
            <w:vAlign w:val="center"/>
          </w:tcPr>
          <w:p w14:paraId="16C2D775">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67x2.65mm，丁腈-70</w:t>
            </w:r>
          </w:p>
        </w:tc>
        <w:tc>
          <w:tcPr>
            <w:tcW w:w="572" w:type="pct"/>
            <w:vAlign w:val="center"/>
          </w:tcPr>
          <w:p w14:paraId="3ED6F4D0">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w:t>
            </w:r>
          </w:p>
        </w:tc>
        <w:tc>
          <w:tcPr>
            <w:tcW w:w="1028" w:type="pct"/>
            <w:vMerge w:val="continue"/>
            <w:vAlign w:val="center"/>
          </w:tcPr>
          <w:p w14:paraId="178FD064">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p>
        </w:tc>
        <w:tc>
          <w:tcPr>
            <w:tcW w:w="637" w:type="pct"/>
            <w:vAlign w:val="center"/>
          </w:tcPr>
          <w:p w14:paraId="6F521983">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3</w:t>
            </w:r>
            <w:r>
              <w:rPr>
                <w:rFonts w:hint="eastAsia" w:ascii="宋体" w:hAnsi="宋体" w:eastAsia="宋体" w:cs="宋体"/>
                <w:snapToGrid w:val="0"/>
                <w:color w:val="000000"/>
                <w:sz w:val="22"/>
                <w:szCs w:val="22"/>
                <w:lang w:val="en-US" w:eastAsia="zh-CN"/>
              </w:rPr>
              <w:t>个</w:t>
            </w:r>
          </w:p>
        </w:tc>
      </w:tr>
      <w:tr w14:paraId="67208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shd w:val="clear" w:color="auto" w:fill="auto"/>
            <w:vAlign w:val="center"/>
          </w:tcPr>
          <w:p w14:paraId="57C9FB36">
            <w:pPr>
              <w:kinsoku w:val="0"/>
              <w:autoSpaceDE w:val="0"/>
              <w:autoSpaceDN w:val="0"/>
              <w:adjustRightInd w:val="0"/>
              <w:snapToGrid w:val="0"/>
              <w:jc w:val="center"/>
              <w:textAlignment w:val="baseline"/>
              <w:rPr>
                <w:rFonts w:hint="default"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12</w:t>
            </w:r>
          </w:p>
        </w:tc>
        <w:tc>
          <w:tcPr>
            <w:tcW w:w="1017" w:type="pct"/>
            <w:shd w:val="clear" w:color="auto" w:fill="auto"/>
            <w:vAlign w:val="center"/>
          </w:tcPr>
          <w:p w14:paraId="6F368248">
            <w:pPr>
              <w:keepNext w:val="0"/>
              <w:keepLines w:val="0"/>
              <w:widowControl/>
              <w:suppressLineNumbers w:val="0"/>
              <w:kinsoku w:val="0"/>
              <w:snapToGrid w:val="0"/>
              <w:jc w:val="center"/>
              <w:textAlignment w:val="center"/>
              <w:rPr>
                <w:rFonts w:hint="default" w:ascii="宋体" w:hAnsi="宋体" w:eastAsia="宋体" w:cs="宋体"/>
                <w:snapToGrid w:val="0"/>
                <w:color w:val="000000"/>
                <w:spacing w:val="-2"/>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设备维修服务</w:t>
            </w:r>
          </w:p>
        </w:tc>
        <w:tc>
          <w:tcPr>
            <w:tcW w:w="1355" w:type="pct"/>
            <w:shd w:val="clear" w:color="auto" w:fill="auto"/>
            <w:vAlign w:val="center"/>
          </w:tcPr>
          <w:p w14:paraId="59B762DB">
            <w:pPr>
              <w:keepNext w:val="0"/>
              <w:keepLines w:val="0"/>
              <w:widowControl/>
              <w:suppressLineNumbers w:val="0"/>
              <w:kinsoku w:val="0"/>
              <w:snapToGrid w:val="0"/>
              <w:jc w:val="center"/>
              <w:textAlignment w:val="center"/>
              <w:rPr>
                <w:rFonts w:hint="default" w:ascii="宋体" w:hAnsi="宋体" w:eastAsia="宋体" w:cs="宋体"/>
                <w:snapToGrid w:val="0"/>
                <w:color w:val="000000"/>
                <w:spacing w:val="-2"/>
                <w:sz w:val="22"/>
                <w:szCs w:val="22"/>
                <w:lang w:val="en-US" w:eastAsia="zh-CN" w:bidi="ar-SA"/>
              </w:rPr>
            </w:pPr>
            <w:r>
              <w:rPr>
                <w:rFonts w:hint="eastAsia" w:ascii="宋体" w:hAnsi="宋体" w:eastAsia="宋体" w:cs="宋体"/>
                <w:snapToGrid w:val="0"/>
                <w:color w:val="000000"/>
                <w:spacing w:val="-2"/>
                <w:sz w:val="22"/>
                <w:szCs w:val="22"/>
                <w:lang w:eastAsia="zh-CN"/>
              </w:rPr>
              <w:t>详见3.2</w:t>
            </w:r>
            <w:r>
              <w:rPr>
                <w:rFonts w:hint="eastAsia" w:ascii="Arial" w:hAnsi="Arial" w:eastAsia="Arial" w:cs="宋体"/>
                <w:snapToGrid w:val="0"/>
                <w:color w:val="000000"/>
                <w:spacing w:val="-2"/>
                <w:sz w:val="22"/>
                <w:szCs w:val="22"/>
                <w:lang w:val="en-US" w:eastAsia="zh-CN"/>
              </w:rPr>
              <w:t>服务</w:t>
            </w:r>
            <w:r>
              <w:rPr>
                <w:rFonts w:hint="eastAsia" w:ascii="宋体" w:hAnsi="宋体" w:eastAsia="宋体" w:cs="宋体"/>
                <w:snapToGrid w:val="0"/>
                <w:color w:val="000000"/>
                <w:spacing w:val="-2"/>
                <w:sz w:val="22"/>
                <w:szCs w:val="22"/>
                <w:lang w:eastAsia="zh-CN"/>
              </w:rPr>
              <w:t>要求</w:t>
            </w:r>
          </w:p>
        </w:tc>
        <w:tc>
          <w:tcPr>
            <w:tcW w:w="572" w:type="pct"/>
            <w:shd w:val="clear" w:color="auto" w:fill="auto"/>
            <w:vAlign w:val="center"/>
          </w:tcPr>
          <w:p w14:paraId="7D376C01">
            <w:pPr>
              <w:kinsoku w:val="0"/>
              <w:autoSpaceDE w:val="0"/>
              <w:autoSpaceDN w:val="0"/>
              <w:adjustRightInd w:val="0"/>
              <w:snapToGrid w:val="0"/>
              <w:jc w:val="center"/>
              <w:textAlignment w:val="baseline"/>
              <w:rPr>
                <w:rFonts w:hint="default"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w:t>
            </w:r>
          </w:p>
        </w:tc>
        <w:tc>
          <w:tcPr>
            <w:tcW w:w="1028" w:type="pct"/>
            <w:vMerge w:val="continue"/>
            <w:vAlign w:val="center"/>
          </w:tcPr>
          <w:p w14:paraId="690DE9FF">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p>
        </w:tc>
        <w:tc>
          <w:tcPr>
            <w:tcW w:w="637" w:type="pct"/>
            <w:vAlign w:val="center"/>
          </w:tcPr>
          <w:p w14:paraId="0EB9EF63">
            <w:pPr>
              <w:keepNext w:val="0"/>
              <w:keepLines w:val="0"/>
              <w:widowControl/>
              <w:suppressLineNumbers w:val="0"/>
              <w:kinsoku w:val="0"/>
              <w:snapToGrid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3台</w:t>
            </w:r>
          </w:p>
        </w:tc>
      </w:tr>
      <w:tr w14:paraId="6F009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5000" w:type="pct"/>
            <w:gridSpan w:val="6"/>
            <w:vAlign w:val="center"/>
          </w:tcPr>
          <w:p w14:paraId="433A8F34">
            <w:pPr>
              <w:kinsoku w:val="0"/>
              <w:autoSpaceDE w:val="0"/>
              <w:autoSpaceDN w:val="0"/>
              <w:adjustRightInd w:val="0"/>
              <w:snapToGrid w:val="0"/>
              <w:textAlignment w:val="baseline"/>
              <w:rPr>
                <w:rFonts w:hint="eastAsia" w:ascii="宋体" w:hAnsi="宋体" w:eastAsia="宋体" w:cs="宋体"/>
                <w:snapToGrid w:val="0"/>
                <w:color w:val="000000"/>
                <w:spacing w:val="7"/>
                <w:sz w:val="22"/>
                <w:szCs w:val="22"/>
                <w:lang w:val="en-US" w:eastAsia="zh-CN" w:bidi="ar-SA"/>
              </w:rPr>
            </w:pPr>
            <w:r>
              <w:rPr>
                <w:rFonts w:hint="eastAsia" w:ascii="宋体" w:hAnsi="宋体" w:eastAsia="宋体" w:cs="宋体"/>
                <w:b/>
                <w:bCs/>
                <w:snapToGrid w:val="0"/>
                <w:color w:val="000000"/>
                <w:spacing w:val="7"/>
                <w:sz w:val="22"/>
                <w:szCs w:val="22"/>
                <w:lang w:val="en-US" w:eastAsia="zh-CN" w:bidi="ar-SA"/>
              </w:rPr>
              <w:t>2、虎门宁洲一期提标</w:t>
            </w:r>
          </w:p>
        </w:tc>
      </w:tr>
      <w:tr w14:paraId="4C473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vAlign w:val="center"/>
          </w:tcPr>
          <w:p w14:paraId="4E4362E0">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序号</w:t>
            </w:r>
          </w:p>
        </w:tc>
        <w:tc>
          <w:tcPr>
            <w:tcW w:w="1017" w:type="pct"/>
            <w:vAlign w:val="center"/>
          </w:tcPr>
          <w:p w14:paraId="5081526A">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zh-CN" w:bidi="ar-SA"/>
              </w:rPr>
            </w:pPr>
            <w:r>
              <w:rPr>
                <w:rFonts w:hint="eastAsia" w:ascii="宋体" w:hAnsi="宋体" w:eastAsia="宋体" w:cs="宋体"/>
                <w:snapToGrid w:val="0"/>
                <w:color w:val="000000"/>
                <w:sz w:val="22"/>
                <w:szCs w:val="22"/>
                <w:lang w:val="en-US" w:eastAsia="zh-CN" w:bidi="ar-SA"/>
              </w:rPr>
              <w:t>名称</w:t>
            </w:r>
          </w:p>
        </w:tc>
        <w:tc>
          <w:tcPr>
            <w:tcW w:w="1355" w:type="pct"/>
            <w:vAlign w:val="center"/>
          </w:tcPr>
          <w:p w14:paraId="0F57AE96">
            <w:pPr>
              <w:widowControl/>
              <w:kinsoku w:val="0"/>
              <w:snapToGrid w:val="0"/>
              <w:jc w:val="center"/>
              <w:textAlignment w:val="baseline"/>
              <w:rPr>
                <w:rFonts w:hint="eastAsia" w:ascii="宋体" w:hAnsi="宋体" w:eastAsia="宋体" w:cs="宋体"/>
                <w:snapToGrid w:val="0"/>
                <w:color w:val="000000"/>
                <w:sz w:val="22"/>
                <w:szCs w:val="22"/>
                <w:lang w:eastAsia="zh-CN"/>
              </w:rPr>
            </w:pPr>
            <w:r>
              <w:rPr>
                <w:rFonts w:hint="eastAsia" w:ascii="宋体" w:hAnsi="宋体" w:eastAsia="宋体" w:cs="宋体"/>
                <w:snapToGrid w:val="0"/>
                <w:color w:val="000000"/>
                <w:spacing w:val="1"/>
                <w:sz w:val="22"/>
                <w:szCs w:val="22"/>
                <w:lang w:eastAsia="zh-CN"/>
              </w:rPr>
              <w:t>规格型号</w:t>
            </w:r>
          </w:p>
        </w:tc>
        <w:tc>
          <w:tcPr>
            <w:tcW w:w="572" w:type="pct"/>
            <w:vAlign w:val="center"/>
          </w:tcPr>
          <w:p w14:paraId="0387A1E5">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现用备件</w:t>
            </w:r>
          </w:p>
          <w:p w14:paraId="5BC7303A">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en-US" w:bidi="ar-SA"/>
              </w:rPr>
            </w:pPr>
            <w:r>
              <w:rPr>
                <w:rFonts w:hint="eastAsia" w:ascii="宋体" w:hAnsi="宋体" w:eastAsia="宋体" w:cs="宋体"/>
                <w:snapToGrid w:val="0"/>
                <w:color w:val="000000"/>
                <w:sz w:val="22"/>
                <w:szCs w:val="22"/>
                <w:lang w:val="en-US" w:eastAsia="zh-CN" w:bidi="ar-SA"/>
              </w:rPr>
              <w:t>品牌</w:t>
            </w:r>
          </w:p>
        </w:tc>
        <w:tc>
          <w:tcPr>
            <w:tcW w:w="1028" w:type="pct"/>
            <w:vAlign w:val="center"/>
          </w:tcPr>
          <w:p w14:paraId="3E1BEE63">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r>
              <w:rPr>
                <w:rFonts w:hint="eastAsia" w:ascii="宋体" w:hAnsi="宋体" w:eastAsia="宋体" w:cs="宋体"/>
                <w:snapToGrid w:val="0"/>
                <w:color w:val="000000"/>
                <w:sz w:val="22"/>
                <w:szCs w:val="22"/>
                <w:lang w:val="en-US" w:eastAsia="zh-CN" w:bidi="ar-SA"/>
              </w:rPr>
              <w:t>现使用设备型号</w:t>
            </w:r>
          </w:p>
        </w:tc>
        <w:tc>
          <w:tcPr>
            <w:tcW w:w="637" w:type="pct"/>
            <w:vAlign w:val="center"/>
          </w:tcPr>
          <w:p w14:paraId="4140DF11">
            <w:pPr>
              <w:kinsoku w:val="0"/>
              <w:autoSpaceDE w:val="0"/>
              <w:autoSpaceDN w:val="0"/>
              <w:adjustRightInd w:val="0"/>
              <w:snapToGrid w:val="0"/>
              <w:jc w:val="center"/>
              <w:textAlignment w:val="baseline"/>
              <w:rPr>
                <w:rFonts w:hint="eastAsia" w:ascii="宋体" w:hAnsi="宋体" w:eastAsia="宋体" w:cs="宋体"/>
                <w:snapToGrid w:val="0"/>
                <w:color w:val="000000"/>
                <w:spacing w:val="7"/>
                <w:sz w:val="22"/>
                <w:szCs w:val="22"/>
                <w:lang w:val="en-US" w:eastAsia="zh-CN" w:bidi="ar-SA"/>
              </w:rPr>
            </w:pPr>
            <w:r>
              <w:rPr>
                <w:rFonts w:hint="eastAsia" w:ascii="宋体" w:hAnsi="宋体" w:eastAsia="宋体" w:cs="宋体"/>
                <w:snapToGrid w:val="0"/>
                <w:color w:val="000000"/>
                <w:spacing w:val="-2"/>
                <w:sz w:val="22"/>
                <w:szCs w:val="22"/>
                <w:lang w:val="en-US" w:eastAsia="en-US" w:bidi="ar-SA"/>
              </w:rPr>
              <w:t>采购数量</w:t>
            </w:r>
          </w:p>
        </w:tc>
      </w:tr>
      <w:tr w14:paraId="2708E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5000" w:type="pct"/>
            <w:gridSpan w:val="6"/>
            <w:tcBorders>
              <w:bottom w:val="single" w:color="auto" w:sz="4" w:space="0"/>
            </w:tcBorders>
            <w:vAlign w:val="center"/>
          </w:tcPr>
          <w:p w14:paraId="6AEC63A6">
            <w:pPr>
              <w:kinsoku w:val="0"/>
              <w:autoSpaceDE w:val="0"/>
              <w:autoSpaceDN w:val="0"/>
              <w:adjustRightInd w:val="0"/>
              <w:snapToGrid w:val="0"/>
              <w:ind w:firstLine="0" w:firstLineChars="0"/>
              <w:textAlignment w:val="baseline"/>
              <w:rPr>
                <w:rFonts w:hint="eastAsia" w:ascii="宋体" w:hAnsi="宋体" w:eastAsia="宋体" w:cs="宋体"/>
                <w:snapToGrid w:val="0"/>
                <w:color w:val="000000"/>
                <w:spacing w:val="7"/>
                <w:sz w:val="22"/>
                <w:szCs w:val="22"/>
                <w:lang w:val="en-US" w:eastAsia="zh-CN" w:bidi="ar-SA"/>
              </w:rPr>
            </w:pPr>
            <w:r>
              <w:rPr>
                <w:rFonts w:hint="eastAsia" w:ascii="宋体" w:hAnsi="宋体" w:eastAsia="宋体" w:cs="宋体"/>
                <w:snapToGrid w:val="0"/>
                <w:color w:val="000000"/>
                <w:spacing w:val="-2"/>
                <w:sz w:val="22"/>
                <w:szCs w:val="22"/>
                <w:lang w:val="en-US" w:eastAsia="zh-CN" w:bidi="ar-SA"/>
              </w:rPr>
              <w:t>潜水搅拌器型号：QJB3/12-400/3-740</w:t>
            </w:r>
          </w:p>
        </w:tc>
      </w:tr>
      <w:tr w14:paraId="702E3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tcBorders>
              <w:top w:val="single" w:color="auto" w:sz="4" w:space="0"/>
              <w:left w:val="single" w:color="auto" w:sz="4" w:space="0"/>
              <w:bottom w:val="single" w:color="auto" w:sz="4" w:space="0"/>
              <w:right w:val="single" w:color="auto" w:sz="4" w:space="0"/>
            </w:tcBorders>
            <w:vAlign w:val="center"/>
          </w:tcPr>
          <w:p w14:paraId="43C6B880">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en-US" w:bidi="ar-SA"/>
              </w:rPr>
              <w:t>1</w:t>
            </w:r>
          </w:p>
        </w:tc>
        <w:tc>
          <w:tcPr>
            <w:tcW w:w="1017" w:type="pct"/>
            <w:tcBorders>
              <w:top w:val="single" w:color="auto" w:sz="4" w:space="0"/>
              <w:left w:val="single" w:color="auto" w:sz="4" w:space="0"/>
              <w:bottom w:val="single" w:color="auto" w:sz="4" w:space="0"/>
              <w:right w:val="single" w:color="auto" w:sz="4" w:space="0"/>
            </w:tcBorders>
            <w:vAlign w:val="center"/>
          </w:tcPr>
          <w:p w14:paraId="1C1CF778">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机械密封</w:t>
            </w:r>
          </w:p>
        </w:tc>
        <w:tc>
          <w:tcPr>
            <w:tcW w:w="1355" w:type="pct"/>
            <w:tcBorders>
              <w:top w:val="single" w:color="auto" w:sz="4" w:space="0"/>
              <w:left w:val="single" w:color="auto" w:sz="4" w:space="0"/>
              <w:bottom w:val="single" w:color="auto" w:sz="4" w:space="0"/>
              <w:right w:val="single" w:color="auto" w:sz="4" w:space="0"/>
            </w:tcBorders>
            <w:vAlign w:val="center"/>
          </w:tcPr>
          <w:p w14:paraId="7EC3192E">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en-US"/>
              </w:rPr>
            </w:pPr>
            <w:r>
              <w:rPr>
                <w:rFonts w:hint="eastAsia" w:ascii="宋体" w:hAnsi="宋体" w:eastAsia="宋体" w:cs="宋体"/>
                <w:i w:val="0"/>
                <w:iCs w:val="0"/>
                <w:snapToGrid w:val="0"/>
                <w:color w:val="000000"/>
                <w:kern w:val="0"/>
                <w:sz w:val="22"/>
                <w:szCs w:val="22"/>
                <w:u w:val="none"/>
                <w:lang w:val="en-US" w:eastAsia="zh-CN" w:bidi="ar"/>
              </w:rPr>
              <w:t>MG1/30</w:t>
            </w:r>
          </w:p>
        </w:tc>
        <w:tc>
          <w:tcPr>
            <w:tcW w:w="572" w:type="pct"/>
            <w:tcBorders>
              <w:top w:val="single" w:color="auto" w:sz="4" w:space="0"/>
              <w:left w:val="single" w:color="auto" w:sz="4" w:space="0"/>
              <w:bottom w:val="single" w:color="auto" w:sz="4" w:space="0"/>
              <w:right w:val="single" w:color="auto" w:sz="4" w:space="0"/>
            </w:tcBorders>
            <w:vAlign w:val="center"/>
          </w:tcPr>
          <w:p w14:paraId="42B7B803">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博格曼</w:t>
            </w:r>
          </w:p>
        </w:tc>
        <w:tc>
          <w:tcPr>
            <w:tcW w:w="1028" w:type="pct"/>
            <w:vMerge w:val="restart"/>
            <w:tcBorders>
              <w:top w:val="single" w:color="auto" w:sz="4" w:space="0"/>
              <w:left w:val="single" w:color="auto" w:sz="4" w:space="0"/>
              <w:bottom w:val="single" w:color="auto" w:sz="4" w:space="0"/>
              <w:right w:val="single" w:color="auto" w:sz="4" w:space="0"/>
            </w:tcBorders>
            <w:vAlign w:val="center"/>
          </w:tcPr>
          <w:p w14:paraId="14175C3B">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zh-CN" w:bidi="ar-SA"/>
              </w:rPr>
            </w:pPr>
            <w:r>
              <w:rPr>
                <w:rFonts w:hint="eastAsia" w:ascii="宋体" w:hAnsi="宋体" w:eastAsia="宋体" w:cs="宋体"/>
                <w:snapToGrid w:val="0"/>
                <w:color w:val="000000"/>
                <w:spacing w:val="-1"/>
                <w:sz w:val="22"/>
                <w:szCs w:val="22"/>
                <w:lang w:val="en-US" w:eastAsia="zh-CN" w:bidi="ar-SA"/>
              </w:rPr>
              <w:t>蓝深</w:t>
            </w:r>
            <w:r>
              <w:rPr>
                <w:rFonts w:hint="eastAsia" w:ascii="宋体" w:hAnsi="宋体" w:eastAsia="宋体" w:cs="宋体"/>
                <w:snapToGrid w:val="0"/>
                <w:color w:val="000000"/>
                <w:spacing w:val="-1"/>
                <w:sz w:val="22"/>
                <w:szCs w:val="22"/>
                <w:lang w:val="en-US" w:eastAsia="en-US" w:bidi="ar-SA"/>
              </w:rPr>
              <w:t>QJB3/12-400/3-</w:t>
            </w:r>
            <w:r>
              <w:rPr>
                <w:rFonts w:hint="eastAsia" w:ascii="宋体" w:hAnsi="宋体" w:eastAsia="宋体" w:cs="宋体"/>
                <w:snapToGrid w:val="0"/>
                <w:color w:val="000000"/>
                <w:spacing w:val="-1"/>
                <w:sz w:val="22"/>
                <w:szCs w:val="22"/>
                <w:lang w:val="en-US" w:eastAsia="zh-CN" w:bidi="ar-SA"/>
              </w:rPr>
              <w:t>740</w:t>
            </w:r>
          </w:p>
        </w:tc>
        <w:tc>
          <w:tcPr>
            <w:tcW w:w="637" w:type="pct"/>
            <w:tcBorders>
              <w:top w:val="single" w:color="auto" w:sz="4" w:space="0"/>
              <w:left w:val="single" w:color="auto" w:sz="4" w:space="0"/>
              <w:bottom w:val="single" w:color="auto" w:sz="4" w:space="0"/>
              <w:right w:val="single" w:color="auto" w:sz="4" w:space="0"/>
            </w:tcBorders>
            <w:vAlign w:val="center"/>
          </w:tcPr>
          <w:p w14:paraId="2FC638B6">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3</w:t>
            </w:r>
            <w:r>
              <w:rPr>
                <w:rFonts w:hint="eastAsia" w:ascii="宋体" w:hAnsi="宋体" w:eastAsia="宋体" w:cs="宋体"/>
                <w:snapToGrid w:val="0"/>
                <w:color w:val="000000"/>
                <w:sz w:val="22"/>
                <w:szCs w:val="22"/>
                <w:lang w:eastAsia="zh-CN"/>
              </w:rPr>
              <w:t>套</w:t>
            </w:r>
          </w:p>
        </w:tc>
      </w:tr>
      <w:tr w14:paraId="3595E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tcBorders>
              <w:top w:val="single" w:color="auto" w:sz="4" w:space="0"/>
              <w:left w:val="single" w:color="auto" w:sz="4" w:space="0"/>
              <w:bottom w:val="single" w:color="auto" w:sz="4" w:space="0"/>
              <w:right w:val="single" w:color="auto" w:sz="4" w:space="0"/>
            </w:tcBorders>
            <w:vAlign w:val="center"/>
          </w:tcPr>
          <w:p w14:paraId="60559D23">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2</w:t>
            </w:r>
          </w:p>
        </w:tc>
        <w:tc>
          <w:tcPr>
            <w:tcW w:w="1017" w:type="pct"/>
            <w:tcBorders>
              <w:top w:val="single" w:color="auto" w:sz="4" w:space="0"/>
              <w:left w:val="single" w:color="auto" w:sz="4" w:space="0"/>
              <w:bottom w:val="single" w:color="auto" w:sz="4" w:space="0"/>
              <w:right w:val="single" w:color="auto" w:sz="4" w:space="0"/>
            </w:tcBorders>
            <w:vAlign w:val="center"/>
          </w:tcPr>
          <w:p w14:paraId="04E6EB74">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机械密封</w:t>
            </w:r>
          </w:p>
        </w:tc>
        <w:tc>
          <w:tcPr>
            <w:tcW w:w="1355" w:type="pct"/>
            <w:tcBorders>
              <w:top w:val="single" w:color="auto" w:sz="4" w:space="0"/>
              <w:left w:val="single" w:color="auto" w:sz="4" w:space="0"/>
              <w:bottom w:val="single" w:color="auto" w:sz="4" w:space="0"/>
              <w:right w:val="single" w:color="auto" w:sz="4" w:space="0"/>
            </w:tcBorders>
            <w:vAlign w:val="center"/>
          </w:tcPr>
          <w:p w14:paraId="02217DB0">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MG1/32</w:t>
            </w:r>
          </w:p>
        </w:tc>
        <w:tc>
          <w:tcPr>
            <w:tcW w:w="572" w:type="pct"/>
            <w:tcBorders>
              <w:top w:val="single" w:color="auto" w:sz="4" w:space="0"/>
              <w:left w:val="single" w:color="auto" w:sz="4" w:space="0"/>
              <w:bottom w:val="single" w:color="auto" w:sz="4" w:space="0"/>
              <w:right w:val="single" w:color="auto" w:sz="4" w:space="0"/>
            </w:tcBorders>
            <w:vAlign w:val="center"/>
          </w:tcPr>
          <w:p w14:paraId="15E38ED8">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博格曼</w:t>
            </w:r>
          </w:p>
        </w:tc>
        <w:tc>
          <w:tcPr>
            <w:tcW w:w="1028" w:type="pct"/>
            <w:vMerge w:val="continue"/>
            <w:tcBorders>
              <w:top w:val="single" w:color="auto" w:sz="4" w:space="0"/>
              <w:left w:val="single" w:color="auto" w:sz="4" w:space="0"/>
              <w:bottom w:val="single" w:color="auto" w:sz="4" w:space="0"/>
              <w:right w:val="single" w:color="auto" w:sz="4" w:space="0"/>
            </w:tcBorders>
            <w:vAlign w:val="center"/>
          </w:tcPr>
          <w:p w14:paraId="5E5709A7">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p>
        </w:tc>
        <w:tc>
          <w:tcPr>
            <w:tcW w:w="637" w:type="pct"/>
            <w:tcBorders>
              <w:top w:val="single" w:color="auto" w:sz="4" w:space="0"/>
              <w:left w:val="single" w:color="auto" w:sz="4" w:space="0"/>
              <w:bottom w:val="single" w:color="auto" w:sz="4" w:space="0"/>
              <w:right w:val="single" w:color="auto" w:sz="4" w:space="0"/>
            </w:tcBorders>
            <w:vAlign w:val="center"/>
          </w:tcPr>
          <w:p w14:paraId="72A75354">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3</w:t>
            </w:r>
            <w:r>
              <w:rPr>
                <w:rFonts w:hint="eastAsia" w:ascii="宋体" w:hAnsi="宋体" w:eastAsia="宋体" w:cs="宋体"/>
                <w:snapToGrid w:val="0"/>
                <w:color w:val="000000"/>
                <w:sz w:val="22"/>
                <w:szCs w:val="22"/>
                <w:lang w:eastAsia="zh-CN"/>
              </w:rPr>
              <w:t>套</w:t>
            </w:r>
          </w:p>
        </w:tc>
      </w:tr>
      <w:tr w14:paraId="1189E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tcBorders>
              <w:top w:val="single" w:color="auto" w:sz="4" w:space="0"/>
              <w:left w:val="single" w:color="auto" w:sz="4" w:space="0"/>
              <w:bottom w:val="single" w:color="auto" w:sz="4" w:space="0"/>
              <w:right w:val="single" w:color="auto" w:sz="4" w:space="0"/>
            </w:tcBorders>
            <w:vAlign w:val="center"/>
          </w:tcPr>
          <w:p w14:paraId="1B1EED07">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3</w:t>
            </w:r>
          </w:p>
        </w:tc>
        <w:tc>
          <w:tcPr>
            <w:tcW w:w="1017" w:type="pct"/>
            <w:tcBorders>
              <w:top w:val="single" w:color="auto" w:sz="4" w:space="0"/>
              <w:left w:val="single" w:color="auto" w:sz="4" w:space="0"/>
              <w:bottom w:val="single" w:color="auto" w:sz="4" w:space="0"/>
              <w:right w:val="single" w:color="auto" w:sz="4" w:space="0"/>
            </w:tcBorders>
            <w:vAlign w:val="center"/>
          </w:tcPr>
          <w:p w14:paraId="47B6EF0B">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深沟球轴承</w:t>
            </w:r>
          </w:p>
        </w:tc>
        <w:tc>
          <w:tcPr>
            <w:tcW w:w="1355" w:type="pct"/>
            <w:tcBorders>
              <w:top w:val="single" w:color="auto" w:sz="4" w:space="0"/>
              <w:left w:val="single" w:color="auto" w:sz="4" w:space="0"/>
              <w:bottom w:val="single" w:color="auto" w:sz="4" w:space="0"/>
              <w:right w:val="single" w:color="auto" w:sz="4" w:space="0"/>
            </w:tcBorders>
            <w:vAlign w:val="center"/>
          </w:tcPr>
          <w:p w14:paraId="6996AB87">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en-US"/>
              </w:rPr>
            </w:pPr>
            <w:r>
              <w:rPr>
                <w:rFonts w:hint="eastAsia" w:ascii="宋体" w:hAnsi="宋体" w:eastAsia="宋体" w:cs="宋体"/>
                <w:i w:val="0"/>
                <w:iCs w:val="0"/>
                <w:snapToGrid w:val="0"/>
                <w:color w:val="000000"/>
                <w:kern w:val="0"/>
                <w:sz w:val="22"/>
                <w:szCs w:val="22"/>
                <w:u w:val="none"/>
                <w:lang w:val="en-US" w:eastAsia="zh-CN" w:bidi="ar"/>
              </w:rPr>
              <w:t>6306-2RZ/C3</w:t>
            </w:r>
          </w:p>
        </w:tc>
        <w:tc>
          <w:tcPr>
            <w:tcW w:w="572" w:type="pct"/>
            <w:tcBorders>
              <w:top w:val="single" w:color="auto" w:sz="4" w:space="0"/>
              <w:left w:val="single" w:color="auto" w:sz="4" w:space="0"/>
              <w:bottom w:val="single" w:color="auto" w:sz="4" w:space="0"/>
              <w:right w:val="single" w:color="auto" w:sz="4" w:space="0"/>
            </w:tcBorders>
            <w:vAlign w:val="center"/>
          </w:tcPr>
          <w:p w14:paraId="4532687B">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SKF</w:t>
            </w:r>
          </w:p>
        </w:tc>
        <w:tc>
          <w:tcPr>
            <w:tcW w:w="1028" w:type="pct"/>
            <w:vMerge w:val="continue"/>
            <w:tcBorders>
              <w:top w:val="single" w:color="auto" w:sz="4" w:space="0"/>
              <w:left w:val="single" w:color="auto" w:sz="4" w:space="0"/>
              <w:bottom w:val="single" w:color="auto" w:sz="4" w:space="0"/>
              <w:right w:val="single" w:color="auto" w:sz="4" w:space="0"/>
            </w:tcBorders>
            <w:vAlign w:val="center"/>
          </w:tcPr>
          <w:p w14:paraId="28CAEFD2">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p>
        </w:tc>
        <w:tc>
          <w:tcPr>
            <w:tcW w:w="637" w:type="pct"/>
            <w:tcBorders>
              <w:top w:val="single" w:color="auto" w:sz="4" w:space="0"/>
              <w:left w:val="single" w:color="auto" w:sz="4" w:space="0"/>
              <w:bottom w:val="single" w:color="auto" w:sz="4" w:space="0"/>
              <w:right w:val="single" w:color="auto" w:sz="4" w:space="0"/>
            </w:tcBorders>
            <w:vAlign w:val="center"/>
          </w:tcPr>
          <w:p w14:paraId="325417FC">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3</w:t>
            </w:r>
            <w:r>
              <w:rPr>
                <w:rFonts w:hint="eastAsia" w:ascii="宋体" w:hAnsi="宋体" w:eastAsia="宋体" w:cs="宋体"/>
                <w:snapToGrid w:val="0"/>
                <w:color w:val="000000"/>
                <w:sz w:val="22"/>
                <w:szCs w:val="22"/>
                <w:lang w:eastAsia="zh-CN"/>
              </w:rPr>
              <w:t>套</w:t>
            </w:r>
          </w:p>
        </w:tc>
      </w:tr>
      <w:tr w14:paraId="37BD6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tcBorders>
              <w:top w:val="single" w:color="auto" w:sz="4" w:space="0"/>
              <w:left w:val="single" w:color="auto" w:sz="4" w:space="0"/>
              <w:bottom w:val="single" w:color="auto" w:sz="4" w:space="0"/>
              <w:right w:val="single" w:color="auto" w:sz="4" w:space="0"/>
            </w:tcBorders>
            <w:vAlign w:val="center"/>
          </w:tcPr>
          <w:p w14:paraId="626DF3B8">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4</w:t>
            </w:r>
          </w:p>
        </w:tc>
        <w:tc>
          <w:tcPr>
            <w:tcW w:w="1017" w:type="pct"/>
            <w:tcBorders>
              <w:top w:val="single" w:color="auto" w:sz="4" w:space="0"/>
              <w:left w:val="single" w:color="auto" w:sz="4" w:space="0"/>
              <w:bottom w:val="single" w:color="auto" w:sz="4" w:space="0"/>
              <w:right w:val="single" w:color="auto" w:sz="4" w:space="0"/>
            </w:tcBorders>
            <w:vAlign w:val="center"/>
          </w:tcPr>
          <w:p w14:paraId="55DE0BC9">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双列⾓接触球轴承</w:t>
            </w:r>
          </w:p>
        </w:tc>
        <w:tc>
          <w:tcPr>
            <w:tcW w:w="1355" w:type="pct"/>
            <w:tcBorders>
              <w:top w:val="single" w:color="auto" w:sz="4" w:space="0"/>
              <w:left w:val="single" w:color="auto" w:sz="4" w:space="0"/>
              <w:bottom w:val="single" w:color="auto" w:sz="4" w:space="0"/>
              <w:right w:val="single" w:color="auto" w:sz="4" w:space="0"/>
            </w:tcBorders>
            <w:vAlign w:val="center"/>
          </w:tcPr>
          <w:p w14:paraId="59CEA057">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3307-2RS</w:t>
            </w:r>
          </w:p>
        </w:tc>
        <w:tc>
          <w:tcPr>
            <w:tcW w:w="572" w:type="pct"/>
            <w:tcBorders>
              <w:top w:val="single" w:color="auto" w:sz="4" w:space="0"/>
              <w:left w:val="single" w:color="auto" w:sz="4" w:space="0"/>
              <w:bottom w:val="single" w:color="auto" w:sz="4" w:space="0"/>
              <w:right w:val="single" w:color="auto" w:sz="4" w:space="0"/>
            </w:tcBorders>
            <w:vAlign w:val="center"/>
          </w:tcPr>
          <w:p w14:paraId="26B2AD0C">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SKF</w:t>
            </w:r>
          </w:p>
        </w:tc>
        <w:tc>
          <w:tcPr>
            <w:tcW w:w="1028" w:type="pct"/>
            <w:vMerge w:val="continue"/>
            <w:tcBorders>
              <w:top w:val="single" w:color="auto" w:sz="4" w:space="0"/>
              <w:left w:val="single" w:color="auto" w:sz="4" w:space="0"/>
              <w:bottom w:val="single" w:color="auto" w:sz="4" w:space="0"/>
              <w:right w:val="single" w:color="auto" w:sz="4" w:space="0"/>
            </w:tcBorders>
            <w:vAlign w:val="center"/>
          </w:tcPr>
          <w:p w14:paraId="3B09C182">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zh-CN" w:bidi="ar-SA"/>
              </w:rPr>
            </w:pPr>
          </w:p>
        </w:tc>
        <w:tc>
          <w:tcPr>
            <w:tcW w:w="637" w:type="pct"/>
            <w:tcBorders>
              <w:top w:val="single" w:color="auto" w:sz="4" w:space="0"/>
              <w:left w:val="single" w:color="auto" w:sz="4" w:space="0"/>
              <w:bottom w:val="single" w:color="auto" w:sz="4" w:space="0"/>
              <w:right w:val="single" w:color="auto" w:sz="4" w:space="0"/>
            </w:tcBorders>
            <w:vAlign w:val="center"/>
          </w:tcPr>
          <w:p w14:paraId="7EB21783">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3</w:t>
            </w:r>
            <w:r>
              <w:rPr>
                <w:rFonts w:hint="eastAsia" w:ascii="宋体" w:hAnsi="宋体" w:eastAsia="宋体" w:cs="宋体"/>
                <w:snapToGrid w:val="0"/>
                <w:color w:val="000000"/>
                <w:sz w:val="22"/>
                <w:szCs w:val="22"/>
                <w:lang w:eastAsia="zh-CN"/>
              </w:rPr>
              <w:t>套</w:t>
            </w:r>
          </w:p>
        </w:tc>
      </w:tr>
      <w:tr w14:paraId="612DD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tcBorders>
              <w:top w:val="single" w:color="auto" w:sz="4" w:space="0"/>
            </w:tcBorders>
            <w:vAlign w:val="center"/>
          </w:tcPr>
          <w:p w14:paraId="4011E5CF">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5</w:t>
            </w:r>
          </w:p>
        </w:tc>
        <w:tc>
          <w:tcPr>
            <w:tcW w:w="1017" w:type="pct"/>
            <w:tcBorders>
              <w:top w:val="single" w:color="auto" w:sz="4" w:space="0"/>
            </w:tcBorders>
            <w:vAlign w:val="center"/>
          </w:tcPr>
          <w:p w14:paraId="4CD81E49">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叶轮</w:t>
            </w:r>
          </w:p>
        </w:tc>
        <w:tc>
          <w:tcPr>
            <w:tcW w:w="1355" w:type="pct"/>
            <w:tcBorders>
              <w:top w:val="single" w:color="auto" w:sz="4" w:space="0"/>
            </w:tcBorders>
            <w:vAlign w:val="center"/>
          </w:tcPr>
          <w:p w14:paraId="3ADA3585">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配套QJB3/12-400/3-740，不锈钢 316L 或等同材质</w:t>
            </w:r>
          </w:p>
        </w:tc>
        <w:tc>
          <w:tcPr>
            <w:tcW w:w="572" w:type="pct"/>
            <w:tcBorders>
              <w:top w:val="single" w:color="auto" w:sz="4" w:space="0"/>
            </w:tcBorders>
            <w:vAlign w:val="center"/>
          </w:tcPr>
          <w:p w14:paraId="31571E79">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蓝深</w:t>
            </w:r>
          </w:p>
        </w:tc>
        <w:tc>
          <w:tcPr>
            <w:tcW w:w="1028" w:type="pct"/>
            <w:vMerge w:val="continue"/>
            <w:tcBorders>
              <w:top w:val="single" w:color="auto" w:sz="4" w:space="0"/>
            </w:tcBorders>
            <w:vAlign w:val="center"/>
          </w:tcPr>
          <w:p w14:paraId="55B746D8">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zh-CN" w:bidi="ar-SA"/>
              </w:rPr>
            </w:pPr>
          </w:p>
        </w:tc>
        <w:tc>
          <w:tcPr>
            <w:tcW w:w="637" w:type="pct"/>
            <w:tcBorders>
              <w:top w:val="single" w:color="auto" w:sz="4" w:space="0"/>
            </w:tcBorders>
            <w:vAlign w:val="center"/>
          </w:tcPr>
          <w:p w14:paraId="3A68138C">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val="en-US" w:eastAsia="zh-CN"/>
              </w:rPr>
            </w:pPr>
            <w:r>
              <w:rPr>
                <w:rFonts w:hint="eastAsia" w:ascii="宋体" w:hAnsi="宋体" w:eastAsia="宋体" w:cs="宋体"/>
                <w:i w:val="0"/>
                <w:iCs w:val="0"/>
                <w:snapToGrid w:val="0"/>
                <w:color w:val="000000"/>
                <w:kern w:val="0"/>
                <w:sz w:val="22"/>
                <w:szCs w:val="22"/>
                <w:u w:val="none"/>
                <w:lang w:val="en-US" w:eastAsia="zh-CN" w:bidi="ar"/>
              </w:rPr>
              <w:t>3个</w:t>
            </w:r>
          </w:p>
        </w:tc>
      </w:tr>
      <w:tr w14:paraId="305B1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tcBorders>
              <w:top w:val="single" w:color="auto" w:sz="4" w:space="0"/>
            </w:tcBorders>
            <w:vAlign w:val="center"/>
          </w:tcPr>
          <w:p w14:paraId="31B8A0ED">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6</w:t>
            </w:r>
          </w:p>
        </w:tc>
        <w:tc>
          <w:tcPr>
            <w:tcW w:w="1017" w:type="pct"/>
            <w:tcBorders>
              <w:top w:val="single" w:color="auto" w:sz="4" w:space="0"/>
            </w:tcBorders>
            <w:vAlign w:val="center"/>
          </w:tcPr>
          <w:p w14:paraId="3CF53C3E">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液压气动用O型橡胶密封圈</w:t>
            </w:r>
          </w:p>
        </w:tc>
        <w:tc>
          <w:tcPr>
            <w:tcW w:w="1355" w:type="pct"/>
            <w:tcBorders>
              <w:top w:val="single" w:color="auto" w:sz="4" w:space="0"/>
            </w:tcBorders>
            <w:vAlign w:val="center"/>
          </w:tcPr>
          <w:p w14:paraId="706C60A4">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177 x3.55mm，丁腈-70</w:t>
            </w:r>
          </w:p>
        </w:tc>
        <w:tc>
          <w:tcPr>
            <w:tcW w:w="572" w:type="pct"/>
            <w:tcBorders>
              <w:top w:val="single" w:color="auto" w:sz="4" w:space="0"/>
            </w:tcBorders>
            <w:vAlign w:val="center"/>
          </w:tcPr>
          <w:p w14:paraId="4138FF54">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w:t>
            </w:r>
          </w:p>
        </w:tc>
        <w:tc>
          <w:tcPr>
            <w:tcW w:w="1028" w:type="pct"/>
            <w:vMerge w:val="continue"/>
            <w:tcBorders>
              <w:top w:val="single" w:color="auto" w:sz="4" w:space="0"/>
            </w:tcBorders>
            <w:vAlign w:val="center"/>
          </w:tcPr>
          <w:p w14:paraId="2154B5C9">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zh-CN" w:bidi="ar-SA"/>
              </w:rPr>
            </w:pPr>
          </w:p>
        </w:tc>
        <w:tc>
          <w:tcPr>
            <w:tcW w:w="637" w:type="pct"/>
            <w:tcBorders>
              <w:top w:val="single" w:color="auto" w:sz="4" w:space="0"/>
            </w:tcBorders>
            <w:vAlign w:val="center"/>
          </w:tcPr>
          <w:p w14:paraId="19DAF7F8">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val="en-US" w:eastAsia="zh-CN"/>
              </w:rPr>
            </w:pPr>
            <w:r>
              <w:rPr>
                <w:rFonts w:hint="eastAsia" w:ascii="宋体" w:hAnsi="宋体" w:eastAsia="宋体" w:cs="宋体"/>
                <w:i w:val="0"/>
                <w:iCs w:val="0"/>
                <w:snapToGrid w:val="0"/>
                <w:color w:val="000000"/>
                <w:kern w:val="0"/>
                <w:sz w:val="22"/>
                <w:szCs w:val="22"/>
                <w:u w:val="none"/>
                <w:lang w:val="en-US" w:eastAsia="zh-CN" w:bidi="ar"/>
              </w:rPr>
              <w:t>3个</w:t>
            </w:r>
          </w:p>
        </w:tc>
      </w:tr>
      <w:tr w14:paraId="4F078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tcBorders>
              <w:top w:val="single" w:color="auto" w:sz="4" w:space="0"/>
              <w:bottom w:val="single" w:color="auto" w:sz="4" w:space="0"/>
            </w:tcBorders>
            <w:vAlign w:val="center"/>
          </w:tcPr>
          <w:p w14:paraId="68E7CBAD">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7</w:t>
            </w:r>
          </w:p>
        </w:tc>
        <w:tc>
          <w:tcPr>
            <w:tcW w:w="1017" w:type="pct"/>
            <w:tcBorders>
              <w:top w:val="single" w:color="auto" w:sz="4" w:space="0"/>
              <w:bottom w:val="single" w:color="auto" w:sz="4" w:space="0"/>
            </w:tcBorders>
            <w:vAlign w:val="center"/>
          </w:tcPr>
          <w:p w14:paraId="0BF998E5">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val="en-US" w:eastAsia="zh-CN"/>
              </w:rPr>
            </w:pPr>
            <w:r>
              <w:rPr>
                <w:rFonts w:hint="eastAsia" w:ascii="宋体" w:hAnsi="宋体" w:eastAsia="宋体" w:cs="宋体"/>
                <w:i w:val="0"/>
                <w:iCs w:val="0"/>
                <w:snapToGrid w:val="0"/>
                <w:color w:val="000000"/>
                <w:kern w:val="0"/>
                <w:sz w:val="22"/>
                <w:szCs w:val="22"/>
                <w:u w:val="none"/>
                <w:lang w:val="en-US" w:eastAsia="zh-CN" w:bidi="ar"/>
              </w:rPr>
              <w:t>设备维修服务</w:t>
            </w:r>
          </w:p>
        </w:tc>
        <w:tc>
          <w:tcPr>
            <w:tcW w:w="1355" w:type="pct"/>
            <w:tcBorders>
              <w:top w:val="single" w:color="auto" w:sz="4" w:space="0"/>
              <w:bottom w:val="single" w:color="auto" w:sz="4" w:space="0"/>
            </w:tcBorders>
            <w:vAlign w:val="center"/>
          </w:tcPr>
          <w:p w14:paraId="1D549066">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snapToGrid w:val="0"/>
                <w:color w:val="000000"/>
                <w:spacing w:val="-2"/>
                <w:sz w:val="22"/>
                <w:szCs w:val="22"/>
                <w:lang w:eastAsia="zh-CN"/>
              </w:rPr>
              <w:t>详见3.2</w:t>
            </w:r>
            <w:r>
              <w:rPr>
                <w:rFonts w:hint="eastAsia" w:ascii="Arial" w:hAnsi="Arial" w:eastAsia="Arial" w:cs="宋体"/>
                <w:snapToGrid w:val="0"/>
                <w:color w:val="000000"/>
                <w:spacing w:val="-2"/>
                <w:sz w:val="22"/>
                <w:szCs w:val="22"/>
                <w:lang w:val="en-US" w:eastAsia="zh-CN"/>
              </w:rPr>
              <w:t>服务</w:t>
            </w:r>
            <w:r>
              <w:rPr>
                <w:rFonts w:hint="eastAsia" w:ascii="宋体" w:hAnsi="宋体" w:eastAsia="宋体" w:cs="宋体"/>
                <w:snapToGrid w:val="0"/>
                <w:color w:val="000000"/>
                <w:spacing w:val="-2"/>
                <w:sz w:val="22"/>
                <w:szCs w:val="22"/>
                <w:lang w:eastAsia="zh-CN"/>
              </w:rPr>
              <w:t>要求</w:t>
            </w:r>
          </w:p>
        </w:tc>
        <w:tc>
          <w:tcPr>
            <w:tcW w:w="572" w:type="pct"/>
            <w:tcBorders>
              <w:top w:val="single" w:color="auto" w:sz="4" w:space="0"/>
              <w:bottom w:val="single" w:color="auto" w:sz="4" w:space="0"/>
            </w:tcBorders>
            <w:vAlign w:val="center"/>
          </w:tcPr>
          <w:p w14:paraId="2879912B">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w:t>
            </w:r>
          </w:p>
        </w:tc>
        <w:tc>
          <w:tcPr>
            <w:tcW w:w="1028" w:type="pct"/>
            <w:vMerge w:val="continue"/>
            <w:tcBorders>
              <w:top w:val="single" w:color="auto" w:sz="4" w:space="0"/>
              <w:bottom w:val="single" w:color="auto" w:sz="4" w:space="0"/>
            </w:tcBorders>
            <w:vAlign w:val="center"/>
          </w:tcPr>
          <w:p w14:paraId="512B6729">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zh-CN" w:bidi="ar-SA"/>
              </w:rPr>
            </w:pPr>
          </w:p>
        </w:tc>
        <w:tc>
          <w:tcPr>
            <w:tcW w:w="637" w:type="pct"/>
            <w:tcBorders>
              <w:top w:val="single" w:color="auto" w:sz="4" w:space="0"/>
              <w:bottom w:val="single" w:color="auto" w:sz="4" w:space="0"/>
            </w:tcBorders>
            <w:vAlign w:val="center"/>
          </w:tcPr>
          <w:p w14:paraId="7500F4B2">
            <w:pPr>
              <w:keepNext w:val="0"/>
              <w:keepLines w:val="0"/>
              <w:widowControl/>
              <w:suppressLineNumbers w:val="0"/>
              <w:kinsoku w:val="0"/>
              <w:snapToGrid w:val="0"/>
              <w:jc w:val="center"/>
              <w:textAlignment w:val="center"/>
              <w:rPr>
                <w:rFonts w:hint="default" w:ascii="宋体" w:hAnsi="宋体" w:eastAsia="宋体" w:cs="宋体"/>
                <w:snapToGrid w:val="0"/>
                <w:color w:val="000000"/>
                <w:sz w:val="22"/>
                <w:szCs w:val="22"/>
                <w:lang w:val="en-US" w:eastAsia="zh-CN"/>
              </w:rPr>
            </w:pPr>
            <w:r>
              <w:rPr>
                <w:rFonts w:hint="eastAsia" w:ascii="宋体" w:hAnsi="宋体" w:eastAsia="宋体" w:cs="宋体"/>
                <w:i w:val="0"/>
                <w:iCs w:val="0"/>
                <w:snapToGrid w:val="0"/>
                <w:color w:val="000000"/>
                <w:kern w:val="0"/>
                <w:sz w:val="22"/>
                <w:szCs w:val="22"/>
                <w:highlight w:val="none"/>
                <w:u w:val="none"/>
                <w:lang w:val="en-US" w:eastAsia="zh-CN" w:bidi="ar"/>
              </w:rPr>
              <w:t>3台</w:t>
            </w:r>
          </w:p>
        </w:tc>
      </w:tr>
      <w:tr w14:paraId="78602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5000" w:type="pct"/>
            <w:gridSpan w:val="6"/>
            <w:tcBorders>
              <w:top w:val="single" w:color="auto" w:sz="4" w:space="0"/>
            </w:tcBorders>
            <w:vAlign w:val="center"/>
          </w:tcPr>
          <w:p w14:paraId="4A04B2A5">
            <w:pPr>
              <w:keepNext w:val="0"/>
              <w:keepLines w:val="0"/>
              <w:widowControl/>
              <w:suppressLineNumbers w:val="0"/>
              <w:kinsoku w:val="0"/>
              <w:snapToGrid w:val="0"/>
              <w:ind w:firstLine="0" w:firstLineChars="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混合液回流泵型号：QJB-W7.5</w:t>
            </w:r>
          </w:p>
        </w:tc>
      </w:tr>
      <w:tr w14:paraId="60E10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tcBorders>
              <w:top w:val="single" w:color="auto" w:sz="4" w:space="0"/>
              <w:bottom w:val="single" w:color="auto" w:sz="4" w:space="0"/>
            </w:tcBorders>
            <w:vAlign w:val="center"/>
          </w:tcPr>
          <w:p w14:paraId="3853B748">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1</w:t>
            </w:r>
          </w:p>
        </w:tc>
        <w:tc>
          <w:tcPr>
            <w:tcW w:w="1017" w:type="pct"/>
            <w:tcBorders>
              <w:top w:val="single" w:color="auto" w:sz="4" w:space="0"/>
              <w:bottom w:val="single" w:color="auto" w:sz="4" w:space="0"/>
            </w:tcBorders>
            <w:vAlign w:val="center"/>
          </w:tcPr>
          <w:p w14:paraId="443CDEA9">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机械密封</w:t>
            </w:r>
          </w:p>
        </w:tc>
        <w:tc>
          <w:tcPr>
            <w:tcW w:w="1355" w:type="pct"/>
            <w:tcBorders>
              <w:top w:val="single" w:color="auto" w:sz="4" w:space="0"/>
              <w:bottom w:val="single" w:color="auto" w:sz="4" w:space="0"/>
            </w:tcBorders>
            <w:vAlign w:val="center"/>
          </w:tcPr>
          <w:p w14:paraId="02B1EBFE">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MG1/35</w:t>
            </w:r>
          </w:p>
        </w:tc>
        <w:tc>
          <w:tcPr>
            <w:tcW w:w="572" w:type="pct"/>
            <w:tcBorders>
              <w:top w:val="single" w:color="auto" w:sz="4" w:space="0"/>
              <w:bottom w:val="single" w:color="auto" w:sz="4" w:space="0"/>
            </w:tcBorders>
            <w:vAlign w:val="center"/>
          </w:tcPr>
          <w:p w14:paraId="6CEADF99">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博格曼</w:t>
            </w:r>
          </w:p>
        </w:tc>
        <w:tc>
          <w:tcPr>
            <w:tcW w:w="1028" w:type="pct"/>
            <w:vMerge w:val="restart"/>
            <w:tcBorders>
              <w:top w:val="single" w:color="auto" w:sz="4" w:space="0"/>
            </w:tcBorders>
            <w:vAlign w:val="center"/>
          </w:tcPr>
          <w:p w14:paraId="425B61C4">
            <w:pPr>
              <w:kinsoku w:val="0"/>
              <w:autoSpaceDE w:val="0"/>
              <w:autoSpaceDN w:val="0"/>
              <w:adjustRightInd w:val="0"/>
              <w:snapToGrid w:val="0"/>
              <w:jc w:val="center"/>
              <w:textAlignment w:val="baseline"/>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回流泵</w:t>
            </w:r>
          </w:p>
          <w:p w14:paraId="1CB9D53C">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QJB-W7.5</w:t>
            </w:r>
          </w:p>
        </w:tc>
        <w:tc>
          <w:tcPr>
            <w:tcW w:w="637" w:type="pct"/>
            <w:tcBorders>
              <w:top w:val="single" w:color="auto" w:sz="4" w:space="0"/>
              <w:bottom w:val="single" w:color="auto" w:sz="4" w:space="0"/>
            </w:tcBorders>
            <w:vAlign w:val="center"/>
          </w:tcPr>
          <w:p w14:paraId="3FFE0CB9">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w:t>
            </w:r>
            <w:r>
              <w:rPr>
                <w:rFonts w:hint="eastAsia" w:ascii="宋体" w:hAnsi="宋体" w:eastAsia="宋体" w:cs="宋体"/>
                <w:snapToGrid w:val="0"/>
                <w:color w:val="000000"/>
                <w:sz w:val="22"/>
                <w:szCs w:val="22"/>
                <w:lang w:eastAsia="zh-CN"/>
              </w:rPr>
              <w:t>套</w:t>
            </w:r>
          </w:p>
        </w:tc>
      </w:tr>
      <w:tr w14:paraId="683EB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388" w:type="pct"/>
            <w:tcBorders>
              <w:top w:val="single" w:color="auto" w:sz="4" w:space="0"/>
              <w:bottom w:val="single" w:color="auto" w:sz="4" w:space="0"/>
            </w:tcBorders>
            <w:vAlign w:val="center"/>
          </w:tcPr>
          <w:p w14:paraId="1BA378B0">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2</w:t>
            </w:r>
          </w:p>
        </w:tc>
        <w:tc>
          <w:tcPr>
            <w:tcW w:w="1017" w:type="pct"/>
            <w:tcBorders>
              <w:top w:val="single" w:color="auto" w:sz="4" w:space="0"/>
              <w:bottom w:val="single" w:color="auto" w:sz="4" w:space="0"/>
            </w:tcBorders>
            <w:vAlign w:val="center"/>
          </w:tcPr>
          <w:p w14:paraId="5384C20D">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机械密封</w:t>
            </w:r>
          </w:p>
        </w:tc>
        <w:tc>
          <w:tcPr>
            <w:tcW w:w="1355" w:type="pct"/>
            <w:tcBorders>
              <w:top w:val="single" w:color="auto" w:sz="4" w:space="0"/>
              <w:bottom w:val="single" w:color="auto" w:sz="4" w:space="0"/>
            </w:tcBorders>
            <w:vAlign w:val="center"/>
          </w:tcPr>
          <w:p w14:paraId="748B4598">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MG1/40</w:t>
            </w:r>
          </w:p>
        </w:tc>
        <w:tc>
          <w:tcPr>
            <w:tcW w:w="572" w:type="pct"/>
            <w:tcBorders>
              <w:top w:val="single" w:color="auto" w:sz="4" w:space="0"/>
              <w:bottom w:val="single" w:color="auto" w:sz="4" w:space="0"/>
            </w:tcBorders>
            <w:vAlign w:val="center"/>
          </w:tcPr>
          <w:p w14:paraId="60A08986">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博格曼</w:t>
            </w:r>
          </w:p>
        </w:tc>
        <w:tc>
          <w:tcPr>
            <w:tcW w:w="1028" w:type="pct"/>
            <w:vMerge w:val="continue"/>
            <w:vAlign w:val="center"/>
          </w:tcPr>
          <w:p w14:paraId="37FB3762">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zh-CN" w:bidi="ar-SA"/>
              </w:rPr>
            </w:pPr>
          </w:p>
        </w:tc>
        <w:tc>
          <w:tcPr>
            <w:tcW w:w="637" w:type="pct"/>
            <w:tcBorders>
              <w:top w:val="single" w:color="auto" w:sz="4" w:space="0"/>
              <w:bottom w:val="single" w:color="auto" w:sz="4" w:space="0"/>
            </w:tcBorders>
            <w:vAlign w:val="center"/>
          </w:tcPr>
          <w:p w14:paraId="1FA47DB1">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w:t>
            </w:r>
            <w:r>
              <w:rPr>
                <w:rFonts w:hint="eastAsia" w:ascii="宋体" w:hAnsi="宋体" w:eastAsia="宋体" w:cs="宋体"/>
                <w:snapToGrid w:val="0"/>
                <w:color w:val="000000"/>
                <w:sz w:val="22"/>
                <w:szCs w:val="22"/>
                <w:lang w:eastAsia="zh-CN"/>
              </w:rPr>
              <w:t>套</w:t>
            </w:r>
          </w:p>
        </w:tc>
      </w:tr>
      <w:tr w14:paraId="54C5C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388" w:type="pct"/>
            <w:tcBorders>
              <w:top w:val="single" w:color="auto" w:sz="4" w:space="0"/>
              <w:bottom w:val="single" w:color="auto" w:sz="4" w:space="0"/>
            </w:tcBorders>
            <w:vAlign w:val="center"/>
          </w:tcPr>
          <w:p w14:paraId="4FE712CD">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3</w:t>
            </w:r>
          </w:p>
        </w:tc>
        <w:tc>
          <w:tcPr>
            <w:tcW w:w="1017" w:type="pct"/>
            <w:tcBorders>
              <w:top w:val="single" w:color="auto" w:sz="4" w:space="0"/>
              <w:bottom w:val="single" w:color="auto" w:sz="4" w:space="0"/>
            </w:tcBorders>
            <w:vAlign w:val="center"/>
          </w:tcPr>
          <w:p w14:paraId="1294DBBC">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轴承</w:t>
            </w:r>
          </w:p>
        </w:tc>
        <w:tc>
          <w:tcPr>
            <w:tcW w:w="1355" w:type="pct"/>
            <w:tcBorders>
              <w:top w:val="single" w:color="auto" w:sz="4" w:space="0"/>
              <w:bottom w:val="single" w:color="auto" w:sz="4" w:space="0"/>
            </w:tcBorders>
            <w:vAlign w:val="center"/>
          </w:tcPr>
          <w:p w14:paraId="2829C940">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6309-2RZ/C3</w:t>
            </w:r>
          </w:p>
        </w:tc>
        <w:tc>
          <w:tcPr>
            <w:tcW w:w="572" w:type="pct"/>
            <w:tcBorders>
              <w:top w:val="single" w:color="auto" w:sz="4" w:space="0"/>
              <w:bottom w:val="single" w:color="auto" w:sz="4" w:space="0"/>
            </w:tcBorders>
            <w:vAlign w:val="center"/>
          </w:tcPr>
          <w:p w14:paraId="3B86CC91">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SKF</w:t>
            </w:r>
          </w:p>
        </w:tc>
        <w:tc>
          <w:tcPr>
            <w:tcW w:w="1028" w:type="pct"/>
            <w:vMerge w:val="continue"/>
            <w:vAlign w:val="center"/>
          </w:tcPr>
          <w:p w14:paraId="06808F12">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zh-CN" w:bidi="ar-SA"/>
              </w:rPr>
            </w:pPr>
          </w:p>
        </w:tc>
        <w:tc>
          <w:tcPr>
            <w:tcW w:w="637" w:type="pct"/>
            <w:tcBorders>
              <w:top w:val="single" w:color="auto" w:sz="4" w:space="0"/>
              <w:bottom w:val="single" w:color="auto" w:sz="4" w:space="0"/>
            </w:tcBorders>
            <w:vAlign w:val="center"/>
          </w:tcPr>
          <w:p w14:paraId="2FE00CB6">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w:t>
            </w:r>
            <w:r>
              <w:rPr>
                <w:rFonts w:hint="eastAsia" w:ascii="宋体" w:hAnsi="宋体" w:eastAsia="宋体" w:cs="宋体"/>
                <w:snapToGrid w:val="0"/>
                <w:color w:val="000000"/>
                <w:sz w:val="22"/>
                <w:szCs w:val="22"/>
                <w:lang w:eastAsia="zh-CN"/>
              </w:rPr>
              <w:t>套</w:t>
            </w:r>
          </w:p>
        </w:tc>
      </w:tr>
      <w:tr w14:paraId="50B53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tcBorders>
              <w:top w:val="single" w:color="auto" w:sz="4" w:space="0"/>
              <w:bottom w:val="single" w:color="auto" w:sz="4" w:space="0"/>
            </w:tcBorders>
            <w:vAlign w:val="center"/>
          </w:tcPr>
          <w:p w14:paraId="047D8E2C">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4</w:t>
            </w:r>
          </w:p>
        </w:tc>
        <w:tc>
          <w:tcPr>
            <w:tcW w:w="1017" w:type="pct"/>
            <w:tcBorders>
              <w:top w:val="single" w:color="auto" w:sz="4" w:space="0"/>
              <w:bottom w:val="single" w:color="auto" w:sz="4" w:space="0"/>
            </w:tcBorders>
            <w:vAlign w:val="center"/>
          </w:tcPr>
          <w:p w14:paraId="1231652A">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轴承</w:t>
            </w:r>
          </w:p>
        </w:tc>
        <w:tc>
          <w:tcPr>
            <w:tcW w:w="1355" w:type="pct"/>
            <w:tcBorders>
              <w:top w:val="single" w:color="auto" w:sz="4" w:space="0"/>
              <w:bottom w:val="single" w:color="auto" w:sz="4" w:space="0"/>
            </w:tcBorders>
            <w:vAlign w:val="center"/>
          </w:tcPr>
          <w:p w14:paraId="67529438">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3210-2RS</w:t>
            </w:r>
          </w:p>
        </w:tc>
        <w:tc>
          <w:tcPr>
            <w:tcW w:w="572" w:type="pct"/>
            <w:tcBorders>
              <w:top w:val="single" w:color="auto" w:sz="4" w:space="0"/>
              <w:bottom w:val="single" w:color="auto" w:sz="4" w:space="0"/>
            </w:tcBorders>
            <w:vAlign w:val="center"/>
          </w:tcPr>
          <w:p w14:paraId="1ECFEDBF">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SKF</w:t>
            </w:r>
          </w:p>
        </w:tc>
        <w:tc>
          <w:tcPr>
            <w:tcW w:w="1028" w:type="pct"/>
            <w:vMerge w:val="continue"/>
            <w:vAlign w:val="center"/>
          </w:tcPr>
          <w:p w14:paraId="71FB1722">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zh-CN" w:bidi="ar-SA"/>
              </w:rPr>
            </w:pPr>
          </w:p>
        </w:tc>
        <w:tc>
          <w:tcPr>
            <w:tcW w:w="637" w:type="pct"/>
            <w:tcBorders>
              <w:top w:val="single" w:color="auto" w:sz="4" w:space="0"/>
              <w:bottom w:val="single" w:color="auto" w:sz="4" w:space="0"/>
            </w:tcBorders>
            <w:vAlign w:val="center"/>
          </w:tcPr>
          <w:p w14:paraId="20122F48">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w:t>
            </w:r>
            <w:r>
              <w:rPr>
                <w:rFonts w:hint="eastAsia" w:ascii="宋体" w:hAnsi="宋体" w:eastAsia="宋体" w:cs="宋体"/>
                <w:snapToGrid w:val="0"/>
                <w:color w:val="000000"/>
                <w:sz w:val="22"/>
                <w:szCs w:val="22"/>
                <w:lang w:eastAsia="zh-CN"/>
              </w:rPr>
              <w:t>套</w:t>
            </w:r>
          </w:p>
        </w:tc>
      </w:tr>
      <w:tr w14:paraId="20DEA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tcBorders>
              <w:top w:val="single" w:color="auto" w:sz="4" w:space="0"/>
              <w:bottom w:val="single" w:color="auto" w:sz="4" w:space="0"/>
            </w:tcBorders>
            <w:vAlign w:val="center"/>
          </w:tcPr>
          <w:p w14:paraId="2DBF6FF1">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5</w:t>
            </w:r>
          </w:p>
        </w:tc>
        <w:tc>
          <w:tcPr>
            <w:tcW w:w="1017" w:type="pct"/>
            <w:tcBorders>
              <w:top w:val="single" w:color="auto" w:sz="4" w:space="0"/>
              <w:bottom w:val="single" w:color="auto" w:sz="4" w:space="0"/>
            </w:tcBorders>
            <w:vAlign w:val="center"/>
          </w:tcPr>
          <w:p w14:paraId="5F8700EA">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液压气动用O型橡胶密封圈</w:t>
            </w:r>
          </w:p>
        </w:tc>
        <w:tc>
          <w:tcPr>
            <w:tcW w:w="1355" w:type="pct"/>
            <w:tcBorders>
              <w:top w:val="single" w:color="auto" w:sz="4" w:space="0"/>
              <w:bottom w:val="single" w:color="auto" w:sz="4" w:space="0"/>
            </w:tcBorders>
            <w:vAlign w:val="center"/>
          </w:tcPr>
          <w:p w14:paraId="66AFACE5">
            <w:pPr>
              <w:keepNext w:val="0"/>
              <w:keepLines w:val="0"/>
              <w:widowControl/>
              <w:suppressLineNumbers w:val="0"/>
              <w:kinsoku w:val="0"/>
              <w:snapToGrid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282x4mm，丁</w:t>
            </w:r>
            <w:r>
              <w:rPr>
                <w:rFonts w:hint="eastAsia" w:ascii="宋体" w:hAnsi="宋体" w:eastAsia="宋体" w:cs="宋体"/>
                <w:i w:val="0"/>
                <w:iCs w:val="0"/>
                <w:snapToGrid w:val="0"/>
                <w:color w:val="000000"/>
                <w:kern w:val="0"/>
                <w:sz w:val="22"/>
                <w:szCs w:val="22"/>
                <w:u w:val="none"/>
                <w:lang w:val="en-US" w:eastAsia="zh-CN" w:bidi="ar"/>
              </w:rPr>
              <w:t>腈</w:t>
            </w:r>
            <w:r>
              <w:rPr>
                <w:rFonts w:hint="default" w:ascii="宋体" w:hAnsi="宋体" w:eastAsia="宋体" w:cs="宋体"/>
                <w:i w:val="0"/>
                <w:iCs w:val="0"/>
                <w:snapToGrid w:val="0"/>
                <w:color w:val="000000"/>
                <w:kern w:val="0"/>
                <w:sz w:val="22"/>
                <w:szCs w:val="22"/>
                <w:u w:val="none"/>
                <w:lang w:val="en-US" w:eastAsia="zh-CN" w:bidi="ar"/>
              </w:rPr>
              <w:t>-70</w:t>
            </w:r>
          </w:p>
        </w:tc>
        <w:tc>
          <w:tcPr>
            <w:tcW w:w="572" w:type="pct"/>
            <w:tcBorders>
              <w:top w:val="single" w:color="auto" w:sz="4" w:space="0"/>
              <w:bottom w:val="single" w:color="auto" w:sz="4" w:space="0"/>
            </w:tcBorders>
            <w:vAlign w:val="center"/>
          </w:tcPr>
          <w:p w14:paraId="71CCAEA2">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w:t>
            </w:r>
          </w:p>
        </w:tc>
        <w:tc>
          <w:tcPr>
            <w:tcW w:w="1028" w:type="pct"/>
            <w:vMerge w:val="continue"/>
            <w:vAlign w:val="center"/>
          </w:tcPr>
          <w:p w14:paraId="52737E4B">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zh-CN" w:bidi="ar-SA"/>
              </w:rPr>
            </w:pPr>
          </w:p>
        </w:tc>
        <w:tc>
          <w:tcPr>
            <w:tcW w:w="637" w:type="pct"/>
            <w:tcBorders>
              <w:top w:val="single" w:color="auto" w:sz="4" w:space="0"/>
              <w:bottom w:val="single" w:color="auto" w:sz="4" w:space="0"/>
            </w:tcBorders>
            <w:vAlign w:val="center"/>
          </w:tcPr>
          <w:p w14:paraId="52E7AF17">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2个</w:t>
            </w:r>
          </w:p>
        </w:tc>
      </w:tr>
      <w:tr w14:paraId="23198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tcBorders>
              <w:top w:val="single" w:color="auto" w:sz="4" w:space="0"/>
              <w:bottom w:val="single" w:color="auto" w:sz="4" w:space="0"/>
            </w:tcBorders>
            <w:vAlign w:val="center"/>
          </w:tcPr>
          <w:p w14:paraId="424C077B">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6</w:t>
            </w:r>
          </w:p>
        </w:tc>
        <w:tc>
          <w:tcPr>
            <w:tcW w:w="1017" w:type="pct"/>
            <w:tcBorders>
              <w:top w:val="single" w:color="auto" w:sz="4" w:space="0"/>
              <w:bottom w:val="single" w:color="auto" w:sz="4" w:space="0"/>
            </w:tcBorders>
            <w:vAlign w:val="center"/>
          </w:tcPr>
          <w:p w14:paraId="654D8AB8">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叶轮压盖</w:t>
            </w:r>
          </w:p>
        </w:tc>
        <w:tc>
          <w:tcPr>
            <w:tcW w:w="1355" w:type="pct"/>
            <w:tcBorders>
              <w:top w:val="single" w:color="auto" w:sz="4" w:space="0"/>
              <w:bottom w:val="single" w:color="auto" w:sz="4" w:space="0"/>
            </w:tcBorders>
            <w:vAlign w:val="center"/>
          </w:tcPr>
          <w:p w14:paraId="122FAFC8">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配套QJB-W7.5</w:t>
            </w:r>
          </w:p>
        </w:tc>
        <w:tc>
          <w:tcPr>
            <w:tcW w:w="572" w:type="pct"/>
            <w:tcBorders>
              <w:top w:val="single" w:color="auto" w:sz="4" w:space="0"/>
              <w:bottom w:val="single" w:color="auto" w:sz="4" w:space="0"/>
            </w:tcBorders>
            <w:vAlign w:val="center"/>
          </w:tcPr>
          <w:p w14:paraId="7CCAC1F0">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蓝深</w:t>
            </w:r>
          </w:p>
        </w:tc>
        <w:tc>
          <w:tcPr>
            <w:tcW w:w="1028" w:type="pct"/>
            <w:vMerge w:val="continue"/>
            <w:vAlign w:val="center"/>
          </w:tcPr>
          <w:p w14:paraId="1FD37442">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zh-CN" w:bidi="ar-SA"/>
              </w:rPr>
            </w:pPr>
          </w:p>
        </w:tc>
        <w:tc>
          <w:tcPr>
            <w:tcW w:w="637" w:type="pct"/>
            <w:tcBorders>
              <w:top w:val="single" w:color="auto" w:sz="4" w:space="0"/>
              <w:bottom w:val="single" w:color="auto" w:sz="4" w:space="0"/>
            </w:tcBorders>
            <w:vAlign w:val="center"/>
          </w:tcPr>
          <w:p w14:paraId="6288C20D">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1个</w:t>
            </w:r>
          </w:p>
        </w:tc>
      </w:tr>
      <w:tr w14:paraId="0CE3E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tcBorders>
              <w:top w:val="single" w:color="auto" w:sz="4" w:space="0"/>
            </w:tcBorders>
            <w:vAlign w:val="center"/>
          </w:tcPr>
          <w:p w14:paraId="394149C6">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7</w:t>
            </w:r>
          </w:p>
        </w:tc>
        <w:tc>
          <w:tcPr>
            <w:tcW w:w="1017" w:type="pct"/>
            <w:tcBorders>
              <w:top w:val="single" w:color="auto" w:sz="4" w:space="0"/>
            </w:tcBorders>
            <w:vAlign w:val="center"/>
          </w:tcPr>
          <w:p w14:paraId="1DCF9F7E">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设备维修服务</w:t>
            </w:r>
          </w:p>
        </w:tc>
        <w:tc>
          <w:tcPr>
            <w:tcW w:w="1355" w:type="pct"/>
            <w:tcBorders>
              <w:top w:val="single" w:color="auto" w:sz="4" w:space="0"/>
            </w:tcBorders>
            <w:vAlign w:val="center"/>
          </w:tcPr>
          <w:p w14:paraId="09A24F5D">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snapToGrid w:val="0"/>
                <w:color w:val="000000"/>
                <w:spacing w:val="-2"/>
                <w:sz w:val="22"/>
                <w:szCs w:val="22"/>
                <w:lang w:eastAsia="zh-CN"/>
              </w:rPr>
              <w:t>详见3.2</w:t>
            </w:r>
            <w:r>
              <w:rPr>
                <w:rFonts w:hint="eastAsia" w:ascii="Arial" w:hAnsi="Arial" w:eastAsia="Arial" w:cs="宋体"/>
                <w:snapToGrid w:val="0"/>
                <w:color w:val="000000"/>
                <w:spacing w:val="-2"/>
                <w:sz w:val="22"/>
                <w:szCs w:val="22"/>
                <w:lang w:val="en-US" w:eastAsia="zh-CN"/>
              </w:rPr>
              <w:t>服务</w:t>
            </w:r>
            <w:r>
              <w:rPr>
                <w:rFonts w:hint="eastAsia" w:ascii="宋体" w:hAnsi="宋体" w:eastAsia="宋体" w:cs="宋体"/>
                <w:snapToGrid w:val="0"/>
                <w:color w:val="000000"/>
                <w:spacing w:val="-2"/>
                <w:sz w:val="22"/>
                <w:szCs w:val="22"/>
                <w:lang w:eastAsia="zh-CN"/>
              </w:rPr>
              <w:t>要求</w:t>
            </w:r>
          </w:p>
        </w:tc>
        <w:tc>
          <w:tcPr>
            <w:tcW w:w="572" w:type="pct"/>
            <w:tcBorders>
              <w:top w:val="single" w:color="auto" w:sz="4" w:space="0"/>
            </w:tcBorders>
            <w:vAlign w:val="center"/>
          </w:tcPr>
          <w:p w14:paraId="26FCC57A">
            <w:pPr>
              <w:keepNext w:val="0"/>
              <w:keepLines w:val="0"/>
              <w:widowControl/>
              <w:suppressLineNumbers w:val="0"/>
              <w:kinsoku w:val="0"/>
              <w:snapToGrid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w:t>
            </w:r>
          </w:p>
        </w:tc>
        <w:tc>
          <w:tcPr>
            <w:tcW w:w="1028" w:type="pct"/>
            <w:vMerge w:val="continue"/>
            <w:vAlign w:val="center"/>
          </w:tcPr>
          <w:p w14:paraId="1F6F8556">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p>
        </w:tc>
        <w:tc>
          <w:tcPr>
            <w:tcW w:w="637" w:type="pct"/>
            <w:tcBorders>
              <w:top w:val="single" w:color="auto" w:sz="4" w:space="0"/>
            </w:tcBorders>
            <w:vAlign w:val="center"/>
          </w:tcPr>
          <w:p w14:paraId="4CCA46C2">
            <w:pPr>
              <w:keepNext w:val="0"/>
              <w:keepLines w:val="0"/>
              <w:widowControl/>
              <w:suppressLineNumbers w:val="0"/>
              <w:kinsoku w:val="0"/>
              <w:snapToGrid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1台</w:t>
            </w:r>
          </w:p>
        </w:tc>
      </w:tr>
    </w:tbl>
    <w:p w14:paraId="4B813AC9">
      <w:pPr>
        <w:widowControl w:val="0"/>
        <w:kinsoku/>
        <w:autoSpaceDE/>
        <w:autoSpaceDN/>
        <w:adjustRightInd/>
        <w:snapToGrid/>
        <w:spacing w:line="360" w:lineRule="auto"/>
        <w:jc w:val="both"/>
        <w:textAlignment w:val="auto"/>
        <w:rPr>
          <w:rFonts w:hint="eastAsia" w:ascii="宋体" w:hAnsi="宋体" w:eastAsia="宋体" w:cs="宋体"/>
          <w:b/>
          <w:snapToGrid w:val="0"/>
          <w:color w:val="000000"/>
          <w:sz w:val="24"/>
          <w:szCs w:val="24"/>
          <w:lang w:eastAsia="zh-CN"/>
        </w:rPr>
      </w:pPr>
      <w:r>
        <w:rPr>
          <w:rFonts w:hint="eastAsia" w:ascii="宋体" w:hAnsi="宋体" w:eastAsia="宋体" w:cs="宋体"/>
          <w:b/>
          <w:snapToGrid w:val="0"/>
          <w:color w:val="000000"/>
          <w:sz w:val="24"/>
          <w:szCs w:val="24"/>
          <w:lang w:eastAsia="zh-CN"/>
        </w:rPr>
        <w:t>3.1 采购清单</w:t>
      </w:r>
    </w:p>
    <w:p w14:paraId="36C43455">
      <w:pPr>
        <w:widowControl w:val="0"/>
        <w:kinsoku/>
        <w:autoSpaceDE/>
        <w:autoSpaceDN/>
        <w:adjustRightInd/>
        <w:snapToGrid/>
        <w:spacing w:line="360" w:lineRule="auto"/>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备注：以上原使用的配件信息(如编号、型号、参数等)、适用设备信息仅供供货单位选型参考。</w:t>
      </w:r>
    </w:p>
    <w:p w14:paraId="018D92E6">
      <w:pPr>
        <w:widowControl w:val="0"/>
        <w:kinsoku/>
        <w:autoSpaceDE/>
        <w:autoSpaceDN/>
        <w:adjustRightInd/>
        <w:snapToGrid/>
        <w:spacing w:line="360" w:lineRule="auto"/>
        <w:jc w:val="both"/>
        <w:textAlignment w:val="auto"/>
        <w:rPr>
          <w:rFonts w:hint="eastAsia" w:ascii="宋体" w:hAnsi="宋体" w:eastAsia="宋体" w:cs="宋体"/>
          <w:b/>
          <w:snapToGrid w:val="0"/>
          <w:color w:val="000000"/>
          <w:sz w:val="24"/>
          <w:szCs w:val="24"/>
          <w:lang w:eastAsia="zh-CN"/>
        </w:rPr>
      </w:pPr>
      <w:r>
        <w:rPr>
          <w:rFonts w:hint="eastAsia" w:ascii="宋体" w:hAnsi="宋体" w:eastAsia="宋体" w:cs="宋体"/>
          <w:b/>
          <w:snapToGrid w:val="0"/>
          <w:color w:val="000000"/>
          <w:sz w:val="24"/>
          <w:szCs w:val="24"/>
          <w:lang w:eastAsia="zh-CN"/>
        </w:rPr>
        <w:t>3.2 服务要求</w:t>
      </w:r>
    </w:p>
    <w:p w14:paraId="078F5472">
      <w:pPr>
        <w:widowControl w:val="0"/>
        <w:kinsoku/>
        <w:autoSpaceDE/>
        <w:autoSpaceDN/>
        <w:adjustRightInd/>
        <w:snapToGrid/>
        <w:spacing w:line="360" w:lineRule="auto"/>
        <w:jc w:val="both"/>
        <w:textAlignment w:val="auto"/>
        <w:rPr>
          <w:rFonts w:hint="eastAsia" w:ascii="宋体" w:hAnsi="宋体" w:eastAsia="宋体" w:cs="宋体"/>
          <w:snapToGrid w:val="0"/>
          <w:color w:val="000000"/>
          <w:sz w:val="24"/>
          <w:szCs w:val="24"/>
          <w:lang w:eastAsia="zh-CN"/>
        </w:rPr>
      </w:pPr>
      <w:r>
        <w:rPr>
          <w:rFonts w:hint="eastAsia" w:ascii="宋体" w:hAnsi="宋体" w:eastAsia="宋体" w:cs="宋体"/>
          <w:snapToGrid w:val="0"/>
          <w:color w:val="000000"/>
          <w:sz w:val="24"/>
          <w:szCs w:val="24"/>
          <w:lang w:eastAsia="zh-CN"/>
        </w:rPr>
        <w:t>3.2.1 货物要求</w:t>
      </w:r>
    </w:p>
    <w:p w14:paraId="5BD709AC">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(1)供货单位负责提供完整、全新的机械密封、叶轮、</w:t>
      </w:r>
      <w:r>
        <w:rPr>
          <w:rFonts w:hint="eastAsia" w:ascii="宋体" w:hAnsi="宋体" w:eastAsia="宋体" w:cs="宋体"/>
          <w:snapToGrid/>
          <w:color w:val="000000"/>
          <w:kern w:val="2"/>
          <w:sz w:val="24"/>
          <w:szCs w:val="24"/>
          <w:lang w:val="en-US" w:eastAsia="zh-CN"/>
        </w:rPr>
        <w:t>轴承</w:t>
      </w:r>
      <w:r>
        <w:rPr>
          <w:rFonts w:hint="eastAsia" w:ascii="宋体" w:hAnsi="宋体" w:eastAsia="宋体" w:cs="宋体"/>
          <w:snapToGrid/>
          <w:color w:val="000000"/>
          <w:kern w:val="2"/>
          <w:sz w:val="24"/>
          <w:szCs w:val="24"/>
          <w:lang w:eastAsia="zh-CN"/>
        </w:rPr>
        <w:t>、</w:t>
      </w:r>
      <w:r>
        <w:rPr>
          <w:rFonts w:hint="eastAsia" w:ascii="宋体" w:hAnsi="宋体" w:eastAsia="宋体" w:cs="宋体"/>
          <w:snapToGrid/>
          <w:color w:val="000000"/>
          <w:kern w:val="2"/>
          <w:sz w:val="24"/>
          <w:szCs w:val="24"/>
          <w:lang w:val="en-US" w:eastAsia="zh-CN"/>
        </w:rPr>
        <w:t>减速箱</w:t>
      </w:r>
      <w:r>
        <w:rPr>
          <w:rFonts w:hint="eastAsia" w:ascii="宋体" w:hAnsi="宋体" w:eastAsia="宋体" w:cs="宋体"/>
          <w:snapToGrid/>
          <w:color w:val="000000"/>
          <w:kern w:val="2"/>
          <w:sz w:val="24"/>
          <w:szCs w:val="24"/>
          <w:lang w:eastAsia="zh-CN"/>
        </w:rPr>
        <w:t>等“3.1采购清单”所列的全部货物。</w:t>
      </w:r>
    </w:p>
    <w:p w14:paraId="0A5A65B6">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(2)供货单位负责所供货物的运输、卸货、安装、调试、验收、售后等服务，</w:t>
      </w:r>
      <w:r>
        <w:rPr>
          <w:rFonts w:hint="eastAsia" w:ascii="宋体" w:hAnsi="宋体" w:eastAsia="宋体" w:cs="宋体"/>
          <w:snapToGrid/>
          <w:color w:val="000000"/>
          <w:kern w:val="2"/>
          <w:sz w:val="24"/>
          <w:szCs w:val="24"/>
          <w:lang w:val="en-US" w:eastAsia="zh-CN"/>
        </w:rPr>
        <w:t xml:space="preserve">货物的安装、调试要求详见3.2.2 </w:t>
      </w:r>
      <w:r>
        <w:rPr>
          <w:rFonts w:hint="eastAsia" w:ascii="宋体" w:hAnsi="宋体" w:eastAsia="宋体" w:cs="宋体"/>
          <w:snapToGrid w:val="0"/>
          <w:color w:val="000000"/>
          <w:sz w:val="24"/>
          <w:szCs w:val="24"/>
          <w:lang w:val="en-US" w:eastAsia="zh-CN"/>
        </w:rPr>
        <w:t>水下设备维修</w:t>
      </w:r>
      <w:r>
        <w:rPr>
          <w:rFonts w:hint="eastAsia" w:ascii="宋体" w:hAnsi="宋体" w:eastAsia="宋体" w:cs="宋体"/>
          <w:snapToGrid w:val="0"/>
          <w:color w:val="000000"/>
          <w:sz w:val="24"/>
          <w:szCs w:val="24"/>
          <w:lang w:eastAsia="zh-CN"/>
        </w:rPr>
        <w:t>服务要求。</w:t>
      </w:r>
    </w:p>
    <w:p w14:paraId="3BC537EA">
      <w:pPr>
        <w:widowControl w:val="0"/>
        <w:kinsoku/>
        <w:autoSpaceDE/>
        <w:autoSpaceDN/>
        <w:adjustRightInd/>
        <w:snapToGrid/>
        <w:spacing w:line="360" w:lineRule="auto"/>
        <w:jc w:val="both"/>
        <w:textAlignment w:val="auto"/>
        <w:rPr>
          <w:rFonts w:hint="eastAsia" w:ascii="宋体" w:hAnsi="宋体" w:eastAsia="宋体" w:cs="宋体"/>
          <w:snapToGrid w:val="0"/>
          <w:color w:val="000000"/>
          <w:sz w:val="24"/>
          <w:szCs w:val="24"/>
          <w:lang w:eastAsia="zh-CN"/>
        </w:rPr>
      </w:pPr>
      <w:r>
        <w:rPr>
          <w:rFonts w:hint="eastAsia" w:ascii="宋体" w:hAnsi="宋体" w:eastAsia="宋体" w:cs="宋体"/>
          <w:snapToGrid w:val="0"/>
          <w:color w:val="000000"/>
          <w:sz w:val="24"/>
          <w:szCs w:val="24"/>
          <w:lang w:eastAsia="zh-CN"/>
        </w:rPr>
        <w:t xml:space="preserve">3.2.2 </w:t>
      </w:r>
      <w:r>
        <w:rPr>
          <w:rFonts w:hint="eastAsia" w:ascii="宋体" w:hAnsi="宋体" w:eastAsia="宋体" w:cs="宋体"/>
          <w:snapToGrid w:val="0"/>
          <w:color w:val="000000"/>
          <w:sz w:val="24"/>
          <w:szCs w:val="24"/>
          <w:lang w:val="en-US" w:eastAsia="zh-CN"/>
        </w:rPr>
        <w:t>水下设备维修</w:t>
      </w:r>
      <w:r>
        <w:rPr>
          <w:rFonts w:hint="eastAsia" w:ascii="宋体" w:hAnsi="宋体" w:eastAsia="宋体" w:cs="宋体"/>
          <w:snapToGrid w:val="0"/>
          <w:color w:val="000000"/>
          <w:sz w:val="24"/>
          <w:szCs w:val="24"/>
          <w:lang w:eastAsia="zh-CN"/>
        </w:rPr>
        <w:t>服务要求</w:t>
      </w:r>
    </w:p>
    <w:p w14:paraId="7D58701E">
      <w:pPr>
        <w:widowControl w:val="0"/>
        <w:kinsoku/>
        <w:autoSpaceDE/>
        <w:autoSpaceDN/>
        <w:adjustRightInd/>
        <w:snapToGrid/>
        <w:spacing w:line="360" w:lineRule="auto"/>
        <w:jc w:val="both"/>
        <w:textAlignment w:val="auto"/>
        <w:rPr>
          <w:rFonts w:hint="eastAsia" w:ascii="宋体" w:hAnsi="宋体" w:eastAsia="宋体" w:cs="宋体"/>
          <w:snapToGrid w:val="0"/>
          <w:color w:val="000000"/>
          <w:sz w:val="24"/>
          <w:szCs w:val="24"/>
          <w:highlight w:val="none"/>
          <w:lang w:val="en-US" w:eastAsia="zh-CN"/>
        </w:rPr>
      </w:pPr>
      <w:r>
        <w:rPr>
          <w:rFonts w:hint="eastAsia" w:ascii="宋体" w:hAnsi="宋体" w:eastAsia="宋体" w:cs="宋体"/>
          <w:snapToGrid w:val="0"/>
          <w:color w:val="000000"/>
          <w:sz w:val="24"/>
          <w:szCs w:val="24"/>
          <w:lang w:val="en-US" w:eastAsia="zh-CN"/>
        </w:rPr>
        <w:t>3.2.2.1潜水搅拌器维修服务要求</w:t>
      </w:r>
    </w:p>
    <w:p w14:paraId="4A91A995">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highlight w:val="none"/>
          <w:lang w:eastAsia="zh-CN"/>
        </w:rPr>
        <w:t>(</w:t>
      </w:r>
      <w:r>
        <w:rPr>
          <w:rFonts w:hint="eastAsia" w:ascii="宋体" w:hAnsi="宋体" w:eastAsia="宋体" w:cs="宋体"/>
          <w:snapToGrid/>
          <w:color w:val="000000"/>
          <w:kern w:val="2"/>
          <w:sz w:val="24"/>
          <w:szCs w:val="24"/>
          <w:highlight w:val="none"/>
          <w:lang w:val="en-US" w:eastAsia="zh-CN"/>
        </w:rPr>
        <w:t>1</w:t>
      </w:r>
      <w:r>
        <w:rPr>
          <w:rFonts w:hint="eastAsia" w:ascii="宋体" w:hAnsi="宋体" w:eastAsia="宋体" w:cs="宋体"/>
          <w:snapToGrid/>
          <w:color w:val="000000"/>
          <w:kern w:val="2"/>
          <w:sz w:val="24"/>
          <w:szCs w:val="24"/>
          <w:highlight w:val="none"/>
          <w:lang w:eastAsia="zh-CN"/>
        </w:rPr>
        <w:t>)放油，对搅拌器解体，清洗拆下来的搅拌器部件，</w:t>
      </w:r>
      <w:r>
        <w:rPr>
          <w:rFonts w:hint="eastAsia" w:ascii="宋体" w:hAnsi="宋体" w:eastAsia="宋体" w:cs="宋体"/>
          <w:snapToGrid/>
          <w:color w:val="000000"/>
          <w:kern w:val="2"/>
          <w:sz w:val="24"/>
          <w:szCs w:val="24"/>
          <w:highlight w:val="none"/>
          <w:lang w:val="en-US" w:eastAsia="zh-CN"/>
        </w:rPr>
        <w:t>对故障的搅拌器进行维修，其中包含对5台电机绕组进行重绕</w:t>
      </w:r>
      <w:r>
        <w:rPr>
          <w:rFonts w:hint="eastAsia" w:ascii="宋体" w:hAnsi="宋体" w:eastAsia="宋体" w:cs="宋体"/>
          <w:snapToGrid/>
          <w:color w:val="000000"/>
          <w:kern w:val="2"/>
          <w:sz w:val="24"/>
          <w:szCs w:val="24"/>
          <w:highlight w:val="none"/>
          <w:lang w:eastAsia="zh-CN"/>
        </w:rPr>
        <w:t>，</w:t>
      </w:r>
      <w:r>
        <w:rPr>
          <w:rFonts w:hint="eastAsia" w:ascii="宋体" w:hAnsi="宋体" w:eastAsia="宋体" w:cs="宋体"/>
          <w:snapToGrid/>
          <w:color w:val="000000"/>
          <w:kern w:val="2"/>
          <w:sz w:val="24"/>
          <w:szCs w:val="24"/>
          <w:highlight w:val="none"/>
          <w:lang w:val="en-US" w:eastAsia="zh-CN"/>
        </w:rPr>
        <w:t>电机绕组重绕须严格遵照原绕组参数与工艺原样复刻，拆</w:t>
      </w:r>
      <w:r>
        <w:rPr>
          <w:rFonts w:hint="eastAsia" w:ascii="宋体" w:hAnsi="宋体" w:eastAsia="宋体" w:cs="宋体"/>
          <w:snapToGrid/>
          <w:color w:val="000000"/>
          <w:kern w:val="2"/>
          <w:sz w:val="24"/>
          <w:szCs w:val="24"/>
          <w:lang w:val="en-US" w:eastAsia="zh-CN"/>
        </w:rPr>
        <w:t>线前完整记录绕组极数、匝数、线径、线圈节距、绕制结构及接线方式，采用与原绕组一致的漆包线及绝缘材料，槽绝缘、相间绝缘、嵌线、端部整形与绑扎均沿用原厂工艺，严格按原始接法完成接线；完工后依次检测绕组绝缘电阻、直流电阻平衡度，按原绝缘等级实施浸漆烘干与耐压试验，最后进行空载试运行，核验运行电流、温升及振动指标，确保重绕后绕组电气性能、结构尺寸与原绕组完全一致，恢复电机额定工况</w:t>
      </w:r>
      <w:r>
        <w:rPr>
          <w:rFonts w:hint="eastAsia" w:ascii="宋体" w:hAnsi="宋体" w:eastAsia="宋体" w:cs="宋体"/>
          <w:snapToGrid/>
          <w:color w:val="000000"/>
          <w:kern w:val="2"/>
          <w:sz w:val="24"/>
          <w:szCs w:val="24"/>
          <w:lang w:eastAsia="zh-CN"/>
        </w:rPr>
        <w:t>。</w:t>
      </w:r>
      <w:r>
        <w:rPr>
          <w:rFonts w:hint="eastAsia" w:ascii="宋体" w:hAnsi="宋体" w:eastAsia="宋体" w:cs="宋体"/>
          <w:snapToGrid/>
          <w:color w:val="000000"/>
          <w:kern w:val="2"/>
          <w:sz w:val="24"/>
          <w:szCs w:val="24"/>
          <w:lang w:val="en-US" w:eastAsia="zh-CN"/>
        </w:rPr>
        <w:t>电机绕组重绕</w:t>
      </w:r>
      <w:r>
        <w:rPr>
          <w:rFonts w:hint="eastAsia" w:ascii="宋体" w:hAnsi="宋体" w:eastAsia="宋体" w:cs="宋体"/>
          <w:snapToGrid/>
          <w:color w:val="000000"/>
          <w:kern w:val="2"/>
          <w:sz w:val="24"/>
          <w:szCs w:val="24"/>
          <w:lang w:eastAsia="zh-CN"/>
        </w:rPr>
        <w:t>费用</w:t>
      </w:r>
      <w:r>
        <w:rPr>
          <w:rFonts w:hint="eastAsia" w:ascii="宋体" w:hAnsi="宋体" w:eastAsia="宋体" w:cs="宋体"/>
          <w:snapToGrid/>
          <w:color w:val="000000"/>
          <w:kern w:val="2"/>
          <w:sz w:val="24"/>
          <w:szCs w:val="24"/>
          <w:lang w:val="en-US" w:eastAsia="zh-CN"/>
        </w:rPr>
        <w:t>包含在电机维修作业费用内</w:t>
      </w:r>
      <w:r>
        <w:rPr>
          <w:rFonts w:hint="eastAsia" w:ascii="宋体" w:hAnsi="宋体" w:eastAsia="宋体" w:cs="宋体"/>
          <w:snapToGrid/>
          <w:color w:val="000000"/>
          <w:kern w:val="2"/>
          <w:sz w:val="24"/>
          <w:szCs w:val="24"/>
          <w:lang w:eastAsia="zh-CN"/>
        </w:rPr>
        <w:t>。</w:t>
      </w:r>
    </w:p>
    <w:p w14:paraId="4E675301">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w:t>
      </w:r>
      <w:r>
        <w:rPr>
          <w:rFonts w:hint="eastAsia" w:ascii="宋体" w:hAnsi="宋体" w:eastAsia="宋体" w:cs="宋体"/>
          <w:snapToGrid/>
          <w:color w:val="000000"/>
          <w:kern w:val="2"/>
          <w:sz w:val="24"/>
          <w:szCs w:val="24"/>
          <w:lang w:val="en-US" w:eastAsia="zh-CN"/>
        </w:rPr>
        <w:t>2</w:t>
      </w:r>
      <w:r>
        <w:rPr>
          <w:rFonts w:hint="eastAsia" w:ascii="宋体" w:hAnsi="宋体" w:eastAsia="宋体" w:cs="宋体"/>
          <w:snapToGrid/>
          <w:color w:val="000000"/>
          <w:kern w:val="2"/>
          <w:sz w:val="24"/>
          <w:szCs w:val="24"/>
          <w:lang w:eastAsia="zh-CN"/>
        </w:rPr>
        <w:t>)更换新的同型号的轴承。</w:t>
      </w:r>
    </w:p>
    <w:p w14:paraId="466A2502">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w:t>
      </w:r>
      <w:r>
        <w:rPr>
          <w:rFonts w:hint="eastAsia" w:ascii="宋体" w:hAnsi="宋体" w:eastAsia="宋体" w:cs="宋体"/>
          <w:snapToGrid/>
          <w:color w:val="000000"/>
          <w:kern w:val="2"/>
          <w:sz w:val="24"/>
          <w:szCs w:val="24"/>
          <w:lang w:val="en-US" w:eastAsia="zh-CN"/>
        </w:rPr>
        <w:t>3</w:t>
      </w:r>
      <w:r>
        <w:rPr>
          <w:rFonts w:hint="eastAsia" w:ascii="宋体" w:hAnsi="宋体" w:eastAsia="宋体" w:cs="宋体"/>
          <w:snapToGrid/>
          <w:color w:val="000000"/>
          <w:kern w:val="2"/>
          <w:sz w:val="24"/>
          <w:szCs w:val="24"/>
          <w:lang w:eastAsia="zh-CN"/>
        </w:rPr>
        <w:t>更换机械密封。</w:t>
      </w:r>
    </w:p>
    <w:p w14:paraId="3CEAB9F5">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w:t>
      </w:r>
      <w:r>
        <w:rPr>
          <w:rFonts w:hint="eastAsia" w:ascii="宋体" w:hAnsi="宋体" w:eastAsia="宋体" w:cs="宋体"/>
          <w:snapToGrid/>
          <w:color w:val="000000"/>
          <w:kern w:val="2"/>
          <w:sz w:val="24"/>
          <w:szCs w:val="24"/>
          <w:lang w:val="en-US" w:eastAsia="zh-CN"/>
        </w:rPr>
        <w:t>4</w:t>
      </w:r>
      <w:r>
        <w:rPr>
          <w:rFonts w:hint="eastAsia" w:ascii="宋体" w:hAnsi="宋体" w:eastAsia="宋体" w:cs="宋体"/>
          <w:snapToGrid/>
          <w:color w:val="000000"/>
          <w:kern w:val="2"/>
          <w:sz w:val="24"/>
          <w:szCs w:val="24"/>
          <w:lang w:eastAsia="zh-CN"/>
        </w:rPr>
        <w:t>)更换</w:t>
      </w:r>
      <w:r>
        <w:rPr>
          <w:rFonts w:hint="eastAsia" w:ascii="宋体" w:hAnsi="宋体" w:eastAsia="宋体" w:cs="宋体"/>
          <w:snapToGrid/>
          <w:color w:val="000000"/>
          <w:kern w:val="2"/>
          <w:sz w:val="24"/>
          <w:szCs w:val="24"/>
          <w:lang w:val="en-US" w:eastAsia="zh-CN"/>
        </w:rPr>
        <w:t>采购清单中的密封件</w:t>
      </w:r>
      <w:r>
        <w:rPr>
          <w:rFonts w:hint="eastAsia" w:ascii="宋体" w:hAnsi="宋体" w:eastAsia="宋体" w:cs="宋体"/>
          <w:snapToGrid/>
          <w:color w:val="000000"/>
          <w:kern w:val="2"/>
          <w:sz w:val="24"/>
          <w:szCs w:val="24"/>
          <w:lang w:eastAsia="zh-CN"/>
        </w:rPr>
        <w:t>。</w:t>
      </w:r>
    </w:p>
    <w:p w14:paraId="0AE23ACD">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lang w:eastAsia="zh-CN"/>
        </w:rPr>
        <w:t>(</w:t>
      </w:r>
      <w:r>
        <w:rPr>
          <w:rFonts w:hint="eastAsia" w:ascii="宋体" w:hAnsi="宋体" w:eastAsia="宋体" w:cs="宋体"/>
          <w:snapToGrid/>
          <w:color w:val="000000"/>
          <w:kern w:val="2"/>
          <w:sz w:val="24"/>
          <w:szCs w:val="24"/>
          <w:lang w:val="en-US" w:eastAsia="zh-CN"/>
        </w:rPr>
        <w:t>5</w:t>
      </w:r>
      <w:r>
        <w:rPr>
          <w:rFonts w:hint="eastAsia" w:ascii="宋体" w:hAnsi="宋体" w:eastAsia="宋体" w:cs="宋体"/>
          <w:snapToGrid/>
          <w:color w:val="000000"/>
          <w:kern w:val="2"/>
          <w:sz w:val="24"/>
          <w:szCs w:val="24"/>
          <w:lang w:eastAsia="zh-CN"/>
        </w:rPr>
        <w:t>)在机械密封油室</w:t>
      </w:r>
      <w:r>
        <w:rPr>
          <w:rFonts w:hint="eastAsia" w:ascii="宋体" w:hAnsi="宋体" w:eastAsia="宋体" w:cs="宋体"/>
          <w:snapToGrid/>
          <w:color w:val="000000"/>
          <w:kern w:val="2"/>
          <w:sz w:val="24"/>
          <w:szCs w:val="24"/>
          <w:highlight w:val="none"/>
          <w:lang w:eastAsia="zh-CN"/>
        </w:rPr>
        <w:t>加入粘度等级为ISO VG 32的</w:t>
      </w:r>
      <w:r>
        <w:rPr>
          <w:rFonts w:hint="eastAsia" w:ascii="宋体" w:hAnsi="宋体" w:eastAsia="宋体" w:cs="宋体"/>
          <w:snapToGrid/>
          <w:color w:val="000000"/>
          <w:kern w:val="2"/>
          <w:sz w:val="24"/>
          <w:szCs w:val="24"/>
          <w:highlight w:val="none"/>
          <w:lang w:val="en-US" w:eastAsia="zh-CN"/>
        </w:rPr>
        <w:t>润滑</w:t>
      </w:r>
      <w:r>
        <w:rPr>
          <w:rFonts w:hint="eastAsia" w:ascii="宋体" w:hAnsi="宋体" w:eastAsia="宋体" w:cs="宋体"/>
          <w:snapToGrid/>
          <w:color w:val="000000"/>
          <w:kern w:val="2"/>
          <w:sz w:val="24"/>
          <w:szCs w:val="24"/>
          <w:highlight w:val="none"/>
          <w:lang w:eastAsia="zh-CN"/>
        </w:rPr>
        <w:t>油。</w:t>
      </w:r>
    </w:p>
    <w:p w14:paraId="4EF3EC74">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highlight w:val="none"/>
          <w:lang w:eastAsia="zh-CN"/>
        </w:rPr>
        <w:t>(</w:t>
      </w:r>
      <w:r>
        <w:rPr>
          <w:rFonts w:hint="eastAsia" w:ascii="宋体" w:hAnsi="宋体" w:eastAsia="宋体" w:cs="宋体"/>
          <w:snapToGrid/>
          <w:color w:val="000000"/>
          <w:kern w:val="2"/>
          <w:sz w:val="24"/>
          <w:szCs w:val="24"/>
          <w:highlight w:val="none"/>
          <w:lang w:val="en-US" w:eastAsia="zh-CN"/>
        </w:rPr>
        <w:t>6</w:t>
      </w:r>
      <w:r>
        <w:rPr>
          <w:rFonts w:hint="eastAsia" w:ascii="宋体" w:hAnsi="宋体" w:eastAsia="宋体" w:cs="宋体"/>
          <w:snapToGrid/>
          <w:color w:val="000000"/>
          <w:kern w:val="2"/>
          <w:sz w:val="24"/>
          <w:szCs w:val="24"/>
          <w:highlight w:val="none"/>
          <w:lang w:eastAsia="zh-CN"/>
        </w:rPr>
        <w:t>)搅拌器</w:t>
      </w:r>
      <w:r>
        <w:rPr>
          <w:rFonts w:hint="eastAsia" w:ascii="宋体" w:hAnsi="宋体" w:eastAsia="宋体" w:cs="宋体"/>
          <w:snapToGrid/>
          <w:color w:val="000000"/>
          <w:kern w:val="2"/>
          <w:sz w:val="24"/>
          <w:szCs w:val="24"/>
          <w:highlight w:val="none"/>
          <w:lang w:val="en-US" w:eastAsia="zh-CN"/>
        </w:rPr>
        <w:t>维修完成</w:t>
      </w:r>
      <w:r>
        <w:rPr>
          <w:rFonts w:hint="eastAsia" w:ascii="宋体" w:hAnsi="宋体" w:eastAsia="宋体" w:cs="宋体"/>
          <w:snapToGrid/>
          <w:color w:val="000000"/>
          <w:kern w:val="2"/>
          <w:sz w:val="24"/>
          <w:szCs w:val="24"/>
          <w:highlight w:val="none"/>
          <w:lang w:eastAsia="zh-CN"/>
        </w:rPr>
        <w:t>后，在池子上点动试机，确定搅拌器无反转后安</w:t>
      </w:r>
      <w:r>
        <w:rPr>
          <w:rFonts w:hint="eastAsia" w:ascii="宋体" w:hAnsi="宋体" w:eastAsia="宋体" w:cs="宋体"/>
          <w:snapToGrid/>
          <w:color w:val="000000"/>
          <w:kern w:val="2"/>
          <w:sz w:val="24"/>
          <w:szCs w:val="24"/>
          <w:lang w:eastAsia="zh-CN"/>
        </w:rPr>
        <w:t>装就位</w:t>
      </w:r>
      <w:r>
        <w:rPr>
          <w:rFonts w:hint="eastAsia" w:ascii="宋体" w:hAnsi="宋体" w:eastAsia="宋体" w:cs="宋体"/>
          <w:snapToGrid/>
          <w:color w:val="000000"/>
          <w:kern w:val="2"/>
          <w:sz w:val="24"/>
          <w:szCs w:val="24"/>
          <w:lang w:val="en-US" w:eastAsia="zh-CN"/>
        </w:rPr>
        <w:t>，</w:t>
      </w:r>
      <w:r>
        <w:rPr>
          <w:rFonts w:hint="eastAsia" w:ascii="宋体" w:hAnsi="宋体" w:eastAsia="宋体" w:cs="宋体"/>
          <w:snapToGrid/>
          <w:color w:val="000000"/>
          <w:kern w:val="2"/>
          <w:sz w:val="24"/>
          <w:szCs w:val="24"/>
          <w:lang w:eastAsia="zh-CN"/>
        </w:rPr>
        <w:t>无误后正式投入运行。</w:t>
      </w:r>
    </w:p>
    <w:p w14:paraId="12B56277">
      <w:pPr>
        <w:widowControl w:val="0"/>
        <w:kinsoku/>
        <w:autoSpaceDE/>
        <w:autoSpaceDN/>
        <w:adjustRightInd/>
        <w:snapToGrid/>
        <w:spacing w:line="360" w:lineRule="auto"/>
        <w:jc w:val="both"/>
        <w:textAlignment w:val="auto"/>
        <w:rPr>
          <w:rFonts w:hint="eastAsia" w:ascii="宋体" w:hAnsi="宋体" w:eastAsia="宋体" w:cs="宋体"/>
          <w:snapToGrid w:val="0"/>
          <w:color w:val="000000"/>
          <w:sz w:val="24"/>
          <w:szCs w:val="24"/>
          <w:lang w:eastAsia="zh-CN"/>
        </w:rPr>
      </w:pPr>
      <w:r>
        <w:rPr>
          <w:rFonts w:hint="eastAsia" w:ascii="宋体" w:hAnsi="宋体" w:eastAsia="宋体" w:cs="宋体"/>
          <w:snapToGrid w:val="0"/>
          <w:color w:val="000000"/>
          <w:sz w:val="24"/>
          <w:szCs w:val="24"/>
          <w:lang w:eastAsia="zh-CN"/>
        </w:rPr>
        <w:t>3.2.</w:t>
      </w:r>
      <w:r>
        <w:rPr>
          <w:rFonts w:hint="eastAsia" w:ascii="宋体" w:hAnsi="宋体" w:eastAsia="宋体" w:cs="宋体"/>
          <w:snapToGrid w:val="0"/>
          <w:color w:val="000000"/>
          <w:sz w:val="24"/>
          <w:szCs w:val="24"/>
          <w:lang w:val="en-US" w:eastAsia="zh-CN"/>
        </w:rPr>
        <w:t>2.2</w:t>
      </w:r>
      <w:r>
        <w:rPr>
          <w:rFonts w:hint="eastAsia" w:ascii="宋体" w:hAnsi="宋体" w:eastAsia="宋体" w:cs="宋体"/>
          <w:snapToGrid w:val="0"/>
          <w:color w:val="000000"/>
          <w:sz w:val="24"/>
          <w:szCs w:val="24"/>
          <w:lang w:eastAsia="zh-CN"/>
        </w:rPr>
        <w:t xml:space="preserve"> </w:t>
      </w:r>
      <w:r>
        <w:rPr>
          <w:rFonts w:hint="eastAsia" w:ascii="宋体" w:hAnsi="宋体" w:eastAsia="宋体" w:cs="宋体"/>
          <w:snapToGrid w:val="0"/>
          <w:color w:val="000000"/>
          <w:sz w:val="24"/>
          <w:szCs w:val="24"/>
          <w:lang w:val="en-US" w:eastAsia="zh-CN"/>
        </w:rPr>
        <w:t>潜水</w:t>
      </w:r>
      <w:r>
        <w:rPr>
          <w:rFonts w:hint="eastAsia" w:ascii="宋体" w:hAnsi="宋体" w:eastAsia="宋体" w:cs="宋体"/>
          <w:snapToGrid w:val="0"/>
          <w:color w:val="000000"/>
          <w:sz w:val="24"/>
          <w:szCs w:val="24"/>
          <w:lang w:eastAsia="zh-CN"/>
        </w:rPr>
        <w:t>推流器</w:t>
      </w:r>
      <w:r>
        <w:rPr>
          <w:rFonts w:hint="eastAsia" w:ascii="宋体" w:hAnsi="宋体" w:eastAsia="宋体" w:cs="宋体"/>
          <w:snapToGrid w:val="0"/>
          <w:color w:val="000000"/>
          <w:sz w:val="24"/>
          <w:szCs w:val="24"/>
          <w:lang w:val="en-US" w:eastAsia="zh-CN"/>
        </w:rPr>
        <w:t>维修服务要求：</w:t>
      </w:r>
    </w:p>
    <w:p w14:paraId="67B3E38B">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(1)</w:t>
      </w:r>
      <w:r>
        <w:rPr>
          <w:rFonts w:hint="eastAsia" w:ascii="宋体" w:hAnsi="宋体" w:eastAsia="宋体" w:cs="宋体"/>
          <w:snapToGrid w:val="0"/>
          <w:color w:val="000000"/>
          <w:sz w:val="21"/>
          <w:szCs w:val="21"/>
          <w:lang w:eastAsia="zh-CN"/>
        </w:rPr>
        <w:t xml:space="preserve"> </w:t>
      </w:r>
      <w:r>
        <w:rPr>
          <w:rFonts w:hint="eastAsia" w:ascii="宋体" w:hAnsi="宋体" w:eastAsia="宋体" w:cs="宋体"/>
          <w:snapToGrid/>
          <w:color w:val="000000"/>
          <w:kern w:val="2"/>
          <w:sz w:val="24"/>
          <w:szCs w:val="24"/>
          <w:lang w:eastAsia="zh-CN"/>
        </w:rPr>
        <w:t>放油，对推流器解体，清洗拆下来</w:t>
      </w:r>
      <w:r>
        <w:rPr>
          <w:rFonts w:hint="eastAsia" w:ascii="宋体" w:hAnsi="宋体" w:eastAsia="宋体" w:cs="宋体"/>
          <w:snapToGrid/>
          <w:color w:val="000000"/>
          <w:kern w:val="2"/>
          <w:sz w:val="24"/>
          <w:szCs w:val="24"/>
          <w:highlight w:val="none"/>
          <w:lang w:eastAsia="zh-CN"/>
        </w:rPr>
        <w:t>的推流器部件，</w:t>
      </w:r>
      <w:r>
        <w:rPr>
          <w:rFonts w:hint="eastAsia" w:ascii="宋体" w:hAnsi="宋体" w:eastAsia="宋体" w:cs="宋体"/>
          <w:snapToGrid/>
          <w:color w:val="000000"/>
          <w:kern w:val="2"/>
          <w:sz w:val="24"/>
          <w:szCs w:val="24"/>
          <w:highlight w:val="none"/>
          <w:lang w:val="en-US" w:eastAsia="zh-CN"/>
        </w:rPr>
        <w:t>对故障的推流器进行维修，其中包含对3台电机绕组进行重绕</w:t>
      </w:r>
      <w:r>
        <w:rPr>
          <w:rFonts w:hint="eastAsia" w:ascii="宋体" w:hAnsi="宋体" w:eastAsia="宋体" w:cs="宋体"/>
          <w:snapToGrid/>
          <w:color w:val="000000"/>
          <w:kern w:val="2"/>
          <w:sz w:val="24"/>
          <w:szCs w:val="24"/>
          <w:highlight w:val="none"/>
          <w:lang w:eastAsia="zh-CN"/>
        </w:rPr>
        <w:t>，</w:t>
      </w:r>
      <w:r>
        <w:rPr>
          <w:rFonts w:hint="eastAsia" w:ascii="宋体" w:hAnsi="宋体" w:eastAsia="宋体" w:cs="宋体"/>
          <w:snapToGrid/>
          <w:color w:val="000000"/>
          <w:kern w:val="2"/>
          <w:sz w:val="24"/>
          <w:szCs w:val="24"/>
          <w:highlight w:val="none"/>
          <w:lang w:val="en-US" w:eastAsia="zh-CN"/>
        </w:rPr>
        <w:t>电机绕组重绕须严格遵</w:t>
      </w:r>
      <w:r>
        <w:rPr>
          <w:rFonts w:hint="eastAsia" w:ascii="宋体" w:hAnsi="宋体" w:eastAsia="宋体" w:cs="宋体"/>
          <w:snapToGrid/>
          <w:color w:val="000000"/>
          <w:kern w:val="2"/>
          <w:sz w:val="24"/>
          <w:szCs w:val="24"/>
          <w:lang w:val="en-US" w:eastAsia="zh-CN"/>
        </w:rPr>
        <w:t>照原绕组参数与工艺原样复刻，拆线前完整记录绕组极数、匝数、线径、线圈节距、绕制结构及接线方式，采用与原绕组一致的漆包线及绝缘材料，槽绝缘、相间绝缘、嵌线、端部整形与绑扎均沿用原厂工艺，严格按原始接法完成接线；完工后依次检测绕组绝缘电阻、直流电阻平衡度，按原绝缘等级实施浸漆烘干与耐压试验，最后进行空载试运行，核验运行电流、温升及振动指标，确保重绕后绕组电气性能、结构尺寸与原绕组完全一致，恢复电机额定工况</w:t>
      </w:r>
      <w:r>
        <w:rPr>
          <w:rFonts w:hint="eastAsia" w:ascii="宋体" w:hAnsi="宋体" w:eastAsia="宋体" w:cs="宋体"/>
          <w:snapToGrid/>
          <w:color w:val="000000"/>
          <w:kern w:val="2"/>
          <w:sz w:val="24"/>
          <w:szCs w:val="24"/>
          <w:lang w:eastAsia="zh-CN"/>
        </w:rPr>
        <w:t>。</w:t>
      </w:r>
      <w:r>
        <w:rPr>
          <w:rFonts w:hint="eastAsia" w:ascii="宋体" w:hAnsi="宋体" w:eastAsia="宋体" w:cs="宋体"/>
          <w:snapToGrid/>
          <w:color w:val="000000"/>
          <w:kern w:val="2"/>
          <w:sz w:val="24"/>
          <w:szCs w:val="24"/>
          <w:lang w:val="en-US" w:eastAsia="zh-CN"/>
        </w:rPr>
        <w:t>电机绕组重绕</w:t>
      </w:r>
      <w:r>
        <w:rPr>
          <w:rFonts w:hint="eastAsia" w:ascii="宋体" w:hAnsi="宋体" w:eastAsia="宋体" w:cs="宋体"/>
          <w:snapToGrid/>
          <w:color w:val="000000"/>
          <w:kern w:val="2"/>
          <w:sz w:val="24"/>
          <w:szCs w:val="24"/>
          <w:lang w:eastAsia="zh-CN"/>
        </w:rPr>
        <w:t>费用</w:t>
      </w:r>
      <w:r>
        <w:rPr>
          <w:rFonts w:hint="eastAsia" w:ascii="宋体" w:hAnsi="宋体" w:eastAsia="宋体" w:cs="宋体"/>
          <w:snapToGrid/>
          <w:color w:val="000000"/>
          <w:kern w:val="2"/>
          <w:sz w:val="24"/>
          <w:szCs w:val="24"/>
          <w:lang w:val="en-US" w:eastAsia="zh-CN"/>
        </w:rPr>
        <w:t>包含在电机维修作业费用内</w:t>
      </w:r>
      <w:r>
        <w:rPr>
          <w:rFonts w:hint="eastAsia" w:ascii="宋体" w:hAnsi="宋体" w:eastAsia="宋体" w:cs="宋体"/>
          <w:snapToGrid/>
          <w:color w:val="000000"/>
          <w:kern w:val="2"/>
          <w:sz w:val="24"/>
          <w:szCs w:val="24"/>
          <w:lang w:eastAsia="zh-CN"/>
        </w:rPr>
        <w:t>。</w:t>
      </w:r>
    </w:p>
    <w:p w14:paraId="6B92CB1C">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(2)更换新的同型号的轴承。</w:t>
      </w:r>
    </w:p>
    <w:p w14:paraId="04F212F2">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(3)更换机械密封。</w:t>
      </w:r>
    </w:p>
    <w:p w14:paraId="781BD1EF">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(4)更换</w:t>
      </w:r>
      <w:r>
        <w:rPr>
          <w:rFonts w:hint="eastAsia" w:ascii="宋体" w:hAnsi="宋体" w:eastAsia="宋体" w:cs="宋体"/>
          <w:snapToGrid/>
          <w:color w:val="000000"/>
          <w:kern w:val="2"/>
          <w:sz w:val="24"/>
          <w:szCs w:val="24"/>
          <w:lang w:val="en-US" w:eastAsia="zh-CN"/>
        </w:rPr>
        <w:t>采购清单中的密封件</w:t>
      </w:r>
      <w:r>
        <w:rPr>
          <w:rFonts w:hint="eastAsia" w:ascii="宋体" w:hAnsi="宋体" w:eastAsia="宋体" w:cs="宋体"/>
          <w:snapToGrid/>
          <w:color w:val="000000"/>
          <w:kern w:val="2"/>
          <w:sz w:val="24"/>
          <w:szCs w:val="24"/>
          <w:lang w:eastAsia="zh-CN"/>
        </w:rPr>
        <w:t>。</w:t>
      </w:r>
    </w:p>
    <w:p w14:paraId="1FC4BBAF">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val="en-US" w:eastAsia="zh-CN"/>
        </w:rPr>
      </w:pPr>
      <w:r>
        <w:rPr>
          <w:rFonts w:hint="eastAsia" w:ascii="宋体" w:hAnsi="宋体" w:eastAsia="宋体" w:cs="宋体"/>
          <w:snapToGrid/>
          <w:color w:val="000000"/>
          <w:kern w:val="2"/>
          <w:sz w:val="24"/>
          <w:szCs w:val="24"/>
          <w:lang w:eastAsia="zh-CN"/>
        </w:rPr>
        <w:t>(5)在减速箱加入粘度等级为ISO VG 220的润滑油</w:t>
      </w:r>
      <w:r>
        <w:rPr>
          <w:rFonts w:hint="eastAsia" w:ascii="宋体" w:hAnsi="宋体" w:eastAsia="宋体" w:cs="宋体"/>
          <w:snapToGrid/>
          <w:color w:val="000000"/>
          <w:kern w:val="2"/>
          <w:sz w:val="24"/>
          <w:szCs w:val="24"/>
          <w:lang w:val="en-US" w:eastAsia="zh-CN"/>
        </w:rPr>
        <w:t>。</w:t>
      </w:r>
    </w:p>
    <w:p w14:paraId="72CB44DE">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val="en-US" w:eastAsia="zh-CN"/>
        </w:rPr>
      </w:pPr>
      <w:r>
        <w:rPr>
          <w:rFonts w:hint="eastAsia" w:ascii="宋体" w:hAnsi="宋体" w:eastAsia="宋体" w:cs="宋体"/>
          <w:snapToGrid/>
          <w:color w:val="000000"/>
          <w:kern w:val="2"/>
          <w:sz w:val="24"/>
          <w:szCs w:val="24"/>
          <w:lang w:eastAsia="zh-CN"/>
        </w:rPr>
        <w:t>(6)</w:t>
      </w:r>
      <w:r>
        <w:rPr>
          <w:rFonts w:hint="eastAsia" w:ascii="宋体" w:hAnsi="宋体" w:eastAsia="宋体" w:cs="宋体"/>
          <w:snapToGrid/>
          <w:color w:val="000000"/>
          <w:kern w:val="2"/>
          <w:sz w:val="24"/>
          <w:szCs w:val="24"/>
          <w:lang w:val="en-US" w:eastAsia="zh-CN"/>
        </w:rPr>
        <w:t>更换故障的减速箱1个及叶轮轮毂</w:t>
      </w:r>
      <w:r>
        <w:rPr>
          <w:rFonts w:hint="eastAsia" w:ascii="宋体" w:hAnsi="宋体" w:eastAsia="宋体" w:cs="宋体"/>
          <w:snapToGrid w:val="0"/>
          <w:color w:val="000000"/>
          <w:sz w:val="24"/>
          <w:szCs w:val="24"/>
          <w:lang w:val="en-US" w:eastAsia="zh-CN"/>
        </w:rPr>
        <w:t>2个</w:t>
      </w:r>
      <w:r>
        <w:rPr>
          <w:rFonts w:hint="eastAsia" w:ascii="宋体" w:hAnsi="宋体" w:eastAsia="宋体" w:cs="宋体"/>
          <w:snapToGrid/>
          <w:color w:val="000000"/>
          <w:kern w:val="2"/>
          <w:sz w:val="24"/>
          <w:szCs w:val="24"/>
          <w:lang w:val="en-US" w:eastAsia="zh-CN"/>
        </w:rPr>
        <w:t>。</w:t>
      </w:r>
    </w:p>
    <w:p w14:paraId="63EA5EA8">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(7)推流</w:t>
      </w:r>
      <w:r>
        <w:rPr>
          <w:rFonts w:hint="eastAsia" w:ascii="宋体" w:hAnsi="宋体" w:eastAsia="宋体" w:cs="宋体"/>
          <w:snapToGrid/>
          <w:color w:val="000000"/>
          <w:kern w:val="2"/>
          <w:sz w:val="24"/>
          <w:szCs w:val="24"/>
          <w:highlight w:val="none"/>
          <w:lang w:eastAsia="zh-CN"/>
        </w:rPr>
        <w:t>器</w:t>
      </w:r>
      <w:r>
        <w:rPr>
          <w:rFonts w:hint="eastAsia" w:ascii="宋体" w:hAnsi="宋体" w:eastAsia="宋体" w:cs="宋体"/>
          <w:snapToGrid/>
          <w:color w:val="000000"/>
          <w:kern w:val="2"/>
          <w:sz w:val="24"/>
          <w:szCs w:val="24"/>
          <w:highlight w:val="none"/>
          <w:lang w:val="en-US" w:eastAsia="zh-CN"/>
        </w:rPr>
        <w:t>维修完成</w:t>
      </w:r>
      <w:r>
        <w:rPr>
          <w:rFonts w:hint="eastAsia" w:ascii="宋体" w:hAnsi="宋体" w:eastAsia="宋体" w:cs="宋体"/>
          <w:snapToGrid/>
          <w:color w:val="000000"/>
          <w:kern w:val="2"/>
          <w:sz w:val="24"/>
          <w:szCs w:val="24"/>
          <w:highlight w:val="none"/>
          <w:lang w:eastAsia="zh-CN"/>
        </w:rPr>
        <w:t>后，在</w:t>
      </w:r>
      <w:r>
        <w:rPr>
          <w:rFonts w:hint="eastAsia" w:ascii="宋体" w:hAnsi="宋体" w:eastAsia="宋体" w:cs="宋体"/>
          <w:snapToGrid/>
          <w:color w:val="000000"/>
          <w:kern w:val="2"/>
          <w:sz w:val="24"/>
          <w:szCs w:val="24"/>
          <w:lang w:eastAsia="zh-CN"/>
        </w:rPr>
        <w:t>池子上面点动试机，确定推流器无反转后安装就位，无误后正式投入运行。</w:t>
      </w:r>
    </w:p>
    <w:p w14:paraId="2FABD818">
      <w:pPr>
        <w:widowControl w:val="0"/>
        <w:kinsoku/>
        <w:autoSpaceDE/>
        <w:autoSpaceDN/>
        <w:adjustRightInd/>
        <w:snapToGrid/>
        <w:spacing w:line="360" w:lineRule="auto"/>
        <w:jc w:val="both"/>
        <w:textAlignment w:val="auto"/>
        <w:rPr>
          <w:rFonts w:hint="eastAsia" w:ascii="宋体" w:hAnsi="宋体" w:eastAsia="宋体" w:cs="宋体"/>
          <w:snapToGrid w:val="0"/>
          <w:color w:val="000000"/>
          <w:sz w:val="24"/>
          <w:szCs w:val="24"/>
          <w:lang w:eastAsia="zh-CN"/>
        </w:rPr>
      </w:pPr>
      <w:r>
        <w:rPr>
          <w:rFonts w:hint="eastAsia" w:ascii="宋体" w:hAnsi="宋体" w:eastAsia="宋体" w:cs="宋体"/>
          <w:snapToGrid w:val="0"/>
          <w:color w:val="000000"/>
          <w:sz w:val="24"/>
          <w:szCs w:val="24"/>
          <w:lang w:eastAsia="zh-CN"/>
        </w:rPr>
        <w:t>3.2.</w:t>
      </w:r>
      <w:r>
        <w:rPr>
          <w:rFonts w:hint="eastAsia" w:ascii="宋体" w:hAnsi="宋体" w:eastAsia="宋体" w:cs="宋体"/>
          <w:snapToGrid w:val="0"/>
          <w:color w:val="000000"/>
          <w:sz w:val="24"/>
          <w:szCs w:val="24"/>
          <w:lang w:val="en-US" w:eastAsia="zh-CN"/>
        </w:rPr>
        <w:t>2.3</w:t>
      </w:r>
      <w:r>
        <w:rPr>
          <w:rFonts w:hint="eastAsia" w:ascii="宋体" w:hAnsi="宋体" w:eastAsia="宋体" w:cs="宋体"/>
          <w:snapToGrid w:val="0"/>
          <w:color w:val="000000"/>
          <w:sz w:val="24"/>
          <w:szCs w:val="24"/>
          <w:lang w:eastAsia="zh-CN"/>
        </w:rPr>
        <w:t xml:space="preserve"> </w:t>
      </w:r>
      <w:r>
        <w:rPr>
          <w:rFonts w:hint="eastAsia" w:ascii="宋体" w:hAnsi="宋体" w:eastAsia="宋体" w:cs="宋体"/>
          <w:snapToGrid w:val="0"/>
          <w:color w:val="000000"/>
          <w:sz w:val="24"/>
          <w:szCs w:val="24"/>
          <w:lang w:val="en-US" w:eastAsia="zh-CN"/>
        </w:rPr>
        <w:t>混合液回流泵维修服务要求：</w:t>
      </w:r>
    </w:p>
    <w:p w14:paraId="2533D9AF">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val="en-US" w:eastAsia="zh-CN"/>
        </w:rPr>
      </w:pPr>
      <w:r>
        <w:rPr>
          <w:rFonts w:hint="eastAsia" w:ascii="宋体" w:hAnsi="宋体" w:eastAsia="宋体" w:cs="宋体"/>
          <w:snapToGrid/>
          <w:color w:val="000000"/>
          <w:kern w:val="2"/>
          <w:sz w:val="24"/>
          <w:szCs w:val="24"/>
          <w:lang w:eastAsia="zh-CN"/>
        </w:rPr>
        <w:t xml:space="preserve">(1) </w:t>
      </w:r>
      <w:r>
        <w:rPr>
          <w:rFonts w:hint="eastAsia" w:ascii="宋体" w:hAnsi="宋体" w:eastAsia="宋体" w:cs="宋体"/>
          <w:snapToGrid/>
          <w:color w:val="000000"/>
          <w:kern w:val="2"/>
          <w:sz w:val="24"/>
          <w:szCs w:val="24"/>
          <w:highlight w:val="none"/>
          <w:lang w:eastAsia="zh-CN"/>
        </w:rPr>
        <w:t>放油，对</w:t>
      </w:r>
      <w:r>
        <w:rPr>
          <w:rFonts w:hint="eastAsia" w:ascii="宋体" w:hAnsi="宋体" w:eastAsia="宋体" w:cs="宋体"/>
          <w:snapToGrid/>
          <w:color w:val="000000"/>
          <w:kern w:val="2"/>
          <w:sz w:val="24"/>
          <w:szCs w:val="24"/>
          <w:highlight w:val="none"/>
          <w:lang w:val="en-US" w:eastAsia="zh-CN"/>
        </w:rPr>
        <w:t>回流泵</w:t>
      </w:r>
      <w:r>
        <w:rPr>
          <w:rFonts w:hint="eastAsia" w:ascii="宋体" w:hAnsi="宋体" w:eastAsia="宋体" w:cs="宋体"/>
          <w:snapToGrid/>
          <w:color w:val="000000"/>
          <w:kern w:val="2"/>
          <w:sz w:val="24"/>
          <w:szCs w:val="24"/>
          <w:highlight w:val="none"/>
          <w:lang w:eastAsia="zh-CN"/>
        </w:rPr>
        <w:t>解体，</w:t>
      </w:r>
      <w:r>
        <w:rPr>
          <w:rFonts w:hint="eastAsia" w:ascii="宋体" w:hAnsi="宋体" w:eastAsia="宋体" w:cs="宋体"/>
          <w:snapToGrid/>
          <w:color w:val="000000"/>
          <w:kern w:val="2"/>
          <w:sz w:val="24"/>
          <w:szCs w:val="24"/>
          <w:lang w:eastAsia="zh-CN"/>
        </w:rPr>
        <w:t>清洗拆下来的</w:t>
      </w:r>
      <w:r>
        <w:rPr>
          <w:rFonts w:hint="eastAsia" w:ascii="宋体" w:hAnsi="宋体" w:eastAsia="宋体" w:cs="宋体"/>
          <w:snapToGrid/>
          <w:color w:val="000000"/>
          <w:kern w:val="2"/>
          <w:sz w:val="24"/>
          <w:szCs w:val="24"/>
          <w:lang w:val="en-US" w:eastAsia="zh-CN"/>
        </w:rPr>
        <w:t>回流泵</w:t>
      </w:r>
      <w:r>
        <w:rPr>
          <w:rFonts w:hint="eastAsia" w:ascii="宋体" w:hAnsi="宋体" w:eastAsia="宋体" w:cs="宋体"/>
          <w:snapToGrid/>
          <w:color w:val="000000"/>
          <w:kern w:val="2"/>
          <w:sz w:val="24"/>
          <w:szCs w:val="24"/>
          <w:lang w:eastAsia="zh-CN"/>
        </w:rPr>
        <w:t>部件。</w:t>
      </w:r>
      <w:r>
        <w:rPr>
          <w:rFonts w:hint="eastAsia" w:ascii="宋体" w:hAnsi="宋体" w:eastAsia="宋体" w:cs="宋体"/>
          <w:snapToGrid/>
          <w:color w:val="000000"/>
          <w:kern w:val="2"/>
          <w:sz w:val="24"/>
          <w:szCs w:val="24"/>
          <w:lang w:val="en-US" w:eastAsia="zh-CN"/>
        </w:rPr>
        <w:t>对故障的回流泵轴头进行修复，轴头腐蚀修复时，需先彻底清除腐蚀锈层与杂质，评估损伤深度后，选择堆焊、电刷镀或热喷涂等适配工艺，确保修复材料与母材强度、耐磨性匹配，修复后严格控制轴头圆度、圆柱度及表面粗糙度以满足原设计公差，最后做好防锈处理，装配时校验配合间隙，避免局部应力集中引发二次损伤。</w:t>
      </w:r>
    </w:p>
    <w:p w14:paraId="2ABE2340">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(2)更换新的同型号的轴承。</w:t>
      </w:r>
    </w:p>
    <w:p w14:paraId="7A4896F7">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(3)更换机械密封</w:t>
      </w:r>
    </w:p>
    <w:p w14:paraId="650CE5DF">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(4)更换</w:t>
      </w:r>
      <w:r>
        <w:rPr>
          <w:rFonts w:hint="eastAsia" w:ascii="宋体" w:hAnsi="宋体" w:eastAsia="宋体" w:cs="宋体"/>
          <w:snapToGrid/>
          <w:color w:val="000000"/>
          <w:kern w:val="2"/>
          <w:sz w:val="24"/>
          <w:szCs w:val="24"/>
          <w:lang w:val="en-US" w:eastAsia="zh-CN"/>
        </w:rPr>
        <w:t>采购清单中的密封件</w:t>
      </w:r>
      <w:r>
        <w:rPr>
          <w:rFonts w:hint="eastAsia" w:ascii="宋体" w:hAnsi="宋体" w:eastAsia="宋体" w:cs="宋体"/>
          <w:snapToGrid/>
          <w:color w:val="000000"/>
          <w:kern w:val="2"/>
          <w:sz w:val="24"/>
          <w:szCs w:val="24"/>
          <w:lang w:eastAsia="zh-CN"/>
        </w:rPr>
        <w:t>。</w:t>
      </w:r>
    </w:p>
    <w:p w14:paraId="31958366">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val="en-US" w:eastAsia="zh-CN"/>
        </w:rPr>
      </w:pPr>
      <w:r>
        <w:rPr>
          <w:rFonts w:hint="eastAsia" w:ascii="宋体" w:hAnsi="宋体" w:eastAsia="宋体" w:cs="宋体"/>
          <w:snapToGrid/>
          <w:color w:val="000000"/>
          <w:kern w:val="2"/>
          <w:sz w:val="24"/>
          <w:szCs w:val="24"/>
          <w:lang w:eastAsia="zh-CN"/>
        </w:rPr>
        <w:t>(5)</w:t>
      </w:r>
      <w:r>
        <w:rPr>
          <w:rFonts w:hint="eastAsia" w:ascii="宋体" w:hAnsi="宋体" w:eastAsia="宋体" w:cs="宋体"/>
          <w:snapToGrid/>
          <w:color w:val="000000"/>
          <w:kern w:val="2"/>
          <w:sz w:val="24"/>
          <w:szCs w:val="24"/>
          <w:lang w:val="en-US" w:eastAsia="zh-CN"/>
        </w:rPr>
        <w:t>在机械密封油室中加入粘度等级为ISO VG 32的润滑油，该润滑油从</w:t>
      </w:r>
      <w:r>
        <w:rPr>
          <w:rFonts w:hint="eastAsia" w:ascii="宋体" w:hAnsi="宋体" w:eastAsia="宋体" w:cs="宋体"/>
          <w:snapToGrid/>
          <w:color w:val="000000"/>
          <w:kern w:val="2"/>
          <w:sz w:val="24"/>
          <w:szCs w:val="24"/>
          <w:lang w:eastAsia="zh-CN"/>
        </w:rPr>
        <w:t>“3.1采购清单”</w:t>
      </w:r>
      <w:r>
        <w:rPr>
          <w:rFonts w:hint="eastAsia" w:ascii="宋体" w:hAnsi="宋体" w:eastAsia="宋体" w:cs="宋体"/>
          <w:snapToGrid/>
          <w:color w:val="000000"/>
          <w:kern w:val="2"/>
          <w:sz w:val="24"/>
          <w:szCs w:val="24"/>
          <w:lang w:val="en-US" w:eastAsia="zh-CN"/>
        </w:rPr>
        <w:t>中虎门二期潜水搅拌器的相关采购项提供。</w:t>
      </w:r>
    </w:p>
    <w:p w14:paraId="2AA0CF2F">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w:t>
      </w:r>
      <w:r>
        <w:rPr>
          <w:rFonts w:hint="eastAsia" w:ascii="宋体" w:hAnsi="宋体" w:eastAsia="宋体" w:cs="宋体"/>
          <w:snapToGrid/>
          <w:color w:val="000000"/>
          <w:kern w:val="2"/>
          <w:sz w:val="24"/>
          <w:szCs w:val="24"/>
          <w:lang w:val="en-US" w:eastAsia="zh-CN"/>
        </w:rPr>
        <w:t>6</w:t>
      </w:r>
      <w:r>
        <w:rPr>
          <w:rFonts w:hint="eastAsia" w:ascii="宋体" w:hAnsi="宋体" w:eastAsia="宋体" w:cs="宋体"/>
          <w:snapToGrid/>
          <w:color w:val="000000"/>
          <w:kern w:val="2"/>
          <w:sz w:val="24"/>
          <w:szCs w:val="24"/>
          <w:lang w:eastAsia="zh-CN"/>
        </w:rPr>
        <w:t>)</w:t>
      </w:r>
      <w:r>
        <w:rPr>
          <w:rFonts w:hint="eastAsia" w:ascii="宋体" w:hAnsi="宋体" w:eastAsia="宋体" w:cs="宋体"/>
          <w:snapToGrid/>
          <w:color w:val="000000"/>
          <w:kern w:val="2"/>
          <w:sz w:val="24"/>
          <w:szCs w:val="24"/>
          <w:lang w:val="en-US" w:eastAsia="zh-CN"/>
        </w:rPr>
        <w:t>回流泵</w:t>
      </w:r>
      <w:r>
        <w:rPr>
          <w:rFonts w:hint="eastAsia" w:ascii="宋体" w:hAnsi="宋体" w:eastAsia="宋体" w:cs="宋体"/>
          <w:snapToGrid/>
          <w:color w:val="000000"/>
          <w:kern w:val="2"/>
          <w:sz w:val="24"/>
          <w:szCs w:val="24"/>
          <w:lang w:eastAsia="zh-CN"/>
        </w:rPr>
        <w:t>器组装调试</w:t>
      </w:r>
      <w:r>
        <w:rPr>
          <w:rFonts w:hint="eastAsia" w:ascii="宋体" w:hAnsi="宋体" w:eastAsia="宋体" w:cs="宋体"/>
          <w:snapToGrid/>
          <w:color w:val="000000"/>
          <w:kern w:val="2"/>
          <w:sz w:val="24"/>
          <w:szCs w:val="24"/>
          <w:lang w:val="en-US" w:eastAsia="zh-CN"/>
        </w:rPr>
        <w:t>完</w:t>
      </w:r>
      <w:r>
        <w:rPr>
          <w:rFonts w:hint="eastAsia" w:ascii="宋体" w:hAnsi="宋体" w:eastAsia="宋体" w:cs="宋体"/>
          <w:snapToGrid/>
          <w:color w:val="000000"/>
          <w:kern w:val="2"/>
          <w:sz w:val="24"/>
          <w:szCs w:val="24"/>
          <w:lang w:eastAsia="zh-CN"/>
        </w:rPr>
        <w:t>成后，在池子上点动试机，确定</w:t>
      </w:r>
      <w:r>
        <w:rPr>
          <w:rFonts w:hint="eastAsia" w:ascii="宋体" w:hAnsi="宋体" w:eastAsia="宋体" w:cs="宋体"/>
          <w:snapToGrid/>
          <w:color w:val="000000"/>
          <w:kern w:val="2"/>
          <w:sz w:val="24"/>
          <w:szCs w:val="24"/>
          <w:lang w:val="en-US" w:eastAsia="zh-CN"/>
        </w:rPr>
        <w:t>设备</w:t>
      </w:r>
      <w:r>
        <w:rPr>
          <w:rFonts w:hint="eastAsia" w:ascii="宋体" w:hAnsi="宋体" w:eastAsia="宋体" w:cs="宋体"/>
          <w:snapToGrid/>
          <w:color w:val="000000"/>
          <w:kern w:val="2"/>
          <w:sz w:val="24"/>
          <w:szCs w:val="24"/>
          <w:lang w:eastAsia="zh-CN"/>
        </w:rPr>
        <w:t>无反转</w:t>
      </w:r>
      <w:r>
        <w:rPr>
          <w:rFonts w:hint="eastAsia" w:ascii="宋体" w:hAnsi="宋体" w:eastAsia="宋体" w:cs="宋体"/>
          <w:snapToGrid/>
          <w:color w:val="000000"/>
          <w:kern w:val="2"/>
          <w:sz w:val="24"/>
          <w:szCs w:val="24"/>
          <w:lang w:val="en-US" w:eastAsia="zh-CN"/>
        </w:rPr>
        <w:t>后</w:t>
      </w:r>
      <w:r>
        <w:rPr>
          <w:rFonts w:hint="eastAsia" w:ascii="宋体" w:hAnsi="宋体" w:eastAsia="宋体" w:cs="宋体"/>
          <w:snapToGrid/>
          <w:color w:val="000000"/>
          <w:kern w:val="2"/>
          <w:sz w:val="24"/>
          <w:szCs w:val="24"/>
          <w:lang w:eastAsia="zh-CN"/>
        </w:rPr>
        <w:t>安装就位，无误后正式投入运行。</w:t>
      </w:r>
    </w:p>
    <w:p w14:paraId="7953891D">
      <w:pPr>
        <w:widowControl w:val="0"/>
        <w:kinsoku/>
        <w:autoSpaceDE/>
        <w:autoSpaceDN/>
        <w:adjustRightInd/>
        <w:snapToGrid/>
        <w:spacing w:line="360" w:lineRule="auto"/>
        <w:jc w:val="both"/>
        <w:textAlignment w:val="auto"/>
        <w:rPr>
          <w:rFonts w:hint="eastAsia" w:ascii="宋体" w:hAnsi="宋体" w:eastAsia="宋体" w:cs="宋体"/>
          <w:b/>
          <w:snapToGrid w:val="0"/>
          <w:color w:val="000000"/>
          <w:sz w:val="24"/>
          <w:szCs w:val="24"/>
          <w:lang w:eastAsia="zh-CN"/>
        </w:rPr>
      </w:pPr>
      <w:r>
        <w:rPr>
          <w:rFonts w:hint="eastAsia" w:ascii="宋体" w:hAnsi="宋体" w:eastAsia="宋体" w:cs="宋体"/>
          <w:b/>
          <w:snapToGrid w:val="0"/>
          <w:color w:val="000000"/>
          <w:sz w:val="24"/>
          <w:szCs w:val="24"/>
          <w:lang w:eastAsia="zh-CN"/>
        </w:rPr>
        <w:t>3.3质量要求</w:t>
      </w:r>
    </w:p>
    <w:p w14:paraId="7600780E">
      <w:pPr>
        <w:widowControl w:val="0"/>
        <w:kinsoku/>
        <w:autoSpaceDE/>
        <w:autoSpaceDN/>
        <w:adjustRightInd/>
        <w:snapToGrid/>
        <w:spacing w:line="360" w:lineRule="auto"/>
        <w:ind w:firstLine="482"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b/>
          <w:bCs/>
          <w:snapToGrid/>
          <w:color w:val="000000"/>
          <w:kern w:val="2"/>
          <w:sz w:val="24"/>
          <w:szCs w:val="24"/>
          <w:lang w:eastAsia="zh-CN"/>
        </w:rPr>
        <w:t>(1)供货设备备件应具备该类产品的功能要求，必须与上表所列蓝深设备匹配使用，质量及性能等级应不低于清单货物中现使用的品牌，安装在现有设备即可正常投入使用，不得对现有设备进行任何改动，所供设备备件无瑕疵和缺陷，质量为合格产品。</w:t>
      </w:r>
    </w:p>
    <w:p w14:paraId="40720524">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(2)供货单位所供机械密封为免维护型，使用寿命不低于30000小时。供货单位所供的机械密封严禁使用现有机械密封进行测绘仿制，安装在现有设备上，能有效防止输送介质泄漏进入设备，能满足设备长时间、连续运行，设备可以正时针或逆时针运转，而不会造成机械密封损坏。</w:t>
      </w:r>
    </w:p>
    <w:p w14:paraId="5107C5C6">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(3)供货单位所供轴承安装在现有设备上，能满足设备长时间、连续运行30000小时以上，设备可以正时针或逆时针运转，而不会造成轴承损坏。</w:t>
      </w:r>
    </w:p>
    <w:p w14:paraId="2C83107A">
      <w:pPr>
        <w:widowControl w:val="0"/>
        <w:kinsoku/>
        <w:autoSpaceDE/>
        <w:autoSpaceDN/>
        <w:adjustRightInd/>
        <w:snapToGrid/>
        <w:spacing w:line="360" w:lineRule="auto"/>
        <w:ind w:firstLine="480" w:firstLineChars="200"/>
        <w:jc w:val="both"/>
        <w:textAlignment w:val="auto"/>
        <w:rPr>
          <w:rFonts w:hint="default" w:ascii="宋体" w:hAnsi="宋体" w:eastAsia="宋体" w:cs="宋体"/>
          <w:snapToGrid/>
          <w:color w:val="000000"/>
          <w:kern w:val="2"/>
          <w:sz w:val="24"/>
          <w:szCs w:val="24"/>
          <w:lang w:val="en-US" w:eastAsia="zh-CN"/>
        </w:rPr>
      </w:pPr>
      <w:r>
        <w:rPr>
          <w:rFonts w:hint="eastAsia" w:ascii="宋体" w:hAnsi="宋体" w:eastAsia="宋体" w:cs="宋体"/>
          <w:snapToGrid/>
          <w:color w:val="000000"/>
          <w:kern w:val="2"/>
          <w:sz w:val="24"/>
          <w:szCs w:val="24"/>
          <w:lang w:val="en-US" w:eastAsia="zh-CN"/>
        </w:rPr>
        <w:t>(4)供货单位所供减速箱箱体需具备良好刚性及以承受推流载荷，外表面需经防腐处理，以适应污水长期浸没；箱内齿轮精度应不低于GB/T 10095的</w:t>
      </w:r>
    </w:p>
    <w:p w14:paraId="6DF64F0C">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w:t>
      </w:r>
      <w:r>
        <w:rPr>
          <w:rFonts w:hint="eastAsia" w:ascii="宋体" w:hAnsi="宋体" w:eastAsia="宋体" w:cs="宋体"/>
          <w:snapToGrid/>
          <w:color w:val="000000"/>
          <w:kern w:val="2"/>
          <w:sz w:val="24"/>
          <w:szCs w:val="24"/>
          <w:lang w:val="en-US" w:eastAsia="zh-CN"/>
        </w:rPr>
        <w:t>5</w:t>
      </w:r>
      <w:r>
        <w:rPr>
          <w:rFonts w:hint="eastAsia" w:ascii="宋体" w:hAnsi="宋体" w:eastAsia="宋体" w:cs="宋体"/>
          <w:snapToGrid/>
          <w:color w:val="000000"/>
          <w:kern w:val="2"/>
          <w:sz w:val="24"/>
          <w:szCs w:val="24"/>
          <w:lang w:eastAsia="zh-CN"/>
        </w:rPr>
        <w:t>)供货单位所供搅拌器叶轮为不锈钢 316L或同等材质，</w:t>
      </w:r>
      <w:r>
        <w:rPr>
          <w:rFonts w:hint="eastAsia" w:ascii="宋体" w:hAnsi="宋体" w:eastAsia="宋体" w:cs="宋体"/>
          <w:snapToGrid/>
          <w:color w:val="000000"/>
          <w:kern w:val="2"/>
          <w:sz w:val="24"/>
          <w:szCs w:val="24"/>
          <w:lang w:val="en-US" w:eastAsia="zh-CN"/>
        </w:rPr>
        <w:t>水力平衡的无堵塞的曳后设计。叶片表面应平整光洁，并对几何形状及尺寸进行检测，且经G6.3级动平衡检验合格</w:t>
      </w:r>
      <w:r>
        <w:rPr>
          <w:rFonts w:hint="eastAsia" w:ascii="宋体" w:hAnsi="宋体" w:eastAsia="宋体" w:cs="宋体"/>
          <w:snapToGrid/>
          <w:color w:val="000000"/>
          <w:kern w:val="2"/>
          <w:sz w:val="24"/>
          <w:szCs w:val="24"/>
          <w:lang w:eastAsia="zh-CN"/>
        </w:rPr>
        <w:t>。</w:t>
      </w:r>
    </w:p>
    <w:p w14:paraId="0BC7555D">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w:t>
      </w:r>
      <w:r>
        <w:rPr>
          <w:rFonts w:hint="eastAsia" w:ascii="宋体" w:hAnsi="宋体" w:eastAsia="宋体" w:cs="宋体"/>
          <w:snapToGrid/>
          <w:color w:val="000000"/>
          <w:kern w:val="2"/>
          <w:sz w:val="24"/>
          <w:szCs w:val="24"/>
          <w:lang w:val="en-US" w:eastAsia="zh-CN"/>
        </w:rPr>
        <w:t>6</w:t>
      </w:r>
      <w:r>
        <w:rPr>
          <w:rFonts w:hint="eastAsia" w:ascii="宋体" w:hAnsi="宋体" w:eastAsia="宋体" w:cs="宋体"/>
          <w:snapToGrid/>
          <w:color w:val="000000"/>
          <w:kern w:val="2"/>
          <w:sz w:val="24"/>
          <w:szCs w:val="24"/>
          <w:lang w:eastAsia="zh-CN"/>
        </w:rPr>
        <w:t>)供货单位所供密封圈材料为丁腈橡胶或同等材质，应不含有任何对输送中的流体和设备备件的寿命有害的物质。密封圈外观应光滑、平整，厚薄均匀，不允许有气孔、重皮、龟裂等缺陷，在正常安装使用的条件下，防水等级应达到IP68的级别。</w:t>
      </w:r>
    </w:p>
    <w:p w14:paraId="0390FE1B">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w:t>
      </w:r>
      <w:r>
        <w:rPr>
          <w:rFonts w:hint="eastAsia" w:ascii="宋体" w:hAnsi="宋体" w:eastAsia="宋体" w:cs="宋体"/>
          <w:snapToGrid/>
          <w:color w:val="000000"/>
          <w:kern w:val="2"/>
          <w:sz w:val="24"/>
          <w:szCs w:val="24"/>
          <w:lang w:val="en-US" w:eastAsia="zh-CN"/>
        </w:rPr>
        <w:t>7</w:t>
      </w:r>
      <w:r>
        <w:rPr>
          <w:rFonts w:hint="eastAsia" w:ascii="宋体" w:hAnsi="宋体" w:eastAsia="宋体" w:cs="宋体"/>
          <w:snapToGrid/>
          <w:color w:val="000000"/>
          <w:kern w:val="2"/>
          <w:sz w:val="24"/>
          <w:szCs w:val="24"/>
          <w:lang w:eastAsia="zh-CN"/>
        </w:rPr>
        <w:t>)供货设备备件必须是全新的，无瑕疵和缺陷，质量为合格的货物，须满足国家及行业环保和质量标准。</w:t>
      </w:r>
    </w:p>
    <w:p w14:paraId="6529A52A">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w:t>
      </w:r>
      <w:r>
        <w:rPr>
          <w:rFonts w:hint="eastAsia" w:ascii="宋体" w:hAnsi="宋体" w:eastAsia="宋体" w:cs="宋体"/>
          <w:snapToGrid/>
          <w:color w:val="000000"/>
          <w:kern w:val="2"/>
          <w:sz w:val="24"/>
          <w:szCs w:val="24"/>
          <w:lang w:val="en-US" w:eastAsia="zh-CN"/>
        </w:rPr>
        <w:t>8</w:t>
      </w:r>
      <w:r>
        <w:rPr>
          <w:rFonts w:hint="eastAsia" w:ascii="宋体" w:hAnsi="宋体" w:eastAsia="宋体" w:cs="宋体"/>
          <w:snapToGrid/>
          <w:color w:val="000000"/>
          <w:kern w:val="2"/>
          <w:sz w:val="24"/>
          <w:szCs w:val="24"/>
          <w:lang w:eastAsia="zh-CN"/>
        </w:rPr>
        <w:t>)机械密封、叶轮等重要备件必须有质量检验合格证及采购方要求的其他合格证明文件等相关资料。</w:t>
      </w:r>
    </w:p>
    <w:p w14:paraId="1968112A">
      <w:pPr>
        <w:widowControl w:val="0"/>
        <w:kinsoku/>
        <w:autoSpaceDE/>
        <w:autoSpaceDN/>
        <w:adjustRightInd/>
        <w:snapToGrid/>
        <w:spacing w:line="360" w:lineRule="auto"/>
        <w:jc w:val="both"/>
        <w:textAlignment w:val="auto"/>
        <w:rPr>
          <w:rFonts w:hint="eastAsia" w:ascii="宋体" w:hAnsi="宋体" w:eastAsia="宋体" w:cs="宋体"/>
          <w:b/>
          <w:snapToGrid w:val="0"/>
          <w:color w:val="000000"/>
          <w:sz w:val="24"/>
          <w:szCs w:val="24"/>
          <w:lang w:eastAsia="zh-CN"/>
        </w:rPr>
      </w:pPr>
      <w:r>
        <w:rPr>
          <w:rFonts w:hint="eastAsia" w:ascii="宋体" w:hAnsi="宋体" w:eastAsia="宋体" w:cs="宋体"/>
          <w:b/>
          <w:snapToGrid w:val="0"/>
          <w:color w:val="000000"/>
          <w:sz w:val="24"/>
          <w:szCs w:val="24"/>
          <w:lang w:eastAsia="zh-CN"/>
        </w:rPr>
        <w:t>3.4 工期和交货要求</w:t>
      </w:r>
    </w:p>
    <w:p w14:paraId="58FA139A">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(1)服务工期：经</w:t>
      </w:r>
      <w:r>
        <w:rPr>
          <w:rFonts w:hint="eastAsia" w:hAnsi="宋体" w:cs="宋体"/>
          <w:snapToGrid/>
          <w:color w:val="000000"/>
          <w:kern w:val="2"/>
          <w:sz w:val="24"/>
          <w:szCs w:val="24"/>
          <w:lang w:val="en-US" w:eastAsia="zh-CN"/>
        </w:rPr>
        <w:t>采购人通知</w:t>
      </w:r>
      <w:r>
        <w:rPr>
          <w:rFonts w:hint="eastAsia" w:ascii="宋体" w:hAnsi="宋体" w:eastAsia="宋体" w:cs="宋体"/>
          <w:snapToGrid/>
          <w:color w:val="000000"/>
          <w:kern w:val="2"/>
          <w:sz w:val="24"/>
          <w:szCs w:val="24"/>
          <w:lang w:eastAsia="zh-CN"/>
        </w:rPr>
        <w:t>的服务日期起</w:t>
      </w:r>
      <w:r>
        <w:rPr>
          <w:rFonts w:hint="eastAsia" w:ascii="宋体" w:hAnsi="宋体" w:eastAsia="宋体" w:cs="宋体"/>
          <w:snapToGrid/>
          <w:color w:val="000000"/>
          <w:kern w:val="2"/>
          <w:sz w:val="24"/>
          <w:szCs w:val="24"/>
          <w:lang w:val="en-US" w:eastAsia="zh-CN"/>
        </w:rPr>
        <w:t>8</w:t>
      </w:r>
      <w:r>
        <w:rPr>
          <w:rFonts w:hint="eastAsia" w:ascii="宋体" w:hAnsi="宋体" w:eastAsia="宋体" w:cs="宋体"/>
          <w:snapToGrid/>
          <w:color w:val="000000"/>
          <w:kern w:val="2"/>
          <w:sz w:val="24"/>
          <w:szCs w:val="24"/>
          <w:lang w:eastAsia="zh-CN"/>
        </w:rPr>
        <w:t>0日内完成</w:t>
      </w:r>
      <w:r>
        <w:rPr>
          <w:rFonts w:hint="eastAsia" w:ascii="Times New Roman" w:hAnsi="Times New Roman" w:eastAsia="宋体" w:cs="Times New Roman"/>
          <w:sz w:val="24"/>
          <w:szCs w:val="24"/>
          <w:lang w:val="en-US" w:eastAsia="zh-CN" w:bidi="ar-SA"/>
        </w:rPr>
        <w:t>清单货物的货到现场及安装、维修、调试等服务</w:t>
      </w:r>
      <w:r>
        <w:rPr>
          <w:rFonts w:hint="eastAsia" w:ascii="Times New Roman" w:cs="Times New Roman"/>
          <w:sz w:val="24"/>
          <w:szCs w:val="24"/>
          <w:lang w:val="en-US" w:eastAsia="zh-CN" w:bidi="ar-SA"/>
        </w:rPr>
        <w:t>并经采购人最终验收合格</w:t>
      </w:r>
      <w:r>
        <w:rPr>
          <w:rFonts w:hint="eastAsia" w:ascii="宋体" w:hAnsi="宋体" w:eastAsia="宋体" w:cs="宋体"/>
          <w:snapToGrid/>
          <w:color w:val="000000"/>
          <w:kern w:val="2"/>
          <w:sz w:val="24"/>
          <w:szCs w:val="24"/>
          <w:lang w:eastAsia="zh-CN"/>
        </w:rPr>
        <w:t>，供货单位需按照采购人制定的计划和顺序要求开展工作，任务包干完成。</w:t>
      </w:r>
    </w:p>
    <w:p w14:paraId="3EAD8918">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(2)交货地点：</w:t>
      </w:r>
      <w:r>
        <w:rPr>
          <w:rFonts w:hint="eastAsia" w:ascii="宋体" w:hAnsi="宋体" w:eastAsia="宋体" w:cs="宋体"/>
          <w:snapToGrid/>
          <w:color w:val="000000"/>
          <w:kern w:val="2"/>
          <w:sz w:val="24"/>
          <w:szCs w:val="24"/>
          <w:u w:val="single"/>
          <w:lang w:eastAsia="zh-CN"/>
        </w:rPr>
        <w:t>广东省东莞市虎门镇南栅第六工业区九巷五号虎门宁洲水质净化厂二期内</w:t>
      </w:r>
      <w:r>
        <w:rPr>
          <w:rFonts w:hint="eastAsia" w:ascii="宋体" w:hAnsi="宋体" w:eastAsia="宋体" w:cs="宋体"/>
          <w:snapToGrid/>
          <w:color w:val="000000"/>
          <w:kern w:val="2"/>
          <w:sz w:val="24"/>
          <w:szCs w:val="24"/>
          <w:lang w:eastAsia="zh-CN"/>
        </w:rPr>
        <w:t>。</w:t>
      </w:r>
    </w:p>
    <w:p w14:paraId="1077A5A8">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(3)供货单位的货物应当按照采购人要求送到指定的地点，由于供货单位使用第三方送货服务导致货物未能经过双方共同验收、未送到指定地点的，采购人有权拒绝收货。</w:t>
      </w:r>
    </w:p>
    <w:p w14:paraId="68F6F83E">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(4)未经采购人同意，供货单位或供货单位委托的第三方送货服务仅将货物放置在门口/门卫室，而没有送货至采购人指定的地点的，视为供货单位未履行送货义务，采购人有权拒绝接受货物且不予支付货款。上述情况下采购人不负保管责任，货物未按照采购人要求放置而造成的损毁、灭失风险概由供货单位承担。</w:t>
      </w:r>
    </w:p>
    <w:p w14:paraId="65425472">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(5)所有设备和材料运输到达交货地时的包装必须是原厂完整的，由采购人签收后方可拆包安装。在货物移交给采购人</w:t>
      </w:r>
      <w:r>
        <w:rPr>
          <w:rFonts w:hint="eastAsia" w:hAnsi="宋体" w:cs="宋体"/>
          <w:snapToGrid/>
          <w:color w:val="000000"/>
          <w:kern w:val="2"/>
          <w:sz w:val="24"/>
          <w:szCs w:val="24"/>
          <w:lang w:eastAsia="zh-CN"/>
        </w:rPr>
        <w:t>、</w:t>
      </w:r>
      <w:r>
        <w:rPr>
          <w:rFonts w:hint="eastAsia" w:hAnsi="宋体" w:cs="宋体"/>
          <w:snapToGrid/>
          <w:color w:val="000000"/>
          <w:kern w:val="2"/>
          <w:sz w:val="24"/>
          <w:szCs w:val="24"/>
          <w:lang w:val="en-US" w:eastAsia="zh-CN"/>
        </w:rPr>
        <w:t>完成服务</w:t>
      </w:r>
      <w:r>
        <w:rPr>
          <w:rFonts w:hint="eastAsia" w:ascii="宋体" w:hAnsi="宋体" w:eastAsia="宋体" w:cs="宋体"/>
          <w:snapToGrid/>
          <w:color w:val="000000"/>
          <w:kern w:val="2"/>
          <w:sz w:val="24"/>
          <w:szCs w:val="24"/>
          <w:lang w:eastAsia="zh-CN"/>
        </w:rPr>
        <w:t>并经采购人最终验收合格前，货物</w:t>
      </w:r>
      <w:r>
        <w:rPr>
          <w:rFonts w:hint="eastAsia" w:ascii="Times New Roman"/>
          <w:lang w:val="en-US" w:eastAsia="zh-CN"/>
        </w:rPr>
        <w:t>及提供服务</w:t>
      </w:r>
      <w:r>
        <w:rPr>
          <w:rFonts w:hint="eastAsia" w:ascii="宋体" w:hAnsi="宋体" w:eastAsia="宋体" w:cs="宋体"/>
          <w:snapToGrid/>
          <w:color w:val="000000"/>
          <w:kern w:val="2"/>
          <w:sz w:val="24"/>
          <w:szCs w:val="24"/>
          <w:lang w:eastAsia="zh-CN"/>
        </w:rPr>
        <w:t>的毁损、灭失的风险和责任均由供货单位承担。</w:t>
      </w:r>
    </w:p>
    <w:p w14:paraId="2C8D8C04">
      <w:pPr>
        <w:widowControl w:val="0"/>
        <w:kinsoku/>
        <w:autoSpaceDE/>
        <w:autoSpaceDN/>
        <w:adjustRightInd/>
        <w:snapToGrid/>
        <w:spacing w:before="312" w:beforeLines="100" w:line="360" w:lineRule="auto"/>
        <w:textAlignment w:val="auto"/>
        <w:rPr>
          <w:rFonts w:hint="eastAsia" w:ascii="宋体" w:hAnsi="宋体" w:eastAsia="宋体" w:cs="宋体"/>
          <w:b/>
          <w:snapToGrid w:val="0"/>
          <w:color w:val="000000"/>
          <w:sz w:val="28"/>
          <w:szCs w:val="28"/>
          <w:lang w:eastAsia="zh-CN"/>
        </w:rPr>
      </w:pPr>
      <w:r>
        <w:rPr>
          <w:rFonts w:hint="eastAsia" w:ascii="宋体" w:hAnsi="宋体" w:eastAsia="宋体" w:cs="宋体"/>
          <w:b/>
          <w:snapToGrid w:val="0"/>
          <w:color w:val="000000"/>
          <w:sz w:val="28"/>
          <w:szCs w:val="28"/>
          <w:lang w:eastAsia="zh-CN"/>
        </w:rPr>
        <w:t>4.安全及其他要求</w:t>
      </w:r>
    </w:p>
    <w:p w14:paraId="6706FDE6">
      <w:pPr>
        <w:widowControl w:val="0"/>
        <w:kinsoku/>
        <w:autoSpaceDE/>
        <w:autoSpaceDN/>
        <w:adjustRightInd/>
        <w:snapToGrid/>
        <w:spacing w:line="360" w:lineRule="auto"/>
        <w:jc w:val="both"/>
        <w:textAlignment w:val="auto"/>
        <w:rPr>
          <w:rFonts w:hint="eastAsia" w:ascii="宋体" w:hAnsi="宋体" w:eastAsia="宋体" w:cs="宋体"/>
          <w:b/>
          <w:snapToGrid w:val="0"/>
          <w:color w:val="000000"/>
          <w:sz w:val="24"/>
          <w:szCs w:val="24"/>
          <w:lang w:eastAsia="zh-CN"/>
        </w:rPr>
      </w:pPr>
      <w:r>
        <w:rPr>
          <w:rFonts w:hint="eastAsia" w:ascii="宋体" w:hAnsi="宋体" w:eastAsia="宋体" w:cs="宋体"/>
          <w:b/>
          <w:snapToGrid w:val="0"/>
          <w:color w:val="000000"/>
          <w:sz w:val="24"/>
          <w:szCs w:val="24"/>
          <w:lang w:eastAsia="zh-CN"/>
        </w:rPr>
        <w:t>4.1 维修服务安全要求</w:t>
      </w:r>
    </w:p>
    <w:p w14:paraId="49BBA5F8">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(1)供货单位在设备维修前需对</w:t>
      </w:r>
      <w:r>
        <w:rPr>
          <w:rFonts w:hint="eastAsia" w:hAnsi="宋体" w:cs="宋体"/>
          <w:snapToGrid/>
          <w:color w:val="000000"/>
          <w:kern w:val="2"/>
          <w:sz w:val="24"/>
          <w:szCs w:val="24"/>
          <w:lang w:eastAsia="zh-CN"/>
        </w:rPr>
        <w:t>维修</w:t>
      </w:r>
      <w:r>
        <w:rPr>
          <w:rFonts w:hint="eastAsia" w:ascii="宋体" w:hAnsi="宋体" w:eastAsia="宋体" w:cs="宋体"/>
          <w:snapToGrid/>
          <w:color w:val="000000"/>
          <w:kern w:val="2"/>
          <w:sz w:val="24"/>
          <w:szCs w:val="24"/>
          <w:lang w:eastAsia="zh-CN"/>
        </w:rPr>
        <w:t>人员做好安全培训、教育，设备维修期间严格执行有限空间作业、特种设备操作、用电安全等相关规范，并无条件接受采购人监督。</w:t>
      </w:r>
    </w:p>
    <w:p w14:paraId="16684CCC">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(2)供货单位需按采购人制定的设备维修计划配置足够的维修人员，若维修过程需操作起重机，供货单位须配备1名持有起重设备特种设备操作证人员，且该名人员的起重设备特种设备操作证</w:t>
      </w:r>
      <w:r>
        <w:rPr>
          <w:rFonts w:hint="eastAsia" w:ascii="宋体" w:hAnsi="宋体" w:eastAsia="宋体" w:cs="宋体"/>
          <w:snapToGrid/>
          <w:kern w:val="2"/>
          <w:sz w:val="24"/>
          <w:szCs w:val="24"/>
          <w:lang w:val="en-US" w:eastAsia="zh-CN"/>
        </w:rPr>
        <w:t>在服务开始前</w:t>
      </w:r>
      <w:r>
        <w:rPr>
          <w:rFonts w:hint="eastAsia" w:ascii="宋体" w:hAnsi="宋体" w:eastAsia="宋体" w:cs="宋体"/>
          <w:snapToGrid/>
          <w:color w:val="000000"/>
          <w:kern w:val="2"/>
          <w:sz w:val="24"/>
          <w:szCs w:val="24"/>
          <w:lang w:eastAsia="zh-CN"/>
        </w:rPr>
        <w:t>需提交采购人核查、复印件备案，</w:t>
      </w:r>
      <w:r>
        <w:rPr>
          <w:rFonts w:hint="eastAsia" w:hAnsi="宋体" w:cs="宋体"/>
          <w:snapToGrid/>
          <w:kern w:val="2"/>
          <w:sz w:val="24"/>
          <w:szCs w:val="24"/>
          <w:lang w:val="en-US" w:eastAsia="zh-CN"/>
        </w:rPr>
        <w:t>供货单位保证该操作证在服务期间持续有效。</w:t>
      </w:r>
      <w:r>
        <w:rPr>
          <w:rFonts w:hint="eastAsia" w:ascii="宋体" w:hAnsi="宋体" w:eastAsia="宋体" w:cs="宋体"/>
          <w:snapToGrid/>
          <w:color w:val="000000"/>
          <w:kern w:val="2"/>
          <w:sz w:val="24"/>
          <w:szCs w:val="24"/>
          <w:lang w:eastAsia="zh-CN"/>
        </w:rPr>
        <w:t>服务期间，证件原件由采购人暂行保管，在合同期满后归还。</w:t>
      </w:r>
    </w:p>
    <w:p w14:paraId="62FC69F5">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(3)供货单位应当采取有效的职业卫生防护措施，为</w:t>
      </w:r>
      <w:r>
        <w:rPr>
          <w:rFonts w:hint="eastAsia" w:hAnsi="宋体" w:cs="宋体"/>
          <w:snapToGrid/>
          <w:color w:val="000000"/>
          <w:kern w:val="2"/>
          <w:sz w:val="24"/>
          <w:szCs w:val="24"/>
          <w:lang w:eastAsia="zh-CN"/>
        </w:rPr>
        <w:t>维修</w:t>
      </w:r>
      <w:r>
        <w:rPr>
          <w:rFonts w:hint="eastAsia" w:ascii="宋体" w:hAnsi="宋体" w:eastAsia="宋体" w:cs="宋体"/>
          <w:snapToGrid/>
          <w:color w:val="000000"/>
          <w:kern w:val="2"/>
          <w:sz w:val="24"/>
          <w:szCs w:val="24"/>
          <w:lang w:eastAsia="zh-CN"/>
        </w:rPr>
        <w:t>人员配备必要的防护用品（安全帽、</w:t>
      </w:r>
      <w:r>
        <w:rPr>
          <w:rFonts w:hint="eastAsia" w:hAnsi="宋体" w:cs="宋体"/>
          <w:snapToGrid/>
          <w:color w:val="000000"/>
          <w:kern w:val="2"/>
          <w:sz w:val="24"/>
          <w:szCs w:val="24"/>
          <w:lang w:val="en-US" w:eastAsia="zh-CN"/>
        </w:rPr>
        <w:t>护目镜、劳保鞋、</w:t>
      </w:r>
      <w:r>
        <w:rPr>
          <w:rFonts w:hint="eastAsia" w:ascii="宋体" w:hAnsi="宋体" w:eastAsia="宋体" w:cs="宋体"/>
          <w:snapToGrid/>
          <w:color w:val="000000"/>
          <w:kern w:val="2"/>
          <w:sz w:val="24"/>
          <w:szCs w:val="24"/>
          <w:lang w:eastAsia="zh-CN"/>
        </w:rPr>
        <w:t>防水手套、安全带、口罩、救生衣等）。</w:t>
      </w:r>
    </w:p>
    <w:p w14:paraId="17B48725">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(4)</w:t>
      </w:r>
      <w:r>
        <w:rPr>
          <w:rFonts w:hint="eastAsia" w:hAnsi="宋体" w:cs="宋体"/>
          <w:snapToGrid/>
          <w:color w:val="000000"/>
          <w:kern w:val="2"/>
          <w:sz w:val="24"/>
          <w:szCs w:val="24"/>
          <w:lang w:eastAsia="zh-CN"/>
        </w:rPr>
        <w:t>维修</w:t>
      </w:r>
      <w:r>
        <w:rPr>
          <w:rFonts w:hint="eastAsia" w:ascii="宋体" w:hAnsi="宋体" w:eastAsia="宋体" w:cs="宋体"/>
          <w:snapToGrid/>
          <w:color w:val="000000"/>
          <w:kern w:val="2"/>
          <w:sz w:val="24"/>
          <w:szCs w:val="24"/>
          <w:lang w:eastAsia="zh-CN"/>
        </w:rPr>
        <w:t>人员需服从采购人管理，未经允许不能进入不相关的生产作业区。</w:t>
      </w:r>
    </w:p>
    <w:p w14:paraId="5635ED41">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(5)</w:t>
      </w:r>
      <w:r>
        <w:rPr>
          <w:rFonts w:hint="default" w:ascii="Times New Roman" w:hAnsi="Times New Roman" w:eastAsia="宋体" w:cs="Times New Roman"/>
          <w:sz w:val="24"/>
          <w:szCs w:val="24"/>
          <w:lang w:val="en-US" w:eastAsia="zh-CN"/>
        </w:rPr>
        <w:t>维修作业期间</w:t>
      </w:r>
      <w:r>
        <w:rPr>
          <w:rFonts w:hint="eastAsia" w:ascii="宋体" w:hAnsi="宋体" w:eastAsia="宋体" w:cs="宋体"/>
          <w:snapToGrid/>
          <w:color w:val="000000"/>
          <w:kern w:val="2"/>
          <w:sz w:val="24"/>
          <w:szCs w:val="24"/>
          <w:lang w:eastAsia="zh-CN"/>
        </w:rPr>
        <w:t>，</w:t>
      </w:r>
      <w:r>
        <w:rPr>
          <w:rFonts w:hint="eastAsia" w:hAnsi="宋体" w:cs="宋体"/>
          <w:snapToGrid/>
          <w:color w:val="000000"/>
          <w:kern w:val="2"/>
          <w:sz w:val="24"/>
          <w:szCs w:val="24"/>
          <w:lang w:eastAsia="zh-CN"/>
        </w:rPr>
        <w:t>维修</w:t>
      </w:r>
      <w:r>
        <w:rPr>
          <w:rFonts w:hint="eastAsia" w:ascii="宋体" w:hAnsi="宋体" w:eastAsia="宋体" w:cs="宋体"/>
          <w:snapToGrid/>
          <w:color w:val="000000"/>
          <w:kern w:val="2"/>
          <w:sz w:val="24"/>
          <w:szCs w:val="24"/>
          <w:lang w:eastAsia="zh-CN"/>
        </w:rPr>
        <w:t>人员严禁打闹嬉戏、抽烟，严禁酒后工作。</w:t>
      </w:r>
    </w:p>
    <w:p w14:paraId="72400BDA">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(6)</w:t>
      </w:r>
      <w:r>
        <w:rPr>
          <w:rFonts w:hint="default" w:ascii="Times New Roman" w:hAnsi="Times New Roman" w:eastAsia="宋体" w:cs="Times New Roman"/>
          <w:sz w:val="24"/>
          <w:szCs w:val="24"/>
          <w:lang w:val="en-US" w:eastAsia="zh-CN"/>
        </w:rPr>
        <w:t>维修作业期间</w:t>
      </w:r>
      <w:r>
        <w:rPr>
          <w:rFonts w:hint="eastAsia" w:ascii="宋体" w:hAnsi="宋体" w:eastAsia="宋体" w:cs="宋体"/>
          <w:snapToGrid/>
          <w:color w:val="000000"/>
          <w:kern w:val="2"/>
          <w:sz w:val="24"/>
          <w:szCs w:val="24"/>
          <w:lang w:eastAsia="zh-CN"/>
        </w:rPr>
        <w:t>，</w:t>
      </w:r>
      <w:r>
        <w:rPr>
          <w:rFonts w:hint="eastAsia" w:hAnsi="宋体" w:cs="宋体"/>
          <w:snapToGrid/>
          <w:color w:val="000000"/>
          <w:kern w:val="2"/>
          <w:sz w:val="24"/>
          <w:szCs w:val="24"/>
          <w:lang w:eastAsia="zh-CN"/>
        </w:rPr>
        <w:t>维修</w:t>
      </w:r>
      <w:r>
        <w:rPr>
          <w:rFonts w:hint="eastAsia" w:ascii="宋体" w:hAnsi="宋体" w:eastAsia="宋体" w:cs="宋体"/>
          <w:snapToGrid/>
          <w:color w:val="000000"/>
          <w:kern w:val="2"/>
          <w:sz w:val="24"/>
          <w:szCs w:val="24"/>
          <w:lang w:eastAsia="zh-CN"/>
        </w:rPr>
        <w:t>人员需穿戴好安全防护用品，如</w:t>
      </w:r>
      <w:r>
        <w:rPr>
          <w:rFonts w:hint="default" w:ascii="Times New Roman" w:hAnsi="Times New Roman" w:eastAsia="宋体" w:cs="Times New Roman"/>
          <w:sz w:val="24"/>
          <w:szCs w:val="24"/>
          <w:lang w:val="en-US" w:eastAsia="zh-CN"/>
        </w:rPr>
        <w:t>安全帽、手套、劳保鞋和口罩、防水套装</w:t>
      </w:r>
      <w:r>
        <w:rPr>
          <w:rFonts w:hint="eastAsia" w:ascii="宋体" w:hAnsi="宋体" w:eastAsia="宋体" w:cs="宋体"/>
          <w:snapToGrid/>
          <w:color w:val="000000"/>
          <w:kern w:val="2"/>
          <w:sz w:val="24"/>
          <w:szCs w:val="24"/>
          <w:lang w:eastAsia="zh-CN"/>
        </w:rPr>
        <w:t>等。</w:t>
      </w:r>
    </w:p>
    <w:p w14:paraId="3804D039">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(7)采购人有权要求供货单位对不称职人员进行更换，更换时间不超过2个工作日。</w:t>
      </w:r>
    </w:p>
    <w:p w14:paraId="12D4790C">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(8)供货单位本项目负责人和技术负责人不得随意更换，如确需更换，须经采购人同意。</w:t>
      </w:r>
    </w:p>
    <w:p w14:paraId="71599C6C">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(9)供货单位须为每位</w:t>
      </w:r>
      <w:r>
        <w:rPr>
          <w:rFonts w:hint="eastAsia" w:hAnsi="宋体" w:cs="宋体"/>
          <w:snapToGrid/>
          <w:color w:val="000000"/>
          <w:kern w:val="2"/>
          <w:sz w:val="24"/>
          <w:szCs w:val="24"/>
          <w:lang w:eastAsia="zh-CN"/>
        </w:rPr>
        <w:t>维修</w:t>
      </w:r>
      <w:r>
        <w:rPr>
          <w:rFonts w:hint="eastAsia" w:ascii="宋体" w:hAnsi="宋体" w:eastAsia="宋体" w:cs="宋体"/>
          <w:snapToGrid/>
          <w:color w:val="000000"/>
          <w:kern w:val="2"/>
          <w:sz w:val="24"/>
          <w:szCs w:val="24"/>
          <w:lang w:eastAsia="zh-CN"/>
        </w:rPr>
        <w:t>人员购买保险</w:t>
      </w:r>
      <w:r>
        <w:rPr>
          <w:rFonts w:hint="eastAsia" w:hAnsi="宋体" w:cs="宋体"/>
          <w:snapToGrid/>
          <w:kern w:val="2"/>
          <w:sz w:val="24"/>
          <w:szCs w:val="24"/>
          <w:lang w:eastAsia="zh-CN"/>
        </w:rPr>
        <w:t>（</w:t>
      </w:r>
      <w:r>
        <w:rPr>
          <w:rFonts w:hint="eastAsia" w:hAnsi="宋体" w:cs="宋体"/>
          <w:snapToGrid/>
          <w:kern w:val="2"/>
          <w:sz w:val="24"/>
          <w:szCs w:val="24"/>
          <w:lang w:val="en-US" w:eastAsia="zh-CN"/>
        </w:rPr>
        <w:t>包括但不限于社会保险、人身保险等</w:t>
      </w:r>
      <w:r>
        <w:rPr>
          <w:rFonts w:hint="eastAsia" w:hAnsi="宋体" w:cs="宋体"/>
          <w:snapToGrid/>
          <w:kern w:val="2"/>
          <w:sz w:val="24"/>
          <w:szCs w:val="24"/>
          <w:lang w:eastAsia="zh-CN"/>
        </w:rPr>
        <w:t>）</w:t>
      </w:r>
      <w:r>
        <w:rPr>
          <w:rFonts w:hint="eastAsia" w:ascii="宋体" w:hAnsi="宋体" w:eastAsia="宋体" w:cs="宋体"/>
          <w:snapToGrid/>
          <w:color w:val="000000"/>
          <w:kern w:val="2"/>
          <w:sz w:val="24"/>
          <w:szCs w:val="24"/>
          <w:lang w:eastAsia="zh-CN"/>
        </w:rPr>
        <w:t>，设备维修过程中出现的安全事故由供货单位自行承担。</w:t>
      </w:r>
    </w:p>
    <w:p w14:paraId="59117EFD">
      <w:pPr>
        <w:widowControl w:val="0"/>
        <w:kinsoku/>
        <w:autoSpaceDE/>
        <w:autoSpaceDN/>
        <w:adjustRightInd/>
        <w:snapToGrid/>
        <w:spacing w:line="360" w:lineRule="auto"/>
        <w:jc w:val="both"/>
        <w:textAlignment w:val="auto"/>
        <w:rPr>
          <w:rFonts w:hint="eastAsia" w:ascii="宋体" w:hAnsi="宋体" w:eastAsia="宋体" w:cs="宋体"/>
          <w:b/>
          <w:snapToGrid w:val="0"/>
          <w:color w:val="000000"/>
          <w:sz w:val="24"/>
          <w:szCs w:val="24"/>
          <w:lang w:eastAsia="zh-CN"/>
        </w:rPr>
      </w:pPr>
      <w:r>
        <w:rPr>
          <w:rFonts w:hint="eastAsia" w:ascii="宋体" w:hAnsi="宋体" w:eastAsia="宋体" w:cs="宋体"/>
          <w:b/>
          <w:snapToGrid w:val="0"/>
          <w:color w:val="000000"/>
          <w:sz w:val="24"/>
          <w:szCs w:val="24"/>
          <w:lang w:eastAsia="zh-CN"/>
        </w:rPr>
        <w:t>4.2 其他要求</w:t>
      </w:r>
    </w:p>
    <w:p w14:paraId="41F7DB03">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(1)服务过程中涉及的设备、工器具等由供货单位自备。</w:t>
      </w:r>
    </w:p>
    <w:p w14:paraId="294DF324">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(2)服务过程中涉及的用水、用电，</w:t>
      </w:r>
      <w:r>
        <w:rPr>
          <w:rFonts w:hint="eastAsia" w:ascii="宋体" w:hAnsi="宋体" w:eastAsia="宋体" w:cs="宋体"/>
          <w:snapToGrid/>
          <w:color w:val="000000"/>
          <w:kern w:val="2"/>
          <w:sz w:val="24"/>
          <w:szCs w:val="24"/>
          <w:lang w:val="en-US" w:eastAsia="zh-CN"/>
        </w:rPr>
        <w:t>由</w:t>
      </w:r>
      <w:r>
        <w:rPr>
          <w:rFonts w:hint="eastAsia" w:ascii="宋体" w:hAnsi="宋体" w:eastAsia="宋体" w:cs="宋体"/>
          <w:snapToGrid/>
          <w:color w:val="000000"/>
          <w:kern w:val="2"/>
          <w:sz w:val="24"/>
          <w:szCs w:val="24"/>
          <w:lang w:eastAsia="zh-CN"/>
        </w:rPr>
        <w:t>采购人在厂内提供水、电接入点，由供货单位自行接入，供货单位需做好用水、用电安全防护措施，并无条件接受采购人监督。水、电费用由采购人承担。</w:t>
      </w:r>
    </w:p>
    <w:p w14:paraId="561A63DF">
      <w:pPr>
        <w:widowControl w:val="0"/>
        <w:kinsoku/>
        <w:autoSpaceDE/>
        <w:autoSpaceDN/>
        <w:adjustRightInd/>
        <w:snapToGrid/>
        <w:spacing w:before="312" w:beforeLines="100" w:line="360" w:lineRule="auto"/>
        <w:textAlignment w:val="auto"/>
        <w:rPr>
          <w:rFonts w:hint="eastAsia" w:ascii="宋体" w:hAnsi="宋体" w:eastAsia="宋体" w:cs="宋体"/>
          <w:b/>
          <w:snapToGrid w:val="0"/>
          <w:color w:val="000000"/>
          <w:sz w:val="28"/>
          <w:szCs w:val="28"/>
          <w:lang w:eastAsia="zh-CN"/>
        </w:rPr>
      </w:pPr>
      <w:r>
        <w:rPr>
          <w:rFonts w:hint="eastAsia" w:ascii="宋体" w:hAnsi="宋体" w:eastAsia="宋体" w:cs="宋体"/>
          <w:b/>
          <w:snapToGrid w:val="0"/>
          <w:color w:val="000000"/>
          <w:sz w:val="28"/>
          <w:szCs w:val="28"/>
          <w:lang w:eastAsia="zh-CN"/>
        </w:rPr>
        <w:t>5 .验收要求</w:t>
      </w:r>
    </w:p>
    <w:p w14:paraId="5D2A8C83">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(1)验收分为货到交货地点的初步验收和最终验收。</w:t>
      </w:r>
    </w:p>
    <w:p w14:paraId="3D8278F5">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①初步验收：货物到达交货地点后3日内，采购人（含采购人委托的第三方）、供货单位代表共同验货。双方按照合同、国家相关法律法规以及规范的要求等相关的规定，对货物的材质、品牌、型号规格、结构、数量、外观质量、资料进行清点和全面的检验，并作详细的记录，供货单位需提供货物相关的检测报告。</w:t>
      </w:r>
    </w:p>
    <w:p w14:paraId="66C954FF">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初步验收如发现货物的材质、品牌、型号规格、结构、数量、外观质量、资料与合同不符，或货物短缺、质次、损坏等问题，应作详细记录，且采购人有权拒绝收货及拒绝付款，供货单位应在采购人</w:t>
      </w:r>
      <w:r>
        <w:rPr>
          <w:rFonts w:hint="eastAsia" w:hAnsi="宋体" w:cs="宋体"/>
          <w:snapToGrid/>
          <w:color w:val="000000"/>
          <w:kern w:val="2"/>
          <w:sz w:val="24"/>
          <w:szCs w:val="24"/>
          <w:lang w:val="en-US" w:eastAsia="zh-CN"/>
        </w:rPr>
        <w:t>要求</w:t>
      </w:r>
      <w:r>
        <w:rPr>
          <w:rFonts w:hint="eastAsia" w:ascii="宋体" w:hAnsi="宋体" w:eastAsia="宋体" w:cs="宋体"/>
          <w:snapToGrid/>
          <w:color w:val="000000"/>
          <w:kern w:val="2"/>
          <w:sz w:val="24"/>
          <w:szCs w:val="24"/>
          <w:lang w:eastAsia="zh-CN"/>
        </w:rPr>
        <w:t>的时间内立即、无条件为采购人免费更换、补齐或无条件退货</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交货时间不得顺延</w:t>
      </w:r>
      <w:r>
        <w:rPr>
          <w:rFonts w:hint="eastAsia" w:ascii="宋体" w:hAnsi="宋体" w:eastAsia="宋体" w:cs="宋体"/>
          <w:snapToGrid/>
          <w:color w:val="000000"/>
          <w:kern w:val="2"/>
          <w:sz w:val="24"/>
          <w:szCs w:val="24"/>
          <w:lang w:eastAsia="zh-CN"/>
        </w:rPr>
        <w:t>。更换或补齐后的货物，采购人有权按照本条有关验收的约定进行验收，由此产生的制造、修理和运费及保险费等费用均应由供货单位承担，与采购人无关。</w:t>
      </w:r>
    </w:p>
    <w:p w14:paraId="5184885E">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初步验收合格后，采购人和供货单位共同出具相关初步验收报告</w:t>
      </w:r>
      <w:r>
        <w:rPr>
          <w:rFonts w:hint="eastAsia" w:asciiTheme="minorEastAsia" w:hAnsiTheme="minorEastAsia"/>
          <w:sz w:val="24"/>
          <w:szCs w:val="24"/>
          <w:lang w:val="en-US" w:eastAsia="zh-CN"/>
        </w:rPr>
        <w:t>并由双方书面确认验收结果</w:t>
      </w:r>
      <w:r>
        <w:rPr>
          <w:rFonts w:hint="eastAsia" w:ascii="宋体" w:hAnsi="宋体" w:eastAsia="宋体" w:cs="宋体"/>
          <w:snapToGrid/>
          <w:color w:val="000000"/>
          <w:kern w:val="2"/>
          <w:sz w:val="24"/>
          <w:szCs w:val="24"/>
          <w:lang w:eastAsia="zh-CN"/>
        </w:rPr>
        <w:t>。</w:t>
      </w:r>
    </w:p>
    <w:p w14:paraId="421A7825">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②最终验收：设备维修完成后，由采购人和供货单位共同检查每台设备运行状态是否达到正常运行要求，检查内容包括但不限于叶轮旋转方向，电机绝缘（对地冷态绝缘电阻不得低于5M</w:t>
      </w:r>
      <w:r>
        <w:rPr>
          <w:rFonts w:hint="eastAsia" w:ascii="宋体" w:hAnsi="宋体" w:eastAsia="宋体" w:cs="宋体"/>
          <w:snapToGrid/>
          <w:color w:val="000000"/>
          <w:kern w:val="2"/>
          <w:sz w:val="21"/>
          <w:szCs w:val="21"/>
          <w:lang w:eastAsia="zh-CN"/>
        </w:rPr>
        <w:t>Ω</w:t>
      </w:r>
      <w:r>
        <w:rPr>
          <w:rFonts w:hint="eastAsia" w:ascii="宋体" w:hAnsi="宋体" w:eastAsia="宋体" w:cs="宋体"/>
          <w:snapToGrid/>
          <w:color w:val="000000"/>
          <w:kern w:val="2"/>
          <w:sz w:val="24"/>
          <w:szCs w:val="24"/>
          <w:lang w:eastAsia="zh-CN"/>
        </w:rPr>
        <w:t>），泄漏保护动作保护正常，过热保护（电机绕组）动作保护正常，设备运行时电流小于额定电流，三相工作电流不平衡度不能超过10%。检验不合格的，供货单位需无条件按采购人要求进行整改</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交货时间不得顺延</w:t>
      </w:r>
      <w:r>
        <w:rPr>
          <w:rFonts w:hint="eastAsia" w:ascii="宋体" w:hAnsi="宋体" w:eastAsia="宋体" w:cs="宋体"/>
          <w:snapToGrid/>
          <w:color w:val="000000"/>
          <w:kern w:val="2"/>
          <w:sz w:val="24"/>
          <w:szCs w:val="24"/>
          <w:lang w:eastAsia="zh-CN"/>
        </w:rPr>
        <w:t>。</w:t>
      </w:r>
    </w:p>
    <w:p w14:paraId="1D92322B">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(2)供货单位在安装、调试过程中，应做好详细的检验、测试记录和试验结果,检验结果应符合本合同及采购文件、国家相关法律法规以及规范的规定标准。(当多个标准不一致时，以最高标准作为验收标准)。</w:t>
      </w:r>
    </w:p>
    <w:p w14:paraId="031BC156">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(3)设备经采购人根据上述约定验收符合全部要求，采购人向供货单位出具书面的验收合格报告并由甲乙双方签字确认。</w:t>
      </w:r>
    </w:p>
    <w:p w14:paraId="76279E2B">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(4)由于非采购人原因而引起设备的修理或货物更换的时间，以不影响生产为原则，否则将视为逾期。</w:t>
      </w:r>
    </w:p>
    <w:p w14:paraId="3A81F3BA">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(5)采购人根据本条规定对货物所做出的验收，仅作为起算付款及质保期之用，不为双方对于货物和设备维修质量的最终认定。货物和设备维修服务经验收合格后，供货单位仍应在质保期内对产品质量承担保证责任。</w:t>
      </w:r>
    </w:p>
    <w:p w14:paraId="5476A098">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(6)</w:t>
      </w:r>
      <w:r>
        <w:rPr>
          <w:rFonts w:hint="eastAsia" w:ascii="宋体" w:hAnsi="宋体" w:eastAsia="宋体" w:cs="宋体"/>
          <w:snapToGrid/>
          <w:color w:val="000000"/>
          <w:kern w:val="2"/>
          <w:sz w:val="24"/>
          <w:szCs w:val="24"/>
          <w:highlight w:val="none"/>
          <w:lang w:val="en-US" w:eastAsia="zh-CN"/>
        </w:rPr>
        <w:t>所供配件及维修服务</w:t>
      </w:r>
      <w:r>
        <w:rPr>
          <w:rFonts w:hint="eastAsia" w:ascii="宋体" w:hAnsi="宋体" w:eastAsia="宋体" w:cs="宋体"/>
          <w:snapToGrid/>
          <w:color w:val="000000"/>
          <w:kern w:val="2"/>
          <w:sz w:val="24"/>
          <w:szCs w:val="24"/>
          <w:highlight w:val="none"/>
          <w:lang w:eastAsia="zh-CN"/>
        </w:rPr>
        <w:t>在最终验收合格前，其</w:t>
      </w:r>
      <w:r>
        <w:rPr>
          <w:rFonts w:hint="eastAsia" w:ascii="宋体" w:hAnsi="宋体" w:eastAsia="宋体" w:cs="宋体"/>
          <w:snapToGrid/>
          <w:color w:val="000000"/>
          <w:kern w:val="2"/>
          <w:sz w:val="24"/>
          <w:szCs w:val="24"/>
          <w:lang w:eastAsia="zh-CN"/>
        </w:rPr>
        <w:t>损耗、毁损、灭失等风险及责任由供货单位承担，如因发生前述情形，导致供货单位所供应的货物</w:t>
      </w:r>
      <w:r>
        <w:rPr>
          <w:rFonts w:hint="eastAsia" w:ascii="宋体" w:hAnsi="宋体" w:eastAsia="宋体" w:cs="宋体"/>
          <w:snapToGrid/>
          <w:kern w:val="2"/>
          <w:sz w:val="24"/>
          <w:szCs w:val="24"/>
          <w:lang w:val="en-US" w:eastAsia="zh-CN"/>
        </w:rPr>
        <w:t>及服务</w:t>
      </w:r>
      <w:r>
        <w:rPr>
          <w:rFonts w:hint="eastAsia" w:ascii="宋体" w:hAnsi="宋体" w:eastAsia="宋体" w:cs="宋体"/>
          <w:snapToGrid/>
          <w:color w:val="000000"/>
          <w:kern w:val="2"/>
          <w:sz w:val="24"/>
          <w:szCs w:val="24"/>
          <w:lang w:eastAsia="zh-CN"/>
        </w:rPr>
        <w:t>不能通过采购人验收的，供货单位应按采购人要求予以更换或退货</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交货时间不得顺延</w:t>
      </w:r>
      <w:r>
        <w:rPr>
          <w:rFonts w:hint="eastAsia" w:ascii="宋体" w:hAnsi="宋体" w:eastAsia="宋体" w:cs="宋体"/>
          <w:snapToGrid/>
          <w:color w:val="000000"/>
          <w:kern w:val="2"/>
          <w:sz w:val="24"/>
          <w:szCs w:val="24"/>
          <w:lang w:eastAsia="zh-CN"/>
        </w:rPr>
        <w:t>。服务过程中，由供货单位造成的设备故障和损坏，由供货单位负责维修与更换，由此产生的费用全部由供货单位承担</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交货时间不得顺延</w:t>
      </w:r>
      <w:r>
        <w:rPr>
          <w:rFonts w:hint="eastAsia" w:ascii="宋体" w:hAnsi="宋体" w:eastAsia="宋体" w:cs="宋体"/>
          <w:snapToGrid/>
          <w:color w:val="000000"/>
          <w:kern w:val="2"/>
          <w:sz w:val="24"/>
          <w:szCs w:val="24"/>
          <w:lang w:eastAsia="zh-CN"/>
        </w:rPr>
        <w:t>。</w:t>
      </w:r>
    </w:p>
    <w:p w14:paraId="48176902">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(7)验收过程中，如对检验记录不能取得一致意见时，一方可委托货物交付地的权威的第三方检验机构进行检验。检验结果具有约束力，检验费用由责任方负担。</w:t>
      </w:r>
    </w:p>
    <w:p w14:paraId="7D46A007">
      <w:pPr>
        <w:widowControl w:val="0"/>
        <w:kinsoku/>
        <w:autoSpaceDE/>
        <w:autoSpaceDN/>
        <w:adjustRightInd/>
        <w:snapToGrid/>
        <w:spacing w:before="312" w:beforeLines="100" w:line="360" w:lineRule="auto"/>
        <w:textAlignment w:val="auto"/>
        <w:rPr>
          <w:rFonts w:hint="eastAsia" w:ascii="宋体" w:hAnsi="宋体" w:eastAsia="宋体" w:cs="宋体"/>
          <w:b/>
          <w:snapToGrid w:val="0"/>
          <w:color w:val="000000"/>
          <w:sz w:val="28"/>
          <w:szCs w:val="28"/>
          <w:lang w:eastAsia="zh-CN"/>
        </w:rPr>
      </w:pPr>
      <w:r>
        <w:rPr>
          <w:rFonts w:hint="eastAsia" w:ascii="宋体" w:hAnsi="宋体" w:eastAsia="宋体" w:cs="宋体"/>
          <w:b/>
          <w:snapToGrid w:val="0"/>
          <w:color w:val="000000"/>
          <w:sz w:val="28"/>
          <w:szCs w:val="28"/>
          <w:lang w:eastAsia="zh-CN"/>
        </w:rPr>
        <w:t>6.质保及售后要求</w:t>
      </w:r>
    </w:p>
    <w:p w14:paraId="5C95FE75">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(1)设备维修服务和货物质保期为1年，自最终验收合格之日起算。质保期内供货单位对设备维修设备出现不符合合同要求的、有问题的地方应免费提供检查、维修、更换以及其它售后服务，质保期内所有服务由供货单位上门进行，且不得另行收取任何费用。</w:t>
      </w:r>
    </w:p>
    <w:p w14:paraId="4038C629">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(2)质保期内，若设备维修质量或配件经1 次维修或维修时间超过1个月，仍不能正常使用的，供货单位应在</w:t>
      </w:r>
      <w:r>
        <w:rPr>
          <w:rFonts w:hint="eastAsia" w:hAnsi="宋体" w:cs="宋体"/>
          <w:snapToGrid/>
          <w:color w:val="000000"/>
          <w:kern w:val="2"/>
          <w:sz w:val="24"/>
          <w:szCs w:val="24"/>
          <w:lang w:val="en-US" w:eastAsia="zh-CN"/>
        </w:rPr>
        <w:t>采购人</w:t>
      </w:r>
      <w:r>
        <w:rPr>
          <w:rFonts w:hint="eastAsia" w:ascii="宋体" w:hAnsi="宋体" w:eastAsia="宋体" w:cs="宋体"/>
          <w:snapToGrid/>
          <w:color w:val="000000"/>
          <w:kern w:val="2"/>
          <w:sz w:val="24"/>
          <w:szCs w:val="24"/>
          <w:lang w:eastAsia="zh-CN"/>
        </w:rPr>
        <w:t>要求的期限内给免费给予设备维修及配件更换，被更换的配件质保期从完成更换并经</w:t>
      </w:r>
      <w:r>
        <w:rPr>
          <w:rFonts w:hint="eastAsia" w:hAnsi="宋体" w:cs="宋体"/>
          <w:snapToGrid/>
          <w:color w:val="000000"/>
          <w:kern w:val="2"/>
          <w:sz w:val="24"/>
          <w:szCs w:val="24"/>
          <w:lang w:val="en-US" w:eastAsia="zh-CN"/>
        </w:rPr>
        <w:t>采购人</w:t>
      </w:r>
      <w:r>
        <w:rPr>
          <w:rFonts w:hint="eastAsia" w:ascii="宋体" w:hAnsi="宋体" w:eastAsia="宋体" w:cs="宋体"/>
          <w:snapToGrid/>
          <w:color w:val="000000"/>
          <w:kern w:val="2"/>
          <w:sz w:val="24"/>
          <w:szCs w:val="24"/>
          <w:lang w:eastAsia="zh-CN"/>
        </w:rPr>
        <w:t>验收合格</w:t>
      </w:r>
      <w:r>
        <w:rPr>
          <w:rFonts w:hint="eastAsia" w:hAnsi="宋体" w:cs="宋体"/>
          <w:snapToGrid/>
          <w:color w:val="000000"/>
          <w:kern w:val="2"/>
          <w:sz w:val="24"/>
          <w:szCs w:val="24"/>
          <w:lang w:val="en-US" w:eastAsia="zh-CN"/>
        </w:rPr>
        <w:t>之</w:t>
      </w:r>
      <w:r>
        <w:rPr>
          <w:rFonts w:hint="eastAsia" w:ascii="宋体" w:hAnsi="宋体" w:eastAsia="宋体" w:cs="宋体"/>
          <w:snapToGrid/>
          <w:color w:val="000000"/>
          <w:kern w:val="2"/>
          <w:sz w:val="24"/>
          <w:szCs w:val="24"/>
          <w:lang w:eastAsia="zh-CN"/>
        </w:rPr>
        <w:t>日起重新计算。</w:t>
      </w:r>
    </w:p>
    <w:p w14:paraId="2291C596">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(3)供货单位必须具有专业的售后服务力量和售后技术服务队伍，在合同规定的质保期内，供货单位承诺将在接到采购人的故障报警后4小时内响应，24小时内到达项目现场进行维修等服务</w:t>
      </w:r>
      <w:r>
        <w:rPr>
          <w:rFonts w:hint="eastAsia" w:hAnsi="宋体" w:cs="宋体"/>
          <w:snapToGrid/>
          <w:color w:val="000000"/>
          <w:kern w:val="2"/>
          <w:sz w:val="24"/>
          <w:szCs w:val="24"/>
          <w:lang w:eastAsia="zh-CN"/>
        </w:rPr>
        <w:t>，维修时间不计入质保期内</w:t>
      </w:r>
      <w:r>
        <w:rPr>
          <w:rFonts w:hint="eastAsia" w:ascii="宋体" w:hAnsi="宋体" w:eastAsia="宋体" w:cs="宋体"/>
          <w:snapToGrid/>
          <w:color w:val="000000"/>
          <w:kern w:val="2"/>
          <w:sz w:val="24"/>
          <w:szCs w:val="24"/>
          <w:lang w:eastAsia="zh-CN"/>
        </w:rPr>
        <w:t>。</w:t>
      </w:r>
    </w:p>
    <w:p w14:paraId="1C97EB9C">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(4)采购人在使用设备时所遇技术问题，供货单位应按采购人要求及时向采购人无偿提供技术指导服务。</w:t>
      </w:r>
    </w:p>
    <w:p w14:paraId="3E4362D3">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(5)供货单位未按上述要求提供售后服务的，采购人有权</w:t>
      </w:r>
      <w:r>
        <w:rPr>
          <w:rFonts w:hint="eastAsia" w:hAnsi="宋体" w:cs="宋体"/>
          <w:snapToGrid/>
          <w:color w:val="000000"/>
          <w:kern w:val="2"/>
          <w:sz w:val="24"/>
          <w:szCs w:val="24"/>
          <w:lang w:val="en-US" w:eastAsia="zh-CN"/>
        </w:rPr>
        <w:t>自行</w:t>
      </w:r>
      <w:r>
        <w:rPr>
          <w:rFonts w:hint="eastAsia" w:ascii="宋体" w:hAnsi="宋体" w:eastAsia="宋体" w:cs="宋体"/>
          <w:snapToGrid/>
          <w:color w:val="000000"/>
          <w:kern w:val="2"/>
          <w:sz w:val="24"/>
          <w:szCs w:val="24"/>
          <w:lang w:eastAsia="zh-CN"/>
        </w:rPr>
        <w:t>要求其他第三方提供相关服务，因此产生的费用用及</w:t>
      </w:r>
      <w:r>
        <w:rPr>
          <w:rFonts w:hint="eastAsia" w:hAnsi="宋体" w:cs="宋体"/>
          <w:snapToGrid/>
          <w:color w:val="000000"/>
          <w:kern w:val="2"/>
          <w:sz w:val="24"/>
          <w:szCs w:val="24"/>
          <w:lang w:val="en-US" w:eastAsia="zh-CN"/>
        </w:rPr>
        <w:t>供货单位</w:t>
      </w:r>
      <w:r>
        <w:rPr>
          <w:rFonts w:hint="eastAsia" w:ascii="宋体" w:hAnsi="宋体" w:eastAsia="宋体" w:cs="宋体"/>
          <w:snapToGrid/>
          <w:color w:val="000000"/>
          <w:kern w:val="2"/>
          <w:sz w:val="24"/>
          <w:szCs w:val="24"/>
          <w:lang w:eastAsia="zh-CN"/>
        </w:rPr>
        <w:t>未按要求提供售后服务导致的</w:t>
      </w:r>
      <w:r>
        <w:rPr>
          <w:rFonts w:hint="eastAsia" w:hAnsi="宋体" w:cs="宋体"/>
          <w:snapToGrid/>
          <w:color w:val="000000"/>
          <w:kern w:val="2"/>
          <w:sz w:val="24"/>
          <w:szCs w:val="24"/>
          <w:lang w:val="en-US" w:eastAsia="zh-CN"/>
        </w:rPr>
        <w:t>采购人</w:t>
      </w:r>
      <w:r>
        <w:rPr>
          <w:rFonts w:hint="eastAsia" w:ascii="宋体" w:hAnsi="宋体" w:eastAsia="宋体" w:cs="宋体"/>
          <w:snapToGrid/>
          <w:color w:val="000000"/>
          <w:kern w:val="2"/>
          <w:sz w:val="24"/>
          <w:szCs w:val="24"/>
          <w:lang w:eastAsia="zh-CN"/>
        </w:rPr>
        <w:t>损失全部由供货单位承担。</w:t>
      </w:r>
    </w:p>
    <w:p w14:paraId="697E2DC0">
      <w:pPr>
        <w:widowControl w:val="0"/>
        <w:kinsoku/>
        <w:autoSpaceDE/>
        <w:autoSpaceDN/>
        <w:adjustRightInd/>
        <w:snapToGrid/>
        <w:spacing w:before="312" w:beforeLines="100" w:line="360" w:lineRule="auto"/>
        <w:textAlignment w:val="auto"/>
        <w:rPr>
          <w:rFonts w:hint="eastAsia" w:ascii="宋体" w:hAnsi="宋体" w:eastAsia="宋体" w:cs="宋体"/>
          <w:b/>
          <w:snapToGrid w:val="0"/>
          <w:color w:val="000000"/>
          <w:sz w:val="28"/>
          <w:szCs w:val="28"/>
          <w:lang w:eastAsia="zh-CN"/>
        </w:rPr>
      </w:pPr>
      <w:r>
        <w:rPr>
          <w:rFonts w:hint="eastAsia" w:ascii="宋体" w:hAnsi="宋体" w:eastAsia="宋体" w:cs="宋体"/>
          <w:b/>
          <w:snapToGrid w:val="0"/>
          <w:color w:val="000000"/>
          <w:sz w:val="28"/>
          <w:szCs w:val="28"/>
          <w:lang w:eastAsia="zh-CN"/>
        </w:rPr>
        <w:t>7.价款要求</w:t>
      </w:r>
    </w:p>
    <w:p w14:paraId="2713AEC2">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(1)本项目的报价为总价，包括但不限于完成本项目</w:t>
      </w:r>
      <w:r>
        <w:rPr>
          <w:rFonts w:hint="eastAsia" w:hAnsi="宋体" w:cs="宋体"/>
          <w:snapToGrid/>
          <w:color w:val="000000"/>
          <w:kern w:val="2"/>
          <w:sz w:val="24"/>
          <w:szCs w:val="24"/>
          <w:lang w:val="en-US" w:eastAsia="zh-CN"/>
        </w:rPr>
        <w:t>供货及</w:t>
      </w:r>
      <w:r>
        <w:rPr>
          <w:rFonts w:hint="eastAsia" w:ascii="宋体" w:hAnsi="宋体" w:eastAsia="宋体" w:cs="宋体"/>
          <w:snapToGrid/>
          <w:color w:val="000000"/>
          <w:kern w:val="2"/>
          <w:sz w:val="24"/>
          <w:szCs w:val="24"/>
          <w:lang w:eastAsia="zh-CN"/>
        </w:rPr>
        <w:t>服务内容涉及的人工费、所供货物及其配备的附件、备品备件的采购费用、乙方销项税额以外的税费、意外险、责任险、交通费、运输全过程费用、旧配件的拆卸以及新配件安装费用、质保期免费上门提供售后服务等相关服务等全部费用。未经采购人书面确认，供货单位无权增加任何费用。</w:t>
      </w:r>
    </w:p>
    <w:p w14:paraId="1F987892">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(2)供货单位完成清单货物的货到现场及安装、维修、调试等服务，并经采购人最终验收合格后，供货单位按采购人要求向采购人提交请款报告及请款金额等额、合法、有效的增值税专用发票，采购人在收到前述材料并确认无误后30个工作日内，采购人支付合同价的9</w:t>
      </w:r>
      <w:r>
        <w:rPr>
          <w:rFonts w:hint="eastAsia" w:ascii="宋体" w:hAnsi="宋体" w:eastAsia="宋体" w:cs="宋体"/>
          <w:snapToGrid/>
          <w:color w:val="000000"/>
          <w:kern w:val="2"/>
          <w:sz w:val="24"/>
          <w:szCs w:val="24"/>
          <w:lang w:val="en-US" w:eastAsia="zh-CN"/>
        </w:rPr>
        <w:t>7</w:t>
      </w:r>
      <w:r>
        <w:rPr>
          <w:rFonts w:hint="eastAsia" w:ascii="宋体" w:hAnsi="宋体" w:eastAsia="宋体" w:cs="宋体"/>
          <w:snapToGrid/>
          <w:color w:val="000000"/>
          <w:kern w:val="2"/>
          <w:sz w:val="24"/>
          <w:szCs w:val="24"/>
          <w:lang w:eastAsia="zh-CN"/>
        </w:rPr>
        <w:t>%及对应税额给供货单位，剩余合同价的</w:t>
      </w:r>
      <w:r>
        <w:rPr>
          <w:rFonts w:hint="eastAsia" w:ascii="宋体" w:hAnsi="宋体" w:eastAsia="宋体" w:cs="宋体"/>
          <w:snapToGrid/>
          <w:color w:val="000000"/>
          <w:kern w:val="2"/>
          <w:sz w:val="24"/>
          <w:szCs w:val="24"/>
          <w:lang w:val="en-US" w:eastAsia="zh-CN"/>
        </w:rPr>
        <w:t>3</w:t>
      </w:r>
      <w:r>
        <w:rPr>
          <w:rFonts w:hint="eastAsia" w:ascii="宋体" w:hAnsi="宋体" w:eastAsia="宋体" w:cs="宋体"/>
          <w:snapToGrid/>
          <w:color w:val="000000"/>
          <w:kern w:val="2"/>
          <w:sz w:val="24"/>
          <w:szCs w:val="24"/>
          <w:lang w:eastAsia="zh-CN"/>
        </w:rPr>
        <w:t>%及对应的税额作为质保金。质保期满后，采购货物无任何质量问题且供货单位按照本合同约定提供质保服务的，由供货单位向采购人提供请款金额等额、合法、有效的增值税专用发票及相关请款资料，经采购人确认无误后30个工作日内，采购人无息支付</w:t>
      </w:r>
      <w:r>
        <w:rPr>
          <w:rFonts w:hint="eastAsia" w:hAnsi="宋体" w:cs="宋体"/>
          <w:snapToGrid/>
          <w:color w:val="000000"/>
          <w:kern w:val="2"/>
          <w:sz w:val="24"/>
          <w:szCs w:val="24"/>
          <w:lang w:val="en-US" w:eastAsia="zh-CN"/>
        </w:rPr>
        <w:t>剩余</w:t>
      </w:r>
      <w:r>
        <w:rPr>
          <w:rFonts w:hint="eastAsia" w:ascii="宋体" w:hAnsi="宋体" w:eastAsia="宋体" w:cs="宋体"/>
          <w:snapToGrid/>
          <w:color w:val="000000"/>
          <w:kern w:val="2"/>
          <w:sz w:val="24"/>
          <w:szCs w:val="24"/>
          <w:lang w:eastAsia="zh-CN"/>
        </w:rPr>
        <w:t>质保金给供货单位。如质保期内供货单位未能按合同约定提供质保服务的，在质保期满后由采购人根据供货单位实际履行质保服务情况与供货单位结算质保金。</w:t>
      </w:r>
    </w:p>
    <w:p w14:paraId="4A3CB3EC">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(3)支付方式:银行转账或银行承兑汇票，汇票期限不超过三个月，每期款项支付方式由采购人</w:t>
      </w:r>
      <w:r>
        <w:rPr>
          <w:rFonts w:hint="eastAsia" w:hAnsi="宋体" w:cs="宋体"/>
          <w:snapToGrid/>
          <w:color w:val="000000"/>
          <w:kern w:val="2"/>
          <w:sz w:val="24"/>
          <w:szCs w:val="24"/>
          <w:lang w:val="en-US" w:eastAsia="zh-CN"/>
        </w:rPr>
        <w:t>决</w:t>
      </w:r>
      <w:r>
        <w:rPr>
          <w:rFonts w:hint="eastAsia" w:ascii="宋体" w:hAnsi="宋体" w:eastAsia="宋体" w:cs="宋体"/>
          <w:snapToGrid/>
          <w:color w:val="000000"/>
          <w:kern w:val="2"/>
          <w:sz w:val="24"/>
          <w:szCs w:val="24"/>
          <w:lang w:eastAsia="zh-CN"/>
        </w:rPr>
        <w:t>定。供货单位逾期提交请款材料或提交材料不符合采购人要求的，采购人有权顺延支付相应款项，并不承担逾期付款的违约责任，由于供货单位提供的发票不符合税法规定，给采购人造成的损失由供货单位承担赔偿责任，供货单位不得以此延迟而拒绝</w:t>
      </w:r>
      <w:r>
        <w:rPr>
          <w:rFonts w:hint="eastAsia" w:ascii="宋体" w:hAnsi="宋体" w:eastAsia="宋体" w:cs="宋体"/>
          <w:snapToGrid/>
          <w:kern w:val="2"/>
          <w:sz w:val="24"/>
          <w:szCs w:val="24"/>
          <w:lang w:val="en-US" w:eastAsia="zh-CN"/>
        </w:rPr>
        <w:t>或延迟</w:t>
      </w:r>
      <w:r>
        <w:rPr>
          <w:rFonts w:hint="eastAsia" w:ascii="宋体" w:hAnsi="宋体" w:eastAsia="宋体" w:cs="宋体"/>
          <w:snapToGrid/>
          <w:color w:val="000000"/>
          <w:kern w:val="2"/>
          <w:sz w:val="24"/>
          <w:szCs w:val="24"/>
          <w:lang w:eastAsia="zh-CN"/>
        </w:rPr>
        <w:t>履行合同义务。</w:t>
      </w:r>
    </w:p>
    <w:p w14:paraId="12863989">
      <w:pPr>
        <w:rPr>
          <w:rFonts w:ascii="Times New Roman" w:hAnsi="Times New Roman" w:eastAsia="宋体" w:cs="宋体"/>
          <w:color w:val="auto"/>
          <w:highlight w:val="none"/>
        </w:rPr>
      </w:pPr>
    </w:p>
    <w:p w14:paraId="2700672E">
      <w:pPr>
        <w:spacing w:line="360" w:lineRule="auto"/>
        <w:rPr>
          <w:rFonts w:ascii="Times New Roman"/>
          <w:szCs w:val="21"/>
        </w:rPr>
      </w:pPr>
    </w:p>
    <w:p w14:paraId="15DFE76C">
      <w:pPr>
        <w:spacing w:line="360" w:lineRule="auto"/>
        <w:rPr>
          <w:rFonts w:ascii="Times New Roman"/>
          <w:szCs w:val="21"/>
        </w:rPr>
      </w:pPr>
    </w:p>
    <w:p w14:paraId="3DB5382B">
      <w:pPr>
        <w:spacing w:line="360" w:lineRule="auto"/>
        <w:rPr>
          <w:rFonts w:ascii="Times New Roman"/>
          <w:szCs w:val="21"/>
        </w:rPr>
      </w:pPr>
    </w:p>
    <w:p w14:paraId="1A04E7CB">
      <w:pPr>
        <w:spacing w:line="360" w:lineRule="auto"/>
        <w:rPr>
          <w:rFonts w:ascii="Times New Roman"/>
          <w:szCs w:val="21"/>
        </w:rPr>
      </w:pPr>
    </w:p>
    <w:p w14:paraId="3D16BDF3">
      <w:pPr>
        <w:spacing w:line="360" w:lineRule="auto"/>
        <w:rPr>
          <w:rFonts w:ascii="Times New Roman"/>
          <w:szCs w:val="21"/>
        </w:rPr>
      </w:pPr>
    </w:p>
    <w:p w14:paraId="7EEBFEE9">
      <w:pPr>
        <w:spacing w:line="360" w:lineRule="auto"/>
        <w:rPr>
          <w:rFonts w:ascii="Times New Roman"/>
          <w:szCs w:val="21"/>
        </w:rPr>
      </w:pPr>
    </w:p>
    <w:p w14:paraId="7C1D42DB">
      <w:pPr>
        <w:spacing w:line="360" w:lineRule="auto"/>
        <w:rPr>
          <w:rFonts w:ascii="Times New Roman"/>
          <w:szCs w:val="21"/>
        </w:rPr>
      </w:pPr>
    </w:p>
    <w:bookmarkEnd w:id="6"/>
    <w:bookmarkEnd w:id="7"/>
    <w:bookmarkEnd w:id="8"/>
    <w:p w14:paraId="17C457CD">
      <w:pPr>
        <w:pStyle w:val="2"/>
        <w:spacing w:before="0" w:after="0"/>
        <w:jc w:val="center"/>
        <w:rPr>
          <w:rFonts w:hAnsi="宋体" w:cs="宋体"/>
          <w:szCs w:val="32"/>
        </w:rPr>
      </w:pPr>
      <w:bookmarkStart w:id="9" w:name="_Toc27990830"/>
      <w:bookmarkStart w:id="10" w:name="_Toc29476692"/>
      <w:r>
        <w:rPr>
          <w:rFonts w:hint="eastAsia" w:hAnsi="宋体" w:cs="宋体"/>
          <w:szCs w:val="32"/>
        </w:rPr>
        <w:t>第三章 合同条款</w:t>
      </w:r>
      <w:bookmarkEnd w:id="9"/>
      <w:bookmarkEnd w:id="10"/>
    </w:p>
    <w:p w14:paraId="3FAF0DE2">
      <w:pPr>
        <w:spacing w:line="360" w:lineRule="auto"/>
        <w:jc w:val="center"/>
        <w:rPr>
          <w:b/>
          <w:color w:val="000000" w:themeColor="text1"/>
          <w14:textFill>
            <w14:solidFill>
              <w14:schemeClr w14:val="tx1"/>
            </w14:solidFill>
          </w14:textFill>
        </w:rPr>
      </w:pPr>
    </w:p>
    <w:p w14:paraId="3E2C09E2">
      <w:pPr>
        <w:spacing w:line="360" w:lineRule="auto"/>
        <w:jc w:val="center"/>
        <w:rPr>
          <w:rFonts w:ascii="Times New Roman" w:hAnsi="Times New Roman" w:eastAsia="宋体"/>
          <w:b/>
          <w:color w:val="auto"/>
          <w:highlight w:val="none"/>
        </w:rPr>
      </w:pPr>
      <w:r>
        <w:rPr>
          <w:rFonts w:hint="eastAsia" w:ascii="Times New Roman"/>
          <w:sz w:val="28"/>
          <w:szCs w:val="28"/>
        </w:rPr>
        <w:t xml:space="preserve"> </w:t>
      </w:r>
      <w:r>
        <w:rPr>
          <w:rFonts w:ascii="Times New Roman"/>
          <w:sz w:val="28"/>
          <w:szCs w:val="28"/>
        </w:rPr>
        <w:t xml:space="preserve"> </w:t>
      </w:r>
    </w:p>
    <w:p w14:paraId="7B8A5BC8">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cs="Times New Roman"/>
        </w:rPr>
      </w:pPr>
      <w:r>
        <w:rPr>
          <w:rFonts w:hint="eastAsia" w:ascii="Times New Roman" w:hAnsi="Times New Roman"/>
          <w:color w:val="auto"/>
          <w:sz w:val="28"/>
          <w:szCs w:val="28"/>
          <w:highlight w:val="none"/>
          <w:lang w:val="en-US" w:eastAsia="zh-CN"/>
        </w:rPr>
        <w:t xml:space="preserve">                                               </w:t>
      </w:r>
      <w:r>
        <w:rPr>
          <w:rFonts w:hint="eastAsia" w:ascii="Times New Roman" w:hAnsi="Times New Roman" w:eastAsia="宋体"/>
          <w:color w:val="auto"/>
          <w:sz w:val="28"/>
          <w:szCs w:val="28"/>
          <w:highlight w:val="none"/>
        </w:rPr>
        <w:t xml:space="preserve"> </w:t>
      </w:r>
      <w:r>
        <w:rPr>
          <w:rFonts w:hint="eastAsia"/>
          <w:b/>
          <w:bCs/>
        </w:rPr>
        <w:t>合同编号</w:t>
      </w:r>
      <w:r>
        <w:rPr>
          <w:rFonts w:hint="eastAsia"/>
          <w:b/>
          <w:bCs/>
          <w:lang w:eastAsia="zh-CN"/>
        </w:rPr>
        <w:t>：</w:t>
      </w:r>
      <w:r>
        <w:rPr>
          <w:rFonts w:hint="eastAsia" w:ascii="Times New Roman" w:hAnsi="Times New Roman" w:cs="Times New Roman"/>
          <w:b/>
          <w:bCs/>
          <w:i w:val="0"/>
          <w:iCs w:val="0"/>
          <w:caps w:val="0"/>
          <w:color w:val="333333"/>
          <w:spacing w:val="0"/>
          <w:sz w:val="21"/>
          <w:szCs w:val="21"/>
          <w:shd w:val="clear" w:fill="FFFFFF"/>
          <w:lang w:val="en-US" w:eastAsia="zh-CN"/>
        </w:rPr>
        <w:t xml:space="preserve">   </w:t>
      </w:r>
      <w:r>
        <w:rPr>
          <w:rFonts w:hint="eastAsia" w:ascii="Times New Roman" w:hAnsi="Times New Roman" w:cs="Times New Roman"/>
          <w:b/>
          <w:bCs/>
          <w:i w:val="0"/>
          <w:iCs w:val="0"/>
          <w:caps w:val="0"/>
          <w:spacing w:val="0"/>
          <w:sz w:val="24"/>
          <w:szCs w:val="24"/>
          <w:shd w:val="clear"/>
          <w:lang w:val="en-US" w:eastAsia="zh-CN"/>
        </w:rPr>
        <w:t xml:space="preserve">  </w:t>
      </w:r>
      <w:r>
        <w:rPr>
          <w:rFonts w:hint="default" w:ascii="Times New Roman" w:hAnsi="Times New Roman" w:cs="Times New Roman"/>
          <w:i w:val="0"/>
          <w:iCs w:val="0"/>
          <w:caps w:val="0"/>
          <w:color w:val="333333"/>
          <w:spacing w:val="0"/>
          <w:sz w:val="21"/>
          <w:szCs w:val="21"/>
          <w:shd w:val="clear" w:fill="FFFFFF"/>
          <w:lang w:val="en-US" w:eastAsia="zh-CN"/>
        </w:rPr>
        <w:t xml:space="preserve"> </w:t>
      </w:r>
      <w:r>
        <w:rPr>
          <w:rFonts w:hint="default" w:ascii="Times New Roman" w:hAnsi="Times New Roman" w:cs="Times New Roman"/>
          <w:b/>
          <w:bCs/>
        </w:rPr>
        <w:t xml:space="preserve">   </w:t>
      </w:r>
      <w:r>
        <w:rPr>
          <w:rFonts w:hint="default" w:ascii="Times New Roman" w:hAnsi="Times New Roman" w:cs="Times New Roman"/>
        </w:rPr>
        <w:t xml:space="preserve">   </w:t>
      </w:r>
    </w:p>
    <w:p w14:paraId="28EFCC7F">
      <w:pPr>
        <w:spacing w:line="360" w:lineRule="auto"/>
        <w:jc w:val="center"/>
      </w:pPr>
    </w:p>
    <w:p w14:paraId="2CB417AE">
      <w:pPr>
        <w:spacing w:line="360" w:lineRule="auto"/>
        <w:jc w:val="both"/>
      </w:pPr>
    </w:p>
    <w:p w14:paraId="1738727F">
      <w:pPr>
        <w:spacing w:line="840" w:lineRule="exact"/>
      </w:pPr>
    </w:p>
    <w:p w14:paraId="28C2269C">
      <w:pPr>
        <w:spacing w:line="1000" w:lineRule="exact"/>
        <w:ind w:left="-1" w:leftChars="-100" w:hanging="239" w:hangingChars="54"/>
        <w:jc w:val="center"/>
        <w:rPr>
          <w:rFonts w:hint="eastAsia"/>
          <w:b/>
          <w:bCs/>
          <w:sz w:val="44"/>
          <w:szCs w:val="44"/>
          <w:lang w:val="en-US" w:eastAsia="zh-CN"/>
        </w:rPr>
      </w:pPr>
      <w:r>
        <w:rPr>
          <w:rFonts w:hint="eastAsia"/>
          <w:b/>
          <w:bCs/>
          <w:sz w:val="44"/>
          <w:szCs w:val="44"/>
          <w:lang w:val="en-US" w:eastAsia="zh-CN"/>
        </w:rPr>
        <w:t>虎门宁洲水质净化厂二期及一期提标</w:t>
      </w:r>
    </w:p>
    <w:p w14:paraId="43953A75">
      <w:pPr>
        <w:spacing w:line="1000" w:lineRule="exact"/>
        <w:ind w:left="-1" w:leftChars="-100" w:hanging="239" w:hangingChars="54"/>
        <w:jc w:val="center"/>
      </w:pPr>
      <w:r>
        <w:rPr>
          <w:rFonts w:hint="eastAsia"/>
          <w:b/>
          <w:bCs/>
          <w:sz w:val="44"/>
          <w:szCs w:val="44"/>
          <w:lang w:val="en-US" w:eastAsia="zh-CN"/>
        </w:rPr>
        <w:t>水下设备配件采购项目采购合同</w:t>
      </w:r>
    </w:p>
    <w:p w14:paraId="2D9A3024">
      <w:pPr>
        <w:spacing w:line="360" w:lineRule="auto"/>
      </w:pPr>
    </w:p>
    <w:p w14:paraId="20D4F8E8">
      <w:pPr>
        <w:spacing w:line="360" w:lineRule="auto"/>
      </w:pPr>
    </w:p>
    <w:p w14:paraId="303C746C">
      <w:pPr>
        <w:spacing w:line="360" w:lineRule="auto"/>
      </w:pPr>
    </w:p>
    <w:p w14:paraId="35190292">
      <w:pPr>
        <w:spacing w:line="360" w:lineRule="auto"/>
      </w:pPr>
    </w:p>
    <w:p w14:paraId="2702F4DE">
      <w:pPr>
        <w:spacing w:line="360" w:lineRule="auto"/>
        <w:jc w:val="center"/>
      </w:pPr>
    </w:p>
    <w:p w14:paraId="532A354D">
      <w:pPr>
        <w:spacing w:line="360" w:lineRule="auto"/>
        <w:jc w:val="center"/>
      </w:pPr>
    </w:p>
    <w:p w14:paraId="6DCCC37E">
      <w:pPr>
        <w:spacing w:line="360" w:lineRule="auto"/>
      </w:pPr>
    </w:p>
    <w:p w14:paraId="0A955F24">
      <w:pPr>
        <w:spacing w:line="360" w:lineRule="auto"/>
      </w:pPr>
    </w:p>
    <w:p w14:paraId="5C3BFE22">
      <w:pPr>
        <w:spacing w:line="360" w:lineRule="auto"/>
      </w:pPr>
    </w:p>
    <w:p w14:paraId="7BB14121">
      <w:pPr>
        <w:spacing w:line="360" w:lineRule="auto"/>
        <w:ind w:firstLine="1800" w:firstLineChars="600"/>
        <w:rPr>
          <w:sz w:val="30"/>
          <w:szCs w:val="30"/>
        </w:rPr>
      </w:pPr>
    </w:p>
    <w:p w14:paraId="057B2498">
      <w:pPr>
        <w:spacing w:line="720" w:lineRule="auto"/>
        <w:ind w:firstLine="1800" w:firstLineChars="600"/>
        <w:rPr>
          <w:rFonts w:hint="eastAsia"/>
          <w:sz w:val="30"/>
          <w:szCs w:val="30"/>
          <w:u w:val="single"/>
          <w:lang w:val="en-US" w:eastAsia="zh-CN"/>
        </w:rPr>
      </w:pPr>
      <w:r>
        <w:rPr>
          <w:rFonts w:hint="eastAsia"/>
          <w:sz w:val="30"/>
          <w:szCs w:val="30"/>
        </w:rPr>
        <w:t>甲方：</w:t>
      </w:r>
      <w:r>
        <w:rPr>
          <w:rFonts w:hint="eastAsia"/>
          <w:sz w:val="30"/>
          <w:szCs w:val="30"/>
          <w:u w:val="single"/>
          <w:lang w:val="en-US" w:eastAsia="zh-CN"/>
        </w:rPr>
        <w:t xml:space="preserve"> 东莞市石鼓净水有限公司   </w:t>
      </w:r>
    </w:p>
    <w:p w14:paraId="0BC7E472">
      <w:pPr>
        <w:spacing w:line="720" w:lineRule="auto"/>
        <w:ind w:firstLine="1800" w:firstLineChars="600"/>
        <w:rPr>
          <w:sz w:val="30"/>
          <w:szCs w:val="30"/>
          <w:u w:val="single"/>
        </w:rPr>
      </w:pPr>
      <w:r>
        <w:rPr>
          <w:rFonts w:hint="eastAsia"/>
          <w:sz w:val="30"/>
          <w:szCs w:val="30"/>
        </w:rPr>
        <w:t>乙方：</w:t>
      </w:r>
      <w:r>
        <w:rPr>
          <w:rFonts w:hint="eastAsia"/>
          <w:color w:val="auto"/>
          <w:sz w:val="30"/>
          <w:szCs w:val="30"/>
          <w:u w:val="single"/>
        </w:rPr>
        <w:t xml:space="preserve"> </w:t>
      </w:r>
      <w:r>
        <w:rPr>
          <w:rFonts w:hint="eastAsia"/>
          <w:color w:val="auto"/>
          <w:sz w:val="30"/>
          <w:szCs w:val="30"/>
          <w:u w:val="single"/>
          <w:lang w:val="en-US" w:eastAsia="zh-CN"/>
        </w:rPr>
        <w:t xml:space="preserve">                        </w:t>
      </w:r>
      <w:r>
        <w:rPr>
          <w:rFonts w:hint="eastAsia"/>
          <w:color w:val="auto"/>
          <w:sz w:val="30"/>
          <w:szCs w:val="30"/>
          <w:u w:val="single"/>
        </w:rPr>
        <w:t xml:space="preserve"> </w:t>
      </w:r>
    </w:p>
    <w:p w14:paraId="1D9F97DB">
      <w:pPr>
        <w:spacing w:line="360" w:lineRule="auto"/>
        <w:ind w:firstLine="1800" w:firstLineChars="600"/>
        <w:rPr>
          <w:sz w:val="30"/>
          <w:szCs w:val="30"/>
        </w:rPr>
      </w:pPr>
    </w:p>
    <w:p w14:paraId="4A58CDF8">
      <w:pPr>
        <w:spacing w:line="360" w:lineRule="auto"/>
        <w:ind w:firstLine="1800" w:firstLineChars="600"/>
        <w:rPr>
          <w:sz w:val="30"/>
          <w:szCs w:val="30"/>
        </w:rPr>
      </w:pPr>
    </w:p>
    <w:p w14:paraId="3084DED7">
      <w:pPr>
        <w:spacing w:line="360" w:lineRule="auto"/>
        <w:ind w:firstLine="1440" w:firstLineChars="600"/>
        <w:rPr>
          <w:sz w:val="40"/>
          <w:szCs w:val="40"/>
        </w:rPr>
      </w:pPr>
      <w:r>
        <w:t xml:space="preserve"> </w:t>
      </w:r>
      <w:r>
        <w:br w:type="page"/>
      </w:r>
    </w:p>
    <w:p w14:paraId="773FEA9D">
      <w:pPr>
        <w:spacing w:line="360" w:lineRule="auto"/>
        <w:rPr>
          <w:rFonts w:hint="default" w:ascii="Times New Roman" w:eastAsia="宋体"/>
          <w:u w:val="single"/>
          <w:lang w:val="en-US" w:eastAsia="zh-CN"/>
        </w:rPr>
      </w:pPr>
      <w:r>
        <w:rPr>
          <w:rFonts w:hint="eastAsia" w:ascii="Times New Roman"/>
          <w:b/>
        </w:rPr>
        <w:t>甲方：</w:t>
      </w:r>
      <w:r>
        <w:rPr>
          <w:rFonts w:hint="eastAsia" w:ascii="Times New Roman"/>
          <w:u w:val="single"/>
          <w:lang w:val="en-US" w:eastAsia="zh-CN"/>
        </w:rPr>
        <w:t>东莞市石鼓净水有限公司</w:t>
      </w:r>
    </w:p>
    <w:p w14:paraId="744D9375">
      <w:pPr>
        <w:spacing w:line="360" w:lineRule="auto"/>
        <w:rPr>
          <w:rFonts w:hint="eastAsia" w:ascii="Times New Roman"/>
          <w:u w:val="single"/>
          <w:lang w:val="en-US" w:eastAsia="zh-CN"/>
        </w:rPr>
      </w:pPr>
      <w:r>
        <w:rPr>
          <w:rFonts w:hint="eastAsia" w:ascii="Times New Roman"/>
        </w:rPr>
        <w:t>地址：</w:t>
      </w:r>
      <w:r>
        <w:rPr>
          <w:rFonts w:hint="eastAsia" w:ascii="Times New Roman"/>
          <w:u w:val="single"/>
          <w:lang w:val="en-US" w:eastAsia="zh-CN"/>
        </w:rPr>
        <w:t>广东省东莞市南城街道滨河路100号一期1号楼101室</w:t>
      </w:r>
    </w:p>
    <w:p w14:paraId="48E97F91">
      <w:pPr>
        <w:spacing w:line="360" w:lineRule="auto"/>
        <w:rPr>
          <w:rFonts w:hint="default" w:ascii="Times New Roman" w:eastAsia="宋体"/>
          <w:b/>
          <w:lang w:val="en-US" w:eastAsia="zh-CN"/>
        </w:rPr>
      </w:pPr>
      <w:r>
        <w:rPr>
          <w:rFonts w:hint="eastAsia" w:ascii="Times New Roman"/>
          <w:b/>
        </w:rPr>
        <w:t>乙方：</w:t>
      </w:r>
      <w:r>
        <w:rPr>
          <w:rFonts w:hint="eastAsia" w:ascii="Times New Roman"/>
          <w:b w:val="0"/>
          <w:bCs/>
          <w:u w:val="single"/>
          <w:lang w:val="en-US" w:eastAsia="zh-CN"/>
        </w:rPr>
        <w:t xml:space="preserve">                            </w:t>
      </w:r>
    </w:p>
    <w:p w14:paraId="3AE06742">
      <w:pPr>
        <w:spacing w:line="360" w:lineRule="auto"/>
        <w:rPr>
          <w:rFonts w:hint="default" w:ascii="Times New Roman" w:eastAsia="宋体"/>
          <w:lang w:val="en-US" w:eastAsia="zh-CN"/>
        </w:rPr>
      </w:pPr>
      <w:r>
        <w:rPr>
          <w:rFonts w:hint="eastAsia" w:ascii="Times New Roman"/>
        </w:rPr>
        <w:t>地址：</w:t>
      </w:r>
      <w:r>
        <w:rPr>
          <w:rFonts w:hint="eastAsia" w:ascii="Times New Roman"/>
          <w:u w:val="single"/>
          <w:lang w:val="en-US" w:eastAsia="zh-CN"/>
        </w:rPr>
        <w:t xml:space="preserve">                            </w:t>
      </w:r>
    </w:p>
    <w:p w14:paraId="4962B758">
      <w:pPr>
        <w:spacing w:line="360" w:lineRule="auto"/>
        <w:rPr>
          <w:rFonts w:ascii="Times New Roman"/>
        </w:rPr>
      </w:pPr>
    </w:p>
    <w:p w14:paraId="1CC88AB4">
      <w:pPr>
        <w:spacing w:line="360" w:lineRule="auto"/>
        <w:ind w:firstLine="480" w:firstLineChars="200"/>
        <w:rPr>
          <w:rFonts w:ascii="Times New Roman"/>
        </w:rPr>
      </w:pPr>
      <w:r>
        <w:rPr>
          <w:rFonts w:hint="eastAsia" w:ascii="Times New Roman"/>
        </w:rPr>
        <w:t>经甲方询价</w:t>
      </w:r>
      <w:r>
        <w:rPr>
          <w:rFonts w:ascii="Times New Roman"/>
        </w:rPr>
        <w:t>采购</w:t>
      </w:r>
      <w:r>
        <w:rPr>
          <w:rFonts w:hint="eastAsia" w:ascii="Times New Roman"/>
        </w:rPr>
        <w:t>，现确定甲方向乙方采购</w:t>
      </w:r>
      <w:r>
        <w:rPr>
          <w:rFonts w:hint="eastAsia" w:ascii="Times New Roman"/>
          <w:u w:val="single"/>
          <w:lang w:val="en-US" w:eastAsia="zh-CN"/>
        </w:rPr>
        <w:t>水下设备配件</w:t>
      </w:r>
      <w:r>
        <w:rPr>
          <w:rFonts w:hint="eastAsia" w:ascii="Times New Roman"/>
        </w:rPr>
        <w:t>。根据《中华人民共和国民法典》等法律、法规的规定，经双方平等协商，双方就</w:t>
      </w:r>
      <w:r>
        <w:rPr>
          <w:rFonts w:hint="eastAsia" w:ascii="Times New Roman"/>
          <w:u w:val="single"/>
          <w:lang w:val="en-US" w:eastAsia="zh-CN"/>
        </w:rPr>
        <w:t>水下设备配件</w:t>
      </w:r>
      <w:r>
        <w:rPr>
          <w:rFonts w:hint="eastAsia" w:ascii="Times New Roman"/>
        </w:rPr>
        <w:t>采购事宜，签订本合同。</w:t>
      </w:r>
    </w:p>
    <w:p w14:paraId="59AA8F95">
      <w:pPr>
        <w:spacing w:line="360" w:lineRule="auto"/>
        <w:ind w:firstLine="480" w:firstLineChars="200"/>
        <w:rPr>
          <w:rFonts w:ascii="Times New Roman"/>
        </w:rPr>
      </w:pPr>
    </w:p>
    <w:p w14:paraId="04CA864F">
      <w:pPr>
        <w:pStyle w:val="27"/>
        <w:numPr>
          <w:ilvl w:val="0"/>
          <w:numId w:val="1"/>
        </w:numPr>
        <w:ind w:firstLineChars="0"/>
        <w:outlineLvl w:val="1"/>
        <w:rPr>
          <w:rFonts w:ascii="Times New Roman" w:hAnsi="Times New Roman"/>
          <w:b/>
          <w:sz w:val="24"/>
          <w:szCs w:val="24"/>
        </w:rPr>
      </w:pPr>
      <w:bookmarkStart w:id="11" w:name="_Toc27990831"/>
      <w:r>
        <w:rPr>
          <w:rFonts w:hint="eastAsia" w:ascii="Times New Roman" w:hAnsi="Times New Roman"/>
          <w:b/>
          <w:sz w:val="24"/>
          <w:szCs w:val="24"/>
        </w:rPr>
        <w:t>合同采购清单</w:t>
      </w:r>
      <w:bookmarkEnd w:id="11"/>
    </w:p>
    <w:p w14:paraId="75A7FBE5">
      <w:pPr>
        <w:numPr>
          <w:ilvl w:val="0"/>
          <w:numId w:val="2"/>
        </w:numPr>
        <w:spacing w:line="360" w:lineRule="auto"/>
        <w:ind w:firstLine="480" w:firstLineChars="200"/>
        <w:rPr>
          <w:bCs/>
        </w:rPr>
      </w:pPr>
      <w:r>
        <w:rPr>
          <w:rFonts w:hint="eastAsia"/>
          <w:bCs/>
        </w:rPr>
        <w:t>采购清单</w:t>
      </w:r>
    </w:p>
    <w:p w14:paraId="21F65963">
      <w:pPr>
        <w:numPr>
          <w:ilvl w:val="255"/>
          <w:numId w:val="0"/>
        </w:numPr>
        <w:spacing w:line="360" w:lineRule="auto"/>
        <w:ind w:firstLine="480" w:firstLineChars="200"/>
        <w:rPr>
          <w:bCs/>
        </w:rPr>
      </w:pPr>
      <w:r>
        <w:rPr>
          <w:rFonts w:hint="eastAsia"/>
          <w:bCs/>
        </w:rPr>
        <w:t>详见合同附件《分项报价表》和《用户需求书》。</w:t>
      </w:r>
    </w:p>
    <w:p w14:paraId="6A83D145">
      <w:pPr>
        <w:numPr>
          <w:ilvl w:val="0"/>
          <w:numId w:val="2"/>
        </w:numPr>
        <w:spacing w:line="360" w:lineRule="auto"/>
        <w:ind w:firstLine="480" w:firstLineChars="200"/>
        <w:rPr>
          <w:rFonts w:hint="eastAsia" w:ascii="宋体" w:eastAsia="宋体"/>
          <w:bCs/>
        </w:rPr>
      </w:pPr>
      <w:r>
        <w:rPr>
          <w:rFonts w:hint="eastAsia" w:ascii="宋体" w:eastAsia="宋体"/>
          <w:bCs/>
        </w:rPr>
        <w:t>乙方需按照合同中甲方要求的</w:t>
      </w:r>
      <w:r>
        <w:rPr>
          <w:rFonts w:hint="eastAsia" w:ascii="宋体" w:eastAsia="宋体"/>
          <w:bCs/>
          <w:lang w:val="en-US" w:eastAsia="zh-CN"/>
        </w:rPr>
        <w:t>服务</w:t>
      </w:r>
      <w:r>
        <w:rPr>
          <w:rFonts w:hint="eastAsia" w:ascii="宋体" w:eastAsia="宋体"/>
          <w:bCs/>
        </w:rPr>
        <w:t>范围供货</w:t>
      </w:r>
      <w:r>
        <w:rPr>
          <w:rFonts w:hint="eastAsia" w:ascii="宋体" w:eastAsia="宋体"/>
          <w:bCs/>
          <w:lang w:val="en-US" w:eastAsia="zh-CN"/>
        </w:rPr>
        <w:t>及提供服务</w:t>
      </w:r>
      <w:r>
        <w:rPr>
          <w:rFonts w:hint="eastAsia" w:ascii="宋体" w:eastAsia="宋体"/>
          <w:bCs/>
        </w:rPr>
        <w:t>。若甲方未在合同、用户需求书、采购文件等文件中列明，但为了满足甲方的正常使用及达到验收标准而需增加货物</w:t>
      </w:r>
      <w:r>
        <w:rPr>
          <w:rFonts w:hint="eastAsia" w:ascii="宋体" w:eastAsia="宋体"/>
          <w:bCs/>
          <w:lang w:val="en-US" w:eastAsia="zh-CN"/>
        </w:rPr>
        <w:t>或服务内容</w:t>
      </w:r>
      <w:r>
        <w:rPr>
          <w:rFonts w:hint="eastAsia" w:ascii="宋体" w:eastAsia="宋体"/>
          <w:bCs/>
        </w:rPr>
        <w:t>的，由乙方为甲方提供完善方案。完善方案经甲方同意后，由乙方按照完善方案履行义务，其中涉及的增加的费用已包含在合同价中，甲方不另行向乙方支付费用。</w:t>
      </w:r>
    </w:p>
    <w:p w14:paraId="7BB2E792"/>
    <w:p w14:paraId="43D9C3BB">
      <w:pPr>
        <w:pStyle w:val="27"/>
        <w:numPr>
          <w:ilvl w:val="0"/>
          <w:numId w:val="1"/>
        </w:numPr>
        <w:ind w:firstLineChars="0"/>
        <w:outlineLvl w:val="1"/>
        <w:rPr>
          <w:rFonts w:ascii="Times New Roman" w:hAnsi="Times New Roman"/>
          <w:b/>
          <w:sz w:val="24"/>
          <w:szCs w:val="24"/>
        </w:rPr>
      </w:pPr>
      <w:r>
        <w:rPr>
          <w:rFonts w:hint="eastAsia" w:ascii="Times New Roman" w:hAnsi="Times New Roman"/>
          <w:b/>
          <w:sz w:val="24"/>
          <w:szCs w:val="24"/>
        </w:rPr>
        <w:t>质量</w:t>
      </w:r>
      <w:r>
        <w:rPr>
          <w:rFonts w:hint="eastAsia" w:ascii="宋体" w:hAnsi="宋体"/>
          <w:b/>
          <w:sz w:val="24"/>
        </w:rPr>
        <w:t>要求</w:t>
      </w:r>
      <w:r>
        <w:rPr>
          <w:rFonts w:hint="eastAsia" w:ascii="Times New Roman" w:hAnsi="Times New Roman"/>
          <w:b/>
          <w:sz w:val="24"/>
          <w:szCs w:val="24"/>
        </w:rPr>
        <w:t>及</w:t>
      </w:r>
      <w:r>
        <w:rPr>
          <w:rFonts w:hint="eastAsia" w:ascii="Times New Roman" w:hAnsi="Times New Roman"/>
          <w:b/>
          <w:sz w:val="24"/>
          <w:szCs w:val="24"/>
          <w:lang w:val="en-US" w:eastAsia="zh-CN"/>
        </w:rPr>
        <w:t>技术</w:t>
      </w:r>
      <w:r>
        <w:rPr>
          <w:rFonts w:hint="eastAsia" w:ascii="Times New Roman" w:hAnsi="Times New Roman"/>
          <w:b/>
          <w:sz w:val="24"/>
          <w:szCs w:val="24"/>
          <w:lang w:val="zh-CN"/>
        </w:rPr>
        <w:t>要求</w:t>
      </w:r>
    </w:p>
    <w:p w14:paraId="4CB99F45">
      <w:pPr>
        <w:numPr>
          <w:ilvl w:val="0"/>
          <w:numId w:val="3"/>
        </w:numPr>
        <w:spacing w:line="360" w:lineRule="auto"/>
        <w:ind w:firstLine="482" w:firstLineChars="200"/>
        <w:rPr>
          <w:rFonts w:hint="eastAsia" w:ascii="宋体" w:eastAsia="宋体"/>
          <w:b/>
          <w:bCs w:val="0"/>
          <w:sz w:val="24"/>
          <w:szCs w:val="24"/>
        </w:rPr>
      </w:pPr>
      <w:r>
        <w:rPr>
          <w:rFonts w:hint="eastAsia" w:ascii="宋体" w:eastAsia="宋体"/>
          <w:b/>
          <w:bCs w:val="0"/>
          <w:sz w:val="24"/>
          <w:szCs w:val="24"/>
          <w:lang w:val="en-US" w:eastAsia="zh-CN"/>
        </w:rPr>
        <w:t>货物</w:t>
      </w:r>
      <w:r>
        <w:rPr>
          <w:rFonts w:hint="eastAsia" w:ascii="宋体" w:eastAsia="宋体"/>
          <w:b/>
          <w:bCs w:val="0"/>
          <w:sz w:val="24"/>
          <w:szCs w:val="24"/>
        </w:rPr>
        <w:t>要求</w:t>
      </w:r>
    </w:p>
    <w:p w14:paraId="7CB8FA52">
      <w:pPr>
        <w:spacing w:line="360" w:lineRule="auto"/>
        <w:ind w:firstLine="480" w:firstLineChars="200"/>
        <w:rPr>
          <w:rFonts w:hint="default" w:ascii="Times New Roman" w:hAnsi="Times New Roman"/>
          <w:sz w:val="24"/>
          <w:szCs w:val="24"/>
        </w:rPr>
      </w:pPr>
      <w:r>
        <w:rPr>
          <w:rFonts w:hint="default" w:ascii="Times New Roman" w:hAnsi="Times New Roman"/>
          <w:sz w:val="24"/>
          <w:szCs w:val="24"/>
        </w:rPr>
        <w:t xml:space="preserve">(1) </w:t>
      </w:r>
      <w:r>
        <w:rPr>
          <w:rFonts w:hint="eastAsia" w:ascii="Times New Roman"/>
          <w:sz w:val="24"/>
          <w:szCs w:val="24"/>
          <w:lang w:eastAsia="zh-CN"/>
        </w:rPr>
        <w:t>乙方</w:t>
      </w:r>
      <w:r>
        <w:rPr>
          <w:rFonts w:hint="default" w:ascii="Times New Roman" w:hAnsi="Times New Roman"/>
          <w:sz w:val="24"/>
          <w:szCs w:val="24"/>
        </w:rPr>
        <w:t>负责</w:t>
      </w:r>
      <w:r>
        <w:rPr>
          <w:rFonts w:hint="default" w:ascii="Times New Roman"/>
        </w:rPr>
        <w:t>提供完整、全新的机械密封、叶轮、轴承、减速箱</w:t>
      </w:r>
      <w:r>
        <w:rPr>
          <w:rFonts w:hint="eastAsia" w:ascii="Times New Roman"/>
          <w:lang w:val="en-US" w:eastAsia="zh-CN"/>
        </w:rPr>
        <w:t>等</w:t>
      </w:r>
      <w:r>
        <w:rPr>
          <w:rFonts w:hint="default" w:ascii="Times New Roman"/>
        </w:rPr>
        <w:t>采购清单所列的全部货物</w:t>
      </w:r>
      <w:r>
        <w:rPr>
          <w:rFonts w:hint="default" w:ascii="Times New Roman" w:hAnsi="Times New Roman"/>
          <w:sz w:val="24"/>
          <w:szCs w:val="24"/>
        </w:rPr>
        <w:t>。</w:t>
      </w:r>
    </w:p>
    <w:p w14:paraId="6961B13A">
      <w:pPr>
        <w:spacing w:line="360" w:lineRule="auto"/>
        <w:ind w:firstLine="480" w:firstLineChars="200"/>
        <w:rPr>
          <w:rFonts w:hint="default" w:ascii="Times New Roman" w:hAnsi="Times New Roman"/>
          <w:sz w:val="24"/>
          <w:szCs w:val="24"/>
        </w:rPr>
      </w:pPr>
      <w:r>
        <w:rPr>
          <w:rFonts w:hint="default" w:ascii="Times New Roman" w:hAnsi="Times New Roman"/>
          <w:sz w:val="24"/>
          <w:szCs w:val="24"/>
        </w:rPr>
        <w:t xml:space="preserve">(2) </w:t>
      </w:r>
      <w:r>
        <w:rPr>
          <w:rFonts w:hint="eastAsia" w:ascii="Times New Roman"/>
          <w:sz w:val="24"/>
          <w:szCs w:val="24"/>
          <w:lang w:eastAsia="zh-CN"/>
        </w:rPr>
        <w:t>乙方</w:t>
      </w:r>
      <w:r>
        <w:rPr>
          <w:rFonts w:hint="default" w:ascii="Times New Roman" w:hAnsi="Times New Roman"/>
          <w:sz w:val="24"/>
          <w:szCs w:val="24"/>
        </w:rPr>
        <w:t>负责所供货物的运输、</w:t>
      </w:r>
      <w:r>
        <w:rPr>
          <w:rFonts w:hint="eastAsia" w:ascii="Times New Roman"/>
          <w:sz w:val="24"/>
          <w:szCs w:val="24"/>
          <w:lang w:val="en-US" w:eastAsia="zh-CN"/>
        </w:rPr>
        <w:t>卸货、</w:t>
      </w:r>
      <w:r>
        <w:rPr>
          <w:rFonts w:hint="default" w:ascii="Times New Roman" w:hAnsi="Times New Roman"/>
          <w:sz w:val="24"/>
          <w:szCs w:val="24"/>
        </w:rPr>
        <w:t>安装、</w:t>
      </w:r>
      <w:r>
        <w:rPr>
          <w:rFonts w:hint="eastAsia" w:ascii="Times New Roman"/>
          <w:sz w:val="24"/>
          <w:szCs w:val="24"/>
          <w:lang w:val="en-US" w:eastAsia="zh-CN"/>
        </w:rPr>
        <w:t>调试、</w:t>
      </w:r>
      <w:r>
        <w:rPr>
          <w:rFonts w:hint="default" w:ascii="Times New Roman" w:hAnsi="Times New Roman"/>
          <w:sz w:val="24"/>
          <w:szCs w:val="24"/>
        </w:rPr>
        <w:t>验收、售后等服务</w:t>
      </w:r>
      <w:r>
        <w:rPr>
          <w:rFonts w:hint="eastAsia" w:ascii="Times New Roman"/>
          <w:sz w:val="24"/>
          <w:szCs w:val="24"/>
          <w:lang w:eastAsia="zh-CN"/>
        </w:rPr>
        <w:t>，</w:t>
      </w:r>
      <w:r>
        <w:rPr>
          <w:rFonts w:hint="eastAsia" w:ascii="Times New Roman"/>
          <w:sz w:val="24"/>
          <w:szCs w:val="24"/>
          <w:lang w:val="en-US" w:eastAsia="zh-CN"/>
        </w:rPr>
        <w:t>货物的安装、调试要求详见用户需求书。</w:t>
      </w:r>
    </w:p>
    <w:p w14:paraId="423D6DB0">
      <w:pPr>
        <w:numPr>
          <w:ilvl w:val="0"/>
          <w:numId w:val="3"/>
        </w:numPr>
        <w:spacing w:line="360" w:lineRule="auto"/>
        <w:ind w:firstLine="482" w:firstLineChars="200"/>
        <w:rPr>
          <w:rFonts w:hint="eastAsia" w:ascii="宋体" w:eastAsia="宋体"/>
          <w:b/>
          <w:bCs w:val="0"/>
          <w:sz w:val="24"/>
          <w:szCs w:val="24"/>
          <w:lang w:val="en-US" w:eastAsia="zh-CN"/>
        </w:rPr>
      </w:pPr>
      <w:r>
        <w:rPr>
          <w:rFonts w:hint="eastAsia" w:ascii="宋体" w:eastAsia="宋体"/>
          <w:b/>
          <w:bCs w:val="0"/>
          <w:sz w:val="24"/>
          <w:szCs w:val="24"/>
          <w:lang w:val="en-US" w:eastAsia="zh-CN"/>
        </w:rPr>
        <w:t>质量要求</w:t>
      </w:r>
    </w:p>
    <w:p w14:paraId="7CD6E81B">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(1) </w:t>
      </w:r>
      <w:r>
        <w:rPr>
          <w:rFonts w:hint="eastAsia" w:ascii="Times New Roman" w:cs="Times New Roman"/>
          <w:sz w:val="24"/>
          <w:szCs w:val="24"/>
          <w:lang w:eastAsia="zh-CN"/>
        </w:rPr>
        <w:t>乙方</w:t>
      </w:r>
      <w:r>
        <w:rPr>
          <w:rFonts w:hint="default" w:ascii="Times New Roman" w:hAnsi="Times New Roman" w:eastAsia="宋体" w:cs="Times New Roman"/>
          <w:sz w:val="24"/>
          <w:szCs w:val="24"/>
        </w:rPr>
        <w:t>所供货物必须适用于现有的蓝深品牌</w:t>
      </w:r>
      <w:r>
        <w:rPr>
          <w:rFonts w:hint="eastAsia" w:ascii="Times New Roman" w:eastAsia="宋体" w:cs="Times New Roman"/>
          <w:sz w:val="24"/>
          <w:szCs w:val="24"/>
          <w:lang w:val="en-US" w:eastAsia="zh-CN"/>
        </w:rPr>
        <w:t>水下设备</w:t>
      </w:r>
      <w:r>
        <w:rPr>
          <w:rFonts w:hint="default" w:ascii="Times New Roman" w:hAnsi="Times New Roman" w:eastAsia="宋体" w:cs="Times New Roman"/>
          <w:sz w:val="24"/>
          <w:szCs w:val="24"/>
        </w:rPr>
        <w:t>。</w:t>
      </w:r>
    </w:p>
    <w:p w14:paraId="44E518FD">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(2) </w:t>
      </w:r>
      <w:r>
        <w:rPr>
          <w:rFonts w:hint="eastAsia" w:ascii="Times New Roman" w:cs="Times New Roman"/>
          <w:sz w:val="24"/>
          <w:szCs w:val="24"/>
          <w:lang w:eastAsia="zh-CN"/>
        </w:rPr>
        <w:t>乙方</w:t>
      </w:r>
      <w:r>
        <w:rPr>
          <w:rFonts w:hint="default" w:ascii="Times New Roman" w:hAnsi="Times New Roman" w:eastAsia="宋体" w:cs="Times New Roman"/>
          <w:sz w:val="24"/>
          <w:szCs w:val="24"/>
        </w:rPr>
        <w:t>所供货物必须是全新的，无瑕疵和无缺陷，质量为合格的货物。所有货物运输至交货地点时，包装需完好，由</w:t>
      </w:r>
      <w:r>
        <w:rPr>
          <w:rFonts w:hint="eastAsia" w:ascii="Times New Roman" w:cs="Times New Roman"/>
          <w:sz w:val="24"/>
          <w:szCs w:val="24"/>
          <w:lang w:eastAsia="zh-CN"/>
        </w:rPr>
        <w:t>甲方</w:t>
      </w:r>
      <w:r>
        <w:rPr>
          <w:rFonts w:hint="default" w:ascii="Times New Roman" w:hAnsi="Times New Roman" w:eastAsia="宋体" w:cs="Times New Roman"/>
          <w:sz w:val="24"/>
          <w:szCs w:val="24"/>
        </w:rPr>
        <w:t>签收后方可拆包安装。</w:t>
      </w:r>
    </w:p>
    <w:p w14:paraId="7A40ADE9">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(3) </w:t>
      </w:r>
      <w:r>
        <w:rPr>
          <w:rFonts w:hint="eastAsia" w:ascii="Times New Roman" w:cs="Times New Roman"/>
          <w:sz w:val="24"/>
          <w:szCs w:val="24"/>
          <w:lang w:eastAsia="zh-CN"/>
        </w:rPr>
        <w:t>乙方</w:t>
      </w:r>
      <w:r>
        <w:rPr>
          <w:rFonts w:hint="default" w:ascii="Times New Roman" w:hAnsi="Times New Roman" w:eastAsia="宋体" w:cs="Times New Roman"/>
          <w:sz w:val="24"/>
          <w:szCs w:val="24"/>
        </w:rPr>
        <w:t>所有货物须满足国家及行业环保和质量标准。</w:t>
      </w:r>
    </w:p>
    <w:p w14:paraId="421D54C1">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(4) </w:t>
      </w:r>
      <w:r>
        <w:rPr>
          <w:rFonts w:hint="eastAsia" w:ascii="Times New Roman" w:cs="Times New Roman"/>
          <w:sz w:val="24"/>
          <w:szCs w:val="24"/>
          <w:lang w:eastAsia="zh-CN"/>
        </w:rPr>
        <w:t>乙方</w:t>
      </w:r>
      <w:r>
        <w:rPr>
          <w:rFonts w:hint="default" w:ascii="Times New Roman" w:hAnsi="Times New Roman" w:eastAsia="宋体" w:cs="Times New Roman"/>
          <w:sz w:val="24"/>
          <w:szCs w:val="24"/>
        </w:rPr>
        <w:t>所有货物必须有质量检验合格证、装箱单、产品安装使用说明书及</w:t>
      </w:r>
      <w:r>
        <w:rPr>
          <w:rFonts w:hint="eastAsia" w:ascii="Times New Roman" w:cs="Times New Roman"/>
          <w:sz w:val="24"/>
          <w:szCs w:val="24"/>
          <w:lang w:val="en-US" w:eastAsia="zh-CN"/>
        </w:rPr>
        <w:t>甲方</w:t>
      </w:r>
      <w:r>
        <w:rPr>
          <w:rFonts w:hint="default" w:ascii="Times New Roman" w:hAnsi="Times New Roman" w:eastAsia="宋体" w:cs="Times New Roman"/>
          <w:sz w:val="24"/>
          <w:szCs w:val="24"/>
        </w:rPr>
        <w:t>要求的其他合格证明文件等相关资料。</w:t>
      </w:r>
    </w:p>
    <w:p w14:paraId="3372167C">
      <w:pPr>
        <w:numPr>
          <w:ilvl w:val="-1"/>
          <w:numId w:val="0"/>
        </w:numPr>
        <w:spacing w:line="360" w:lineRule="auto"/>
        <w:ind w:firstLine="480" w:firstLineChars="0"/>
        <w:rPr>
          <w:rFonts w:hint="default" w:ascii="Times New Roman" w:hAnsi="Times New Roman" w:eastAsia="宋体" w:cs="Times New Roman"/>
          <w:b/>
          <w:bCs/>
          <w:sz w:val="24"/>
          <w:szCs w:val="24"/>
        </w:rPr>
      </w:pPr>
      <w:r>
        <w:rPr>
          <w:rFonts w:hint="eastAsia" w:ascii="Times New Roman" w:cs="Times New Roman"/>
          <w:b w:val="0"/>
          <w:bCs w:val="0"/>
          <w:sz w:val="24"/>
          <w:szCs w:val="24"/>
          <w:lang w:eastAsia="zh-CN"/>
        </w:rPr>
        <w:t>(</w:t>
      </w:r>
      <w:r>
        <w:rPr>
          <w:rFonts w:hint="eastAsia" w:ascii="Times New Roman" w:cs="Times New Roman"/>
          <w:b w:val="0"/>
          <w:bCs w:val="0"/>
          <w:sz w:val="24"/>
          <w:szCs w:val="24"/>
          <w:lang w:val="en-US" w:eastAsia="zh-CN"/>
        </w:rPr>
        <w:t>5)</w:t>
      </w:r>
      <w:r>
        <w:rPr>
          <w:rFonts w:hint="default" w:ascii="Times New Roman" w:hAnsi="Times New Roman" w:eastAsia="宋体" w:cs="Times New Roman"/>
          <w:b/>
          <w:bCs/>
          <w:sz w:val="24"/>
          <w:szCs w:val="24"/>
        </w:rPr>
        <w:t>供货设备配件应具备该类产品的功能要求，必须与</w:t>
      </w:r>
      <w:r>
        <w:rPr>
          <w:rFonts w:hint="eastAsia" w:ascii="Times New Roman" w:cs="Times New Roman"/>
          <w:b/>
          <w:bCs/>
          <w:sz w:val="24"/>
          <w:szCs w:val="24"/>
          <w:lang w:val="en-US" w:eastAsia="zh-CN"/>
        </w:rPr>
        <w:t>本合同附件列明的</w:t>
      </w:r>
      <w:r>
        <w:rPr>
          <w:rFonts w:hint="default" w:ascii="Times New Roman" w:hAnsi="Times New Roman" w:eastAsia="宋体" w:cs="Times New Roman"/>
          <w:b/>
          <w:bCs/>
          <w:sz w:val="24"/>
          <w:szCs w:val="24"/>
        </w:rPr>
        <w:t>蓝深品牌</w:t>
      </w:r>
      <w:r>
        <w:rPr>
          <w:rFonts w:hint="eastAsia" w:ascii="Times New Roman" w:eastAsia="宋体" w:cs="Times New Roman"/>
          <w:b/>
          <w:bCs/>
          <w:sz w:val="24"/>
          <w:szCs w:val="24"/>
          <w:lang w:val="en-US" w:eastAsia="zh-CN"/>
        </w:rPr>
        <w:t>水下设备</w:t>
      </w:r>
      <w:r>
        <w:rPr>
          <w:rFonts w:hint="default" w:ascii="Times New Roman" w:hAnsi="Times New Roman" w:eastAsia="宋体" w:cs="Times New Roman"/>
          <w:b/>
          <w:bCs/>
          <w:sz w:val="24"/>
          <w:szCs w:val="24"/>
        </w:rPr>
        <w:t>匹配使用，</w:t>
      </w:r>
      <w:r>
        <w:rPr>
          <w:rFonts w:hint="eastAsia" w:ascii="宋体" w:hAnsi="宋体" w:eastAsia="宋体" w:cs="宋体"/>
          <w:b/>
          <w:bCs/>
          <w:snapToGrid/>
          <w:kern w:val="2"/>
          <w:sz w:val="24"/>
          <w:szCs w:val="24"/>
          <w:lang w:eastAsia="zh-CN"/>
        </w:rPr>
        <w:t>质量及性能等级应不低于清单货物中现使用的品牌</w:t>
      </w:r>
      <w:r>
        <w:rPr>
          <w:rFonts w:hint="eastAsia" w:hAnsi="宋体" w:cs="宋体"/>
          <w:b/>
          <w:bCs/>
          <w:snapToGrid/>
          <w:kern w:val="2"/>
          <w:sz w:val="24"/>
          <w:szCs w:val="24"/>
          <w:lang w:eastAsia="zh-CN"/>
        </w:rPr>
        <w:t>，</w:t>
      </w:r>
      <w:r>
        <w:rPr>
          <w:rFonts w:hint="default" w:ascii="Times New Roman" w:hAnsi="Times New Roman" w:eastAsia="宋体" w:cs="Times New Roman"/>
          <w:b/>
          <w:bCs/>
          <w:sz w:val="24"/>
          <w:szCs w:val="24"/>
        </w:rPr>
        <w:t>安装在现有设备即可正常投入使用，设备配件不得对现有设备进行任何改动。供货设备配件均为无瑕疵和缺陷，质量为合格产品。</w:t>
      </w:r>
    </w:p>
    <w:p w14:paraId="576ED13F">
      <w:pPr>
        <w:numPr>
          <w:ilvl w:val="-1"/>
          <w:numId w:val="0"/>
        </w:numPr>
        <w:spacing w:line="360" w:lineRule="auto"/>
        <w:ind w:firstLine="480" w:firstLineChars="0"/>
        <w:rPr>
          <w:rFonts w:hint="eastAsia" w:ascii="宋体" w:hAnsi="宋体" w:eastAsia="宋体" w:cs="宋体"/>
          <w:snapToGrid/>
          <w:kern w:val="2"/>
          <w:sz w:val="24"/>
          <w:szCs w:val="24"/>
          <w:lang w:eastAsia="zh-CN"/>
        </w:rPr>
      </w:pPr>
      <w:r>
        <w:rPr>
          <w:rFonts w:hint="eastAsia" w:ascii="Times New Roman" w:cs="Times New Roman"/>
          <w:b w:val="0"/>
          <w:bCs w:val="0"/>
          <w:sz w:val="24"/>
          <w:szCs w:val="24"/>
          <w:lang w:eastAsia="zh-CN"/>
        </w:rPr>
        <w:t>(</w:t>
      </w:r>
      <w:r>
        <w:rPr>
          <w:rFonts w:hint="eastAsia" w:ascii="Times New Roman" w:cs="Times New Roman"/>
          <w:b w:val="0"/>
          <w:bCs w:val="0"/>
          <w:sz w:val="24"/>
          <w:szCs w:val="24"/>
          <w:lang w:val="en-US" w:eastAsia="zh-CN"/>
        </w:rPr>
        <w:t>6)</w:t>
      </w:r>
      <w:r>
        <w:rPr>
          <w:rFonts w:hint="eastAsia" w:hAnsi="宋体" w:cs="宋体"/>
          <w:snapToGrid/>
          <w:kern w:val="2"/>
          <w:sz w:val="24"/>
          <w:szCs w:val="24"/>
          <w:lang w:val="en-US" w:eastAsia="zh-CN"/>
        </w:rPr>
        <w:t>乙方</w:t>
      </w:r>
      <w:r>
        <w:rPr>
          <w:rFonts w:hint="eastAsia" w:ascii="宋体" w:hAnsi="宋体" w:eastAsia="宋体" w:cs="宋体"/>
          <w:snapToGrid/>
          <w:kern w:val="2"/>
          <w:sz w:val="24"/>
          <w:szCs w:val="24"/>
          <w:lang w:eastAsia="zh-CN"/>
        </w:rPr>
        <w:t>所供机械密封为免维护型，使用寿命不低于30000小时。</w:t>
      </w:r>
      <w:r>
        <w:rPr>
          <w:rFonts w:hint="eastAsia" w:hAnsi="宋体" w:cs="宋体"/>
          <w:snapToGrid/>
          <w:kern w:val="2"/>
          <w:sz w:val="24"/>
          <w:szCs w:val="24"/>
          <w:lang w:val="en-US" w:eastAsia="zh-CN"/>
        </w:rPr>
        <w:t>乙方</w:t>
      </w:r>
      <w:r>
        <w:rPr>
          <w:rFonts w:hint="eastAsia" w:ascii="宋体" w:hAnsi="宋体" w:eastAsia="宋体" w:cs="宋体"/>
          <w:snapToGrid/>
          <w:kern w:val="2"/>
          <w:sz w:val="24"/>
          <w:szCs w:val="24"/>
          <w:lang w:eastAsia="zh-CN"/>
        </w:rPr>
        <w:t>所供的机械密封严禁使用现有机械密封进行测绘仿制，安装在现有设备上，能有效防止输送介质泄漏进入设备，能满足设备长时间、连续运行，设备可以正时针或逆时针运转，而不会造成机械密封损坏。</w:t>
      </w:r>
    </w:p>
    <w:p w14:paraId="4FBD74F3">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w:t>
      </w:r>
      <w:r>
        <w:rPr>
          <w:rFonts w:hint="eastAsia" w:hAnsi="宋体" w:cs="宋体"/>
          <w:snapToGrid/>
          <w:kern w:val="2"/>
          <w:sz w:val="24"/>
          <w:szCs w:val="24"/>
          <w:lang w:val="en-US" w:eastAsia="zh-CN"/>
        </w:rPr>
        <w:t>7</w:t>
      </w:r>
      <w:r>
        <w:rPr>
          <w:rFonts w:hint="eastAsia" w:ascii="宋体" w:hAnsi="宋体" w:eastAsia="宋体" w:cs="宋体"/>
          <w:snapToGrid/>
          <w:kern w:val="2"/>
          <w:sz w:val="24"/>
          <w:szCs w:val="24"/>
          <w:lang w:eastAsia="zh-CN"/>
        </w:rPr>
        <w:t>)</w:t>
      </w:r>
      <w:r>
        <w:rPr>
          <w:rFonts w:hint="eastAsia" w:hAnsi="宋体" w:cs="宋体"/>
          <w:snapToGrid/>
          <w:kern w:val="2"/>
          <w:sz w:val="24"/>
          <w:szCs w:val="24"/>
          <w:lang w:val="en-US" w:eastAsia="zh-CN"/>
        </w:rPr>
        <w:t>乙方</w:t>
      </w:r>
      <w:r>
        <w:rPr>
          <w:rFonts w:hint="eastAsia" w:ascii="宋体" w:hAnsi="宋体" w:eastAsia="宋体" w:cs="宋体"/>
          <w:snapToGrid/>
          <w:kern w:val="2"/>
          <w:sz w:val="24"/>
          <w:szCs w:val="24"/>
          <w:lang w:eastAsia="zh-CN"/>
        </w:rPr>
        <w:t>所供轴承安装在现有设备上，能满足设备长时间、连续运行30000小时以上，设备可以正时针或逆时针运转，而不会造成轴承损坏。</w:t>
      </w:r>
    </w:p>
    <w:p w14:paraId="767388FD">
      <w:pPr>
        <w:widowControl w:val="0"/>
        <w:kinsoku/>
        <w:autoSpaceDE/>
        <w:autoSpaceDN/>
        <w:adjustRightInd/>
        <w:snapToGrid/>
        <w:spacing w:line="360" w:lineRule="auto"/>
        <w:ind w:firstLine="480" w:firstLineChars="200"/>
        <w:jc w:val="both"/>
        <w:textAlignment w:val="auto"/>
        <w:rPr>
          <w:rFonts w:hint="default"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w:t>
      </w:r>
      <w:r>
        <w:rPr>
          <w:rFonts w:hint="eastAsia" w:hAnsi="宋体" w:cs="宋体"/>
          <w:snapToGrid/>
          <w:kern w:val="2"/>
          <w:sz w:val="24"/>
          <w:szCs w:val="24"/>
          <w:lang w:val="en-US" w:eastAsia="zh-CN"/>
        </w:rPr>
        <w:t>8</w:t>
      </w:r>
      <w:r>
        <w:rPr>
          <w:rFonts w:hint="eastAsia" w:ascii="宋体" w:hAnsi="宋体" w:eastAsia="宋体" w:cs="宋体"/>
          <w:snapToGrid/>
          <w:kern w:val="2"/>
          <w:sz w:val="24"/>
          <w:szCs w:val="24"/>
          <w:lang w:val="en-US" w:eastAsia="zh-CN"/>
        </w:rPr>
        <w:t>)</w:t>
      </w:r>
      <w:r>
        <w:rPr>
          <w:rFonts w:hint="eastAsia" w:hAnsi="宋体" w:cs="宋体"/>
          <w:snapToGrid/>
          <w:kern w:val="2"/>
          <w:sz w:val="24"/>
          <w:szCs w:val="24"/>
          <w:lang w:val="en-US" w:eastAsia="zh-CN"/>
        </w:rPr>
        <w:t>乙方</w:t>
      </w:r>
      <w:r>
        <w:rPr>
          <w:rFonts w:hint="eastAsia" w:ascii="宋体" w:hAnsi="宋体" w:eastAsia="宋体" w:cs="宋体"/>
          <w:snapToGrid/>
          <w:kern w:val="2"/>
          <w:sz w:val="24"/>
          <w:szCs w:val="24"/>
          <w:lang w:val="en-US" w:eastAsia="zh-CN"/>
        </w:rPr>
        <w:t>所供减速箱箱体需具备良好刚性及以承受推流载荷，外表面需经防腐处理，以适应污水长期浸没；箱内齿轮精度应不低于GB/T 10095的</w:t>
      </w:r>
    </w:p>
    <w:p w14:paraId="7470DD3E">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w:t>
      </w:r>
      <w:r>
        <w:rPr>
          <w:rFonts w:hint="eastAsia" w:hAnsi="宋体" w:cs="宋体"/>
          <w:snapToGrid/>
          <w:kern w:val="2"/>
          <w:sz w:val="24"/>
          <w:szCs w:val="24"/>
          <w:lang w:val="en-US" w:eastAsia="zh-CN"/>
        </w:rPr>
        <w:t>9</w:t>
      </w:r>
      <w:r>
        <w:rPr>
          <w:rFonts w:hint="eastAsia" w:ascii="宋体" w:hAnsi="宋体" w:eastAsia="宋体" w:cs="宋体"/>
          <w:snapToGrid/>
          <w:kern w:val="2"/>
          <w:sz w:val="24"/>
          <w:szCs w:val="24"/>
          <w:lang w:eastAsia="zh-CN"/>
        </w:rPr>
        <w:t>)</w:t>
      </w:r>
      <w:r>
        <w:rPr>
          <w:rFonts w:hint="eastAsia" w:hAnsi="宋体" w:cs="宋体"/>
          <w:snapToGrid/>
          <w:kern w:val="2"/>
          <w:sz w:val="24"/>
          <w:szCs w:val="24"/>
          <w:lang w:val="en-US" w:eastAsia="zh-CN"/>
        </w:rPr>
        <w:t>乙方</w:t>
      </w:r>
      <w:r>
        <w:rPr>
          <w:rFonts w:hint="eastAsia" w:ascii="宋体" w:hAnsi="宋体" w:eastAsia="宋体" w:cs="宋体"/>
          <w:snapToGrid/>
          <w:kern w:val="2"/>
          <w:sz w:val="24"/>
          <w:szCs w:val="24"/>
          <w:lang w:eastAsia="zh-CN"/>
        </w:rPr>
        <w:t>所供搅拌器叶轮为不锈钢 316L或同等材质，</w:t>
      </w:r>
      <w:r>
        <w:rPr>
          <w:rFonts w:hint="eastAsia" w:ascii="宋体" w:hAnsi="宋体" w:eastAsia="宋体" w:cs="宋体"/>
          <w:snapToGrid/>
          <w:kern w:val="2"/>
          <w:sz w:val="24"/>
          <w:szCs w:val="24"/>
          <w:lang w:val="en-US" w:eastAsia="zh-CN"/>
        </w:rPr>
        <w:t>水力平衡的无堵塞的曳后设计。叶片表面应平整光洁，并对几何形状及尺寸进行检测，且经G6.3级动平衡检验合格</w:t>
      </w:r>
      <w:r>
        <w:rPr>
          <w:rFonts w:hint="eastAsia" w:ascii="宋体" w:hAnsi="宋体" w:eastAsia="宋体" w:cs="宋体"/>
          <w:snapToGrid/>
          <w:kern w:val="2"/>
          <w:sz w:val="24"/>
          <w:szCs w:val="24"/>
          <w:lang w:eastAsia="zh-CN"/>
        </w:rPr>
        <w:t>。</w:t>
      </w:r>
    </w:p>
    <w:p w14:paraId="2C2287A1">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w:t>
      </w:r>
      <w:r>
        <w:rPr>
          <w:rFonts w:hint="eastAsia" w:hAnsi="宋体" w:cs="宋体"/>
          <w:snapToGrid/>
          <w:kern w:val="2"/>
          <w:sz w:val="24"/>
          <w:szCs w:val="24"/>
          <w:lang w:val="en-US" w:eastAsia="zh-CN"/>
        </w:rPr>
        <w:t>10</w:t>
      </w:r>
      <w:r>
        <w:rPr>
          <w:rFonts w:hint="eastAsia" w:ascii="宋体" w:hAnsi="宋体" w:eastAsia="宋体" w:cs="宋体"/>
          <w:snapToGrid/>
          <w:kern w:val="2"/>
          <w:sz w:val="24"/>
          <w:szCs w:val="24"/>
          <w:lang w:eastAsia="zh-CN"/>
        </w:rPr>
        <w:t>)</w:t>
      </w:r>
      <w:r>
        <w:rPr>
          <w:rFonts w:hint="eastAsia" w:hAnsi="宋体" w:cs="宋体"/>
          <w:snapToGrid/>
          <w:kern w:val="2"/>
          <w:sz w:val="24"/>
          <w:szCs w:val="24"/>
          <w:lang w:val="en-US" w:eastAsia="zh-CN"/>
        </w:rPr>
        <w:t>乙方</w:t>
      </w:r>
      <w:r>
        <w:rPr>
          <w:rFonts w:hint="eastAsia" w:ascii="宋体" w:hAnsi="宋体" w:eastAsia="宋体" w:cs="宋体"/>
          <w:snapToGrid/>
          <w:kern w:val="2"/>
          <w:sz w:val="24"/>
          <w:szCs w:val="24"/>
          <w:lang w:eastAsia="zh-CN"/>
        </w:rPr>
        <w:t>所供密封圈材料为丁腈橡胶或同等材质，应不含有任何对输送中的流体和设备备件的寿命有害的物质。密封圈外观应光滑、平整，厚薄均匀，不允许有气孔、重皮、龟裂等缺陷，在正常安装使用的条件下，防水等级应达到IP68的级别。</w:t>
      </w:r>
    </w:p>
    <w:p w14:paraId="26AF0E0F">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w:t>
      </w:r>
      <w:r>
        <w:rPr>
          <w:rFonts w:hint="eastAsia" w:hAnsi="宋体" w:cs="宋体"/>
          <w:snapToGrid/>
          <w:kern w:val="2"/>
          <w:sz w:val="24"/>
          <w:szCs w:val="24"/>
          <w:lang w:val="en-US" w:eastAsia="zh-CN"/>
        </w:rPr>
        <w:t>11</w:t>
      </w:r>
      <w:r>
        <w:rPr>
          <w:rFonts w:hint="eastAsia" w:ascii="宋体" w:hAnsi="宋体" w:eastAsia="宋体" w:cs="宋体"/>
          <w:snapToGrid/>
          <w:kern w:val="2"/>
          <w:sz w:val="24"/>
          <w:szCs w:val="24"/>
          <w:lang w:eastAsia="zh-CN"/>
        </w:rPr>
        <w:t>)机械密封、叶轮等重要备件必须有质量检验合格证及</w:t>
      </w:r>
      <w:r>
        <w:rPr>
          <w:rFonts w:hint="eastAsia" w:hAnsi="宋体" w:cs="宋体"/>
          <w:snapToGrid/>
          <w:kern w:val="2"/>
          <w:sz w:val="24"/>
          <w:szCs w:val="24"/>
          <w:lang w:val="en-US" w:eastAsia="zh-CN"/>
        </w:rPr>
        <w:t>甲方</w:t>
      </w:r>
      <w:r>
        <w:rPr>
          <w:rFonts w:hint="eastAsia" w:ascii="宋体" w:hAnsi="宋体" w:eastAsia="宋体" w:cs="宋体"/>
          <w:snapToGrid/>
          <w:kern w:val="2"/>
          <w:sz w:val="24"/>
          <w:szCs w:val="24"/>
          <w:lang w:eastAsia="zh-CN"/>
        </w:rPr>
        <w:t>要求的其他合格证明文件等相关资料。</w:t>
      </w:r>
    </w:p>
    <w:p w14:paraId="7A7E14AF">
      <w:pPr>
        <w:numPr>
          <w:ilvl w:val="-1"/>
          <w:numId w:val="0"/>
        </w:numPr>
        <w:spacing w:line="360" w:lineRule="auto"/>
        <w:ind w:firstLine="0" w:firstLineChars="0"/>
        <w:rPr>
          <w:rFonts w:hint="eastAsia" w:ascii="宋体" w:hAnsi="宋体" w:eastAsia="宋体" w:cs="宋体"/>
          <w:snapToGrid/>
          <w:kern w:val="2"/>
          <w:sz w:val="24"/>
          <w:szCs w:val="24"/>
          <w:lang w:eastAsia="zh-CN"/>
        </w:rPr>
      </w:pPr>
    </w:p>
    <w:p w14:paraId="50C68D67">
      <w:pPr>
        <w:numPr>
          <w:ilvl w:val="0"/>
          <w:numId w:val="3"/>
        </w:numPr>
        <w:spacing w:line="360" w:lineRule="auto"/>
        <w:ind w:firstLine="482" w:firstLineChars="200"/>
        <w:rPr>
          <w:rFonts w:hint="eastAsia" w:ascii="宋体" w:eastAsia="宋体"/>
          <w:b/>
          <w:bCs w:val="0"/>
          <w:lang w:val="en-US" w:eastAsia="zh-CN"/>
        </w:rPr>
      </w:pPr>
      <w:r>
        <w:rPr>
          <w:rFonts w:hint="eastAsia" w:ascii="宋体" w:eastAsia="宋体"/>
          <w:b/>
          <w:bCs w:val="0"/>
          <w:lang w:val="en-US" w:eastAsia="zh-CN"/>
        </w:rPr>
        <w:t>设备配件技术要求、设备维修服务要求</w:t>
      </w:r>
    </w:p>
    <w:p w14:paraId="681AFC78">
      <w:pPr>
        <w:numPr>
          <w:ilvl w:val="-1"/>
          <w:numId w:val="0"/>
        </w:numPr>
        <w:spacing w:line="360" w:lineRule="auto"/>
        <w:ind w:firstLine="480" w:firstLineChars="0"/>
        <w:rPr>
          <w:rFonts w:hint="eastAsia" w:ascii="Times New Roman"/>
          <w:b/>
          <w:bCs/>
          <w:lang w:val="en-US" w:eastAsia="zh-CN"/>
        </w:rPr>
      </w:pPr>
      <w:r>
        <w:rPr>
          <w:rFonts w:hint="eastAsia" w:ascii="Times New Roman"/>
          <w:b/>
          <w:bCs/>
          <w:lang w:val="en-US" w:eastAsia="zh-CN"/>
        </w:rPr>
        <w:t>详见《用户需求书》</w:t>
      </w:r>
    </w:p>
    <w:p w14:paraId="4ACD7DBF">
      <w:pPr>
        <w:spacing w:line="360" w:lineRule="auto"/>
        <w:rPr>
          <w:rFonts w:ascii="Times New Roman"/>
        </w:rPr>
      </w:pPr>
    </w:p>
    <w:p w14:paraId="2D87B8AD">
      <w:pPr>
        <w:pStyle w:val="27"/>
        <w:numPr>
          <w:ilvl w:val="0"/>
          <w:numId w:val="1"/>
        </w:numPr>
        <w:ind w:firstLineChars="0"/>
        <w:outlineLvl w:val="1"/>
        <w:rPr>
          <w:rFonts w:ascii="Times New Roman" w:hAnsi="Times New Roman"/>
          <w:b/>
          <w:sz w:val="24"/>
          <w:szCs w:val="24"/>
        </w:rPr>
      </w:pPr>
      <w:r>
        <w:rPr>
          <w:rFonts w:hint="eastAsia" w:ascii="Times New Roman" w:hAnsi="Times New Roman"/>
          <w:b/>
          <w:sz w:val="24"/>
          <w:szCs w:val="24"/>
          <w:lang w:val="en-US" w:eastAsia="zh-CN"/>
        </w:rPr>
        <w:t>交货要求</w:t>
      </w:r>
    </w:p>
    <w:p w14:paraId="22B56C5E">
      <w:pPr>
        <w:numPr>
          <w:ilvl w:val="0"/>
          <w:numId w:val="4"/>
        </w:numPr>
        <w:spacing w:line="360" w:lineRule="auto"/>
        <w:ind w:firstLine="566" w:firstLineChars="236"/>
        <w:jc w:val="left"/>
        <w:rPr>
          <w:rFonts w:hint="eastAsia" w:ascii="Times New Roman" w:hAnsi="Times New Roman" w:eastAsia="宋体" w:cs="Times New Roman"/>
          <w:sz w:val="24"/>
          <w:szCs w:val="24"/>
          <w:lang w:val="en-US" w:eastAsia="zh-CN" w:bidi="ar-SA"/>
        </w:rPr>
      </w:pPr>
      <w:r>
        <w:rPr>
          <w:rFonts w:hint="eastAsia" w:ascii="Times New Roman"/>
          <w:lang w:val="en-US" w:eastAsia="zh-CN"/>
        </w:rPr>
        <w:t>交货时间</w:t>
      </w:r>
      <w:r>
        <w:rPr>
          <w:rFonts w:hint="eastAsia" w:ascii="Times New Roman"/>
        </w:rPr>
        <w:t>：</w:t>
      </w:r>
      <w:r>
        <w:rPr>
          <w:rFonts w:hint="eastAsia" w:ascii="Times New Roman" w:hAnsi="Times New Roman" w:eastAsia="宋体" w:cs="Times New Roman"/>
          <w:sz w:val="24"/>
          <w:szCs w:val="24"/>
          <w:lang w:val="en-US" w:eastAsia="zh-CN" w:bidi="ar-SA"/>
        </w:rPr>
        <w:t>经</w:t>
      </w:r>
      <w:r>
        <w:rPr>
          <w:rFonts w:hint="eastAsia" w:ascii="Times New Roman" w:cs="Times New Roman"/>
          <w:sz w:val="24"/>
          <w:szCs w:val="24"/>
          <w:lang w:val="en-US" w:eastAsia="zh-CN" w:bidi="ar-SA"/>
        </w:rPr>
        <w:t>甲方通知</w:t>
      </w:r>
      <w:r>
        <w:rPr>
          <w:rFonts w:hint="eastAsia" w:ascii="Times New Roman" w:hAnsi="Times New Roman" w:eastAsia="宋体" w:cs="Times New Roman"/>
          <w:sz w:val="24"/>
          <w:szCs w:val="24"/>
          <w:lang w:val="en-US" w:eastAsia="zh-CN" w:bidi="ar-SA"/>
        </w:rPr>
        <w:t>的服务日期起80日内完成清单货物的货到现场及安装、维修、调试等服务</w:t>
      </w:r>
      <w:r>
        <w:rPr>
          <w:rFonts w:hint="eastAsia" w:ascii="Times New Roman" w:cs="Times New Roman"/>
          <w:sz w:val="24"/>
          <w:szCs w:val="24"/>
          <w:lang w:val="en-US" w:eastAsia="zh-CN" w:bidi="ar-SA"/>
        </w:rPr>
        <w:t>并经甲方最终验收合格</w:t>
      </w:r>
      <w:r>
        <w:rPr>
          <w:rFonts w:hint="eastAsia" w:ascii="Times New Roman" w:hAnsi="Times New Roman" w:eastAsia="宋体" w:cs="Times New Roman"/>
          <w:sz w:val="24"/>
          <w:szCs w:val="24"/>
          <w:lang w:val="en-US" w:eastAsia="zh-CN" w:bidi="ar-SA"/>
        </w:rPr>
        <w:t>，</w:t>
      </w:r>
      <w:r>
        <w:rPr>
          <w:rFonts w:hint="eastAsia" w:ascii="Times New Roman" w:cs="Times New Roman"/>
          <w:sz w:val="24"/>
          <w:szCs w:val="24"/>
          <w:lang w:val="en-US" w:eastAsia="zh-CN" w:bidi="ar-SA"/>
        </w:rPr>
        <w:t>乙方</w:t>
      </w:r>
      <w:r>
        <w:rPr>
          <w:rFonts w:hint="eastAsia" w:ascii="Times New Roman" w:hAnsi="Times New Roman" w:eastAsia="宋体" w:cs="Times New Roman"/>
          <w:sz w:val="24"/>
          <w:szCs w:val="24"/>
          <w:lang w:val="en-US" w:eastAsia="zh-CN" w:bidi="ar-SA"/>
        </w:rPr>
        <w:t>需按照</w:t>
      </w:r>
      <w:r>
        <w:rPr>
          <w:rFonts w:hint="eastAsia" w:ascii="Times New Roman" w:cs="Times New Roman"/>
          <w:sz w:val="24"/>
          <w:szCs w:val="24"/>
          <w:lang w:val="en-US" w:eastAsia="zh-CN" w:bidi="ar-SA"/>
        </w:rPr>
        <w:t>甲方</w:t>
      </w:r>
      <w:r>
        <w:rPr>
          <w:rFonts w:hint="eastAsia" w:ascii="Times New Roman" w:hAnsi="Times New Roman" w:eastAsia="宋体" w:cs="Times New Roman"/>
          <w:sz w:val="24"/>
          <w:szCs w:val="24"/>
          <w:lang w:val="en-US" w:eastAsia="zh-CN" w:bidi="ar-SA"/>
        </w:rPr>
        <w:t>制定的计划和顺序要求开展工作，任务包干完成。</w:t>
      </w:r>
    </w:p>
    <w:p w14:paraId="2D8ECDC3">
      <w:pPr>
        <w:numPr>
          <w:ilvl w:val="0"/>
          <w:numId w:val="4"/>
        </w:numPr>
        <w:spacing w:line="360" w:lineRule="auto"/>
        <w:ind w:firstLine="566" w:firstLineChars="236"/>
        <w:jc w:val="left"/>
        <w:rPr>
          <w:rFonts w:hint="eastAsia" w:ascii="Times New Roman" w:eastAsia="宋体"/>
          <w:lang w:val="en-US" w:eastAsia="zh-CN"/>
        </w:rPr>
      </w:pPr>
      <w:r>
        <w:rPr>
          <w:rFonts w:hint="eastAsia" w:ascii="Times New Roman" w:eastAsia="宋体"/>
          <w:lang w:val="en-US" w:eastAsia="zh-CN"/>
        </w:rPr>
        <w:t>交货地点、方式：</w:t>
      </w:r>
    </w:p>
    <w:p w14:paraId="14413D97">
      <w:pPr>
        <w:spacing w:line="360" w:lineRule="auto"/>
        <w:ind w:firstLine="480" w:firstLineChars="200"/>
        <w:rPr>
          <w:rFonts w:ascii="Times New Roman"/>
        </w:rPr>
      </w:pPr>
      <w:r>
        <w:rPr>
          <w:rFonts w:hint="eastAsia" w:ascii="Times New Roman"/>
          <w:lang w:val="en-US" w:eastAsia="zh-CN"/>
        </w:rPr>
        <w:t>（1）交货</w:t>
      </w:r>
      <w:r>
        <w:rPr>
          <w:rFonts w:hint="eastAsia" w:ascii="Times New Roman"/>
        </w:rPr>
        <w:t>地点：</w:t>
      </w:r>
      <w:r>
        <w:rPr>
          <w:rFonts w:hint="eastAsia" w:ascii="宋体" w:hAnsi="宋体" w:eastAsia="宋体" w:cs="宋体"/>
          <w:snapToGrid/>
          <w:kern w:val="2"/>
          <w:sz w:val="24"/>
          <w:szCs w:val="24"/>
          <w:u w:val="single"/>
          <w:lang w:eastAsia="zh-CN"/>
        </w:rPr>
        <w:t>广东省东莞市虎门镇南栅第六工业区九巷五号虎门宁洲水质净化厂二期内</w:t>
      </w:r>
      <w:r>
        <w:rPr>
          <w:rFonts w:hint="eastAsia" w:ascii="Times New Roman"/>
        </w:rPr>
        <w:t>。乙方负责所供设备配件运至甲方指定的位置，并负责到场设备的搬卸、安全措施等，相关费用由乙方负责。</w:t>
      </w:r>
    </w:p>
    <w:p w14:paraId="1CCB17CE">
      <w:pPr>
        <w:spacing w:line="360" w:lineRule="auto"/>
        <w:ind w:firstLine="480" w:firstLineChars="200"/>
        <w:rPr>
          <w:rFonts w:ascii="Times New Roman"/>
        </w:rPr>
      </w:pPr>
      <w:r>
        <w:rPr>
          <w:rFonts w:hint="eastAsia" w:ascii="Times New Roman"/>
          <w:lang w:eastAsia="zh-CN"/>
        </w:rPr>
        <w:t>（</w:t>
      </w:r>
      <w:r>
        <w:rPr>
          <w:rFonts w:hint="eastAsia" w:ascii="Times New Roman"/>
          <w:lang w:val="en-US" w:eastAsia="zh-CN"/>
        </w:rPr>
        <w:t>2</w:t>
      </w:r>
      <w:r>
        <w:rPr>
          <w:rFonts w:hint="eastAsia" w:ascii="Times New Roman"/>
          <w:lang w:eastAsia="zh-CN"/>
        </w:rPr>
        <w:t>）</w:t>
      </w:r>
      <w:r>
        <w:rPr>
          <w:rFonts w:hint="eastAsia" w:ascii="Times New Roman"/>
        </w:rPr>
        <w:t>乙方的货物应当按照甲方要求送到指定的地点，由于乙方使用第三方送货服务导致货物未能经过双方共同验收、未送到指定地点的，甲方有权拒绝收货。</w:t>
      </w:r>
    </w:p>
    <w:p w14:paraId="5BF73F19">
      <w:pPr>
        <w:spacing w:line="360" w:lineRule="auto"/>
        <w:ind w:firstLine="480" w:firstLineChars="200"/>
        <w:rPr>
          <w:rFonts w:hint="eastAsia" w:ascii="Times New Roman" w:eastAsia="宋体"/>
          <w:lang w:eastAsia="zh-CN"/>
        </w:rPr>
      </w:pPr>
      <w:r>
        <w:rPr>
          <w:rFonts w:hint="eastAsia" w:ascii="Times New Roman"/>
          <w:lang w:eastAsia="zh-CN"/>
        </w:rPr>
        <w:t>（</w:t>
      </w:r>
      <w:r>
        <w:rPr>
          <w:rFonts w:hint="eastAsia" w:ascii="Times New Roman"/>
          <w:lang w:val="en-US" w:eastAsia="zh-CN"/>
        </w:rPr>
        <w:t>3</w:t>
      </w:r>
      <w:r>
        <w:rPr>
          <w:rFonts w:hint="eastAsia" w:ascii="Times New Roman"/>
          <w:lang w:eastAsia="zh-CN"/>
        </w:rPr>
        <w:t>）</w:t>
      </w:r>
      <w:r>
        <w:rPr>
          <w:rFonts w:hint="eastAsia" w:ascii="Times New Roman"/>
        </w:rPr>
        <w:t>未经甲方同意，乙方或乙方委托的第三方送货服务仅将货物放置在门口/门卫室，而没有送货至甲方指定的地点的，视为乙方未履行送货义务，甲方有权拒绝接受货物且不予支付货款。上述情况下甲方不负保管责任，货物未按照甲方要求放置而造成的损毁、灭失风险概由乙方承担。</w:t>
      </w:r>
    </w:p>
    <w:p w14:paraId="10A631A0">
      <w:pPr>
        <w:numPr>
          <w:ilvl w:val="0"/>
          <w:numId w:val="4"/>
        </w:numPr>
        <w:spacing w:line="360" w:lineRule="auto"/>
        <w:ind w:firstLine="566" w:firstLineChars="236"/>
        <w:jc w:val="left"/>
        <w:rPr>
          <w:rFonts w:hint="eastAsia" w:ascii="Times New Roman" w:eastAsia="宋体"/>
          <w:lang w:val="en-US" w:eastAsia="zh-CN"/>
        </w:rPr>
      </w:pPr>
      <w:r>
        <w:rPr>
          <w:rFonts w:hint="eastAsia" w:ascii="Times New Roman" w:eastAsia="宋体"/>
          <w:lang w:val="en-US" w:eastAsia="zh-CN"/>
        </w:rPr>
        <w:t>交货方式与风险承担：</w:t>
      </w:r>
    </w:p>
    <w:p w14:paraId="4976E0E2">
      <w:pPr>
        <w:spacing w:line="360" w:lineRule="auto"/>
        <w:ind w:firstLine="480" w:firstLineChars="200"/>
        <w:rPr>
          <w:rFonts w:ascii="Times New Roman"/>
        </w:rPr>
      </w:pPr>
      <w:r>
        <w:rPr>
          <w:rFonts w:hint="eastAsia" w:ascii="宋体" w:hAnsi="宋体" w:eastAsia="宋体" w:cs="宋体"/>
          <w:snapToGrid/>
          <w:kern w:val="2"/>
          <w:sz w:val="24"/>
          <w:szCs w:val="24"/>
          <w:lang w:eastAsia="zh-CN"/>
        </w:rPr>
        <w:t>所有设备和材料运输到达交货地时的包装必须是原厂完整的，由</w:t>
      </w:r>
      <w:r>
        <w:rPr>
          <w:rFonts w:hint="eastAsia" w:hAnsi="宋体" w:cs="宋体"/>
          <w:snapToGrid/>
          <w:kern w:val="2"/>
          <w:sz w:val="24"/>
          <w:szCs w:val="24"/>
          <w:lang w:val="en-US" w:eastAsia="zh-CN"/>
        </w:rPr>
        <w:t>甲方</w:t>
      </w:r>
      <w:r>
        <w:rPr>
          <w:rFonts w:hint="eastAsia" w:ascii="宋体" w:hAnsi="宋体" w:eastAsia="宋体" w:cs="宋体"/>
          <w:snapToGrid/>
          <w:kern w:val="2"/>
          <w:sz w:val="24"/>
          <w:szCs w:val="24"/>
          <w:lang w:eastAsia="zh-CN"/>
        </w:rPr>
        <w:t>签收后方可拆包安装</w:t>
      </w:r>
      <w:r>
        <w:rPr>
          <w:rFonts w:hint="eastAsia" w:hAnsi="宋体" w:cs="宋体"/>
          <w:snapToGrid/>
          <w:kern w:val="2"/>
          <w:sz w:val="24"/>
          <w:szCs w:val="24"/>
          <w:lang w:eastAsia="zh-CN"/>
        </w:rPr>
        <w:t>。</w:t>
      </w:r>
      <w:r>
        <w:rPr>
          <w:rFonts w:hint="eastAsia" w:ascii="Times New Roman"/>
        </w:rPr>
        <w:t>在货物移交给甲方</w:t>
      </w:r>
      <w:r>
        <w:rPr>
          <w:rFonts w:hint="eastAsia" w:ascii="Times New Roman"/>
          <w:lang w:eastAsia="zh-CN"/>
        </w:rPr>
        <w:t>、</w:t>
      </w:r>
      <w:r>
        <w:rPr>
          <w:rFonts w:hint="eastAsia" w:ascii="Times New Roman"/>
          <w:lang w:val="en-US" w:eastAsia="zh-CN"/>
        </w:rPr>
        <w:t>完成服务</w:t>
      </w:r>
      <w:r>
        <w:rPr>
          <w:rFonts w:hint="eastAsia" w:ascii="Times New Roman"/>
        </w:rPr>
        <w:t>并经甲方最终验收合格前，货物</w:t>
      </w:r>
      <w:r>
        <w:rPr>
          <w:rFonts w:hint="eastAsia" w:ascii="Times New Roman"/>
          <w:lang w:val="en-US" w:eastAsia="zh-CN"/>
        </w:rPr>
        <w:t>及提供服务</w:t>
      </w:r>
      <w:r>
        <w:rPr>
          <w:rFonts w:hint="eastAsia" w:ascii="Times New Roman"/>
        </w:rPr>
        <w:t>的毁损、灭失的风险和责任均由乙方承担。</w:t>
      </w:r>
    </w:p>
    <w:p w14:paraId="59AE6203">
      <w:pPr>
        <w:spacing w:line="360" w:lineRule="auto"/>
        <w:rPr>
          <w:rFonts w:ascii="Times New Roman"/>
        </w:rPr>
      </w:pPr>
    </w:p>
    <w:p w14:paraId="58B1002F">
      <w:pPr>
        <w:pStyle w:val="27"/>
        <w:numPr>
          <w:ilvl w:val="0"/>
          <w:numId w:val="1"/>
        </w:numPr>
        <w:ind w:firstLineChars="0"/>
        <w:outlineLvl w:val="1"/>
        <w:rPr>
          <w:rFonts w:ascii="Times New Roman" w:hAnsi="Times New Roman"/>
          <w:sz w:val="24"/>
          <w:szCs w:val="24"/>
        </w:rPr>
      </w:pPr>
      <w:bookmarkStart w:id="12" w:name="_Toc27990835"/>
      <w:r>
        <w:rPr>
          <w:rFonts w:hint="eastAsia" w:ascii="Times New Roman" w:hAnsi="Times New Roman"/>
          <w:b/>
          <w:sz w:val="24"/>
          <w:szCs w:val="24"/>
        </w:rPr>
        <w:t>施工安全及其他要求</w:t>
      </w:r>
    </w:p>
    <w:p w14:paraId="72C6BBC2">
      <w:pPr>
        <w:numPr>
          <w:ilvl w:val="0"/>
          <w:numId w:val="5"/>
        </w:numPr>
        <w:spacing w:line="360" w:lineRule="auto"/>
        <w:ind w:firstLine="482" w:firstLineChars="200"/>
        <w:rPr>
          <w:rFonts w:hint="eastAsia" w:ascii="宋体" w:eastAsia="宋体"/>
          <w:b/>
          <w:bCs w:val="0"/>
          <w:sz w:val="24"/>
          <w:szCs w:val="24"/>
          <w:lang w:val="en-US" w:eastAsia="zh-CN"/>
        </w:rPr>
      </w:pPr>
      <w:r>
        <w:rPr>
          <w:rFonts w:hint="eastAsia" w:ascii="宋体" w:eastAsia="宋体"/>
          <w:b/>
          <w:bCs w:val="0"/>
          <w:sz w:val="24"/>
          <w:szCs w:val="24"/>
          <w:lang w:val="en-US" w:eastAsia="zh-CN"/>
        </w:rPr>
        <w:t>安全要求</w:t>
      </w:r>
    </w:p>
    <w:p w14:paraId="1128A795">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(1) </w:t>
      </w:r>
      <w:r>
        <w:rPr>
          <w:rFonts w:hint="eastAsia" w:ascii="Times New Roman" w:cs="Times New Roman"/>
          <w:sz w:val="24"/>
          <w:szCs w:val="24"/>
          <w:lang w:val="en-US" w:eastAsia="zh-CN"/>
        </w:rPr>
        <w:t>乙方</w:t>
      </w:r>
      <w:r>
        <w:rPr>
          <w:rFonts w:hint="default" w:ascii="Times New Roman" w:hAnsi="Times New Roman" w:eastAsia="宋体" w:cs="Times New Roman"/>
          <w:sz w:val="24"/>
          <w:szCs w:val="24"/>
          <w:lang w:val="en-US" w:eastAsia="zh-CN"/>
        </w:rPr>
        <w:t>在服务前需对维修人员做好施工安全培训、教育，</w:t>
      </w:r>
      <w:r>
        <w:rPr>
          <w:rFonts w:hint="eastAsia" w:ascii="Times New Roman" w:cs="Times New Roman"/>
          <w:sz w:val="24"/>
          <w:szCs w:val="24"/>
          <w:lang w:val="en-US" w:eastAsia="zh-CN"/>
        </w:rPr>
        <w:t>设备维修</w:t>
      </w:r>
      <w:r>
        <w:rPr>
          <w:rFonts w:hint="default" w:ascii="Times New Roman" w:hAnsi="Times New Roman" w:eastAsia="宋体" w:cs="Times New Roman"/>
          <w:sz w:val="24"/>
          <w:szCs w:val="24"/>
          <w:lang w:val="en-US" w:eastAsia="zh-CN"/>
        </w:rPr>
        <w:t>期间严格执行</w:t>
      </w:r>
      <w:r>
        <w:rPr>
          <w:rFonts w:hint="eastAsia" w:ascii="宋体" w:hAnsi="宋体" w:eastAsia="宋体" w:cs="宋体"/>
          <w:snapToGrid/>
          <w:kern w:val="2"/>
          <w:sz w:val="24"/>
          <w:szCs w:val="24"/>
          <w:lang w:eastAsia="zh-CN"/>
        </w:rPr>
        <w:t>有限空间作业、特种设备操作、</w:t>
      </w:r>
      <w:r>
        <w:rPr>
          <w:rFonts w:hint="default" w:ascii="Times New Roman" w:hAnsi="Times New Roman" w:eastAsia="宋体" w:cs="Times New Roman"/>
          <w:sz w:val="24"/>
          <w:szCs w:val="24"/>
          <w:lang w:val="en-US" w:eastAsia="zh-CN"/>
        </w:rPr>
        <w:t>用电安全等相关规范，并无条件接受</w:t>
      </w:r>
      <w:r>
        <w:rPr>
          <w:rFonts w:hint="eastAsia" w:ascii="Times New Roman" w:cs="Times New Roman"/>
          <w:sz w:val="24"/>
          <w:szCs w:val="24"/>
          <w:lang w:val="en-US" w:eastAsia="zh-CN"/>
        </w:rPr>
        <w:t>甲方</w:t>
      </w:r>
      <w:r>
        <w:rPr>
          <w:rFonts w:hint="default" w:ascii="Times New Roman" w:hAnsi="Times New Roman" w:eastAsia="宋体" w:cs="Times New Roman"/>
          <w:sz w:val="24"/>
          <w:szCs w:val="24"/>
          <w:lang w:val="en-US" w:eastAsia="zh-CN"/>
        </w:rPr>
        <w:t>监督。</w:t>
      </w:r>
    </w:p>
    <w:p w14:paraId="73FE930B">
      <w:pPr>
        <w:widowControl w:val="0"/>
        <w:kinsoku/>
        <w:autoSpaceDE/>
        <w:autoSpaceDN/>
        <w:adjustRightInd/>
        <w:snapToGrid/>
        <w:spacing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t>
      </w:r>
      <w:r>
        <w:rPr>
          <w:rFonts w:hint="eastAsia" w:ascii="Times New Roman" w:eastAsia="宋体" w:cs="Times New Roman"/>
          <w:sz w:val="24"/>
          <w:szCs w:val="24"/>
          <w:lang w:val="en-US" w:eastAsia="zh-CN"/>
        </w:rPr>
        <w:t>2</w:t>
      </w:r>
      <w:r>
        <w:rPr>
          <w:rFonts w:hint="default" w:ascii="Times New Roman" w:hAnsi="Times New Roman" w:eastAsia="宋体" w:cs="Times New Roman"/>
          <w:sz w:val="24"/>
          <w:szCs w:val="24"/>
          <w:lang w:val="en-US" w:eastAsia="zh-CN"/>
        </w:rPr>
        <w:t>)</w:t>
      </w:r>
      <w:r>
        <w:rPr>
          <w:rFonts w:hint="eastAsia" w:ascii="Times New Roman" w:eastAsia="宋体" w:cs="Times New Roman"/>
          <w:sz w:val="24"/>
          <w:szCs w:val="24"/>
          <w:lang w:val="en-US" w:eastAsia="zh-CN"/>
        </w:rPr>
        <w:t xml:space="preserve"> </w:t>
      </w:r>
      <w:r>
        <w:rPr>
          <w:rFonts w:hint="eastAsia" w:ascii="宋体" w:hAnsi="宋体" w:eastAsia="宋体" w:cs="宋体"/>
          <w:snapToGrid/>
          <w:kern w:val="2"/>
          <w:sz w:val="24"/>
          <w:szCs w:val="24"/>
          <w:lang w:eastAsia="zh-CN"/>
        </w:rPr>
        <w:t>乙方需按甲方制定的设备维修计划配置足够的维修人员，若维修过程需操作起重机，乙方须配备1名持有起重设备特种设备操作证人员，且该名人员的起重设备特种设备操作证需</w:t>
      </w:r>
      <w:r>
        <w:rPr>
          <w:rFonts w:hint="eastAsia" w:hAnsi="宋体" w:cs="宋体"/>
          <w:snapToGrid/>
          <w:kern w:val="2"/>
          <w:sz w:val="24"/>
          <w:szCs w:val="24"/>
          <w:lang w:val="en-US" w:eastAsia="zh-CN"/>
        </w:rPr>
        <w:t>在服务开始前</w:t>
      </w:r>
      <w:r>
        <w:rPr>
          <w:rFonts w:hint="eastAsia" w:ascii="宋体" w:hAnsi="宋体" w:eastAsia="宋体" w:cs="宋体"/>
          <w:snapToGrid/>
          <w:kern w:val="2"/>
          <w:sz w:val="24"/>
          <w:szCs w:val="24"/>
          <w:lang w:eastAsia="zh-CN"/>
        </w:rPr>
        <w:t>提交甲方核查、复印件备案，</w:t>
      </w:r>
      <w:r>
        <w:rPr>
          <w:rFonts w:hint="eastAsia" w:hAnsi="宋体" w:cs="宋体"/>
          <w:snapToGrid/>
          <w:kern w:val="2"/>
          <w:sz w:val="24"/>
          <w:szCs w:val="24"/>
          <w:lang w:val="en-US" w:eastAsia="zh-CN"/>
        </w:rPr>
        <w:t>乙方保证该操作证在服务期间持续有效。</w:t>
      </w:r>
      <w:r>
        <w:rPr>
          <w:rFonts w:hint="eastAsia" w:ascii="宋体" w:hAnsi="宋体" w:eastAsia="宋体" w:cs="宋体"/>
          <w:snapToGrid/>
          <w:kern w:val="2"/>
          <w:sz w:val="24"/>
          <w:szCs w:val="24"/>
          <w:lang w:eastAsia="zh-CN"/>
        </w:rPr>
        <w:t>服务期间，证件原件由甲方暂行保管，在合同期满后归还。</w:t>
      </w:r>
    </w:p>
    <w:p w14:paraId="5D9D0777">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t>
      </w:r>
      <w:r>
        <w:rPr>
          <w:rFonts w:hint="eastAsia" w:ascii="Times New Roman" w:cs="Times New Roman"/>
          <w:sz w:val="24"/>
          <w:szCs w:val="24"/>
          <w:lang w:val="en-US" w:eastAsia="zh-CN"/>
        </w:rPr>
        <w:t>3</w:t>
      </w:r>
      <w:r>
        <w:rPr>
          <w:rFonts w:hint="default" w:ascii="Times New Roman" w:hAnsi="Times New Roman" w:eastAsia="宋体" w:cs="Times New Roman"/>
          <w:sz w:val="24"/>
          <w:szCs w:val="24"/>
          <w:lang w:val="en-US" w:eastAsia="zh-CN"/>
        </w:rPr>
        <w:t xml:space="preserve">) </w:t>
      </w:r>
      <w:r>
        <w:rPr>
          <w:rFonts w:hint="eastAsia" w:ascii="Times New Roman" w:cs="Times New Roman"/>
          <w:sz w:val="24"/>
          <w:szCs w:val="24"/>
          <w:lang w:val="en-US" w:eastAsia="zh-CN"/>
        </w:rPr>
        <w:t>乙方</w:t>
      </w:r>
      <w:r>
        <w:rPr>
          <w:rFonts w:hint="default" w:ascii="Times New Roman" w:hAnsi="Times New Roman" w:eastAsia="宋体" w:cs="Times New Roman"/>
          <w:sz w:val="24"/>
          <w:szCs w:val="24"/>
          <w:lang w:val="en-US" w:eastAsia="zh-CN"/>
        </w:rPr>
        <w:t>应当采取有效的职业卫生防护措施，为维修人员配备必要的防护用品</w:t>
      </w:r>
      <w:r>
        <w:rPr>
          <w:rFonts w:hint="eastAsia" w:ascii="宋体" w:hAnsi="宋体" w:eastAsia="宋体" w:cs="宋体"/>
          <w:snapToGrid/>
          <w:color w:val="000000"/>
          <w:kern w:val="2"/>
          <w:sz w:val="24"/>
          <w:szCs w:val="24"/>
          <w:lang w:eastAsia="zh-CN"/>
        </w:rPr>
        <w:t>（安全帽、</w:t>
      </w:r>
      <w:r>
        <w:rPr>
          <w:rFonts w:hint="eastAsia" w:hAnsi="宋体" w:cs="宋体"/>
          <w:snapToGrid/>
          <w:color w:val="000000"/>
          <w:kern w:val="2"/>
          <w:sz w:val="24"/>
          <w:szCs w:val="24"/>
          <w:lang w:val="en-US" w:eastAsia="zh-CN"/>
        </w:rPr>
        <w:t>护目镜、劳保鞋、</w:t>
      </w:r>
      <w:r>
        <w:rPr>
          <w:rFonts w:hint="eastAsia" w:ascii="宋体" w:hAnsi="宋体" w:eastAsia="宋体" w:cs="宋体"/>
          <w:snapToGrid/>
          <w:color w:val="000000"/>
          <w:kern w:val="2"/>
          <w:sz w:val="24"/>
          <w:szCs w:val="24"/>
          <w:lang w:eastAsia="zh-CN"/>
        </w:rPr>
        <w:t>防水手套、安全带、口罩、救生衣等）</w:t>
      </w:r>
      <w:r>
        <w:rPr>
          <w:rFonts w:hint="default" w:ascii="Times New Roman" w:hAnsi="Times New Roman" w:eastAsia="宋体" w:cs="Times New Roman"/>
          <w:sz w:val="24"/>
          <w:szCs w:val="24"/>
          <w:lang w:val="en-US" w:eastAsia="zh-CN"/>
        </w:rPr>
        <w:t>。</w:t>
      </w:r>
    </w:p>
    <w:p w14:paraId="5353A111">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t>
      </w:r>
      <w:r>
        <w:rPr>
          <w:rFonts w:hint="eastAsia" w:ascii="Times New Roman" w:cs="Times New Roman"/>
          <w:sz w:val="24"/>
          <w:szCs w:val="24"/>
          <w:lang w:val="en-US" w:eastAsia="zh-CN"/>
        </w:rPr>
        <w:t>4</w:t>
      </w:r>
      <w:r>
        <w:rPr>
          <w:rFonts w:hint="default" w:ascii="Times New Roman" w:hAnsi="Times New Roman" w:eastAsia="宋体" w:cs="Times New Roman"/>
          <w:sz w:val="24"/>
          <w:szCs w:val="24"/>
          <w:lang w:val="en-US" w:eastAsia="zh-CN"/>
        </w:rPr>
        <w:t>) 维修人员需服从</w:t>
      </w:r>
      <w:r>
        <w:rPr>
          <w:rFonts w:hint="eastAsia" w:ascii="Times New Roman" w:cs="Times New Roman"/>
          <w:sz w:val="24"/>
          <w:szCs w:val="24"/>
          <w:lang w:val="en-US" w:eastAsia="zh-CN"/>
        </w:rPr>
        <w:t>甲方</w:t>
      </w:r>
      <w:r>
        <w:rPr>
          <w:rFonts w:hint="default" w:ascii="Times New Roman" w:hAnsi="Times New Roman" w:eastAsia="宋体" w:cs="Times New Roman"/>
          <w:sz w:val="24"/>
          <w:szCs w:val="24"/>
          <w:lang w:val="en-US" w:eastAsia="zh-CN"/>
        </w:rPr>
        <w:t>管理，未经允许不能进入不相关的生产作业区。</w:t>
      </w:r>
    </w:p>
    <w:p w14:paraId="47AD2EFC">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t>
      </w:r>
      <w:r>
        <w:rPr>
          <w:rFonts w:hint="eastAsia" w:ascii="Times New Roman" w:cs="Times New Roman"/>
          <w:sz w:val="24"/>
          <w:szCs w:val="24"/>
          <w:lang w:val="en-US" w:eastAsia="zh-CN"/>
        </w:rPr>
        <w:t>5</w:t>
      </w:r>
      <w:r>
        <w:rPr>
          <w:rFonts w:hint="default" w:ascii="Times New Roman" w:hAnsi="Times New Roman" w:eastAsia="宋体" w:cs="Times New Roman"/>
          <w:sz w:val="24"/>
          <w:szCs w:val="24"/>
          <w:lang w:val="en-US" w:eastAsia="zh-CN"/>
        </w:rPr>
        <w:t>) 维修作业期间，维修人员严禁打闹嬉戏、抽烟，严禁酒后工作。</w:t>
      </w:r>
    </w:p>
    <w:p w14:paraId="743AFB5E">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t>
      </w:r>
      <w:r>
        <w:rPr>
          <w:rFonts w:hint="eastAsia" w:ascii="Times New Roman" w:cs="Times New Roman"/>
          <w:sz w:val="24"/>
          <w:szCs w:val="24"/>
          <w:lang w:val="en-US" w:eastAsia="zh-CN"/>
        </w:rPr>
        <w:t>6</w:t>
      </w:r>
      <w:r>
        <w:rPr>
          <w:rFonts w:hint="default" w:ascii="Times New Roman" w:hAnsi="Times New Roman" w:eastAsia="宋体" w:cs="Times New Roman"/>
          <w:sz w:val="24"/>
          <w:szCs w:val="24"/>
          <w:lang w:val="en-US" w:eastAsia="zh-CN"/>
        </w:rPr>
        <w:t>) 维修作业期间，维修人员需穿戴好安全防护用品，如安全帽、手套、劳保鞋和口罩、防水套装等。</w:t>
      </w:r>
    </w:p>
    <w:p w14:paraId="5E1D903E">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t>
      </w:r>
      <w:r>
        <w:rPr>
          <w:rFonts w:hint="eastAsia" w:ascii="Times New Roman" w:cs="Times New Roman"/>
          <w:sz w:val="24"/>
          <w:szCs w:val="24"/>
          <w:lang w:val="en-US" w:eastAsia="zh-CN"/>
        </w:rPr>
        <w:t>7</w:t>
      </w:r>
      <w:r>
        <w:rPr>
          <w:rFonts w:hint="default" w:ascii="Times New Roman" w:hAnsi="Times New Roman" w:eastAsia="宋体" w:cs="Times New Roman"/>
          <w:sz w:val="24"/>
          <w:szCs w:val="24"/>
          <w:lang w:val="en-US" w:eastAsia="zh-CN"/>
        </w:rPr>
        <w:t xml:space="preserve">) </w:t>
      </w:r>
      <w:r>
        <w:rPr>
          <w:rFonts w:hint="eastAsia" w:ascii="Times New Roman" w:cs="Times New Roman"/>
          <w:sz w:val="24"/>
          <w:szCs w:val="24"/>
          <w:lang w:val="en-US" w:eastAsia="zh-CN"/>
        </w:rPr>
        <w:t>甲方</w:t>
      </w:r>
      <w:r>
        <w:rPr>
          <w:rFonts w:hint="default" w:ascii="Times New Roman" w:hAnsi="Times New Roman" w:eastAsia="宋体" w:cs="Times New Roman"/>
          <w:sz w:val="24"/>
          <w:szCs w:val="24"/>
          <w:lang w:val="en-US" w:eastAsia="zh-CN"/>
        </w:rPr>
        <w:t>有权要求</w:t>
      </w:r>
      <w:r>
        <w:rPr>
          <w:rFonts w:hint="eastAsia" w:ascii="Times New Roman" w:cs="Times New Roman"/>
          <w:sz w:val="24"/>
          <w:szCs w:val="24"/>
          <w:lang w:val="en-US" w:eastAsia="zh-CN"/>
        </w:rPr>
        <w:t>乙方</w:t>
      </w:r>
      <w:r>
        <w:rPr>
          <w:rFonts w:hint="default" w:ascii="Times New Roman" w:hAnsi="Times New Roman" w:eastAsia="宋体" w:cs="Times New Roman"/>
          <w:sz w:val="24"/>
          <w:szCs w:val="24"/>
          <w:lang w:val="en-US" w:eastAsia="zh-CN"/>
        </w:rPr>
        <w:t>对不称职人员进行更换，更换时间不超过2个工作日。</w:t>
      </w:r>
    </w:p>
    <w:p w14:paraId="6855ECC0">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t>
      </w:r>
      <w:r>
        <w:rPr>
          <w:rFonts w:hint="eastAsia" w:ascii="Times New Roman" w:cs="Times New Roman"/>
          <w:sz w:val="24"/>
          <w:szCs w:val="24"/>
          <w:lang w:val="en-US" w:eastAsia="zh-CN"/>
        </w:rPr>
        <w:t>8</w:t>
      </w:r>
      <w:r>
        <w:rPr>
          <w:rFonts w:hint="default" w:ascii="Times New Roman" w:hAnsi="Times New Roman" w:eastAsia="宋体" w:cs="Times New Roman"/>
          <w:sz w:val="24"/>
          <w:szCs w:val="24"/>
          <w:lang w:val="en-US" w:eastAsia="zh-CN"/>
        </w:rPr>
        <w:t>)</w:t>
      </w:r>
      <w:r>
        <w:rPr>
          <w:rFonts w:hint="eastAsia" w:ascii="Times New Roman" w:cs="Times New Roman"/>
          <w:sz w:val="24"/>
          <w:szCs w:val="24"/>
          <w:lang w:val="en-US" w:eastAsia="zh-CN"/>
        </w:rPr>
        <w:t xml:space="preserve"> 乙方</w:t>
      </w:r>
      <w:r>
        <w:rPr>
          <w:rFonts w:hint="eastAsia" w:ascii="宋体" w:hAnsi="宋体" w:eastAsia="宋体" w:cs="宋体"/>
          <w:snapToGrid/>
          <w:kern w:val="2"/>
          <w:sz w:val="24"/>
          <w:szCs w:val="24"/>
          <w:lang w:eastAsia="zh-CN"/>
        </w:rPr>
        <w:t>本项目负责人和技术负责人不得随意更换，如确需更换，须经</w:t>
      </w:r>
      <w:r>
        <w:rPr>
          <w:rFonts w:hint="eastAsia" w:ascii="宋体" w:hAnsi="宋体" w:eastAsia="宋体" w:cs="宋体"/>
          <w:snapToGrid/>
          <w:kern w:val="2"/>
          <w:sz w:val="24"/>
          <w:szCs w:val="24"/>
          <w:lang w:val="en-US" w:eastAsia="zh-CN"/>
        </w:rPr>
        <w:t>甲方</w:t>
      </w:r>
      <w:r>
        <w:rPr>
          <w:rFonts w:hint="eastAsia" w:ascii="宋体" w:hAnsi="宋体" w:eastAsia="宋体" w:cs="宋体"/>
          <w:snapToGrid/>
          <w:kern w:val="2"/>
          <w:sz w:val="24"/>
          <w:szCs w:val="24"/>
          <w:lang w:eastAsia="zh-CN"/>
        </w:rPr>
        <w:t>同意</w:t>
      </w:r>
      <w:r>
        <w:rPr>
          <w:rFonts w:hint="default" w:ascii="Times New Roman" w:hAnsi="Times New Roman" w:eastAsia="宋体" w:cs="Times New Roman"/>
          <w:sz w:val="24"/>
          <w:szCs w:val="24"/>
          <w:lang w:val="en-US" w:eastAsia="zh-CN"/>
        </w:rPr>
        <w:t>。</w:t>
      </w:r>
    </w:p>
    <w:p w14:paraId="6B8E4873">
      <w:pPr>
        <w:spacing w:line="360" w:lineRule="auto"/>
        <w:ind w:firstLine="480" w:firstLineChars="20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t>
      </w:r>
      <w:r>
        <w:rPr>
          <w:rFonts w:hint="eastAsia" w:ascii="Times New Roman" w:cs="Times New Roman"/>
          <w:sz w:val="24"/>
          <w:szCs w:val="24"/>
          <w:lang w:val="en-US" w:eastAsia="zh-CN"/>
        </w:rPr>
        <w:t>9</w:t>
      </w:r>
      <w:r>
        <w:rPr>
          <w:rFonts w:hint="default" w:ascii="Times New Roman" w:hAnsi="Times New Roman" w:eastAsia="宋体" w:cs="Times New Roman"/>
          <w:sz w:val="24"/>
          <w:szCs w:val="24"/>
          <w:lang w:val="en-US" w:eastAsia="zh-CN"/>
        </w:rPr>
        <w:t xml:space="preserve">) </w:t>
      </w:r>
      <w:r>
        <w:rPr>
          <w:rFonts w:hint="eastAsia" w:ascii="Times New Roman" w:cs="Times New Roman"/>
          <w:sz w:val="24"/>
          <w:szCs w:val="24"/>
          <w:lang w:val="en-US" w:eastAsia="zh-CN"/>
        </w:rPr>
        <w:t>乙方</w:t>
      </w:r>
      <w:r>
        <w:rPr>
          <w:rFonts w:hint="eastAsia" w:ascii="宋体" w:hAnsi="宋体" w:eastAsia="宋体" w:cs="宋体"/>
          <w:snapToGrid/>
          <w:kern w:val="2"/>
          <w:sz w:val="24"/>
          <w:szCs w:val="24"/>
          <w:lang w:eastAsia="zh-CN"/>
        </w:rPr>
        <w:t>须为每位</w:t>
      </w:r>
      <w:r>
        <w:rPr>
          <w:rFonts w:hint="eastAsia" w:hAnsi="宋体" w:cs="宋体"/>
          <w:snapToGrid/>
          <w:kern w:val="2"/>
          <w:sz w:val="24"/>
          <w:szCs w:val="24"/>
          <w:lang w:val="en-US" w:eastAsia="zh-CN"/>
        </w:rPr>
        <w:t>维修</w:t>
      </w:r>
      <w:r>
        <w:rPr>
          <w:rFonts w:hint="eastAsia" w:ascii="宋体" w:hAnsi="宋体" w:eastAsia="宋体" w:cs="宋体"/>
          <w:snapToGrid/>
          <w:kern w:val="2"/>
          <w:sz w:val="24"/>
          <w:szCs w:val="24"/>
          <w:lang w:eastAsia="zh-CN"/>
        </w:rPr>
        <w:t>人员购买保险</w:t>
      </w:r>
      <w:r>
        <w:rPr>
          <w:rFonts w:hint="eastAsia" w:hAnsi="宋体" w:cs="宋体"/>
          <w:snapToGrid/>
          <w:kern w:val="2"/>
          <w:sz w:val="24"/>
          <w:szCs w:val="24"/>
          <w:lang w:eastAsia="zh-CN"/>
        </w:rPr>
        <w:t>（</w:t>
      </w:r>
      <w:r>
        <w:rPr>
          <w:rFonts w:hint="eastAsia" w:hAnsi="宋体" w:cs="宋体"/>
          <w:snapToGrid/>
          <w:kern w:val="2"/>
          <w:sz w:val="24"/>
          <w:szCs w:val="24"/>
          <w:lang w:val="en-US" w:eastAsia="zh-CN"/>
        </w:rPr>
        <w:t>包括但不限于社会保险、人身保险等</w:t>
      </w:r>
      <w:r>
        <w:rPr>
          <w:rFonts w:hint="eastAsia" w:hAnsi="宋体" w:cs="宋体"/>
          <w:snapToGrid/>
          <w:kern w:val="2"/>
          <w:sz w:val="24"/>
          <w:szCs w:val="24"/>
          <w:lang w:eastAsia="zh-CN"/>
        </w:rPr>
        <w:t>）</w:t>
      </w:r>
      <w:r>
        <w:rPr>
          <w:rFonts w:hint="eastAsia" w:ascii="宋体" w:hAnsi="宋体" w:eastAsia="宋体" w:cs="宋体"/>
          <w:snapToGrid/>
          <w:kern w:val="2"/>
          <w:sz w:val="24"/>
          <w:szCs w:val="24"/>
          <w:lang w:eastAsia="zh-CN"/>
        </w:rPr>
        <w:t>，</w:t>
      </w:r>
      <w:r>
        <w:rPr>
          <w:rFonts w:hint="default" w:ascii="Times New Roman" w:hAnsi="Times New Roman" w:eastAsia="宋体" w:cs="Times New Roman"/>
          <w:sz w:val="24"/>
          <w:szCs w:val="24"/>
          <w:lang w:val="en-US" w:eastAsia="zh-CN"/>
        </w:rPr>
        <w:t>维修过程中出现的安全事故由</w:t>
      </w:r>
      <w:r>
        <w:rPr>
          <w:rFonts w:hint="eastAsia" w:ascii="Times New Roman" w:cs="Times New Roman"/>
          <w:sz w:val="24"/>
          <w:szCs w:val="24"/>
          <w:lang w:val="en-US" w:eastAsia="zh-CN"/>
        </w:rPr>
        <w:t>乙方</w:t>
      </w:r>
      <w:r>
        <w:rPr>
          <w:rFonts w:hint="default" w:ascii="Times New Roman" w:hAnsi="Times New Roman" w:eastAsia="宋体" w:cs="Times New Roman"/>
          <w:sz w:val="24"/>
          <w:szCs w:val="24"/>
          <w:lang w:val="en-US" w:eastAsia="zh-CN"/>
        </w:rPr>
        <w:t>自行承担。</w:t>
      </w:r>
    </w:p>
    <w:p w14:paraId="2B349AB1">
      <w:pPr>
        <w:numPr>
          <w:ilvl w:val="0"/>
          <w:numId w:val="5"/>
        </w:numPr>
        <w:spacing w:line="360" w:lineRule="auto"/>
        <w:ind w:firstLine="482" w:firstLineChars="200"/>
        <w:rPr>
          <w:rFonts w:hint="eastAsia" w:ascii="宋体" w:eastAsia="宋体"/>
          <w:b/>
          <w:bCs w:val="0"/>
          <w:sz w:val="24"/>
          <w:szCs w:val="24"/>
          <w:lang w:val="en-US" w:eastAsia="zh-CN"/>
        </w:rPr>
      </w:pPr>
      <w:r>
        <w:rPr>
          <w:rFonts w:hint="eastAsia" w:ascii="宋体" w:eastAsia="宋体"/>
          <w:b/>
          <w:bCs w:val="0"/>
          <w:sz w:val="24"/>
          <w:szCs w:val="24"/>
          <w:lang w:val="en-US" w:eastAsia="zh-CN"/>
        </w:rPr>
        <w:t>其他要求</w:t>
      </w:r>
    </w:p>
    <w:p w14:paraId="5EBD3ABC">
      <w:pPr>
        <w:autoSpaceDE w:val="0"/>
        <w:autoSpaceDN w:val="0"/>
        <w:adjustRightInd w:val="0"/>
        <w:spacing w:line="360" w:lineRule="auto"/>
        <w:ind w:firstLine="480" w:firstLineChars="200"/>
        <w:jc w:val="left"/>
        <w:rPr>
          <w:rFonts w:ascii="Times New Roman" w:hAnsi="Times New Roman" w:eastAsiaTheme="minorEastAsia"/>
          <w:sz w:val="24"/>
        </w:rPr>
      </w:pPr>
      <w:r>
        <w:rPr>
          <w:rFonts w:ascii="Times New Roman" w:hAnsi="Times New Roman"/>
          <w:sz w:val="24"/>
        </w:rPr>
        <w:t>(</w:t>
      </w:r>
      <w:r>
        <w:rPr>
          <w:rFonts w:hint="default" w:ascii="Times New Roman" w:hAnsi="Times New Roman"/>
          <w:sz w:val="24"/>
        </w:rPr>
        <w:t xml:space="preserve">1) </w:t>
      </w:r>
      <w:r>
        <w:rPr>
          <w:rFonts w:hint="default" w:ascii="Times New Roman" w:hAnsi="Times New Roman" w:eastAsiaTheme="minorEastAsia"/>
          <w:sz w:val="24"/>
        </w:rPr>
        <w:t>服务过程中涉及的设备、工器具等由</w:t>
      </w:r>
      <w:r>
        <w:rPr>
          <w:rFonts w:hint="eastAsia" w:eastAsiaTheme="minorEastAsia"/>
          <w:sz w:val="24"/>
          <w:lang w:eastAsia="zh-CN"/>
        </w:rPr>
        <w:t>乙方</w:t>
      </w:r>
      <w:r>
        <w:rPr>
          <w:rFonts w:hint="default" w:ascii="Times New Roman" w:hAnsi="Times New Roman" w:eastAsiaTheme="minorEastAsia"/>
          <w:sz w:val="24"/>
        </w:rPr>
        <w:t>自备。</w:t>
      </w:r>
    </w:p>
    <w:p w14:paraId="5AC3237F">
      <w:pPr>
        <w:spacing w:line="360" w:lineRule="auto"/>
        <w:ind w:firstLine="480" w:firstLineChars="200"/>
        <w:rPr>
          <w:rFonts w:hint="eastAsia" w:ascii="宋体" w:hAnsi="宋体" w:eastAsia="宋体" w:cs="宋体"/>
          <w:sz w:val="24"/>
          <w:szCs w:val="24"/>
          <w:lang w:val="en-US" w:eastAsia="zh-CN"/>
        </w:rPr>
      </w:pPr>
      <w:r>
        <w:rPr>
          <w:rFonts w:ascii="Times New Roman" w:hAnsi="Times New Roman"/>
          <w:sz w:val="24"/>
        </w:rPr>
        <w:t>(</w:t>
      </w:r>
      <w:r>
        <w:rPr>
          <w:rFonts w:hint="default" w:ascii="Times New Roman" w:hAnsi="Times New Roman"/>
          <w:sz w:val="24"/>
        </w:rPr>
        <w:t xml:space="preserve">2) </w:t>
      </w:r>
      <w:r>
        <w:rPr>
          <w:rFonts w:hint="default" w:ascii="Times New Roman" w:hAnsi="Times New Roman" w:eastAsiaTheme="minorEastAsia"/>
          <w:sz w:val="24"/>
        </w:rPr>
        <w:t>服务过程中涉及的用水、用电。</w:t>
      </w:r>
      <w:r>
        <w:rPr>
          <w:rFonts w:hint="eastAsia" w:ascii="Times New Roman" w:hAnsi="Times New Roman" w:eastAsiaTheme="minorEastAsia"/>
          <w:sz w:val="24"/>
          <w:lang w:eastAsia="zh-CN"/>
        </w:rPr>
        <w:t>甲方</w:t>
      </w:r>
      <w:r>
        <w:rPr>
          <w:rFonts w:hint="default" w:ascii="Times New Roman" w:hAnsi="Times New Roman" w:eastAsiaTheme="minorEastAsia"/>
          <w:sz w:val="24"/>
        </w:rPr>
        <w:t>在厂内提供水、电接入点，由</w:t>
      </w:r>
      <w:r>
        <w:rPr>
          <w:rFonts w:hint="eastAsia" w:eastAsiaTheme="minorEastAsia"/>
          <w:sz w:val="24"/>
          <w:lang w:eastAsia="zh-CN"/>
        </w:rPr>
        <w:t>乙方</w:t>
      </w:r>
      <w:r>
        <w:rPr>
          <w:rFonts w:hint="default" w:ascii="Times New Roman" w:hAnsi="Times New Roman" w:eastAsiaTheme="minorEastAsia"/>
          <w:sz w:val="24"/>
        </w:rPr>
        <w:t>自行接入，</w:t>
      </w:r>
      <w:r>
        <w:rPr>
          <w:rFonts w:hint="eastAsia" w:eastAsiaTheme="minorEastAsia"/>
          <w:sz w:val="24"/>
          <w:lang w:eastAsia="zh-CN"/>
        </w:rPr>
        <w:t>乙方</w:t>
      </w:r>
      <w:r>
        <w:rPr>
          <w:rFonts w:hint="default" w:ascii="Times New Roman" w:hAnsi="Times New Roman" w:eastAsiaTheme="minorEastAsia"/>
          <w:sz w:val="24"/>
        </w:rPr>
        <w:t>需做好用水、用电安全防护措施，并无条件接受</w:t>
      </w:r>
      <w:r>
        <w:rPr>
          <w:rFonts w:hint="eastAsia" w:ascii="Times New Roman" w:hAnsi="Times New Roman" w:eastAsiaTheme="minorEastAsia"/>
          <w:sz w:val="24"/>
          <w:lang w:eastAsia="zh-CN"/>
        </w:rPr>
        <w:t>甲方</w:t>
      </w:r>
      <w:r>
        <w:rPr>
          <w:rFonts w:hint="default" w:ascii="Times New Roman" w:hAnsi="Times New Roman" w:eastAsiaTheme="minorEastAsia"/>
          <w:sz w:val="24"/>
        </w:rPr>
        <w:t>监督。水、电费用由</w:t>
      </w:r>
      <w:r>
        <w:rPr>
          <w:rFonts w:hint="eastAsia" w:ascii="Times New Roman" w:hAnsi="Times New Roman" w:eastAsiaTheme="minorEastAsia"/>
          <w:sz w:val="24"/>
          <w:lang w:eastAsia="zh-CN"/>
        </w:rPr>
        <w:t>甲方</w:t>
      </w:r>
      <w:r>
        <w:rPr>
          <w:rFonts w:hint="default" w:ascii="Times New Roman" w:hAnsi="Times New Roman" w:eastAsiaTheme="minorEastAsia"/>
          <w:sz w:val="24"/>
        </w:rPr>
        <w:t>承担。</w:t>
      </w:r>
    </w:p>
    <w:bookmarkEnd w:id="12"/>
    <w:p w14:paraId="038B6DDD">
      <w:pPr>
        <w:spacing w:line="360" w:lineRule="auto"/>
        <w:ind w:firstLine="480" w:firstLineChars="200"/>
        <w:rPr>
          <w:rFonts w:hint="eastAsia" w:ascii="Times New Roman"/>
        </w:rPr>
      </w:pPr>
    </w:p>
    <w:p w14:paraId="4F4AC055">
      <w:pPr>
        <w:pStyle w:val="27"/>
        <w:numPr>
          <w:ilvl w:val="0"/>
          <w:numId w:val="1"/>
        </w:numPr>
        <w:ind w:firstLineChars="0"/>
        <w:outlineLvl w:val="1"/>
        <w:rPr>
          <w:rFonts w:ascii="Times New Roman" w:hAnsi="Times New Roman"/>
          <w:b/>
          <w:sz w:val="24"/>
          <w:szCs w:val="24"/>
        </w:rPr>
      </w:pPr>
      <w:bookmarkStart w:id="13" w:name="_Toc27990837"/>
      <w:r>
        <w:rPr>
          <w:rFonts w:hint="eastAsia" w:ascii="Times New Roman" w:hAnsi="Times New Roman"/>
          <w:b/>
          <w:sz w:val="24"/>
          <w:szCs w:val="24"/>
        </w:rPr>
        <w:t>验收</w:t>
      </w:r>
      <w:bookmarkEnd w:id="13"/>
      <w:r>
        <w:rPr>
          <w:rFonts w:hint="eastAsia" w:ascii="Times New Roman" w:hAnsi="Times New Roman"/>
          <w:b/>
          <w:sz w:val="24"/>
          <w:szCs w:val="24"/>
        </w:rPr>
        <w:t>要求</w:t>
      </w:r>
    </w:p>
    <w:p w14:paraId="658B09F2">
      <w:pPr>
        <w:numPr>
          <w:ilvl w:val="0"/>
          <w:numId w:val="6"/>
        </w:numPr>
        <w:spacing w:line="360" w:lineRule="auto"/>
        <w:ind w:firstLine="480" w:firstLineChars="200"/>
        <w:rPr>
          <w:rFonts w:hint="eastAsia" w:ascii="宋体" w:eastAsia="宋体"/>
          <w:b w:val="0"/>
          <w:bCs/>
          <w:sz w:val="24"/>
          <w:szCs w:val="24"/>
          <w:lang w:val="en-US" w:eastAsia="zh-CN"/>
        </w:rPr>
      </w:pPr>
      <w:r>
        <w:rPr>
          <w:rFonts w:hint="eastAsia" w:ascii="宋体" w:eastAsia="宋体"/>
          <w:b w:val="0"/>
          <w:bCs/>
          <w:sz w:val="24"/>
          <w:szCs w:val="24"/>
          <w:lang w:val="en-US" w:eastAsia="zh-CN"/>
        </w:rPr>
        <w:t>验收分为货到交货地点的</w:t>
      </w:r>
      <w:r>
        <w:rPr>
          <w:rFonts w:hint="eastAsia"/>
          <w:b w:val="0"/>
          <w:bCs/>
          <w:sz w:val="24"/>
          <w:szCs w:val="24"/>
          <w:lang w:val="en-US" w:eastAsia="zh-CN"/>
        </w:rPr>
        <w:t>初步</w:t>
      </w:r>
      <w:r>
        <w:rPr>
          <w:rFonts w:hint="eastAsia" w:ascii="宋体" w:eastAsia="宋体"/>
          <w:b w:val="0"/>
          <w:bCs/>
          <w:sz w:val="24"/>
          <w:szCs w:val="24"/>
          <w:lang w:val="en-US" w:eastAsia="zh-CN"/>
        </w:rPr>
        <w:t>验收和最终验收。</w:t>
      </w:r>
    </w:p>
    <w:p w14:paraId="270FC7B9">
      <w:pPr>
        <w:pStyle w:val="27"/>
        <w:numPr>
          <w:ilvl w:val="-1"/>
          <w:numId w:val="0"/>
        </w:numPr>
        <w:ind w:left="639" w:leftChars="166" w:hanging="241" w:hangingChars="100"/>
        <w:outlineLvl w:val="1"/>
        <w:rPr>
          <w:rFonts w:ascii="Times New Roman" w:hAnsi="Times New Roman"/>
          <w:b/>
          <w:sz w:val="24"/>
          <w:szCs w:val="24"/>
        </w:rPr>
      </w:pPr>
      <w:r>
        <w:rPr>
          <w:rFonts w:hint="eastAsia" w:ascii="Times New Roman" w:hAnsi="Times New Roman"/>
          <w:b/>
          <w:sz w:val="24"/>
          <w:szCs w:val="24"/>
          <w:lang w:val="en-US" w:eastAsia="zh-CN"/>
        </w:rPr>
        <w:t>（1）初步验收</w:t>
      </w:r>
    </w:p>
    <w:p w14:paraId="1546213A">
      <w:pPr>
        <w:spacing w:line="360" w:lineRule="auto"/>
        <w:ind w:firstLine="480" w:firstLineChars="200"/>
        <w:rPr>
          <w:rFonts w:hint="eastAsia" w:asciiTheme="minorEastAsia" w:hAnsiTheme="minorEastAsia"/>
          <w:sz w:val="24"/>
          <w:szCs w:val="24"/>
        </w:rPr>
      </w:pPr>
      <w:bookmarkStart w:id="14" w:name="_Toc27990838"/>
      <w:r>
        <w:rPr>
          <w:rFonts w:hint="eastAsia" w:asciiTheme="minorEastAsia" w:hAnsiTheme="minorEastAsia"/>
          <w:sz w:val="24"/>
          <w:szCs w:val="24"/>
        </w:rPr>
        <w:t>初步验收：货物到达交货地点后3日内，</w:t>
      </w:r>
      <w:r>
        <w:rPr>
          <w:rFonts w:hint="eastAsia" w:asciiTheme="minorEastAsia" w:hAnsiTheme="minorEastAsia"/>
          <w:sz w:val="24"/>
          <w:szCs w:val="24"/>
          <w:lang w:eastAsia="zh-CN"/>
        </w:rPr>
        <w:t>甲方</w:t>
      </w:r>
      <w:r>
        <w:rPr>
          <w:rFonts w:hint="eastAsia" w:asciiTheme="minorEastAsia" w:hAnsiTheme="minorEastAsia"/>
          <w:sz w:val="24"/>
          <w:szCs w:val="24"/>
        </w:rPr>
        <w:t>（含</w:t>
      </w:r>
      <w:r>
        <w:rPr>
          <w:rFonts w:hint="eastAsia" w:asciiTheme="minorEastAsia" w:hAnsiTheme="minorEastAsia"/>
          <w:sz w:val="24"/>
          <w:szCs w:val="24"/>
          <w:lang w:eastAsia="zh-CN"/>
        </w:rPr>
        <w:t>甲方</w:t>
      </w:r>
      <w:r>
        <w:rPr>
          <w:rFonts w:hint="eastAsia" w:asciiTheme="minorEastAsia" w:hAnsiTheme="minorEastAsia"/>
          <w:sz w:val="24"/>
          <w:szCs w:val="24"/>
        </w:rPr>
        <w:t>委托的第三方）、</w:t>
      </w:r>
      <w:r>
        <w:rPr>
          <w:rFonts w:hint="eastAsia" w:asciiTheme="minorEastAsia" w:hAnsiTheme="minorEastAsia"/>
          <w:sz w:val="24"/>
          <w:szCs w:val="24"/>
          <w:lang w:eastAsia="zh-CN"/>
        </w:rPr>
        <w:t>乙方</w:t>
      </w:r>
      <w:r>
        <w:rPr>
          <w:rFonts w:hint="eastAsia" w:asciiTheme="minorEastAsia" w:hAnsiTheme="minorEastAsia"/>
          <w:sz w:val="24"/>
          <w:szCs w:val="24"/>
        </w:rPr>
        <w:t>代表共同验货。双方按照合同、国家相关法律法规以及规范的要求等相关的规定，对货物的材质、品牌、型号规格、结构、数量、外观质量、资料进行清点和全面的检验，并作详细的记录，</w:t>
      </w:r>
      <w:r>
        <w:rPr>
          <w:rFonts w:hint="eastAsia" w:asciiTheme="minorEastAsia" w:hAnsiTheme="minorEastAsia"/>
          <w:sz w:val="24"/>
          <w:szCs w:val="24"/>
          <w:lang w:eastAsia="zh-CN"/>
        </w:rPr>
        <w:t>乙方</w:t>
      </w:r>
      <w:r>
        <w:rPr>
          <w:rFonts w:hint="eastAsia" w:asciiTheme="minorEastAsia" w:hAnsiTheme="minorEastAsia"/>
          <w:sz w:val="24"/>
          <w:szCs w:val="24"/>
        </w:rPr>
        <w:t>需提供货物相关的检测报告。</w:t>
      </w:r>
    </w:p>
    <w:p w14:paraId="61F967FD">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初步验收如发现货物的材质、品牌、型号规格、结构、数量、外观质量、资料与合同不符，或货物短缺、质次、损坏等问题，应作详细记录，且</w:t>
      </w:r>
      <w:r>
        <w:rPr>
          <w:rFonts w:hint="eastAsia" w:asciiTheme="minorEastAsia" w:hAnsiTheme="minorEastAsia"/>
          <w:sz w:val="24"/>
          <w:szCs w:val="24"/>
          <w:lang w:eastAsia="zh-CN"/>
        </w:rPr>
        <w:t>甲方</w:t>
      </w:r>
      <w:r>
        <w:rPr>
          <w:rFonts w:hint="eastAsia" w:asciiTheme="minorEastAsia" w:hAnsiTheme="minorEastAsia"/>
          <w:sz w:val="24"/>
          <w:szCs w:val="24"/>
        </w:rPr>
        <w:t>有权拒绝收货及拒绝付款，</w:t>
      </w:r>
      <w:r>
        <w:rPr>
          <w:rFonts w:hint="eastAsia" w:asciiTheme="minorEastAsia" w:hAnsiTheme="minorEastAsia"/>
          <w:sz w:val="24"/>
          <w:szCs w:val="24"/>
          <w:lang w:eastAsia="zh-CN"/>
        </w:rPr>
        <w:t>乙方</w:t>
      </w:r>
      <w:r>
        <w:rPr>
          <w:rFonts w:hint="eastAsia" w:asciiTheme="minorEastAsia" w:hAnsiTheme="minorEastAsia"/>
          <w:sz w:val="24"/>
          <w:szCs w:val="24"/>
        </w:rPr>
        <w:t>应在</w:t>
      </w:r>
      <w:r>
        <w:rPr>
          <w:rFonts w:hint="eastAsia" w:asciiTheme="minorEastAsia" w:hAnsiTheme="minorEastAsia"/>
          <w:sz w:val="24"/>
          <w:szCs w:val="24"/>
          <w:lang w:eastAsia="zh-CN"/>
        </w:rPr>
        <w:t>甲方</w:t>
      </w:r>
      <w:r>
        <w:rPr>
          <w:rFonts w:hint="eastAsia" w:asciiTheme="minorEastAsia" w:hAnsiTheme="minorEastAsia"/>
          <w:sz w:val="24"/>
          <w:szCs w:val="24"/>
          <w:lang w:val="en-US" w:eastAsia="zh-CN"/>
        </w:rPr>
        <w:t>要求</w:t>
      </w:r>
      <w:r>
        <w:rPr>
          <w:rFonts w:hint="eastAsia" w:asciiTheme="minorEastAsia" w:hAnsiTheme="minorEastAsia"/>
          <w:sz w:val="24"/>
          <w:szCs w:val="24"/>
        </w:rPr>
        <w:t>的时间内立即、无条件为</w:t>
      </w:r>
      <w:r>
        <w:rPr>
          <w:rFonts w:hint="eastAsia" w:asciiTheme="minorEastAsia" w:hAnsiTheme="minorEastAsia"/>
          <w:sz w:val="24"/>
          <w:szCs w:val="24"/>
          <w:lang w:eastAsia="zh-CN"/>
        </w:rPr>
        <w:t>甲方</w:t>
      </w:r>
      <w:r>
        <w:rPr>
          <w:rFonts w:hint="eastAsia" w:asciiTheme="minorEastAsia" w:hAnsiTheme="minorEastAsia"/>
          <w:sz w:val="24"/>
          <w:szCs w:val="24"/>
        </w:rPr>
        <w:t>免费更换、补齐或无条件退货</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交货时间不得顺延</w:t>
      </w:r>
      <w:r>
        <w:rPr>
          <w:rFonts w:hint="eastAsia" w:asciiTheme="minorEastAsia" w:hAnsiTheme="minorEastAsia"/>
          <w:sz w:val="24"/>
          <w:szCs w:val="24"/>
        </w:rPr>
        <w:t>。更换或补齐后的货物，</w:t>
      </w:r>
      <w:r>
        <w:rPr>
          <w:rFonts w:hint="eastAsia" w:asciiTheme="minorEastAsia" w:hAnsiTheme="minorEastAsia"/>
          <w:sz w:val="24"/>
          <w:szCs w:val="24"/>
          <w:lang w:eastAsia="zh-CN"/>
        </w:rPr>
        <w:t>甲方</w:t>
      </w:r>
      <w:r>
        <w:rPr>
          <w:rFonts w:hint="eastAsia" w:asciiTheme="minorEastAsia" w:hAnsiTheme="minorEastAsia"/>
          <w:sz w:val="24"/>
          <w:szCs w:val="24"/>
        </w:rPr>
        <w:t>有权按照本条有关验收的约定进行验收，由此产生的制造、修理和运费及保险费等费用均应由</w:t>
      </w:r>
      <w:r>
        <w:rPr>
          <w:rFonts w:hint="eastAsia" w:asciiTheme="minorEastAsia" w:hAnsiTheme="minorEastAsia"/>
          <w:sz w:val="24"/>
          <w:szCs w:val="24"/>
          <w:lang w:eastAsia="zh-CN"/>
        </w:rPr>
        <w:t>乙方</w:t>
      </w:r>
      <w:r>
        <w:rPr>
          <w:rFonts w:hint="eastAsia" w:asciiTheme="minorEastAsia" w:hAnsiTheme="minorEastAsia"/>
          <w:sz w:val="24"/>
          <w:szCs w:val="24"/>
        </w:rPr>
        <w:t>承担，与</w:t>
      </w:r>
      <w:r>
        <w:rPr>
          <w:rFonts w:hint="eastAsia" w:asciiTheme="minorEastAsia" w:hAnsiTheme="minorEastAsia"/>
          <w:sz w:val="24"/>
          <w:szCs w:val="24"/>
          <w:lang w:eastAsia="zh-CN"/>
        </w:rPr>
        <w:t>甲方</w:t>
      </w:r>
      <w:r>
        <w:rPr>
          <w:rFonts w:hint="eastAsia" w:asciiTheme="minorEastAsia" w:hAnsiTheme="minorEastAsia"/>
          <w:sz w:val="24"/>
          <w:szCs w:val="24"/>
        </w:rPr>
        <w:t>无关。</w:t>
      </w:r>
    </w:p>
    <w:p w14:paraId="0C47A31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初步验收合格后，</w:t>
      </w:r>
      <w:r>
        <w:rPr>
          <w:rFonts w:hint="eastAsia" w:asciiTheme="minorEastAsia" w:hAnsiTheme="minorEastAsia"/>
          <w:sz w:val="24"/>
          <w:szCs w:val="24"/>
          <w:lang w:eastAsia="zh-CN"/>
        </w:rPr>
        <w:t>甲方</w:t>
      </w:r>
      <w:r>
        <w:rPr>
          <w:rFonts w:hint="eastAsia" w:asciiTheme="minorEastAsia" w:hAnsiTheme="minorEastAsia"/>
          <w:sz w:val="24"/>
          <w:szCs w:val="24"/>
        </w:rPr>
        <w:t>和</w:t>
      </w:r>
      <w:r>
        <w:rPr>
          <w:rFonts w:hint="eastAsia" w:asciiTheme="minorEastAsia" w:hAnsiTheme="minorEastAsia"/>
          <w:sz w:val="24"/>
          <w:szCs w:val="24"/>
          <w:lang w:eastAsia="zh-CN"/>
        </w:rPr>
        <w:t>乙方</w:t>
      </w:r>
      <w:r>
        <w:rPr>
          <w:rFonts w:hint="eastAsia" w:asciiTheme="minorEastAsia" w:hAnsiTheme="minorEastAsia"/>
          <w:sz w:val="24"/>
          <w:szCs w:val="24"/>
        </w:rPr>
        <w:t>共同出具相关初步验收报告</w:t>
      </w:r>
      <w:r>
        <w:rPr>
          <w:rFonts w:hint="eastAsia" w:asciiTheme="minorEastAsia" w:hAnsiTheme="minorEastAsia"/>
          <w:sz w:val="24"/>
          <w:szCs w:val="24"/>
          <w:lang w:val="en-US" w:eastAsia="zh-CN"/>
        </w:rPr>
        <w:t>并由双方书面确认验收结果</w:t>
      </w:r>
      <w:r>
        <w:rPr>
          <w:rFonts w:hint="eastAsia" w:asciiTheme="minorEastAsia" w:hAnsiTheme="minorEastAsia"/>
          <w:sz w:val="24"/>
          <w:szCs w:val="24"/>
        </w:rPr>
        <w:t>。</w:t>
      </w:r>
    </w:p>
    <w:p w14:paraId="1A8D843E">
      <w:pPr>
        <w:pStyle w:val="27"/>
        <w:numPr>
          <w:ilvl w:val="0"/>
          <w:numId w:val="0"/>
        </w:numPr>
        <w:ind w:left="639" w:leftChars="166" w:hanging="241" w:hangingChars="100"/>
        <w:outlineLvl w:val="1"/>
        <w:rPr>
          <w:rFonts w:hint="eastAsia" w:ascii="Times New Roman" w:hAnsi="Times New Roman" w:eastAsia="宋体"/>
          <w:b/>
          <w:sz w:val="24"/>
          <w:szCs w:val="24"/>
          <w:lang w:val="en-US" w:eastAsia="zh-CN"/>
        </w:rPr>
      </w:pPr>
      <w:r>
        <w:rPr>
          <w:rFonts w:hint="eastAsia" w:ascii="Times New Roman" w:hAnsi="Times New Roman"/>
          <w:b/>
          <w:sz w:val="24"/>
          <w:szCs w:val="24"/>
          <w:lang w:val="en-US" w:eastAsia="zh-CN"/>
        </w:rPr>
        <w:t>（2）最终验收</w:t>
      </w:r>
    </w:p>
    <w:p w14:paraId="138AF9BF">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设备维修完成后，由</w:t>
      </w:r>
      <w:r>
        <w:rPr>
          <w:rFonts w:hint="eastAsia" w:asciiTheme="minorEastAsia" w:hAnsiTheme="minorEastAsia" w:eastAsiaTheme="minorEastAsia"/>
          <w:sz w:val="24"/>
          <w:lang w:eastAsia="zh-CN"/>
        </w:rPr>
        <w:t>甲方</w:t>
      </w:r>
      <w:r>
        <w:rPr>
          <w:rFonts w:hint="eastAsia" w:asciiTheme="minorEastAsia" w:hAnsiTheme="minorEastAsia" w:eastAsiaTheme="minorEastAsia"/>
          <w:sz w:val="24"/>
        </w:rPr>
        <w:t>和</w:t>
      </w:r>
      <w:r>
        <w:rPr>
          <w:rFonts w:hint="eastAsia" w:asciiTheme="minorEastAsia" w:hAnsiTheme="minorEastAsia" w:eastAsiaTheme="minorEastAsia"/>
          <w:sz w:val="24"/>
          <w:lang w:eastAsia="zh-CN"/>
        </w:rPr>
        <w:t>乙方</w:t>
      </w:r>
      <w:r>
        <w:rPr>
          <w:rFonts w:hint="eastAsia" w:asciiTheme="minorEastAsia" w:hAnsiTheme="minorEastAsia" w:eastAsiaTheme="minorEastAsia"/>
          <w:sz w:val="24"/>
        </w:rPr>
        <w:t>共同检查每台设备运行状态是否达到正常运行要求，检查内容包括但不限于叶轮旋转方向，电机绝缘（对地冷态绝缘电阻不得低于5MΩ），泄漏保护动作保护正常，过热保护（电机绕组）动作保护正常，设备运行时电流小于额定电流，三相工作电流不平衡度不能超过10%。检验不合格的，</w:t>
      </w:r>
      <w:r>
        <w:rPr>
          <w:rFonts w:hint="eastAsia" w:asciiTheme="minorEastAsia" w:hAnsiTheme="minorEastAsia" w:eastAsiaTheme="minorEastAsia"/>
          <w:sz w:val="24"/>
          <w:lang w:eastAsia="zh-CN"/>
        </w:rPr>
        <w:t>乙方</w:t>
      </w:r>
      <w:r>
        <w:rPr>
          <w:rFonts w:hint="eastAsia" w:asciiTheme="minorEastAsia" w:hAnsiTheme="minorEastAsia" w:eastAsiaTheme="minorEastAsia"/>
          <w:sz w:val="24"/>
        </w:rPr>
        <w:t>需无条件按</w:t>
      </w:r>
      <w:r>
        <w:rPr>
          <w:rFonts w:hint="eastAsia" w:asciiTheme="minorEastAsia" w:hAnsiTheme="minorEastAsia" w:eastAsiaTheme="minorEastAsia"/>
          <w:sz w:val="24"/>
          <w:lang w:eastAsia="zh-CN"/>
        </w:rPr>
        <w:t>甲方</w:t>
      </w:r>
      <w:r>
        <w:rPr>
          <w:rFonts w:hint="eastAsia" w:asciiTheme="minorEastAsia" w:hAnsiTheme="minorEastAsia" w:eastAsiaTheme="minorEastAsia"/>
          <w:sz w:val="24"/>
        </w:rPr>
        <w:t>要求进行整改</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交货时间不得顺延</w:t>
      </w:r>
      <w:r>
        <w:rPr>
          <w:rFonts w:hint="eastAsia" w:asciiTheme="minorEastAsia" w:hAnsiTheme="minorEastAsia" w:eastAsiaTheme="minorEastAsia"/>
          <w:sz w:val="24"/>
        </w:rPr>
        <w:t>。</w:t>
      </w:r>
    </w:p>
    <w:p w14:paraId="09AF6661">
      <w:pPr>
        <w:numPr>
          <w:ilvl w:val="0"/>
          <w:numId w:val="6"/>
        </w:numPr>
        <w:spacing w:line="360" w:lineRule="auto"/>
        <w:ind w:firstLine="480" w:firstLineChars="200"/>
        <w:rPr>
          <w:rFonts w:hint="eastAsia" w:ascii="宋体" w:eastAsia="宋体"/>
          <w:b w:val="0"/>
          <w:bCs/>
          <w:sz w:val="24"/>
          <w:szCs w:val="24"/>
          <w:lang w:val="en-US" w:eastAsia="zh-CN"/>
        </w:rPr>
      </w:pPr>
      <w:r>
        <w:rPr>
          <w:rFonts w:hint="eastAsia" w:ascii="宋体" w:eastAsia="宋体"/>
          <w:b w:val="0"/>
          <w:bCs/>
          <w:sz w:val="24"/>
          <w:szCs w:val="24"/>
          <w:lang w:val="en-US" w:eastAsia="zh-CN"/>
        </w:rPr>
        <w:t>乙方在安装、调试过程中，应做好详细的检验、测试记录和试验结果,检验结果应符合本合同及采购文件、国家相关法律法规以及规范的规定标准。(当多个标准不一致时，以最高标准作为验收标准)。</w:t>
      </w:r>
    </w:p>
    <w:p w14:paraId="0DE7715E">
      <w:pPr>
        <w:numPr>
          <w:ilvl w:val="0"/>
          <w:numId w:val="6"/>
        </w:numPr>
        <w:spacing w:line="360" w:lineRule="auto"/>
        <w:ind w:firstLine="480" w:firstLineChars="200"/>
        <w:rPr>
          <w:rFonts w:hint="eastAsia" w:ascii="宋体" w:eastAsia="宋体"/>
          <w:b w:val="0"/>
          <w:bCs/>
          <w:sz w:val="24"/>
          <w:szCs w:val="24"/>
          <w:lang w:val="en-US" w:eastAsia="zh-CN"/>
        </w:rPr>
      </w:pPr>
      <w:r>
        <w:rPr>
          <w:rFonts w:hint="eastAsia" w:ascii="宋体" w:eastAsia="宋体"/>
          <w:b w:val="0"/>
          <w:bCs/>
          <w:sz w:val="24"/>
          <w:szCs w:val="24"/>
          <w:lang w:val="en-US" w:eastAsia="zh-CN"/>
        </w:rPr>
        <w:t>设备经甲方根据上述约定验收符合全部要求，甲方向乙方出具书面的验收合格报告并由甲乙双方签字确认。</w:t>
      </w:r>
    </w:p>
    <w:p w14:paraId="65215A25">
      <w:pPr>
        <w:numPr>
          <w:ilvl w:val="0"/>
          <w:numId w:val="6"/>
        </w:numPr>
        <w:spacing w:line="360" w:lineRule="auto"/>
        <w:ind w:firstLine="480" w:firstLineChars="200"/>
        <w:rPr>
          <w:rFonts w:hint="eastAsia" w:ascii="宋体" w:eastAsia="宋体"/>
          <w:b w:val="0"/>
          <w:bCs/>
          <w:sz w:val="24"/>
          <w:szCs w:val="24"/>
          <w:lang w:val="en-US" w:eastAsia="zh-CN"/>
        </w:rPr>
      </w:pPr>
      <w:r>
        <w:rPr>
          <w:rFonts w:hint="eastAsia" w:ascii="宋体" w:eastAsia="宋体"/>
          <w:b w:val="0"/>
          <w:bCs/>
          <w:sz w:val="24"/>
          <w:szCs w:val="24"/>
          <w:lang w:val="en-US" w:eastAsia="zh-CN"/>
        </w:rPr>
        <w:t>由于非甲方原因而引起设备的修理或货物更换的时间，以不影响生产为原则，否则将视为逾期。</w:t>
      </w:r>
    </w:p>
    <w:p w14:paraId="26E66B16">
      <w:pPr>
        <w:numPr>
          <w:ilvl w:val="0"/>
          <w:numId w:val="6"/>
        </w:numPr>
        <w:spacing w:line="360" w:lineRule="auto"/>
        <w:ind w:firstLine="480" w:firstLineChars="200"/>
        <w:rPr>
          <w:rFonts w:hint="eastAsia" w:ascii="宋体" w:eastAsia="宋体"/>
          <w:b w:val="0"/>
          <w:bCs/>
          <w:sz w:val="24"/>
          <w:szCs w:val="24"/>
          <w:lang w:val="en-US" w:eastAsia="zh-CN"/>
        </w:rPr>
      </w:pPr>
      <w:r>
        <w:rPr>
          <w:rFonts w:hint="eastAsia" w:ascii="宋体" w:eastAsia="宋体"/>
          <w:b w:val="0"/>
          <w:bCs/>
          <w:sz w:val="24"/>
          <w:szCs w:val="24"/>
          <w:lang w:val="en-US" w:eastAsia="zh-CN"/>
        </w:rPr>
        <w:t>甲方根据本条规定对货物所做出的验收，仅作为起算付款及质保期之用，不为双方对于货物和设备维修质量的最终认定。货物和设备维修服务经验收合格后，乙方仍应在质保期内对产品质量承担保证责任。</w:t>
      </w:r>
    </w:p>
    <w:p w14:paraId="77D3497D">
      <w:pPr>
        <w:numPr>
          <w:ilvl w:val="0"/>
          <w:numId w:val="6"/>
        </w:numPr>
        <w:spacing w:line="360" w:lineRule="auto"/>
        <w:ind w:firstLine="480" w:firstLineChars="200"/>
        <w:rPr>
          <w:rFonts w:hint="eastAsia" w:ascii="宋体" w:eastAsia="宋体"/>
          <w:b w:val="0"/>
          <w:bCs/>
          <w:sz w:val="24"/>
          <w:szCs w:val="24"/>
          <w:lang w:val="en-US" w:eastAsia="zh-CN"/>
        </w:rPr>
      </w:pPr>
      <w:r>
        <w:rPr>
          <w:rFonts w:hint="eastAsia" w:ascii="宋体" w:eastAsia="宋体"/>
          <w:b w:val="0"/>
          <w:bCs/>
          <w:sz w:val="24"/>
          <w:szCs w:val="24"/>
          <w:lang w:val="en-US" w:eastAsia="zh-CN"/>
        </w:rPr>
        <w:t>所供配件及维修服务在最终验收合格前，其损耗、毁损、灭失等风险及责任由乙方承担，如因发生前述情形，导致乙方所供应的货物</w:t>
      </w:r>
      <w:r>
        <w:rPr>
          <w:rFonts w:hint="eastAsia"/>
          <w:b w:val="0"/>
          <w:bCs/>
          <w:sz w:val="24"/>
          <w:szCs w:val="24"/>
          <w:lang w:val="en-US" w:eastAsia="zh-CN"/>
        </w:rPr>
        <w:t>及服务</w:t>
      </w:r>
      <w:r>
        <w:rPr>
          <w:rFonts w:hint="eastAsia" w:ascii="宋体" w:eastAsia="宋体"/>
          <w:b w:val="0"/>
          <w:bCs/>
          <w:sz w:val="24"/>
          <w:szCs w:val="24"/>
          <w:lang w:val="en-US" w:eastAsia="zh-CN"/>
        </w:rPr>
        <w:t>不能通过甲方验收的，乙方应按甲方要求予以更换或退货</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交货时间不得顺延</w:t>
      </w:r>
      <w:r>
        <w:rPr>
          <w:rFonts w:hint="eastAsia" w:ascii="宋体" w:eastAsia="宋体"/>
          <w:b w:val="0"/>
          <w:bCs/>
          <w:sz w:val="24"/>
          <w:szCs w:val="24"/>
          <w:lang w:val="en-US" w:eastAsia="zh-CN"/>
        </w:rPr>
        <w:t>。服务过程中，由乙方造成的设备故障和损坏，由乙方负责维修与更换，由此产生的费用全部由乙方承担</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交货时间不得顺延</w:t>
      </w:r>
      <w:r>
        <w:rPr>
          <w:rFonts w:hint="eastAsia" w:ascii="宋体" w:eastAsia="宋体"/>
          <w:b w:val="0"/>
          <w:bCs/>
          <w:sz w:val="24"/>
          <w:szCs w:val="24"/>
          <w:lang w:val="en-US" w:eastAsia="zh-CN"/>
        </w:rPr>
        <w:t>。</w:t>
      </w:r>
    </w:p>
    <w:p w14:paraId="7AD17216">
      <w:pPr>
        <w:numPr>
          <w:ilvl w:val="0"/>
          <w:numId w:val="6"/>
        </w:numPr>
        <w:spacing w:line="360" w:lineRule="auto"/>
        <w:ind w:firstLine="480" w:firstLineChars="200"/>
        <w:rPr>
          <w:rFonts w:hint="eastAsia" w:ascii="宋体" w:eastAsia="宋体"/>
          <w:b w:val="0"/>
          <w:bCs/>
          <w:sz w:val="24"/>
          <w:szCs w:val="24"/>
          <w:lang w:val="en-US" w:eastAsia="zh-CN"/>
        </w:rPr>
      </w:pPr>
      <w:r>
        <w:rPr>
          <w:rFonts w:hint="eastAsia" w:ascii="宋体" w:eastAsia="宋体"/>
          <w:b w:val="0"/>
          <w:bCs/>
          <w:sz w:val="24"/>
          <w:szCs w:val="24"/>
          <w:lang w:val="en-US" w:eastAsia="zh-CN"/>
        </w:rPr>
        <w:t>验收过程中，如对检验记录不能取得一致意见时，一方可委托货物交付地的权威的第三方检验机构进行检验。检验结果具有约束力，检验费用由责任方负担。</w:t>
      </w:r>
    </w:p>
    <w:p w14:paraId="5E4EA773">
      <w:pPr>
        <w:pStyle w:val="27"/>
        <w:ind w:firstLine="0" w:firstLineChars="0"/>
        <w:outlineLvl w:val="1"/>
        <w:rPr>
          <w:rFonts w:ascii="Times New Roman" w:hAnsi="Times New Roman"/>
          <w:b/>
          <w:sz w:val="24"/>
          <w:szCs w:val="24"/>
        </w:rPr>
      </w:pPr>
    </w:p>
    <w:p w14:paraId="38B5190B">
      <w:pPr>
        <w:pStyle w:val="27"/>
        <w:numPr>
          <w:ilvl w:val="0"/>
          <w:numId w:val="1"/>
        </w:numPr>
        <w:ind w:firstLineChars="0"/>
        <w:outlineLvl w:val="1"/>
        <w:rPr>
          <w:rFonts w:ascii="Times New Roman" w:hAnsi="Times New Roman"/>
          <w:b/>
          <w:sz w:val="24"/>
          <w:szCs w:val="24"/>
        </w:rPr>
      </w:pPr>
      <w:r>
        <w:rPr>
          <w:rFonts w:hint="eastAsia" w:ascii="Times New Roman" w:hAnsi="Times New Roman"/>
          <w:b/>
          <w:sz w:val="24"/>
          <w:szCs w:val="24"/>
        </w:rPr>
        <w:t>价款要求</w:t>
      </w:r>
      <w:bookmarkEnd w:id="14"/>
      <w:r>
        <w:rPr>
          <w:rFonts w:hint="eastAsia" w:ascii="Times New Roman" w:hAnsi="Times New Roman"/>
          <w:b/>
          <w:sz w:val="24"/>
          <w:szCs w:val="24"/>
        </w:rPr>
        <w:t>及付款方式</w:t>
      </w:r>
    </w:p>
    <w:p w14:paraId="752AB514">
      <w:pPr>
        <w:numPr>
          <w:ilvl w:val="0"/>
          <w:numId w:val="7"/>
        </w:numPr>
        <w:spacing w:line="360" w:lineRule="auto"/>
        <w:ind w:firstLine="566" w:firstLineChars="236"/>
        <w:rPr>
          <w:rFonts w:ascii="Times New Roman"/>
        </w:rPr>
      </w:pPr>
      <w:r>
        <w:rPr>
          <w:rFonts w:hint="eastAsia" w:ascii="Times New Roman"/>
        </w:rPr>
        <w:t>本合同价（即销售额，不含乙方销项税额）</w:t>
      </w:r>
      <w:r>
        <w:rPr>
          <w:rFonts w:ascii="Times New Roman"/>
        </w:rPr>
        <w:t>为</w:t>
      </w:r>
      <w:r>
        <w:rPr>
          <w:rFonts w:ascii="Times New Roman"/>
          <w:u w:val="single"/>
        </w:rPr>
        <w:t>¥</w:t>
      </w:r>
      <w:r>
        <w:rPr>
          <w:rFonts w:hint="eastAsia" w:ascii="Times New Roman" w:cs="Times New Roman"/>
          <w:i w:val="0"/>
          <w:iCs w:val="0"/>
          <w:caps w:val="0"/>
          <w:spacing w:val="0"/>
          <w:sz w:val="24"/>
          <w:szCs w:val="24"/>
          <w:u w:val="single"/>
          <w:lang w:val="en-US" w:eastAsia="zh-CN"/>
        </w:rPr>
        <w:t xml:space="preserve">        </w:t>
      </w:r>
      <w:r>
        <w:rPr>
          <w:rFonts w:ascii="Times New Roman"/>
        </w:rPr>
        <w:t>元（大写</w:t>
      </w:r>
      <w:r>
        <w:rPr>
          <w:rFonts w:hint="eastAsia" w:ascii="Times New Roman"/>
          <w:lang w:val="en-US" w:eastAsia="zh-CN"/>
        </w:rPr>
        <w:t>人民币</w:t>
      </w:r>
      <w:r>
        <w:rPr>
          <w:rFonts w:hint="eastAsia" w:ascii="Times New Roman"/>
          <w:u w:val="single"/>
          <w:lang w:val="en-US" w:eastAsia="zh-CN"/>
        </w:rPr>
        <w:t xml:space="preserve">            </w:t>
      </w:r>
      <w:r>
        <w:rPr>
          <w:rFonts w:ascii="Times New Roman"/>
        </w:rPr>
        <w:t>）</w:t>
      </w:r>
      <w:r>
        <w:rPr>
          <w:rFonts w:hint="eastAsia" w:ascii="Times New Roman"/>
        </w:rPr>
        <w:t>。以上合同价（即销售额，不含乙方销项税额）</w:t>
      </w:r>
      <w:r>
        <w:rPr>
          <w:rFonts w:hint="eastAsia" w:hAnsi="宋体"/>
        </w:rPr>
        <w:t>包含但不限于完成本合同</w:t>
      </w:r>
      <w:r>
        <w:rPr>
          <w:rFonts w:hint="eastAsia" w:hAnsi="宋体"/>
          <w:lang w:val="en-US" w:eastAsia="zh-CN"/>
        </w:rPr>
        <w:t>供货及</w:t>
      </w:r>
      <w:r>
        <w:rPr>
          <w:rFonts w:hint="eastAsia" w:hAnsi="宋体"/>
        </w:rPr>
        <w:t>服务内容涉及的</w:t>
      </w:r>
      <w:r>
        <w:rPr>
          <w:rFonts w:hint="eastAsia" w:asciiTheme="minorEastAsia" w:hAnsiTheme="minorEastAsia"/>
          <w:sz w:val="24"/>
          <w:szCs w:val="24"/>
          <w:lang w:val="en-US" w:eastAsia="zh-CN"/>
        </w:rPr>
        <w:t>送货、装卸(含二次搬运至甲方指定交货或仓储地点)、施工费、人工费、材料费、安装费、运费、技术指导服务费、</w:t>
      </w:r>
      <w:r>
        <w:rPr>
          <w:rFonts w:hint="eastAsia" w:ascii="宋体" w:hAnsi="宋体" w:eastAsia="宋体" w:cs="宋体"/>
          <w:snapToGrid/>
          <w:kern w:val="2"/>
          <w:sz w:val="24"/>
          <w:szCs w:val="24"/>
          <w:lang w:eastAsia="zh-CN"/>
        </w:rPr>
        <w:t>所供货物及其配备的附件、备品备件的采购费用</w:t>
      </w:r>
      <w:r>
        <w:rPr>
          <w:rFonts w:hint="eastAsia" w:hAnsi="宋体" w:cs="宋体"/>
          <w:snapToGrid/>
          <w:kern w:val="2"/>
          <w:sz w:val="24"/>
          <w:szCs w:val="24"/>
          <w:lang w:eastAsia="zh-CN"/>
        </w:rPr>
        <w:t>、</w:t>
      </w:r>
      <w:r>
        <w:rPr>
          <w:rFonts w:hint="eastAsia" w:asciiTheme="minorEastAsia" w:hAnsiTheme="minorEastAsia"/>
          <w:sz w:val="24"/>
          <w:szCs w:val="24"/>
          <w:lang w:val="en-US" w:eastAsia="zh-CN"/>
        </w:rPr>
        <w:t>乙方销项税额以外的税费、保险、</w:t>
      </w:r>
      <w:r>
        <w:rPr>
          <w:rFonts w:hint="eastAsia" w:asciiTheme="minorEastAsia" w:hAnsiTheme="minorEastAsia"/>
        </w:rPr>
        <w:t>交通费、运输全过程费用、旧配件的拆卸以及新配件安装费用</w:t>
      </w:r>
      <w:r>
        <w:rPr>
          <w:rFonts w:hint="eastAsia" w:asciiTheme="minorEastAsia" w:hAnsiTheme="minorEastAsia"/>
          <w:lang w:eastAsia="zh-CN"/>
        </w:rPr>
        <w:t>、</w:t>
      </w:r>
      <w:r>
        <w:rPr>
          <w:rFonts w:hint="eastAsia" w:asciiTheme="minorEastAsia" w:hAnsiTheme="minorEastAsia"/>
          <w:sz w:val="24"/>
          <w:szCs w:val="24"/>
          <w:lang w:val="en-US" w:eastAsia="zh-CN"/>
        </w:rPr>
        <w:t>质保期免费上门提供售后服务等相关服务的全部费用</w:t>
      </w:r>
      <w:r>
        <w:rPr>
          <w:rFonts w:hint="eastAsia" w:ascii="Times New Roman"/>
        </w:rPr>
        <w:t>。在本合同履行过程中，合同价（即销售额，不含乙方销项税额）不随法律法规政策、物价人工、工期调整而进行调整，未经甲方书面确认，乙方无权增加</w:t>
      </w:r>
      <w:r>
        <w:rPr>
          <w:rFonts w:ascii="Times New Roman" w:hAnsi="Times New Roman" w:cs="Times New Roman"/>
          <w:sz w:val="24"/>
          <w:szCs w:val="24"/>
        </w:rPr>
        <w:t>其它</w:t>
      </w:r>
      <w:r>
        <w:rPr>
          <w:rFonts w:hint="eastAsia" w:ascii="Times New Roman"/>
        </w:rPr>
        <w:t>任何费用。</w:t>
      </w:r>
    </w:p>
    <w:p w14:paraId="76FA67A5">
      <w:pPr>
        <w:numPr>
          <w:ilvl w:val="0"/>
          <w:numId w:val="7"/>
        </w:numPr>
        <w:spacing w:line="360" w:lineRule="auto"/>
        <w:ind w:left="0" w:leftChars="0" w:firstLine="564" w:firstLineChars="235"/>
        <w:rPr>
          <w:rFonts w:ascii="Times New Roman"/>
        </w:rPr>
      </w:pPr>
      <w:r>
        <w:rPr>
          <w:rFonts w:hint="eastAsia" w:ascii="Times New Roman"/>
        </w:rPr>
        <w:t>依法计得并根据本合同约定确定的销项税额由甲方承担。根据《中华人民共和国增值税</w:t>
      </w:r>
      <w:r>
        <w:rPr>
          <w:rFonts w:hint="eastAsia" w:hAnsi="宋体"/>
          <w:lang w:val="en-US" w:eastAsia="zh-CN"/>
        </w:rPr>
        <w:t>法实施条例</w:t>
      </w:r>
      <w:r>
        <w:rPr>
          <w:rFonts w:hint="eastAsia" w:ascii="Times New Roman"/>
        </w:rPr>
        <w:t>》（国务院令第</w:t>
      </w:r>
      <w:r>
        <w:rPr>
          <w:rFonts w:hint="eastAsia" w:ascii="Times New Roman"/>
          <w:lang w:val="en-US" w:eastAsia="zh-CN"/>
        </w:rPr>
        <w:t>826</w:t>
      </w:r>
      <w:r>
        <w:rPr>
          <w:rFonts w:hint="eastAsia" w:ascii="Times New Roman"/>
        </w:rPr>
        <w:t>号）及当前税务部门的相关规定，本合同项目的增值税税率为</w:t>
      </w:r>
      <w:r>
        <w:rPr>
          <w:rFonts w:hint="eastAsia" w:ascii="Times New Roman"/>
          <w:u w:val="single"/>
          <w:lang w:val="en-US" w:eastAsia="zh-CN"/>
        </w:rPr>
        <w:t xml:space="preserve">   %</w:t>
      </w:r>
      <w:r>
        <w:rPr>
          <w:rFonts w:hint="eastAsia" w:ascii="Times New Roman"/>
        </w:rPr>
        <w:t>，对应的销项税额</w:t>
      </w:r>
      <w:r>
        <w:rPr>
          <w:rFonts w:ascii="Times New Roman"/>
        </w:rPr>
        <w:t>为</w:t>
      </w:r>
      <w:r>
        <w:rPr>
          <w:rFonts w:ascii="Times New Roman" w:eastAsia="Segoe UI"/>
          <w:u w:val="single"/>
          <w:shd w:val="clear" w:fill="FFFFFF"/>
        </w:rPr>
        <w:t>¥</w:t>
      </w:r>
      <w:r>
        <w:rPr>
          <w:rFonts w:hint="eastAsia" w:ascii="Times New Roman" w:cs="Times New Roman"/>
          <w:sz w:val="24"/>
          <w:szCs w:val="24"/>
          <w:u w:val="single"/>
          <w:lang w:val="en-US" w:eastAsia="zh-CN"/>
        </w:rPr>
        <w:t xml:space="preserve">       </w:t>
      </w:r>
      <w:r>
        <w:rPr>
          <w:rFonts w:ascii="Times New Roman"/>
        </w:rPr>
        <w:t>元（大写</w:t>
      </w:r>
      <w:r>
        <w:rPr>
          <w:rFonts w:hint="eastAsia" w:ascii="Times New Roman"/>
          <w:lang w:val="en-US" w:eastAsia="zh-CN"/>
        </w:rPr>
        <w:t>人民币</w:t>
      </w:r>
      <w:r>
        <w:rPr>
          <w:rFonts w:hint="eastAsia" w:ascii="Times New Roman"/>
          <w:u w:val="single"/>
          <w:lang w:val="en-US" w:eastAsia="zh-CN"/>
        </w:rPr>
        <w:t xml:space="preserve">                </w:t>
      </w:r>
      <w:r>
        <w:rPr>
          <w:rFonts w:ascii="Times New Roman"/>
        </w:rPr>
        <w:t>）</w:t>
      </w:r>
      <w:r>
        <w:rPr>
          <w:rFonts w:hint="eastAsia" w:ascii="Times New Roman"/>
        </w:rPr>
        <w:t>。在本合同履行过程中，税收政策变动导致增值税税率调整，依法应调整销项税额的，依法调整；但因乙方未按合同约定供货</w:t>
      </w:r>
      <w:r>
        <w:rPr>
          <w:rFonts w:hint="eastAsia" w:ascii="Times New Roman"/>
          <w:lang w:eastAsia="zh-CN"/>
        </w:rPr>
        <w:t>、</w:t>
      </w:r>
      <w:r>
        <w:rPr>
          <w:rFonts w:hint="eastAsia" w:ascii="Times New Roman"/>
          <w:lang w:val="en-US" w:eastAsia="zh-CN"/>
        </w:rPr>
        <w:t>提供服务</w:t>
      </w:r>
      <w:r>
        <w:rPr>
          <w:rFonts w:hint="eastAsia" w:ascii="Times New Roman"/>
        </w:rPr>
        <w:t>，未根据合同约定提供合法、完整的请款资料，货物</w:t>
      </w:r>
      <w:r>
        <w:rPr>
          <w:rFonts w:hint="eastAsia" w:ascii="Times New Roman"/>
          <w:lang w:eastAsia="zh-CN"/>
        </w:rPr>
        <w:t>、</w:t>
      </w:r>
      <w:r>
        <w:rPr>
          <w:rFonts w:hint="eastAsia" w:ascii="Times New Roman"/>
          <w:lang w:val="en-US" w:eastAsia="zh-CN"/>
        </w:rPr>
        <w:t>服务</w:t>
      </w:r>
      <w:r>
        <w:rPr>
          <w:rFonts w:hint="eastAsia" w:ascii="Times New Roman"/>
        </w:rPr>
        <w:t>验收不合格导致的返工或退货，项目验收合格前的非正常损耗等原因导致销项税额增加的，相应损失由乙方承担。</w:t>
      </w:r>
    </w:p>
    <w:p w14:paraId="4D7D8333">
      <w:pPr>
        <w:spacing w:line="360" w:lineRule="auto"/>
        <w:ind w:firstLine="566" w:firstLineChars="236"/>
        <w:rPr>
          <w:rFonts w:ascii="Times New Roman"/>
        </w:rPr>
      </w:pPr>
      <w:r>
        <w:rPr>
          <w:rFonts w:hint="eastAsia" w:ascii="Times New Roman"/>
        </w:rPr>
        <w:t>因乙方未按法定税率计算税额或未根据本合同约定出具对应税额的增值税专用发票等原因导致甲方多支付税额的，乙方必须退还甲方，给甲方造成损失的，乙方须向甲方赔偿相应损失。</w:t>
      </w:r>
    </w:p>
    <w:p w14:paraId="25C67B8D">
      <w:pPr>
        <w:numPr>
          <w:ilvl w:val="0"/>
          <w:numId w:val="7"/>
        </w:numPr>
        <w:spacing w:line="360" w:lineRule="auto"/>
        <w:ind w:left="0" w:leftChars="0" w:firstLine="564" w:firstLineChars="235"/>
        <w:rPr>
          <w:rFonts w:hint="eastAsia" w:ascii="Times New Roman" w:eastAsia="宋体"/>
        </w:rPr>
      </w:pPr>
      <w:r>
        <w:rPr>
          <w:rFonts w:hint="eastAsia" w:ascii="Times New Roman" w:eastAsia="宋体"/>
        </w:rPr>
        <w:t>合同价税合计为¥</w:t>
      </w:r>
      <w:r>
        <w:rPr>
          <w:rFonts w:hint="eastAsia" w:ascii="Times New Roman" w:eastAsia="宋体"/>
          <w:u w:val="single"/>
          <w:lang w:val="en-US" w:eastAsia="zh-CN"/>
        </w:rPr>
        <w:t xml:space="preserve">             </w:t>
      </w:r>
      <w:r>
        <w:rPr>
          <w:rFonts w:hint="eastAsia" w:ascii="Times New Roman" w:eastAsia="宋体"/>
        </w:rPr>
        <w:t>元（大写人民币</w:t>
      </w:r>
      <w:r>
        <w:rPr>
          <w:rFonts w:hint="eastAsia" w:ascii="Times New Roman" w:eastAsia="宋体"/>
          <w:lang w:val="en-US" w:eastAsia="zh-CN"/>
        </w:rPr>
        <w:t xml:space="preserve">                         </w:t>
      </w:r>
      <w:r>
        <w:rPr>
          <w:rFonts w:hint="eastAsia" w:ascii="Times New Roman" w:eastAsia="宋体"/>
        </w:rPr>
        <w:t>），合同履行期间根据本条第2项规定调整销项税额的，结算合同价税合计对应调整。</w:t>
      </w:r>
    </w:p>
    <w:p w14:paraId="76FCDFDF">
      <w:pPr>
        <w:numPr>
          <w:ilvl w:val="0"/>
          <w:numId w:val="7"/>
        </w:numPr>
        <w:spacing w:line="360" w:lineRule="auto"/>
        <w:ind w:left="0" w:leftChars="0" w:firstLine="561" w:firstLineChars="234"/>
        <w:rPr>
          <w:rFonts w:ascii="Times New Roman"/>
        </w:rPr>
      </w:pPr>
      <w:r>
        <w:rPr>
          <w:rFonts w:hint="eastAsia" w:ascii="Times New Roman"/>
        </w:rPr>
        <w:t>合同在履约过程中，乙方根据本合同约定需向甲方支付违约金、赔偿金、或其他应付费用等款项的，甲方有权要求乙方向甲方支付完前述款项后，甲方才根据本合同向乙方支付合同价和税额，由此造成逾期付款的，甲方不构成违约</w:t>
      </w:r>
      <w:r>
        <w:rPr>
          <w:rFonts w:hint="eastAsia" w:hAnsi="宋体" w:cs="宋体"/>
          <w:highlight w:val="none"/>
          <w:lang w:eastAsia="zh-CN"/>
        </w:rPr>
        <w:t>，</w:t>
      </w:r>
      <w:r>
        <w:rPr>
          <w:rFonts w:hint="eastAsia" w:hAnsi="宋体" w:cs="宋体"/>
          <w:highlight w:val="none"/>
          <w:lang w:val="en-US" w:eastAsia="zh-CN"/>
        </w:rPr>
        <w:t>乙方不得以此为由拒绝或迟延履行合同义务</w:t>
      </w:r>
      <w:r>
        <w:rPr>
          <w:rFonts w:hint="eastAsia" w:ascii="Times New Roman"/>
        </w:rPr>
        <w:t>；或者，甲方有权直接从未付合同款项中扣除前述款项，且乙方必须按照扣除前述款项前的合同价（销售额）开具增值税专用发票，保证增值税税额符合法律规定。</w:t>
      </w:r>
    </w:p>
    <w:p w14:paraId="458F8486">
      <w:pPr>
        <w:numPr>
          <w:ilvl w:val="0"/>
          <w:numId w:val="7"/>
        </w:numPr>
        <w:spacing w:line="360" w:lineRule="auto"/>
        <w:ind w:left="0" w:leftChars="0" w:firstLine="559" w:firstLineChars="233"/>
        <w:rPr>
          <w:rFonts w:ascii="Times New Roman"/>
        </w:rPr>
      </w:pPr>
      <w:bookmarkStart w:id="15" w:name="OLE_LINK6"/>
      <w:r>
        <w:rPr>
          <w:rFonts w:hint="eastAsia" w:asciiTheme="minorEastAsia" w:hAnsiTheme="minorEastAsia"/>
          <w:sz w:val="24"/>
          <w:szCs w:val="24"/>
          <w:lang w:val="en-US" w:eastAsia="zh-CN"/>
        </w:rPr>
        <w:t>乙方完成清单货物的货到现场及</w:t>
      </w:r>
      <w:r>
        <w:rPr>
          <w:rFonts w:hint="default" w:asciiTheme="minorEastAsia" w:hAnsiTheme="minorEastAsia"/>
          <w:sz w:val="24"/>
          <w:szCs w:val="24"/>
          <w:lang w:val="en-US" w:eastAsia="zh-CN"/>
        </w:rPr>
        <w:t>安装</w:t>
      </w:r>
      <w:r>
        <w:rPr>
          <w:rFonts w:hint="eastAsia" w:asciiTheme="minorEastAsia" w:hAnsiTheme="minorEastAsia"/>
          <w:sz w:val="24"/>
          <w:szCs w:val="24"/>
          <w:lang w:val="en-US" w:eastAsia="zh-CN"/>
        </w:rPr>
        <w:t>、维修、调试等服务并经甲方</w:t>
      </w:r>
      <w:r>
        <w:rPr>
          <w:rFonts w:hint="eastAsia"/>
          <w:lang w:val="en-US" w:eastAsia="zh-CN"/>
        </w:rPr>
        <w:t>最终</w:t>
      </w:r>
      <w:r>
        <w:rPr>
          <w:rFonts w:hint="eastAsia" w:asciiTheme="minorEastAsia" w:hAnsiTheme="minorEastAsia"/>
          <w:sz w:val="24"/>
          <w:szCs w:val="24"/>
          <w:lang w:val="en-US" w:eastAsia="zh-CN"/>
        </w:rPr>
        <w:t>验收合格后，乙方按甲方要求向甲方提交请款报告及请款金额等额、合法、有效的增值税专用发票，甲方在收到前述材料并确认无误后30个工作日内，甲方支付合同价的97%及对应税额给乙方，剩余合同价的3%及</w:t>
      </w:r>
      <w:r>
        <w:rPr>
          <w:rFonts w:hint="eastAsia" w:ascii="Times New Roman"/>
          <w:color w:val="auto"/>
          <w:highlight w:val="none"/>
          <w:lang w:val="en-US" w:eastAsia="zh-CN"/>
        </w:rPr>
        <w:t>对应的税额</w:t>
      </w:r>
      <w:r>
        <w:rPr>
          <w:rFonts w:hint="eastAsia" w:asciiTheme="minorEastAsia" w:hAnsiTheme="minorEastAsia"/>
          <w:sz w:val="24"/>
          <w:szCs w:val="24"/>
          <w:lang w:val="en-US" w:eastAsia="zh-CN"/>
        </w:rPr>
        <w:t>作为质保金。质保期满后，采购货物无任何质量问题且乙方按照本合同约定提供质保服务的，由乙方向甲方提供请款金额等额、合法、有效的增值税专用发票及相关请款资料，经甲方确认无误后30个工作日内，</w:t>
      </w:r>
      <w:r>
        <w:rPr>
          <w:rFonts w:hint="eastAsia" w:ascii="Times New Roman"/>
          <w:color w:val="auto"/>
          <w:highlight w:val="none"/>
          <w:lang w:val="en-US" w:eastAsia="zh-CN"/>
        </w:rPr>
        <w:t>甲方无息支付剩余</w:t>
      </w:r>
      <w:r>
        <w:rPr>
          <w:rFonts w:hint="eastAsia" w:hAnsi="宋体" w:cs="宋体"/>
          <w:lang w:val="en-US" w:eastAsia="zh-CN"/>
        </w:rPr>
        <w:t>质保金</w:t>
      </w:r>
      <w:r>
        <w:rPr>
          <w:rFonts w:hint="eastAsia" w:ascii="Times New Roman"/>
          <w:color w:val="auto"/>
          <w:highlight w:val="none"/>
          <w:lang w:val="en-US" w:eastAsia="zh-CN"/>
        </w:rPr>
        <w:t>给乙方</w:t>
      </w:r>
      <w:r>
        <w:rPr>
          <w:rFonts w:hint="eastAsia" w:asciiTheme="minorEastAsia" w:hAnsiTheme="minorEastAsia"/>
          <w:sz w:val="24"/>
          <w:szCs w:val="24"/>
          <w:lang w:val="en-US" w:eastAsia="zh-CN"/>
        </w:rPr>
        <w:t>。如质保期内乙方未能按合同约定提供质保服务的，在质保期满后由甲方根据乙方实际履行质保服务情况与乙方结算质保金。</w:t>
      </w:r>
    </w:p>
    <w:bookmarkEnd w:id="15"/>
    <w:p w14:paraId="388D54AA">
      <w:pPr>
        <w:numPr>
          <w:ilvl w:val="0"/>
          <w:numId w:val="7"/>
        </w:numPr>
        <w:spacing w:line="360" w:lineRule="auto"/>
        <w:ind w:left="0" w:leftChars="0" w:firstLine="556" w:firstLineChars="232"/>
        <w:rPr>
          <w:rFonts w:hint="eastAsia" w:ascii="Times New Roman"/>
        </w:rPr>
      </w:pPr>
      <w:r>
        <w:rPr>
          <w:rFonts w:hint="eastAsia" w:asciiTheme="minorEastAsia" w:hAnsiTheme="minorEastAsia"/>
          <w:sz w:val="24"/>
          <w:szCs w:val="24"/>
          <w:lang w:val="en-US" w:eastAsia="zh-CN"/>
        </w:rPr>
        <w:t>支付方式:银行转账或银行承兑汇票，汇票期限不超过三个月，每期款项支付方式由甲方决定。</w:t>
      </w:r>
      <w:r>
        <w:rPr>
          <w:rFonts w:hint="eastAsia" w:ascii="Times New Roman"/>
        </w:rPr>
        <w:t>乙方逾期提交请款材料</w:t>
      </w:r>
      <w:r>
        <w:rPr>
          <w:rFonts w:hint="eastAsia" w:ascii="Times New Roman"/>
          <w:lang w:eastAsia="zh-CN"/>
        </w:rPr>
        <w:t>、</w:t>
      </w:r>
      <w:r>
        <w:rPr>
          <w:rFonts w:hint="eastAsia" w:ascii="Times New Roman"/>
          <w:lang w:val="en-US" w:eastAsia="zh-CN"/>
        </w:rPr>
        <w:t>发票</w:t>
      </w:r>
      <w:r>
        <w:rPr>
          <w:rFonts w:hint="eastAsia" w:ascii="Times New Roman"/>
        </w:rPr>
        <w:t>或提交请款材料</w:t>
      </w:r>
      <w:r>
        <w:rPr>
          <w:rFonts w:hint="eastAsia" w:ascii="Times New Roman"/>
          <w:lang w:eastAsia="zh-CN"/>
        </w:rPr>
        <w:t>、</w:t>
      </w:r>
      <w:r>
        <w:rPr>
          <w:rFonts w:hint="eastAsia" w:ascii="Times New Roman"/>
          <w:lang w:val="en-US" w:eastAsia="zh-CN"/>
        </w:rPr>
        <w:t>发票</w:t>
      </w:r>
      <w:r>
        <w:rPr>
          <w:rFonts w:hint="eastAsia" w:ascii="Times New Roman"/>
        </w:rPr>
        <w:t>不符合甲方要求的，甲方有权顺延支付相应款项，并不承担逾期付款的违约责任，由于乙方提供的发票不符合税法规定，给甲方造成的损失由乙方承担赔偿责任，乙方不得以此延迟而拒绝</w:t>
      </w:r>
      <w:r>
        <w:rPr>
          <w:rFonts w:hint="eastAsia" w:ascii="Times New Roman"/>
          <w:lang w:val="en-US" w:eastAsia="zh-CN"/>
        </w:rPr>
        <w:t>或延迟</w:t>
      </w:r>
      <w:r>
        <w:rPr>
          <w:rFonts w:hint="eastAsia" w:ascii="Times New Roman"/>
        </w:rPr>
        <w:t>履行合同义务。</w:t>
      </w:r>
    </w:p>
    <w:p w14:paraId="4BBFD1C1">
      <w:pPr>
        <w:spacing w:line="360" w:lineRule="auto"/>
        <w:rPr>
          <w:rFonts w:ascii="Times New Roman"/>
        </w:rPr>
      </w:pPr>
    </w:p>
    <w:p w14:paraId="0EC98B75">
      <w:pPr>
        <w:pStyle w:val="27"/>
        <w:numPr>
          <w:ilvl w:val="0"/>
          <w:numId w:val="1"/>
        </w:numPr>
        <w:ind w:firstLineChars="0"/>
        <w:outlineLvl w:val="1"/>
        <w:rPr>
          <w:rFonts w:ascii="Times New Roman" w:hAnsi="Times New Roman"/>
          <w:b/>
          <w:sz w:val="24"/>
          <w:szCs w:val="24"/>
        </w:rPr>
      </w:pPr>
      <w:bookmarkStart w:id="16" w:name="_Toc27990839"/>
      <w:r>
        <w:rPr>
          <w:rFonts w:hint="eastAsia" w:ascii="Times New Roman" w:hAnsi="Times New Roman"/>
          <w:b/>
          <w:sz w:val="24"/>
          <w:szCs w:val="24"/>
          <w:lang w:val="en-US" w:eastAsia="zh-CN"/>
        </w:rPr>
        <w:t>质保期要求</w:t>
      </w:r>
      <w:bookmarkEnd w:id="16"/>
    </w:p>
    <w:p w14:paraId="708363E1">
      <w:pPr>
        <w:numPr>
          <w:ilvl w:val="0"/>
          <w:numId w:val="8"/>
        </w:numPr>
        <w:spacing w:line="360" w:lineRule="auto"/>
        <w:ind w:left="0" w:leftChars="0" w:firstLine="556" w:firstLineChars="232"/>
        <w:rPr>
          <w:rFonts w:hint="eastAsia" w:eastAsia="宋体" w:asciiTheme="minorEastAsia" w:hAnsiTheme="minorEastAsia"/>
          <w:sz w:val="24"/>
          <w:szCs w:val="24"/>
          <w:lang w:val="zh-CN" w:eastAsia="zh-CN"/>
        </w:rPr>
      </w:pPr>
      <w:bookmarkStart w:id="17" w:name="OLE_LINK7"/>
      <w:r>
        <w:rPr>
          <w:rFonts w:hint="eastAsia" w:eastAsia="宋体" w:asciiTheme="minorEastAsia" w:hAnsiTheme="minorEastAsia"/>
          <w:sz w:val="24"/>
          <w:szCs w:val="24"/>
          <w:lang w:val="en-US" w:eastAsia="zh-CN"/>
        </w:rPr>
        <w:t>项目</w:t>
      </w:r>
      <w:r>
        <w:rPr>
          <w:rFonts w:hint="default" w:eastAsia="宋体" w:asciiTheme="minorEastAsia" w:hAnsiTheme="minorEastAsia"/>
          <w:sz w:val="24"/>
          <w:szCs w:val="24"/>
          <w:lang w:val="zh-CN" w:eastAsia="zh-CN"/>
        </w:rPr>
        <w:t>质保期为</w:t>
      </w:r>
      <w:r>
        <w:rPr>
          <w:rFonts w:hint="eastAsia" w:eastAsia="宋体" w:asciiTheme="minorEastAsia" w:hAnsiTheme="minorEastAsia"/>
          <w:sz w:val="24"/>
          <w:szCs w:val="24"/>
          <w:lang w:val="en-US" w:eastAsia="zh-CN"/>
        </w:rPr>
        <w:t>1年</w:t>
      </w:r>
      <w:r>
        <w:rPr>
          <w:rFonts w:hint="default" w:eastAsia="宋体" w:asciiTheme="minorEastAsia" w:hAnsiTheme="minorEastAsia"/>
          <w:sz w:val="24"/>
          <w:szCs w:val="24"/>
          <w:lang w:val="zh-CN" w:eastAsia="zh-CN"/>
        </w:rPr>
        <w:t>，自最终验收合格之日起算。</w:t>
      </w:r>
      <w:bookmarkEnd w:id="17"/>
      <w:r>
        <w:rPr>
          <w:rFonts w:hint="eastAsia" w:eastAsia="宋体" w:asciiTheme="minorEastAsia" w:hAnsiTheme="minorEastAsia"/>
          <w:sz w:val="24"/>
          <w:szCs w:val="24"/>
          <w:lang w:val="zh-CN" w:eastAsia="zh-CN"/>
        </w:rPr>
        <w:t>质保期内乙方对设备维修设备出现不符合合同要求的、有问题的地方应免费提供检查、维修、更换以及其它售后服务，质保期内所有服务由乙方上门进行，且不得另行收取任何费用。</w:t>
      </w:r>
    </w:p>
    <w:p w14:paraId="10874779">
      <w:pPr>
        <w:numPr>
          <w:ilvl w:val="0"/>
          <w:numId w:val="8"/>
        </w:numPr>
        <w:spacing w:line="360" w:lineRule="auto"/>
        <w:ind w:left="0" w:leftChars="0" w:firstLine="556" w:firstLineChars="232"/>
        <w:rPr>
          <w:rFonts w:hint="default" w:eastAsia="宋体" w:asciiTheme="minorEastAsia" w:hAnsiTheme="minorEastAsia"/>
          <w:sz w:val="24"/>
          <w:szCs w:val="24"/>
          <w:lang w:val="zh-CN" w:eastAsia="zh-CN"/>
        </w:rPr>
      </w:pPr>
      <w:r>
        <w:rPr>
          <w:rFonts w:hint="eastAsia" w:eastAsia="宋体" w:asciiTheme="minorEastAsia" w:hAnsiTheme="minorEastAsia"/>
          <w:sz w:val="24"/>
          <w:szCs w:val="24"/>
          <w:lang w:val="en-US" w:eastAsia="zh-CN"/>
        </w:rPr>
        <w:t>质保期内，若设备维修质量或配件经1次维修或维修时间超过1个月，仍不能正常使用的，乙方应免费</w:t>
      </w:r>
      <w:r>
        <w:rPr>
          <w:rFonts w:hint="eastAsia" w:asciiTheme="minorEastAsia" w:hAnsiTheme="minorEastAsia"/>
          <w:sz w:val="24"/>
          <w:szCs w:val="24"/>
          <w:lang w:val="en-US" w:eastAsia="zh-CN"/>
        </w:rPr>
        <w:t>在甲方要求的期限内</w:t>
      </w:r>
      <w:r>
        <w:rPr>
          <w:rFonts w:hint="eastAsia" w:eastAsia="宋体" w:asciiTheme="minorEastAsia" w:hAnsiTheme="minorEastAsia"/>
          <w:sz w:val="24"/>
          <w:szCs w:val="24"/>
          <w:lang w:val="en-US" w:eastAsia="zh-CN"/>
        </w:rPr>
        <w:t>给予设备维修及配件更换，被更换的配件质保期从</w:t>
      </w:r>
      <w:r>
        <w:rPr>
          <w:rFonts w:hint="eastAsia" w:asciiTheme="minorEastAsia" w:hAnsiTheme="minorEastAsia"/>
          <w:sz w:val="24"/>
          <w:szCs w:val="24"/>
          <w:lang w:val="en-US" w:eastAsia="zh-CN"/>
        </w:rPr>
        <w:t>完成</w:t>
      </w:r>
      <w:r>
        <w:rPr>
          <w:rFonts w:hint="eastAsia" w:eastAsia="宋体" w:asciiTheme="minorEastAsia" w:hAnsiTheme="minorEastAsia"/>
          <w:sz w:val="24"/>
          <w:szCs w:val="24"/>
          <w:lang w:val="en-US" w:eastAsia="zh-CN"/>
        </w:rPr>
        <w:t>更换</w:t>
      </w:r>
      <w:r>
        <w:rPr>
          <w:rFonts w:hint="eastAsia" w:hAnsi="宋体"/>
          <w:sz w:val="24"/>
          <w:szCs w:val="24"/>
          <w:lang w:val="en-US" w:eastAsia="zh-CN"/>
        </w:rPr>
        <w:t>并经甲方验收合格之</w:t>
      </w:r>
      <w:r>
        <w:rPr>
          <w:rFonts w:hint="eastAsia" w:eastAsia="宋体" w:asciiTheme="minorEastAsia" w:hAnsiTheme="minorEastAsia"/>
          <w:sz w:val="24"/>
          <w:szCs w:val="24"/>
          <w:lang w:val="en-US" w:eastAsia="zh-CN"/>
        </w:rPr>
        <w:t>日起重新计算。</w:t>
      </w:r>
      <w:r>
        <w:rPr>
          <w:rFonts w:hint="eastAsia" w:eastAsia="宋体" w:asciiTheme="minorEastAsia" w:hAnsiTheme="minorEastAsia"/>
          <w:sz w:val="24"/>
          <w:szCs w:val="24"/>
          <w:lang w:val="zh-CN" w:eastAsia="zh-CN"/>
        </w:rPr>
        <w:t>乙方</w:t>
      </w:r>
      <w:r>
        <w:rPr>
          <w:rFonts w:hint="default" w:eastAsia="宋体" w:asciiTheme="minorEastAsia" w:hAnsiTheme="minorEastAsia"/>
          <w:sz w:val="24"/>
          <w:szCs w:val="24"/>
          <w:lang w:val="zh-CN" w:eastAsia="zh-CN"/>
        </w:rPr>
        <w:t>必须具有专业的售后服务力量和售后技术服务队伍，在合同规定的质保期内，</w:t>
      </w:r>
      <w:r>
        <w:rPr>
          <w:rFonts w:hint="eastAsia" w:eastAsia="宋体" w:asciiTheme="minorEastAsia" w:hAnsiTheme="minorEastAsia"/>
          <w:sz w:val="24"/>
          <w:szCs w:val="24"/>
          <w:lang w:val="zh-CN" w:eastAsia="zh-CN"/>
        </w:rPr>
        <w:t>乙方</w:t>
      </w:r>
      <w:r>
        <w:rPr>
          <w:rFonts w:hint="default" w:eastAsia="宋体" w:asciiTheme="minorEastAsia" w:hAnsiTheme="minorEastAsia"/>
          <w:sz w:val="24"/>
          <w:szCs w:val="24"/>
          <w:lang w:val="zh-CN" w:eastAsia="zh-CN"/>
        </w:rPr>
        <w:t>承诺将在接到</w:t>
      </w:r>
      <w:r>
        <w:rPr>
          <w:rFonts w:hint="eastAsia" w:eastAsia="宋体" w:asciiTheme="minorEastAsia" w:hAnsiTheme="minorEastAsia"/>
          <w:sz w:val="24"/>
          <w:szCs w:val="24"/>
          <w:lang w:val="zh-CN" w:eastAsia="zh-CN"/>
        </w:rPr>
        <w:t>甲方</w:t>
      </w:r>
      <w:r>
        <w:rPr>
          <w:rFonts w:hint="default" w:eastAsia="宋体" w:asciiTheme="minorEastAsia" w:hAnsiTheme="minorEastAsia"/>
          <w:sz w:val="24"/>
          <w:szCs w:val="24"/>
          <w:lang w:val="zh-CN" w:eastAsia="zh-CN"/>
        </w:rPr>
        <w:t>的故障报警后4小时内响应，24小时内到达项目现场进行维修等服务</w:t>
      </w:r>
      <w:r>
        <w:rPr>
          <w:rFonts w:hint="eastAsia" w:asciiTheme="minorEastAsia" w:hAnsiTheme="minorEastAsia"/>
          <w:sz w:val="24"/>
          <w:szCs w:val="24"/>
          <w:lang w:val="zh-CN" w:eastAsia="zh-CN"/>
        </w:rPr>
        <w:t>，</w:t>
      </w:r>
      <w:r>
        <w:rPr>
          <w:rFonts w:hint="eastAsia" w:asciiTheme="minorEastAsia" w:hAnsiTheme="minorEastAsia"/>
          <w:sz w:val="24"/>
          <w:szCs w:val="24"/>
          <w:lang w:val="en-US" w:eastAsia="zh-CN"/>
        </w:rPr>
        <w:t>维修时间不计入质保期内。</w:t>
      </w:r>
    </w:p>
    <w:p w14:paraId="3F8BFDAC">
      <w:pPr>
        <w:numPr>
          <w:ilvl w:val="0"/>
          <w:numId w:val="8"/>
        </w:numPr>
        <w:spacing w:line="360" w:lineRule="auto"/>
        <w:ind w:left="0" w:leftChars="0" w:firstLine="556" w:firstLineChars="232"/>
        <w:rPr>
          <w:rFonts w:hint="default" w:eastAsia="宋体" w:asciiTheme="minorEastAsia" w:hAnsiTheme="minorEastAsia"/>
          <w:sz w:val="24"/>
          <w:szCs w:val="24"/>
          <w:lang w:val="zh-CN" w:eastAsia="zh-CN"/>
        </w:rPr>
      </w:pPr>
      <w:r>
        <w:rPr>
          <w:rFonts w:hint="eastAsia" w:ascii="宋体" w:hAnsi="宋体" w:eastAsia="宋体" w:cs="宋体"/>
          <w:snapToGrid/>
          <w:kern w:val="2"/>
          <w:sz w:val="24"/>
          <w:szCs w:val="24"/>
          <w:lang w:eastAsia="zh-CN"/>
        </w:rPr>
        <w:t>甲方在使用设备时所遇技术问题，乙方应按甲方要求及时向甲方无偿提供技术指导服务。</w:t>
      </w:r>
    </w:p>
    <w:p w14:paraId="4CAAAC2E">
      <w:pPr>
        <w:numPr>
          <w:ilvl w:val="0"/>
          <w:numId w:val="8"/>
        </w:numPr>
        <w:spacing w:line="360" w:lineRule="auto"/>
        <w:ind w:left="0" w:leftChars="0" w:firstLine="556" w:firstLineChars="232"/>
        <w:rPr>
          <w:rFonts w:hint="default" w:eastAsia="宋体" w:asciiTheme="minorEastAsia" w:hAnsiTheme="minorEastAsia"/>
          <w:sz w:val="24"/>
          <w:szCs w:val="24"/>
          <w:lang w:val="zh-CN" w:eastAsia="zh-CN"/>
        </w:rPr>
      </w:pPr>
      <w:r>
        <w:rPr>
          <w:rFonts w:hint="eastAsia" w:ascii="宋体" w:hAnsi="宋体" w:eastAsia="宋体" w:cs="宋体"/>
          <w:snapToGrid/>
          <w:kern w:val="2"/>
          <w:sz w:val="24"/>
          <w:szCs w:val="24"/>
          <w:lang w:eastAsia="zh-CN"/>
        </w:rPr>
        <w:t>乙方未按上述要求提供售后服务的，甲方有权</w:t>
      </w:r>
      <w:r>
        <w:rPr>
          <w:rFonts w:hint="eastAsia" w:hAnsi="宋体" w:cs="宋体"/>
          <w:snapToGrid/>
          <w:kern w:val="2"/>
          <w:sz w:val="24"/>
          <w:szCs w:val="24"/>
          <w:lang w:val="en-US" w:eastAsia="zh-CN"/>
        </w:rPr>
        <w:t>自行</w:t>
      </w:r>
      <w:r>
        <w:rPr>
          <w:rFonts w:hint="eastAsia" w:ascii="宋体" w:hAnsi="宋体" w:eastAsia="宋体" w:cs="宋体"/>
          <w:snapToGrid/>
          <w:kern w:val="2"/>
          <w:sz w:val="24"/>
          <w:szCs w:val="24"/>
          <w:lang w:eastAsia="zh-CN"/>
        </w:rPr>
        <w:t>要求其他第三方提供相关服务，因此产生的费用</w:t>
      </w:r>
      <w:r>
        <w:rPr>
          <w:rFonts w:hint="eastAsia" w:hAnsi="宋体" w:cs="宋体"/>
          <w:kern w:val="2"/>
        </w:rPr>
        <w:t>及乙方未按要求提供售后服务导致的甲方损失</w:t>
      </w:r>
      <w:r>
        <w:rPr>
          <w:rFonts w:hint="eastAsia" w:ascii="宋体" w:hAnsi="宋体" w:eastAsia="宋体" w:cs="宋体"/>
          <w:snapToGrid/>
          <w:kern w:val="2"/>
          <w:sz w:val="24"/>
          <w:szCs w:val="24"/>
          <w:lang w:eastAsia="zh-CN"/>
        </w:rPr>
        <w:t>全部由乙方承担。</w:t>
      </w:r>
    </w:p>
    <w:p w14:paraId="0DE9B392">
      <w:pPr>
        <w:spacing w:line="360" w:lineRule="auto"/>
        <w:ind w:firstLine="424" w:firstLineChars="177"/>
        <w:rPr>
          <w:rFonts w:ascii="Times New Roman"/>
        </w:rPr>
      </w:pPr>
    </w:p>
    <w:p w14:paraId="730B1B15">
      <w:pPr>
        <w:pStyle w:val="27"/>
        <w:numPr>
          <w:ilvl w:val="0"/>
          <w:numId w:val="1"/>
        </w:numPr>
        <w:ind w:firstLineChars="0"/>
        <w:outlineLvl w:val="1"/>
        <w:rPr>
          <w:rFonts w:ascii="Times New Roman" w:hAnsi="Times New Roman"/>
          <w:b/>
          <w:sz w:val="24"/>
          <w:szCs w:val="24"/>
        </w:rPr>
      </w:pPr>
      <w:bookmarkStart w:id="18" w:name="_Toc27990840"/>
      <w:r>
        <w:rPr>
          <w:rFonts w:hint="eastAsia" w:ascii="Times New Roman" w:hAnsi="Times New Roman"/>
          <w:b/>
          <w:sz w:val="24"/>
          <w:szCs w:val="24"/>
        </w:rPr>
        <w:t>违约责任</w:t>
      </w:r>
      <w:bookmarkEnd w:id="18"/>
    </w:p>
    <w:p w14:paraId="7ED861C5">
      <w:pPr>
        <w:spacing w:line="360" w:lineRule="auto"/>
        <w:ind w:firstLine="480" w:firstLineChars="200"/>
        <w:rPr>
          <w:rFonts w:ascii="Times New Roman"/>
        </w:rPr>
      </w:pPr>
      <w:r>
        <w:rPr>
          <w:rFonts w:hint="eastAsia" w:ascii="Times New Roman"/>
        </w:rPr>
        <w:t>1、如乙方未按合同约定的时间</w:t>
      </w:r>
      <w:r>
        <w:rPr>
          <w:rFonts w:hint="eastAsia" w:ascii="Times New Roman"/>
          <w:lang w:val="en-US" w:eastAsia="zh-CN"/>
        </w:rPr>
        <w:t>完成清单货物的货到现场及</w:t>
      </w:r>
      <w:r>
        <w:rPr>
          <w:rFonts w:hint="default" w:ascii="Times New Roman"/>
          <w:lang w:val="en-US" w:eastAsia="zh-CN"/>
        </w:rPr>
        <w:t>安装</w:t>
      </w:r>
      <w:r>
        <w:rPr>
          <w:rFonts w:hint="eastAsia" w:ascii="Times New Roman"/>
          <w:lang w:val="en-US" w:eastAsia="zh-CN"/>
        </w:rPr>
        <w:t>、维修、调试等服务并经甲方最终验收合格的</w:t>
      </w:r>
      <w:r>
        <w:rPr>
          <w:rFonts w:hint="eastAsia" w:ascii="Times New Roman"/>
        </w:rPr>
        <w:t>，乙方每逾期一日，乙方应按合同价的</w:t>
      </w:r>
      <w:r>
        <w:rPr>
          <w:rFonts w:hint="eastAsia" w:ascii="Times New Roman"/>
          <w:u w:val="single"/>
        </w:rPr>
        <w:t xml:space="preserve"> 5 </w:t>
      </w:r>
      <w:r>
        <w:rPr>
          <w:rFonts w:ascii="Times New Roman"/>
          <w:color w:val="000000"/>
          <w:u w:val="single"/>
        </w:rPr>
        <w:t>‰</w:t>
      </w:r>
      <w:r>
        <w:rPr>
          <w:rFonts w:hint="eastAsia" w:ascii="Times New Roman"/>
        </w:rPr>
        <w:t>向甲方支付违约金</w:t>
      </w:r>
      <w:r>
        <w:rPr>
          <w:rFonts w:hint="eastAsia" w:ascii="Times New Roman"/>
          <w:lang w:eastAsia="zh-CN"/>
        </w:rPr>
        <w:t>，</w:t>
      </w:r>
      <w:r>
        <w:rPr>
          <w:rFonts w:hint="eastAsia" w:ascii="Times New Roman"/>
        </w:rPr>
        <w:t>违约金总额累计不超过合同价的</w:t>
      </w:r>
      <w:r>
        <w:rPr>
          <w:rFonts w:hint="eastAsia" w:ascii="Times New Roman"/>
          <w:lang w:val="en-US" w:eastAsia="zh-CN"/>
        </w:rPr>
        <w:t>3</w:t>
      </w:r>
      <w:r>
        <w:rPr>
          <w:rFonts w:hint="eastAsia" w:ascii="Times New Roman"/>
        </w:rPr>
        <w:t>0%。逾期超过</w:t>
      </w:r>
      <w:r>
        <w:rPr>
          <w:rFonts w:hint="eastAsia" w:ascii="Times New Roman"/>
          <w:u w:val="single"/>
        </w:rPr>
        <w:t xml:space="preserve"> </w:t>
      </w:r>
      <w:r>
        <w:rPr>
          <w:rFonts w:ascii="Times New Roman"/>
          <w:u w:val="single"/>
        </w:rPr>
        <w:t>1</w:t>
      </w:r>
      <w:r>
        <w:rPr>
          <w:rFonts w:hint="eastAsia" w:ascii="Times New Roman"/>
          <w:u w:val="single"/>
        </w:rPr>
        <w:t xml:space="preserve">0 </w:t>
      </w:r>
      <w:r>
        <w:rPr>
          <w:rFonts w:hint="eastAsia" w:ascii="Times New Roman"/>
          <w:lang w:eastAsia="zh-CN"/>
        </w:rPr>
        <w:t>日</w:t>
      </w:r>
      <w:r>
        <w:rPr>
          <w:rFonts w:hint="eastAsia" w:ascii="Times New Roman"/>
        </w:rPr>
        <w:t>的，除上述违约金外，甲方有权单方解除合同且有权要求乙方支付合同价</w:t>
      </w:r>
      <w:r>
        <w:rPr>
          <w:rFonts w:ascii="Times New Roman"/>
          <w:u w:val="single"/>
        </w:rPr>
        <w:t xml:space="preserve"> </w:t>
      </w:r>
      <w:r>
        <w:rPr>
          <w:rFonts w:hint="eastAsia" w:ascii="Times New Roman"/>
          <w:u w:val="single"/>
        </w:rPr>
        <w:t>15</w:t>
      </w:r>
      <w:r>
        <w:rPr>
          <w:rFonts w:ascii="Times New Roman"/>
          <w:u w:val="single"/>
        </w:rPr>
        <w:t xml:space="preserve"> </w:t>
      </w:r>
      <w:r>
        <w:rPr>
          <w:rFonts w:hint="eastAsia" w:ascii="Times New Roman"/>
          <w:u w:val="single"/>
        </w:rPr>
        <w:t>%</w:t>
      </w:r>
      <w:r>
        <w:rPr>
          <w:rFonts w:hint="eastAsia" w:ascii="Times New Roman"/>
        </w:rPr>
        <w:t>的违约金。造成甲方损失的，乙方应当承担全部责任及损失赔偿。</w:t>
      </w:r>
    </w:p>
    <w:p w14:paraId="2B727E8B">
      <w:pPr>
        <w:spacing w:line="360" w:lineRule="auto"/>
        <w:ind w:firstLine="480" w:firstLineChars="200"/>
        <w:rPr>
          <w:rFonts w:hint="eastAsia" w:ascii="Times New Roman"/>
        </w:rPr>
      </w:pPr>
      <w:r>
        <w:rPr>
          <w:rFonts w:hint="eastAsia" w:ascii="Times New Roman"/>
          <w:lang w:val="en-US" w:eastAsia="zh-CN"/>
        </w:rPr>
        <w:t>2</w:t>
      </w:r>
      <w:r>
        <w:rPr>
          <w:rFonts w:hint="eastAsia" w:ascii="Times New Roman"/>
        </w:rPr>
        <w:t>、乙方所交货物（包括但不限于品种、型号、规格、质量）</w:t>
      </w:r>
      <w:r>
        <w:rPr>
          <w:rFonts w:hint="eastAsia" w:ascii="Times New Roman"/>
          <w:lang w:val="en-US" w:eastAsia="zh-CN"/>
        </w:rPr>
        <w:t>或提供的服务</w:t>
      </w:r>
      <w:r>
        <w:rPr>
          <w:rFonts w:hint="eastAsia" w:ascii="Times New Roman"/>
        </w:rPr>
        <w:t>不符合合同约定的，甲方有权拒收，</w:t>
      </w:r>
      <w:r>
        <w:rPr>
          <w:rFonts w:hint="eastAsia" w:ascii="Times New Roman"/>
          <w:lang w:val="en-US" w:eastAsia="zh-CN"/>
        </w:rPr>
        <w:t>并</w:t>
      </w:r>
      <w:r>
        <w:rPr>
          <w:rFonts w:hint="eastAsia" w:ascii="Times New Roman"/>
        </w:rPr>
        <w:t>要求乙方予以免费更换或无条件退货</w:t>
      </w:r>
      <w:r>
        <w:rPr>
          <w:rFonts w:hint="eastAsia" w:ascii="Times New Roman"/>
          <w:lang w:val="en-US" w:eastAsia="zh-CN"/>
        </w:rPr>
        <w:t>或限期内完成整改</w:t>
      </w:r>
      <w:r>
        <w:rPr>
          <w:rFonts w:hint="eastAsia" w:ascii="Times New Roman"/>
        </w:rPr>
        <w:t>，同时乙方应向甲方支付合同价的</w:t>
      </w:r>
      <w:r>
        <w:rPr>
          <w:rFonts w:hint="eastAsia" w:ascii="Times New Roman"/>
          <w:u w:val="single"/>
        </w:rPr>
        <w:t xml:space="preserve"> 5 %</w:t>
      </w:r>
      <w:r>
        <w:rPr>
          <w:rFonts w:hint="eastAsia" w:ascii="Times New Roman"/>
        </w:rPr>
        <w:t>的违约金。</w:t>
      </w:r>
    </w:p>
    <w:p w14:paraId="031C0504">
      <w:pPr>
        <w:spacing w:line="360" w:lineRule="auto"/>
        <w:ind w:firstLine="480" w:firstLineChars="200"/>
        <w:rPr>
          <w:rFonts w:ascii="Times New Roman"/>
        </w:rPr>
      </w:pPr>
      <w:r>
        <w:rPr>
          <w:rFonts w:hint="eastAsia" w:ascii="Times New Roman"/>
          <w:lang w:val="en-US" w:eastAsia="zh-CN"/>
        </w:rPr>
        <w:t>3</w:t>
      </w:r>
      <w:r>
        <w:rPr>
          <w:rFonts w:hint="eastAsia" w:ascii="Times New Roman"/>
        </w:rPr>
        <w:t>、乙方未按约定履行售后服务义务的，甲方有权要求限期改正。如逾期仍未改正的，甲方有权要求乙方支付合同价【</w:t>
      </w:r>
      <w:r>
        <w:rPr>
          <w:rFonts w:hint="eastAsia" w:ascii="Times New Roman"/>
          <w:lang w:val="en-US" w:eastAsia="zh-CN"/>
        </w:rPr>
        <w:t>5</w:t>
      </w:r>
      <w:r>
        <w:rPr>
          <w:rFonts w:hint="eastAsia" w:ascii="Times New Roman"/>
        </w:rPr>
        <w:t>】%的违约金，且有权</w:t>
      </w:r>
      <w:r>
        <w:rPr>
          <w:rFonts w:hint="eastAsia" w:ascii="Times New Roman"/>
          <w:lang w:val="en-US" w:eastAsia="zh-CN"/>
        </w:rPr>
        <w:t>自行</w:t>
      </w:r>
      <w:r>
        <w:rPr>
          <w:rFonts w:hint="eastAsia" w:ascii="Times New Roman"/>
        </w:rPr>
        <w:t>委托第三方提供售后服务，所产生的费用</w:t>
      </w:r>
      <w:r>
        <w:rPr>
          <w:rFonts w:hint="eastAsia" w:ascii="Times New Roman"/>
          <w:lang w:val="en-US" w:eastAsia="zh-CN"/>
        </w:rPr>
        <w:t>由乙方承担，</w:t>
      </w:r>
      <w:r>
        <w:rPr>
          <w:rFonts w:hint="eastAsia" w:ascii="Times New Roman"/>
        </w:rPr>
        <w:t>甲方有权从未付款项中扣除，如不足扣除的，乙方还应另行向甲方赔偿。</w:t>
      </w:r>
    </w:p>
    <w:p w14:paraId="413D5F96">
      <w:pPr>
        <w:spacing w:line="360" w:lineRule="auto"/>
        <w:ind w:firstLine="480" w:firstLineChars="200"/>
        <w:rPr>
          <w:rFonts w:hint="eastAsia" w:ascii="Times New Roman"/>
        </w:rPr>
      </w:pPr>
      <w:r>
        <w:rPr>
          <w:rFonts w:hint="eastAsia" w:ascii="Times New Roman"/>
          <w:lang w:val="en-US" w:eastAsia="zh-CN"/>
        </w:rPr>
        <w:t>4</w:t>
      </w:r>
      <w:r>
        <w:rPr>
          <w:rFonts w:hint="eastAsia" w:ascii="Times New Roman"/>
        </w:rPr>
        <w:t>、无论是否在质保期内，因</w:t>
      </w:r>
      <w:r>
        <w:rPr>
          <w:rFonts w:hint="eastAsia" w:ascii="Times New Roman"/>
          <w:lang w:val="en-US" w:eastAsia="zh-CN"/>
        </w:rPr>
        <w:t>乙方提供的服务的原因</w:t>
      </w:r>
      <w:r>
        <w:rPr>
          <w:rFonts w:hint="eastAsia" w:ascii="Times New Roman"/>
        </w:rPr>
        <w:t>发生安全事故或引起其他损失、造成不良后果的，乙方应承担全部责任及损失赔偿。</w:t>
      </w:r>
    </w:p>
    <w:p w14:paraId="62649B0D">
      <w:pPr>
        <w:numPr>
          <w:ilvl w:val="0"/>
          <w:numId w:val="9"/>
        </w:numPr>
        <w:spacing w:line="360" w:lineRule="auto"/>
        <w:ind w:left="0" w:leftChars="0" w:firstLine="480" w:firstLineChars="200"/>
        <w:rPr>
          <w:rFonts w:hint="eastAsia" w:ascii="Times New Roman"/>
        </w:rPr>
      </w:pPr>
      <w:r>
        <w:rPr>
          <w:rFonts w:hint="eastAsia" w:ascii="Times New Roman"/>
        </w:rPr>
        <w:t>甲方根据本合同的约定要求乙方更换货物或整改</w:t>
      </w:r>
      <w:r>
        <w:rPr>
          <w:rFonts w:hint="eastAsia" w:ascii="Times New Roman"/>
          <w:lang w:val="en-US" w:eastAsia="zh-CN"/>
        </w:rPr>
        <w:t>安装等服务工作</w:t>
      </w:r>
      <w:r>
        <w:rPr>
          <w:rFonts w:hint="eastAsia" w:ascii="Times New Roman"/>
        </w:rPr>
        <w:t>的，乙方在收到甲方发出更换或整改通知后3日内或甲方要求时限内无条件更换全新并符合本合同约定的货物或完成整改工作</w:t>
      </w:r>
      <w:r>
        <w:rPr>
          <w:rFonts w:hint="eastAsia" w:ascii="Times New Roman"/>
          <w:lang w:val="en-US" w:eastAsia="zh-CN"/>
        </w:rPr>
        <w:t>并经甲方验收合格</w:t>
      </w:r>
      <w:r>
        <w:rPr>
          <w:rFonts w:hint="eastAsia" w:ascii="Times New Roman"/>
        </w:rPr>
        <w:t>，否则按本条</w:t>
      </w:r>
      <w:r>
        <w:rPr>
          <w:rFonts w:hint="eastAsia" w:ascii="Times New Roman"/>
          <w:lang w:val="en-US" w:eastAsia="zh-CN"/>
        </w:rPr>
        <w:t>第</w:t>
      </w:r>
      <w:r>
        <w:rPr>
          <w:rFonts w:hint="eastAsia" w:ascii="Times New Roman"/>
        </w:rPr>
        <w:t>1款逾期供货的违约规定进行处理。同时应承担因此产生的全部费用并赔偿甲方因此遭受的损失，更换的货物的质量保证期应按本合同的相关约定重新计算。</w:t>
      </w:r>
    </w:p>
    <w:p w14:paraId="225175BD">
      <w:pPr>
        <w:numPr>
          <w:ilvl w:val="0"/>
          <w:numId w:val="9"/>
        </w:numPr>
        <w:spacing w:line="360" w:lineRule="auto"/>
        <w:ind w:left="0" w:leftChars="0" w:firstLine="480" w:firstLineChars="200"/>
        <w:rPr>
          <w:rFonts w:hint="eastAsia" w:ascii="Times New Roman"/>
        </w:rPr>
      </w:pPr>
      <w:r>
        <w:rPr>
          <w:rFonts w:hint="eastAsia" w:ascii="Times New Roman"/>
        </w:rPr>
        <w:t>甲方根据本合同的约定要求退货，或因本合同被解除或提前终止而需要退货的，乙方在收到甲方发出退货通知后3日内无条件将退货货物运回，并自退货之日起3日内返还甲方已全部支付的货款（合同价税合计），并承担因此产生的全部费用，以及赔偿因此造成甲方的损失。若乙方迟延将退货货物运回的，甲方不承担保管责任，相应货物损毁、灭失的风险由乙方自行承担，甲方有权自行处理该些退货货物，由此产生的费用及损失由乙方自行承担。</w:t>
      </w:r>
    </w:p>
    <w:p w14:paraId="5B48CE83">
      <w:pPr>
        <w:numPr>
          <w:ilvl w:val="-1"/>
          <w:numId w:val="0"/>
        </w:numPr>
        <w:spacing w:line="360" w:lineRule="auto"/>
        <w:ind w:left="0" w:leftChars="0" w:firstLine="480" w:firstLineChars="200"/>
      </w:pPr>
      <w:r>
        <w:rPr>
          <w:rFonts w:hint="eastAsia" w:ascii="Times New Roman"/>
          <w:lang w:val="en-US" w:eastAsia="zh-CN"/>
        </w:rPr>
        <w:t>7、</w:t>
      </w:r>
      <w:r>
        <w:rPr>
          <w:rFonts w:hint="eastAsia" w:ascii="Times New Roman"/>
        </w:rPr>
        <w:t>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合同价20 %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7226F12F">
      <w:pPr>
        <w:numPr>
          <w:ilvl w:val="-1"/>
          <w:numId w:val="0"/>
        </w:numPr>
        <w:spacing w:line="360" w:lineRule="auto"/>
        <w:ind w:left="480" w:leftChars="200" w:firstLine="0" w:firstLineChars="0"/>
        <w:rPr>
          <w:rFonts w:hint="eastAsia" w:ascii="Times New Roman"/>
        </w:rPr>
      </w:pPr>
      <w:r>
        <w:rPr>
          <w:rFonts w:hint="eastAsia" w:ascii="Times New Roman"/>
          <w:lang w:val="en-US" w:eastAsia="zh-CN"/>
        </w:rPr>
        <w:t>8、</w:t>
      </w:r>
      <w:r>
        <w:rPr>
          <w:rFonts w:hint="eastAsia" w:ascii="Times New Roman"/>
        </w:rPr>
        <w:t>乙方逾期将应退款项退还给甲方的，乙方需每日按应退款项的</w:t>
      </w:r>
      <w:r>
        <w:rPr>
          <w:rFonts w:hint="eastAsia" w:ascii="Times New Roman"/>
          <w:u w:val="single"/>
        </w:rPr>
        <w:t xml:space="preserve"> 5 </w:t>
      </w:r>
      <w:r>
        <w:rPr>
          <w:rFonts w:hint="eastAsia" w:ascii="Times New Roman"/>
        </w:rPr>
        <w:t>‰支付</w:t>
      </w:r>
      <w:r>
        <w:rPr>
          <w:rFonts w:hint="eastAsia" w:ascii="Times New Roman"/>
          <w:lang w:eastAsia="zh-CN"/>
        </w:rPr>
        <w:t>违约金</w:t>
      </w:r>
      <w:r>
        <w:rPr>
          <w:rFonts w:hint="eastAsia" w:ascii="Times New Roman"/>
        </w:rPr>
        <w:t>。</w:t>
      </w:r>
    </w:p>
    <w:p w14:paraId="0CB3D2ED">
      <w:pPr>
        <w:numPr>
          <w:ilvl w:val="-1"/>
          <w:numId w:val="0"/>
        </w:numPr>
        <w:spacing w:line="360" w:lineRule="auto"/>
        <w:ind w:left="0" w:leftChars="0" w:firstLine="480" w:firstLineChars="200"/>
        <w:rPr>
          <w:rFonts w:hint="eastAsia" w:ascii="Times New Roman"/>
        </w:rPr>
      </w:pPr>
      <w:r>
        <w:rPr>
          <w:rFonts w:hint="eastAsia" w:ascii="Times New Roman"/>
          <w:lang w:val="en-US" w:eastAsia="zh-CN"/>
        </w:rPr>
        <w:t>9</w:t>
      </w:r>
      <w:r>
        <w:rPr>
          <w:rFonts w:hint="eastAsia" w:ascii="Times New Roman"/>
        </w:rPr>
        <w:t>、乙方违反本合同约定，合同对违约责任有特别约定的，适用该特别约定；无特别约定的，甲方有权</w:t>
      </w:r>
      <w:r>
        <w:rPr>
          <w:rFonts w:hint="eastAsia" w:ascii="Times New Roman"/>
          <w:lang w:val="en-US" w:eastAsia="zh-CN"/>
        </w:rPr>
        <w:t>要求</w:t>
      </w:r>
      <w:r>
        <w:rPr>
          <w:rFonts w:hint="eastAsia" w:ascii="Times New Roman"/>
        </w:rPr>
        <w:t>乙方</w:t>
      </w:r>
      <w:r>
        <w:rPr>
          <w:rFonts w:hint="eastAsia" w:ascii="Times New Roman"/>
          <w:lang w:val="en-US" w:eastAsia="zh-CN"/>
        </w:rPr>
        <w:t>支付</w:t>
      </w:r>
      <w:r>
        <w:rPr>
          <w:rFonts w:hint="eastAsia" w:ascii="Times New Roman"/>
        </w:rPr>
        <w:t>合同价20%作为违约金。违约金不足以弥补甲方因此所受损失的，乙方应予以补足。</w:t>
      </w:r>
    </w:p>
    <w:p w14:paraId="30F203D2">
      <w:pPr>
        <w:spacing w:line="360" w:lineRule="auto"/>
        <w:rPr>
          <w:rFonts w:ascii="Times New Roman"/>
          <w:b/>
        </w:rPr>
      </w:pPr>
    </w:p>
    <w:p w14:paraId="07C3888B">
      <w:pPr>
        <w:pStyle w:val="27"/>
        <w:numPr>
          <w:ilvl w:val="0"/>
          <w:numId w:val="1"/>
        </w:numPr>
        <w:ind w:firstLineChars="0"/>
        <w:outlineLvl w:val="1"/>
        <w:rPr>
          <w:rFonts w:ascii="Times New Roman" w:hAnsi="Times New Roman"/>
          <w:b/>
          <w:sz w:val="24"/>
          <w:szCs w:val="24"/>
        </w:rPr>
      </w:pPr>
      <w:bookmarkStart w:id="19" w:name="_Toc27990841"/>
      <w:r>
        <w:rPr>
          <w:rFonts w:hint="eastAsia" w:ascii="Times New Roman" w:hAnsi="Times New Roman"/>
          <w:b/>
          <w:sz w:val="24"/>
          <w:szCs w:val="24"/>
        </w:rPr>
        <w:t>不可抗力</w:t>
      </w:r>
      <w:bookmarkEnd w:id="19"/>
    </w:p>
    <w:p w14:paraId="744F120B">
      <w:pPr>
        <w:spacing w:line="360" w:lineRule="auto"/>
        <w:ind w:firstLine="480" w:firstLineChars="200"/>
        <w:rPr>
          <w:rFonts w:ascii="Times New Roman"/>
        </w:rPr>
      </w:pPr>
      <w:r>
        <w:rPr>
          <w:rFonts w:hint="eastAsia" w:ascii="Times New Roman"/>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15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4AD065F0">
      <w:pPr>
        <w:spacing w:line="360" w:lineRule="auto"/>
        <w:ind w:firstLine="480" w:firstLineChars="200"/>
        <w:rPr>
          <w:rFonts w:ascii="Times New Roman"/>
        </w:rPr>
      </w:pPr>
    </w:p>
    <w:p w14:paraId="37078F1A">
      <w:pPr>
        <w:pStyle w:val="27"/>
        <w:numPr>
          <w:ilvl w:val="0"/>
          <w:numId w:val="1"/>
        </w:numPr>
        <w:ind w:firstLineChars="0"/>
        <w:outlineLvl w:val="1"/>
        <w:rPr>
          <w:rFonts w:ascii="Times New Roman" w:hAnsi="Times New Roman"/>
          <w:b/>
          <w:sz w:val="24"/>
          <w:szCs w:val="24"/>
        </w:rPr>
      </w:pPr>
      <w:bookmarkStart w:id="20" w:name="_Toc27990842"/>
      <w:r>
        <w:rPr>
          <w:rFonts w:hint="eastAsia" w:ascii="Times New Roman" w:hAnsi="Times New Roman"/>
          <w:b/>
          <w:sz w:val="24"/>
          <w:szCs w:val="24"/>
        </w:rPr>
        <w:t>承诺与保证</w:t>
      </w:r>
      <w:bookmarkEnd w:id="20"/>
    </w:p>
    <w:p w14:paraId="153FC854">
      <w:pPr>
        <w:spacing w:line="360" w:lineRule="auto"/>
        <w:ind w:firstLine="480" w:firstLineChars="200"/>
        <w:rPr>
          <w:rFonts w:ascii="Times New Roman"/>
        </w:rPr>
      </w:pPr>
      <w:r>
        <w:rPr>
          <w:rFonts w:hint="eastAsia" w:ascii="Times New Roman"/>
        </w:rPr>
        <w:t>乙方应保证提供产品</w:t>
      </w:r>
      <w:r>
        <w:rPr>
          <w:rFonts w:hint="eastAsia" w:ascii="Times New Roman"/>
          <w:lang w:val="en-US" w:eastAsia="zh-CN"/>
        </w:rPr>
        <w:t>及服务</w:t>
      </w:r>
      <w:r>
        <w:rPr>
          <w:rFonts w:hint="eastAsia" w:ascii="Times New Roman"/>
        </w:rPr>
        <w:t>不侵犯第三方的合法权益，如第三方以本合同产品</w:t>
      </w:r>
      <w:r>
        <w:rPr>
          <w:rFonts w:hint="eastAsia" w:ascii="Times New Roman"/>
          <w:lang w:val="en-US" w:eastAsia="zh-CN"/>
        </w:rPr>
        <w:t>或服务</w:t>
      </w:r>
      <w:r>
        <w:rPr>
          <w:rFonts w:hint="eastAsia" w:ascii="Times New Roman"/>
        </w:rPr>
        <w:t>侵权为由提起侵权主张，乙方须与第三方交涉并承担由此发生的一切责任、费用和经济赔偿。由于乙方提供的产品</w:t>
      </w:r>
      <w:r>
        <w:rPr>
          <w:rFonts w:hint="eastAsia" w:ascii="Times New Roman"/>
          <w:lang w:val="en-US" w:eastAsia="zh-CN"/>
        </w:rPr>
        <w:t>或服务</w:t>
      </w:r>
      <w:r>
        <w:rPr>
          <w:rFonts w:hint="eastAsia" w:ascii="Times New Roman"/>
        </w:rPr>
        <w:t>的任何一部分不符合知识产权规定，由乙方承担因此给甲方造成的全部损失（包括但不限于甲方为维护自身权益所支付的律师费、诉讼费、鉴定费、差旅费以及甲方依法向第三方支付的赔偿款等全部费用）。</w:t>
      </w:r>
    </w:p>
    <w:p w14:paraId="4C74C5D8">
      <w:pPr>
        <w:spacing w:line="360" w:lineRule="auto"/>
        <w:ind w:firstLine="480" w:firstLineChars="200"/>
        <w:rPr>
          <w:rFonts w:ascii="Times New Roman"/>
        </w:rPr>
      </w:pPr>
    </w:p>
    <w:p w14:paraId="6BF81EA7">
      <w:pPr>
        <w:pStyle w:val="27"/>
        <w:numPr>
          <w:ilvl w:val="0"/>
          <w:numId w:val="1"/>
        </w:numPr>
        <w:ind w:firstLineChars="0"/>
        <w:outlineLvl w:val="1"/>
        <w:rPr>
          <w:rFonts w:ascii="Times New Roman" w:hAnsi="Times New Roman"/>
          <w:b/>
          <w:sz w:val="24"/>
          <w:szCs w:val="24"/>
        </w:rPr>
      </w:pPr>
      <w:bookmarkStart w:id="21" w:name="_Toc27990843"/>
      <w:r>
        <w:rPr>
          <w:rFonts w:hint="eastAsia" w:ascii="Times New Roman" w:hAnsi="Times New Roman"/>
          <w:b/>
          <w:sz w:val="24"/>
          <w:szCs w:val="24"/>
        </w:rPr>
        <w:t>合同争议的解决办法</w:t>
      </w:r>
      <w:bookmarkEnd w:id="21"/>
    </w:p>
    <w:p w14:paraId="7211AA00">
      <w:pPr>
        <w:numPr>
          <w:ilvl w:val="0"/>
          <w:numId w:val="10"/>
        </w:numPr>
        <w:spacing w:line="360" w:lineRule="auto"/>
        <w:ind w:firstLine="403"/>
        <w:rPr>
          <w:rFonts w:ascii="Times New Roman"/>
        </w:rPr>
      </w:pPr>
      <w:r>
        <w:rPr>
          <w:rFonts w:hint="eastAsia" w:ascii="Times New Roman"/>
        </w:rPr>
        <w:t>双方因本合同发生争议的，可协商解决。协商不成的，任何一方可向甲方住所地有管辖权的人民法院提起诉讼。</w:t>
      </w:r>
    </w:p>
    <w:p w14:paraId="49080911">
      <w:pPr>
        <w:numPr>
          <w:ilvl w:val="255"/>
          <w:numId w:val="0"/>
        </w:numPr>
        <w:spacing w:line="360" w:lineRule="auto"/>
        <w:ind w:firstLine="480" w:firstLineChars="200"/>
        <w:rPr>
          <w:rFonts w:ascii="Times New Roman"/>
        </w:rPr>
      </w:pPr>
      <w:r>
        <w:rPr>
          <w:rFonts w:hint="eastAsia" w:ascii="Times New Roman"/>
        </w:rPr>
        <w:t>2、本合同中的甲方因追究乙方违约责任所产生的所有费用由乙方承担（包括但不限于诉讼费、财产保全费、担保费、公证费、评估费、鉴定费、律师费、差旅费、向第三人支付的赔偿款/违约金/费用、向政府部门支付的罚款等）。</w:t>
      </w:r>
    </w:p>
    <w:p w14:paraId="7DBC2921">
      <w:pPr>
        <w:spacing w:line="360" w:lineRule="auto"/>
        <w:ind w:firstLine="403"/>
        <w:rPr>
          <w:rFonts w:ascii="Times New Roman"/>
        </w:rPr>
      </w:pPr>
    </w:p>
    <w:p w14:paraId="3B0EB117">
      <w:pPr>
        <w:pStyle w:val="27"/>
        <w:numPr>
          <w:ilvl w:val="0"/>
          <w:numId w:val="1"/>
        </w:numPr>
        <w:ind w:firstLineChars="0"/>
        <w:outlineLvl w:val="1"/>
        <w:rPr>
          <w:rFonts w:ascii="Times New Roman" w:hAnsi="Times New Roman"/>
          <w:b/>
          <w:sz w:val="24"/>
          <w:szCs w:val="24"/>
        </w:rPr>
      </w:pPr>
      <w:bookmarkStart w:id="22" w:name="_Toc27990844"/>
      <w:r>
        <w:rPr>
          <w:rFonts w:hint="eastAsia" w:ascii="Times New Roman" w:hAnsi="Times New Roman"/>
          <w:b/>
          <w:sz w:val="24"/>
          <w:szCs w:val="24"/>
        </w:rPr>
        <w:t>其他</w:t>
      </w:r>
      <w:bookmarkEnd w:id="22"/>
    </w:p>
    <w:p w14:paraId="55B3AC5D">
      <w:pPr>
        <w:spacing w:line="360" w:lineRule="auto"/>
        <w:ind w:firstLine="480" w:firstLineChars="200"/>
        <w:rPr>
          <w:rFonts w:ascii="Times New Roman"/>
        </w:rPr>
      </w:pPr>
      <w:r>
        <w:rPr>
          <w:rFonts w:ascii="Times New Roman"/>
        </w:rPr>
        <w:t>1</w:t>
      </w:r>
      <w:r>
        <w:rPr>
          <w:rFonts w:hint="eastAsia" w:ascii="Times New Roman"/>
        </w:rPr>
        <w:t>、乙方确认：本合同中列明的乙方</w:t>
      </w:r>
      <w:r>
        <w:rPr>
          <w:rFonts w:ascii="Times New Roman"/>
        </w:rPr>
        <w:t>“</w:t>
      </w:r>
      <w:r>
        <w:rPr>
          <w:rFonts w:hint="eastAsia" w:ascii="Times New Roman"/>
        </w:rPr>
        <w:t>地址</w:t>
      </w:r>
      <w:r>
        <w:rPr>
          <w:rFonts w:ascii="Times New Roman"/>
        </w:rPr>
        <w:t>”</w:t>
      </w:r>
      <w:r>
        <w:rPr>
          <w:rFonts w:hint="eastAsia" w:ascii="Times New Roman"/>
        </w:rPr>
        <w:t>为有效的收件地址，甲方对乙方的相关通知、函件等可通过特快专递方式送达至该地址。甲方通过特快专递方式向乙方</w:t>
      </w:r>
      <w:r>
        <w:rPr>
          <w:rFonts w:ascii="Times New Roman"/>
        </w:rPr>
        <w:t>“</w:t>
      </w:r>
      <w:r>
        <w:rPr>
          <w:rFonts w:hint="eastAsia" w:ascii="Times New Roman"/>
        </w:rPr>
        <w:t>地址</w:t>
      </w:r>
      <w:r>
        <w:rPr>
          <w:rFonts w:ascii="Times New Roman"/>
        </w:rPr>
        <w:t>”</w:t>
      </w:r>
      <w:r>
        <w:rPr>
          <w:rFonts w:hint="eastAsia" w:ascii="Times New Roman"/>
        </w:rPr>
        <w:t>发出相关通知、函件等</w:t>
      </w:r>
      <w:r>
        <w:rPr>
          <w:rFonts w:ascii="Times New Roman"/>
        </w:rPr>
        <w:t>3</w:t>
      </w:r>
      <w:r>
        <w:rPr>
          <w:rFonts w:hint="eastAsia" w:ascii="Times New Roman"/>
        </w:rPr>
        <w:t>日后，即视为有效送达。乙方更换地址的，应该</w:t>
      </w:r>
      <w:r>
        <w:rPr>
          <w:rFonts w:hint="eastAsia" w:ascii="Times New Roman"/>
          <w:lang w:val="en-US" w:eastAsia="zh-CN"/>
        </w:rPr>
        <w:t>在</w:t>
      </w:r>
      <w:r>
        <w:rPr>
          <w:rFonts w:ascii="Times New Roman"/>
        </w:rPr>
        <w:t>3</w:t>
      </w:r>
      <w:r>
        <w:rPr>
          <w:rFonts w:hint="eastAsia" w:ascii="Times New Roman"/>
        </w:rPr>
        <w:t>日内书面告知甲方。如乙方更换联系方式或列明的联系方式有误而未及时书面通知甲方的，则甲方仍按合同中列明的乙方“地址”发出相关通知、函件等并视为有效送达。</w:t>
      </w:r>
    </w:p>
    <w:p w14:paraId="416C48FE">
      <w:pPr>
        <w:spacing w:line="360" w:lineRule="auto"/>
        <w:ind w:firstLine="480" w:firstLineChars="200"/>
        <w:rPr>
          <w:rFonts w:ascii="Times New Roman"/>
        </w:rPr>
      </w:pPr>
      <w:r>
        <w:rPr>
          <w:rFonts w:hint="eastAsia" w:ascii="Times New Roman"/>
        </w:rPr>
        <w:t>2、乙方在签订本合同时，须与甲方签订《安全生产管理协议》。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7BBD1469">
      <w:pPr>
        <w:spacing w:line="360" w:lineRule="auto"/>
        <w:ind w:firstLine="480" w:firstLineChars="200"/>
        <w:rPr>
          <w:rFonts w:ascii="Times New Roman"/>
        </w:rPr>
      </w:pPr>
      <w:r>
        <w:rPr>
          <w:rFonts w:hint="eastAsia" w:ascii="Times New Roman"/>
        </w:rPr>
        <w:t>3、本合同一式</w:t>
      </w:r>
      <w:r>
        <w:rPr>
          <w:rFonts w:hint="eastAsia" w:ascii="Times New Roman"/>
          <w:u w:val="single"/>
        </w:rPr>
        <w:t xml:space="preserve"> </w:t>
      </w:r>
      <w:r>
        <w:rPr>
          <w:rFonts w:hint="eastAsia" w:ascii="Times New Roman"/>
          <w:u w:val="single"/>
          <w:lang w:val="en-US" w:eastAsia="zh-CN"/>
        </w:rPr>
        <w:t>肆</w:t>
      </w:r>
      <w:r>
        <w:rPr>
          <w:rFonts w:hint="eastAsia" w:ascii="Times New Roman"/>
          <w:u w:val="single"/>
        </w:rPr>
        <w:t xml:space="preserve"> </w:t>
      </w:r>
      <w:r>
        <w:rPr>
          <w:rFonts w:hint="eastAsia" w:ascii="Times New Roman"/>
        </w:rPr>
        <w:t>份，其中甲方执</w:t>
      </w:r>
      <w:r>
        <w:rPr>
          <w:rFonts w:ascii="Times New Roman"/>
          <w:u w:val="single"/>
        </w:rPr>
        <w:t xml:space="preserve"> </w:t>
      </w:r>
      <w:r>
        <w:rPr>
          <w:rFonts w:hint="eastAsia" w:ascii="Times New Roman"/>
          <w:u w:val="single"/>
          <w:lang w:val="en-US" w:eastAsia="zh-CN"/>
        </w:rPr>
        <w:t>叁</w:t>
      </w:r>
      <w:r>
        <w:rPr>
          <w:rFonts w:ascii="Times New Roman"/>
          <w:u w:val="single"/>
        </w:rPr>
        <w:t xml:space="preserve"> </w:t>
      </w:r>
      <w:r>
        <w:rPr>
          <w:rFonts w:hint="eastAsia" w:ascii="Times New Roman"/>
        </w:rPr>
        <w:t>份，乙方执</w:t>
      </w:r>
      <w:r>
        <w:rPr>
          <w:rFonts w:ascii="Times New Roman"/>
          <w:u w:val="single"/>
        </w:rPr>
        <w:t xml:space="preserve"> </w:t>
      </w:r>
      <w:r>
        <w:rPr>
          <w:rFonts w:hint="eastAsia" w:ascii="Times New Roman"/>
          <w:u w:val="single"/>
        </w:rPr>
        <w:t>壹</w:t>
      </w:r>
      <w:r>
        <w:rPr>
          <w:rFonts w:ascii="Times New Roman"/>
          <w:u w:val="single"/>
        </w:rPr>
        <w:t xml:space="preserve"> </w:t>
      </w:r>
      <w:r>
        <w:rPr>
          <w:rFonts w:hint="eastAsia" w:ascii="Times New Roman"/>
        </w:rPr>
        <w:t>份，每份均具有同等法律效力。</w:t>
      </w:r>
    </w:p>
    <w:p w14:paraId="77655035">
      <w:pPr>
        <w:spacing w:line="360" w:lineRule="auto"/>
        <w:ind w:firstLine="480" w:firstLineChars="200"/>
        <w:rPr>
          <w:rFonts w:ascii="Times New Roman"/>
        </w:rPr>
      </w:pPr>
      <w:r>
        <w:rPr>
          <w:rFonts w:hint="eastAsia" w:ascii="Times New Roman"/>
        </w:rPr>
        <w:t>4、本合同自双方盖章、并经</w:t>
      </w:r>
      <w:r>
        <w:rPr>
          <w:rFonts w:hint="eastAsia" w:ascii="Times New Roman"/>
          <w:lang w:val="en-US" w:eastAsia="zh-CN"/>
        </w:rPr>
        <w:t>双方</w:t>
      </w:r>
      <w:r>
        <w:rPr>
          <w:rFonts w:hint="eastAsia" w:ascii="Times New Roman"/>
        </w:rPr>
        <w:t>法定代表人签字之日起生效。</w:t>
      </w:r>
    </w:p>
    <w:p w14:paraId="415D5339">
      <w:pPr>
        <w:spacing w:line="360" w:lineRule="auto"/>
        <w:ind w:firstLine="480" w:firstLineChars="200"/>
        <w:rPr>
          <w:rFonts w:ascii="Times New Roman"/>
        </w:rPr>
      </w:pPr>
      <w:r>
        <w:rPr>
          <w:rFonts w:hint="eastAsia" w:ascii="Times New Roman"/>
        </w:rPr>
        <w:t>5、合同履约过程中，若发现同一种货物或服务存在有选择性的报价或不是固定的报价的，或存在多种理解方式的情况发生时，按最有利甲方的方式解释。本合同附件是本合同不可分割内容，与本合同同时生效，同具法律效力。合同条款与附件、采购文件、报价文件等其他文件不一致的，以有利于甲方的约定/解释为准。</w:t>
      </w:r>
    </w:p>
    <w:p w14:paraId="512FCDCE">
      <w:pPr>
        <w:spacing w:line="360" w:lineRule="auto"/>
        <w:ind w:firstLine="480" w:firstLineChars="200"/>
        <w:rPr>
          <w:rFonts w:hint="default" w:ascii="Times New Roman" w:eastAsia="宋体"/>
          <w:bCs/>
          <w:lang w:val="en-US" w:eastAsia="zh-CN"/>
        </w:rPr>
      </w:pPr>
      <w:r>
        <w:rPr>
          <w:rFonts w:hint="eastAsia" w:ascii="Times New Roman"/>
        </w:rPr>
        <w:t>附件一：安全生产管理协议；</w:t>
      </w:r>
      <w:r>
        <w:rPr>
          <w:rFonts w:ascii="Times New Roman"/>
        </w:rPr>
        <w:t>附件</w:t>
      </w:r>
      <w:r>
        <w:rPr>
          <w:rFonts w:hint="eastAsia" w:ascii="Times New Roman"/>
        </w:rPr>
        <w:t>二</w:t>
      </w:r>
      <w:r>
        <w:rPr>
          <w:rFonts w:ascii="Times New Roman"/>
        </w:rPr>
        <w:t>：</w:t>
      </w:r>
      <w:r>
        <w:rPr>
          <w:rFonts w:hint="eastAsia" w:ascii="Times New Roman"/>
        </w:rPr>
        <w:t>分项报价表；附件三：用户需求书</w:t>
      </w:r>
      <w:r>
        <w:rPr>
          <w:rFonts w:hint="eastAsia" w:ascii="Times New Roman"/>
          <w:lang w:eastAsia="zh-CN"/>
        </w:rPr>
        <w:t>；</w:t>
      </w:r>
      <w:r>
        <w:rPr>
          <w:rFonts w:hint="eastAsia" w:ascii="Times New Roman"/>
          <w:lang w:val="en-US" w:eastAsia="zh-CN"/>
        </w:rPr>
        <w:t>附件四：阳光合作告知函</w:t>
      </w:r>
    </w:p>
    <w:p w14:paraId="17684448">
      <w:pPr>
        <w:spacing w:line="360" w:lineRule="auto"/>
        <w:rPr>
          <w:rFonts w:ascii="Times New Roman"/>
          <w:bCs/>
        </w:rPr>
      </w:pPr>
    </w:p>
    <w:p w14:paraId="432449CE">
      <w:pPr>
        <w:spacing w:line="360" w:lineRule="auto"/>
        <w:ind w:firstLine="240" w:firstLineChars="100"/>
        <w:rPr>
          <w:rFonts w:hint="eastAsia" w:ascii="Times New Roman"/>
          <w:bCs/>
        </w:rPr>
      </w:pPr>
      <w:r>
        <w:rPr>
          <w:rFonts w:hint="eastAsia" w:ascii="Times New Roman"/>
          <w:bCs/>
        </w:rPr>
        <w:t>（以下无正文）</w:t>
      </w:r>
    </w:p>
    <w:p w14:paraId="504772F4">
      <w:r>
        <w:rPr>
          <w:rFonts w:hint="eastAsia" w:ascii="Times New Roman"/>
          <w:bCs/>
        </w:rPr>
        <w:br w:type="page"/>
      </w:r>
    </w:p>
    <w:tbl>
      <w:tblPr>
        <w:tblStyle w:val="21"/>
        <w:tblW w:w="102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2"/>
        <w:gridCol w:w="5102"/>
      </w:tblGrid>
      <w:tr w14:paraId="7A324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2AA57FA8">
            <w:pPr>
              <w:spacing w:line="480" w:lineRule="auto"/>
              <w:jc w:val="both"/>
              <w:rPr>
                <w:rFonts w:ascii="Times New Roman"/>
              </w:rPr>
            </w:pPr>
            <w:r>
              <w:rPr>
                <w:rFonts w:hint="eastAsia" w:ascii="Times New Roman"/>
              </w:rPr>
              <w:t>甲方（盖章）：东莞市石鼓净水有限公司</w:t>
            </w:r>
          </w:p>
        </w:tc>
        <w:tc>
          <w:tcPr>
            <w:tcW w:w="5102" w:type="dxa"/>
            <w:tcBorders>
              <w:tl2br w:val="nil"/>
              <w:tr2bl w:val="nil"/>
            </w:tcBorders>
            <w:tcMar>
              <w:top w:w="0" w:type="dxa"/>
              <w:left w:w="57" w:type="dxa"/>
              <w:bottom w:w="0" w:type="dxa"/>
              <w:right w:w="57" w:type="dxa"/>
            </w:tcMar>
          </w:tcPr>
          <w:p w14:paraId="50219BE9">
            <w:pPr>
              <w:spacing w:line="480" w:lineRule="auto"/>
              <w:jc w:val="both"/>
              <w:rPr>
                <w:rFonts w:ascii="Times New Roman"/>
              </w:rPr>
            </w:pPr>
            <w:r>
              <w:rPr>
                <w:rFonts w:hint="eastAsia" w:ascii="Times New Roman"/>
              </w:rPr>
              <w:t xml:space="preserve">乙方（盖章）： </w:t>
            </w:r>
          </w:p>
        </w:tc>
      </w:tr>
      <w:tr w14:paraId="34390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53C2062D">
            <w:pPr>
              <w:spacing w:line="480" w:lineRule="auto"/>
              <w:jc w:val="both"/>
              <w:rPr>
                <w:rFonts w:ascii="Times New Roman"/>
              </w:rPr>
            </w:pPr>
            <w:r>
              <w:rPr>
                <w:rFonts w:hint="eastAsia" w:ascii="Times New Roman"/>
              </w:rPr>
              <w:t>法定代表</w:t>
            </w:r>
            <w:r>
              <w:rPr>
                <w:rFonts w:hint="eastAsia" w:ascii="Times New Roman"/>
                <w:lang w:val="en-US" w:eastAsia="zh-CN"/>
              </w:rPr>
              <w:t>人</w:t>
            </w:r>
            <w:r>
              <w:rPr>
                <w:rFonts w:hint="eastAsia" w:ascii="Times New Roman"/>
              </w:rPr>
              <w:t>：</w:t>
            </w:r>
          </w:p>
        </w:tc>
        <w:tc>
          <w:tcPr>
            <w:tcW w:w="5102" w:type="dxa"/>
            <w:tcBorders>
              <w:tl2br w:val="nil"/>
              <w:tr2bl w:val="nil"/>
            </w:tcBorders>
            <w:tcMar>
              <w:top w:w="0" w:type="dxa"/>
              <w:left w:w="57" w:type="dxa"/>
              <w:bottom w:w="0" w:type="dxa"/>
              <w:right w:w="57" w:type="dxa"/>
            </w:tcMar>
          </w:tcPr>
          <w:p w14:paraId="5344AE84">
            <w:pPr>
              <w:spacing w:line="480" w:lineRule="auto"/>
              <w:jc w:val="both"/>
              <w:rPr>
                <w:rFonts w:hint="eastAsia" w:ascii="Times New Roman" w:eastAsia="宋体"/>
                <w:lang w:val="en-US" w:eastAsia="zh-CN"/>
              </w:rPr>
            </w:pPr>
            <w:r>
              <w:rPr>
                <w:rFonts w:hint="eastAsia" w:ascii="Times New Roman"/>
              </w:rPr>
              <w:t>法定代表人：</w:t>
            </w:r>
          </w:p>
        </w:tc>
      </w:tr>
      <w:tr w14:paraId="2ED84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4EC6D0DF">
            <w:pPr>
              <w:spacing w:line="480" w:lineRule="auto"/>
              <w:jc w:val="both"/>
              <w:rPr>
                <w:rFonts w:hint="eastAsia" w:ascii="Times New Roman"/>
              </w:rPr>
            </w:pPr>
            <w:r>
              <w:rPr>
                <w:rFonts w:hint="eastAsia" w:ascii="Times New Roman"/>
              </w:rPr>
              <w:t>地址：广东省东莞市南城街道滨河路100号一期</w:t>
            </w:r>
          </w:p>
          <w:p w14:paraId="4E4B4314">
            <w:pPr>
              <w:spacing w:line="480" w:lineRule="auto"/>
              <w:jc w:val="both"/>
              <w:rPr>
                <w:rFonts w:ascii="Times New Roman"/>
              </w:rPr>
            </w:pPr>
            <w:r>
              <w:rPr>
                <w:rFonts w:hint="eastAsia" w:ascii="Times New Roman"/>
              </w:rPr>
              <w:t>1号楼101室</w:t>
            </w:r>
          </w:p>
        </w:tc>
        <w:tc>
          <w:tcPr>
            <w:tcW w:w="5102" w:type="dxa"/>
            <w:tcBorders>
              <w:tl2br w:val="nil"/>
              <w:tr2bl w:val="nil"/>
            </w:tcBorders>
            <w:tcMar>
              <w:top w:w="0" w:type="dxa"/>
              <w:left w:w="57" w:type="dxa"/>
              <w:bottom w:w="0" w:type="dxa"/>
              <w:right w:w="57" w:type="dxa"/>
            </w:tcMar>
          </w:tcPr>
          <w:p w14:paraId="488F86BD">
            <w:pPr>
              <w:spacing w:line="480" w:lineRule="auto"/>
              <w:jc w:val="both"/>
              <w:rPr>
                <w:rFonts w:hint="default" w:ascii="Times New Roman" w:eastAsia="宋体"/>
                <w:lang w:val="en-US" w:eastAsia="zh-CN"/>
              </w:rPr>
            </w:pPr>
            <w:r>
              <w:rPr>
                <w:rFonts w:hint="eastAsia" w:ascii="Times New Roman"/>
              </w:rPr>
              <w:t>地址：</w:t>
            </w:r>
          </w:p>
        </w:tc>
      </w:tr>
      <w:tr w14:paraId="6AA67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469236C1">
            <w:pPr>
              <w:spacing w:line="480" w:lineRule="auto"/>
              <w:jc w:val="both"/>
              <w:rPr>
                <w:rFonts w:ascii="Times New Roman"/>
              </w:rPr>
            </w:pPr>
          </w:p>
        </w:tc>
        <w:tc>
          <w:tcPr>
            <w:tcW w:w="5102" w:type="dxa"/>
            <w:tcBorders>
              <w:tl2br w:val="nil"/>
              <w:tr2bl w:val="nil"/>
            </w:tcBorders>
            <w:tcMar>
              <w:top w:w="0" w:type="dxa"/>
              <w:left w:w="57" w:type="dxa"/>
              <w:bottom w:w="0" w:type="dxa"/>
              <w:right w:w="57" w:type="dxa"/>
            </w:tcMar>
          </w:tcPr>
          <w:p w14:paraId="5C78821F">
            <w:pPr>
              <w:spacing w:line="480" w:lineRule="auto"/>
              <w:jc w:val="both"/>
              <w:rPr>
                <w:rFonts w:hint="default" w:ascii="Times New Roman" w:eastAsia="宋体"/>
                <w:lang w:val="en-US" w:eastAsia="zh-CN"/>
              </w:rPr>
            </w:pPr>
            <w:r>
              <w:rPr>
                <w:rFonts w:hint="eastAsia" w:ascii="Times New Roman"/>
              </w:rPr>
              <w:t>电话：</w:t>
            </w:r>
          </w:p>
        </w:tc>
      </w:tr>
      <w:tr w14:paraId="59C2A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2E9C5D4A">
            <w:pPr>
              <w:spacing w:line="480" w:lineRule="auto"/>
              <w:jc w:val="both"/>
              <w:rPr>
                <w:rFonts w:ascii="Times New Roman"/>
              </w:rPr>
            </w:pPr>
          </w:p>
        </w:tc>
        <w:tc>
          <w:tcPr>
            <w:tcW w:w="5102" w:type="dxa"/>
            <w:tcBorders>
              <w:tl2br w:val="nil"/>
              <w:tr2bl w:val="nil"/>
            </w:tcBorders>
            <w:tcMar>
              <w:top w:w="0" w:type="dxa"/>
              <w:left w:w="57" w:type="dxa"/>
              <w:bottom w:w="0" w:type="dxa"/>
              <w:right w:w="57" w:type="dxa"/>
            </w:tcMar>
          </w:tcPr>
          <w:p w14:paraId="4DFD89C3">
            <w:pPr>
              <w:spacing w:line="480" w:lineRule="auto"/>
              <w:jc w:val="both"/>
              <w:rPr>
                <w:rFonts w:ascii="Times New Roman"/>
              </w:rPr>
            </w:pPr>
            <w:r>
              <w:rPr>
                <w:rFonts w:hint="eastAsia" w:ascii="Times New Roman"/>
              </w:rPr>
              <w:t>名称：</w:t>
            </w:r>
          </w:p>
        </w:tc>
      </w:tr>
      <w:tr w14:paraId="07EBD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5BC75113">
            <w:pPr>
              <w:spacing w:line="480" w:lineRule="auto"/>
              <w:jc w:val="both"/>
              <w:rPr>
                <w:rFonts w:ascii="Times New Roman"/>
              </w:rPr>
            </w:pPr>
          </w:p>
        </w:tc>
        <w:tc>
          <w:tcPr>
            <w:tcW w:w="5102" w:type="dxa"/>
            <w:tcBorders>
              <w:tl2br w:val="nil"/>
              <w:tr2bl w:val="nil"/>
            </w:tcBorders>
            <w:tcMar>
              <w:top w:w="0" w:type="dxa"/>
              <w:left w:w="57" w:type="dxa"/>
              <w:bottom w:w="0" w:type="dxa"/>
              <w:right w:w="57" w:type="dxa"/>
            </w:tcMar>
          </w:tcPr>
          <w:p w14:paraId="4F4B70AB">
            <w:pPr>
              <w:spacing w:line="480" w:lineRule="auto"/>
              <w:jc w:val="both"/>
              <w:rPr>
                <w:rFonts w:ascii="Times New Roman"/>
              </w:rPr>
            </w:pPr>
            <w:r>
              <w:rPr>
                <w:rFonts w:hint="eastAsia" w:ascii="Times New Roman"/>
              </w:rPr>
              <w:t>开户银行：</w:t>
            </w:r>
          </w:p>
        </w:tc>
      </w:tr>
      <w:tr w14:paraId="5E955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63532A72">
            <w:pPr>
              <w:spacing w:line="480" w:lineRule="auto"/>
              <w:jc w:val="both"/>
              <w:rPr>
                <w:rFonts w:ascii="Times New Roman"/>
              </w:rPr>
            </w:pPr>
          </w:p>
        </w:tc>
        <w:tc>
          <w:tcPr>
            <w:tcW w:w="5102" w:type="dxa"/>
            <w:tcBorders>
              <w:tl2br w:val="nil"/>
              <w:tr2bl w:val="nil"/>
            </w:tcBorders>
            <w:tcMar>
              <w:top w:w="0" w:type="dxa"/>
              <w:left w:w="57" w:type="dxa"/>
              <w:bottom w:w="0" w:type="dxa"/>
              <w:right w:w="57" w:type="dxa"/>
            </w:tcMar>
          </w:tcPr>
          <w:p w14:paraId="080625DF">
            <w:pPr>
              <w:spacing w:line="480" w:lineRule="auto"/>
              <w:jc w:val="both"/>
              <w:rPr>
                <w:rFonts w:hint="default" w:ascii="Times New Roman" w:eastAsia="宋体"/>
                <w:lang w:val="en-US" w:eastAsia="zh-CN"/>
              </w:rPr>
            </w:pPr>
            <w:r>
              <w:rPr>
                <w:rFonts w:hint="eastAsia" w:ascii="Times New Roman"/>
              </w:rPr>
              <w:t>银行账号：</w:t>
            </w:r>
          </w:p>
        </w:tc>
      </w:tr>
      <w:tr w14:paraId="2E637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479A0310">
            <w:pPr>
              <w:spacing w:line="480" w:lineRule="auto"/>
              <w:jc w:val="both"/>
              <w:rPr>
                <w:rFonts w:ascii="Times New Roman"/>
              </w:rPr>
            </w:pPr>
          </w:p>
        </w:tc>
        <w:tc>
          <w:tcPr>
            <w:tcW w:w="5102" w:type="dxa"/>
            <w:tcBorders>
              <w:tl2br w:val="nil"/>
              <w:tr2bl w:val="nil"/>
            </w:tcBorders>
            <w:tcMar>
              <w:top w:w="0" w:type="dxa"/>
              <w:left w:w="57" w:type="dxa"/>
              <w:bottom w:w="0" w:type="dxa"/>
              <w:right w:w="57" w:type="dxa"/>
            </w:tcMar>
          </w:tcPr>
          <w:p w14:paraId="49AE91A9">
            <w:pPr>
              <w:spacing w:line="480" w:lineRule="auto"/>
              <w:jc w:val="both"/>
              <w:rPr>
                <w:rFonts w:hint="default" w:ascii="Times New Roman" w:eastAsia="宋体"/>
                <w:lang w:val="en-US" w:eastAsia="zh-CN"/>
              </w:rPr>
            </w:pPr>
            <w:r>
              <w:rPr>
                <w:rFonts w:hint="eastAsia" w:ascii="Times New Roman"/>
              </w:rPr>
              <w:t>税号：</w:t>
            </w:r>
          </w:p>
        </w:tc>
      </w:tr>
    </w:tbl>
    <w:p w14:paraId="0C33F3C0">
      <w:pPr>
        <w:spacing w:line="480" w:lineRule="auto"/>
      </w:pPr>
      <w:r>
        <w:rPr>
          <w:rFonts w:hint="eastAsia"/>
        </w:rPr>
        <w:t>签订日期：</w:t>
      </w:r>
      <w:r>
        <w:rPr>
          <w:rFonts w:hint="eastAsia" w:ascii="Times New Roman" w:cs="Times New Roman"/>
          <w:lang w:val="en-US" w:eastAsia="zh-CN"/>
        </w:rPr>
        <w:t xml:space="preserve">   </w:t>
      </w:r>
      <w:r>
        <w:rPr>
          <w:rFonts w:hint="default" w:ascii="Times New Roman" w:hAnsi="Times New Roman" w:cs="Times New Roman"/>
        </w:rPr>
        <w:t>年</w:t>
      </w:r>
      <w:r>
        <w:rPr>
          <w:rFonts w:hint="eastAsia" w:ascii="Times New Roman" w:cs="Times New Roman"/>
          <w:lang w:val="en-US" w:eastAsia="zh-CN"/>
        </w:rPr>
        <w:t xml:space="preserve">  </w:t>
      </w:r>
      <w:r>
        <w:rPr>
          <w:rFonts w:hint="default" w:ascii="Times New Roman" w:hAnsi="Times New Roman" w:cs="Times New Roman"/>
        </w:rPr>
        <w:t>月</w:t>
      </w:r>
      <w:r>
        <w:rPr>
          <w:rFonts w:hint="eastAsia" w:ascii="Times New Roman" w:cs="Times New Roman"/>
          <w:lang w:val="en-US" w:eastAsia="zh-CN"/>
        </w:rPr>
        <w:t xml:space="preserve">   </w:t>
      </w:r>
      <w:r>
        <w:rPr>
          <w:rFonts w:hint="eastAsia"/>
          <w:lang w:val="en-US" w:eastAsia="zh-CN"/>
        </w:rPr>
        <w:t>日</w:t>
      </w:r>
    </w:p>
    <w:p w14:paraId="508710E6">
      <w:pPr>
        <w:spacing w:line="480" w:lineRule="auto"/>
        <w:rPr>
          <w:rFonts w:hint="eastAsia"/>
        </w:rPr>
      </w:pPr>
      <w:r>
        <w:rPr>
          <w:rFonts w:hint="eastAsia"/>
        </w:rPr>
        <w:t>签订地点：广东省东莞市</w:t>
      </w:r>
    </w:p>
    <w:p w14:paraId="48A94645">
      <w:pPr>
        <w:rPr>
          <w:rFonts w:hint="eastAsia"/>
        </w:rPr>
      </w:pPr>
      <w:r>
        <w:rPr>
          <w:rFonts w:hint="eastAsia"/>
        </w:rPr>
        <w:br w:type="page"/>
      </w:r>
    </w:p>
    <w:p w14:paraId="3D3A7B43">
      <w:pPr>
        <w:spacing w:line="480" w:lineRule="auto"/>
        <w:rPr>
          <w:rFonts w:hint="eastAsia" w:ascii="仿宋_GB2312" w:hAnsi="仿宋" w:eastAsia="仿宋_GB2312" w:cs="仿宋"/>
          <w:b/>
          <w:bCs/>
          <w:color w:val="000000" w:themeColor="text1"/>
          <w:sz w:val="36"/>
          <w:szCs w:val="36"/>
          <w14:textFill>
            <w14:solidFill>
              <w14:schemeClr w14:val="tx1"/>
            </w14:solidFill>
          </w14:textFill>
        </w:rPr>
      </w:pPr>
      <w:r>
        <w:rPr>
          <w:rFonts w:hint="eastAsia"/>
          <w:lang w:val="en-US" w:eastAsia="zh-CN"/>
        </w:rPr>
        <w:t>附件一：安全生产管理协议</w:t>
      </w:r>
    </w:p>
    <w:p w14:paraId="61F9516E">
      <w:pPr>
        <w:spacing w:line="480" w:lineRule="auto"/>
        <w:jc w:val="center"/>
        <w:rPr>
          <w:rFonts w:hint="eastAsia" w:ascii="仿宋_GB2312" w:hAnsi="仿宋" w:eastAsia="仿宋_GB2312" w:cs="仿宋"/>
          <w:b/>
          <w:bCs/>
          <w:color w:val="000000" w:themeColor="text1"/>
          <w:sz w:val="36"/>
          <w:szCs w:val="36"/>
          <w:lang w:eastAsia="zh-CN"/>
          <w14:textFill>
            <w14:solidFill>
              <w14:schemeClr w14:val="tx1"/>
            </w14:solidFill>
          </w14:textFill>
        </w:rPr>
      </w:pPr>
      <w:r>
        <w:rPr>
          <w:rFonts w:hint="eastAsia" w:ascii="仿宋_GB2312" w:hAnsi="仿宋" w:eastAsia="仿宋_GB2312" w:cs="仿宋"/>
          <w:b/>
          <w:bCs/>
          <w:color w:val="000000" w:themeColor="text1"/>
          <w:sz w:val="36"/>
          <w:szCs w:val="36"/>
          <w14:textFill>
            <w14:solidFill>
              <w14:schemeClr w14:val="tx1"/>
            </w14:solidFill>
          </w14:textFill>
        </w:rPr>
        <w:t>安全生产管理协议</w:t>
      </w:r>
    </w:p>
    <w:p w14:paraId="0B2619EB">
      <w:pPr>
        <w:jc w:val="center"/>
        <w:rPr>
          <w:rFonts w:ascii="仿宋" w:hAnsi="仿宋" w:eastAsia="仿宋" w:cs="仿宋"/>
          <w:bCs/>
          <w:color w:val="000000" w:themeColor="text1"/>
          <w:sz w:val="28"/>
          <w:szCs w:val="28"/>
          <w14:textFill>
            <w14:solidFill>
              <w14:schemeClr w14:val="tx1"/>
            </w14:solidFill>
          </w14:textFill>
        </w:rPr>
      </w:pPr>
      <w:r>
        <w:rPr>
          <w:rFonts w:ascii="仿宋" w:hAnsi="仿宋" w:eastAsia="仿宋" w:cs="仿宋"/>
          <w:b/>
          <w:bCs/>
          <w:color w:val="000000" w:themeColor="text1"/>
          <w:sz w:val="28"/>
          <w:szCs w:val="28"/>
          <w14:textFill>
            <w14:solidFill>
              <w14:schemeClr w14:val="tx1"/>
            </w14:solidFill>
          </w14:textFill>
        </w:rPr>
        <w:t xml:space="preserve">         </w:t>
      </w:r>
      <w:r>
        <w:rPr>
          <w:rFonts w:ascii="仿宋" w:hAnsi="仿宋" w:eastAsia="仿宋" w:cs="仿宋"/>
          <w:bCs/>
          <w:color w:val="000000" w:themeColor="text1"/>
          <w:sz w:val="28"/>
          <w:szCs w:val="28"/>
          <w14:textFill>
            <w14:solidFill>
              <w14:schemeClr w14:val="tx1"/>
            </w14:solidFill>
          </w14:textFill>
        </w:rPr>
        <w:t xml:space="preserve">                                         </w:t>
      </w:r>
    </w:p>
    <w:p w14:paraId="002C299C">
      <w:pPr>
        <w:spacing w:line="360" w:lineRule="auto"/>
        <w:rPr>
          <w:rFonts w:hint="default" w:ascii="仿宋_GB2312" w:hAnsi="仿宋" w:eastAsia="仿宋_GB2312" w:cs="仿宋"/>
          <w:color w:val="000000" w:themeColor="text1"/>
          <w:sz w:val="28"/>
          <w:szCs w:val="28"/>
          <w:u w:val="single"/>
          <w:lang w:val="en-US" w:eastAsia="zh-CN"/>
          <w14:textFill>
            <w14:solidFill>
              <w14:schemeClr w14:val="tx1"/>
            </w14:solidFill>
          </w14:textFill>
        </w:rPr>
      </w:pPr>
      <w:r>
        <w:rPr>
          <w:rFonts w:hint="eastAsia" w:ascii="仿宋_GB2312" w:hAnsi="仿宋" w:eastAsia="仿宋_GB2312" w:cs="仿宋"/>
          <w:color w:val="000000" w:themeColor="text1"/>
          <w:sz w:val="28"/>
          <w:szCs w:val="28"/>
          <w:lang w:val="en-US" w:eastAsia="zh-CN"/>
          <w14:textFill>
            <w14:solidFill>
              <w14:schemeClr w14:val="tx1"/>
            </w14:solidFill>
          </w14:textFill>
        </w:rPr>
        <w:t>甲方：</w:t>
      </w:r>
      <w:r>
        <w:rPr>
          <w:rFonts w:hint="eastAsia" w:ascii="仿宋_GB2312" w:hAnsi="仿宋" w:eastAsia="仿宋_GB2312" w:cs="仿宋"/>
          <w:color w:val="000000" w:themeColor="text1"/>
          <w:sz w:val="28"/>
          <w:szCs w:val="28"/>
          <w:u w:val="single"/>
          <w:lang w:val="en-US" w:eastAsia="zh-CN"/>
          <w14:textFill>
            <w14:solidFill>
              <w14:schemeClr w14:val="tx1"/>
            </w14:solidFill>
          </w14:textFill>
        </w:rPr>
        <w:t>东莞市石鼓净水有限公司</w:t>
      </w:r>
    </w:p>
    <w:p w14:paraId="1E990B30">
      <w:pPr>
        <w:spacing w:line="360" w:lineRule="auto"/>
        <w:rPr>
          <w:rFonts w:hint="eastAsia" w:ascii="仿宋_GB2312" w:hAnsi="仿宋" w:eastAsia="仿宋_GB2312" w:cs="仿宋"/>
          <w:color w:val="000000" w:themeColor="text1"/>
          <w:sz w:val="28"/>
          <w:szCs w:val="28"/>
          <w:lang w:val="en-US" w:eastAsia="zh-CN"/>
          <w14:textFill>
            <w14:solidFill>
              <w14:schemeClr w14:val="tx1"/>
            </w14:solidFill>
          </w14:textFill>
        </w:rPr>
      </w:pPr>
      <w:r>
        <w:rPr>
          <w:rFonts w:hint="eastAsia" w:ascii="仿宋_GB2312" w:hAnsi="仿宋" w:eastAsia="仿宋_GB2312" w:cs="仿宋"/>
          <w:color w:val="000000" w:themeColor="text1"/>
          <w:sz w:val="28"/>
          <w:szCs w:val="28"/>
          <w:lang w:val="en-US" w:eastAsia="zh-CN"/>
          <w14:textFill>
            <w14:solidFill>
              <w14:schemeClr w14:val="tx1"/>
            </w14:solidFill>
          </w14:textFill>
        </w:rPr>
        <w:t>地址：</w:t>
      </w:r>
      <w:r>
        <w:rPr>
          <w:rFonts w:hint="eastAsia" w:ascii="仿宋_GB2312" w:hAnsi="仿宋" w:eastAsia="仿宋_GB2312" w:cs="仿宋"/>
          <w:color w:val="000000" w:themeColor="text1"/>
          <w:sz w:val="28"/>
          <w:szCs w:val="28"/>
          <w:u w:val="single"/>
          <w:lang w:val="en-US" w:eastAsia="zh-CN"/>
          <w14:textFill>
            <w14:solidFill>
              <w14:schemeClr w14:val="tx1"/>
            </w14:solidFill>
          </w14:textFill>
        </w:rPr>
        <w:t>广东省东莞市南城街道滨河路100号一期1号楼101室</w:t>
      </w:r>
    </w:p>
    <w:p w14:paraId="520F81AB">
      <w:pPr>
        <w:spacing w:line="360" w:lineRule="auto"/>
        <w:rPr>
          <w:rFonts w:ascii="仿宋_GB2312" w:hAnsi="仿宋" w:eastAsia="仿宋_GB2312" w:cs="仿宋"/>
          <w:color w:val="000000" w:themeColor="text1"/>
          <w:sz w:val="28"/>
          <w:szCs w:val="28"/>
          <w:u w:val="single"/>
          <w14:textFill>
            <w14:solidFill>
              <w14:schemeClr w14:val="tx1"/>
            </w14:solidFill>
          </w14:textFill>
        </w:rPr>
      </w:pPr>
      <w:r>
        <w:rPr>
          <w:rFonts w:hint="eastAsia" w:ascii="仿宋_GB2312" w:hAnsi="仿宋" w:eastAsia="仿宋_GB2312" w:cs="仿宋"/>
          <w:color w:val="000000" w:themeColor="text1"/>
          <w:sz w:val="28"/>
          <w:szCs w:val="28"/>
          <w:lang w:val="en-US" w:eastAsia="zh-CN"/>
          <w14:textFill>
            <w14:solidFill>
              <w14:schemeClr w14:val="tx1"/>
            </w14:solidFill>
          </w14:textFill>
        </w:rPr>
        <w:t>电话：</w:t>
      </w:r>
      <w:r>
        <w:rPr>
          <w:rFonts w:ascii="仿宋_GB2312" w:hAnsi="仿宋" w:eastAsia="仿宋_GB2312" w:cs="仿宋"/>
          <w:color w:val="000000" w:themeColor="text1"/>
          <w:sz w:val="28"/>
          <w:szCs w:val="28"/>
          <w:u w:val="single"/>
          <w14:textFill>
            <w14:solidFill>
              <w14:schemeClr w14:val="tx1"/>
            </w14:solidFill>
          </w14:textFill>
        </w:rPr>
        <w:t xml:space="preserve">                                   </w:t>
      </w:r>
    </w:p>
    <w:p w14:paraId="1D2DA5DC">
      <w:pPr>
        <w:spacing w:line="360" w:lineRule="auto"/>
        <w:rPr>
          <w:rFonts w:hint="default" w:ascii="仿宋_GB2312" w:hAnsi="仿宋" w:eastAsia="仿宋_GB2312" w:cs="仿宋"/>
          <w:color w:val="000000" w:themeColor="text1"/>
          <w:sz w:val="28"/>
          <w:szCs w:val="28"/>
          <w:u w:val="single"/>
          <w:lang w:val="en-US" w:eastAsia="zh-CN"/>
          <w14:textFill>
            <w14:solidFill>
              <w14:schemeClr w14:val="tx1"/>
            </w14:solidFill>
          </w14:textFill>
        </w:rPr>
      </w:pPr>
    </w:p>
    <w:p w14:paraId="48688799">
      <w:pPr>
        <w:spacing w:line="360" w:lineRule="auto"/>
        <w:rPr>
          <w:rFonts w:ascii="仿宋_GB2312" w:hAnsi="仿宋" w:eastAsia="仿宋_GB2312" w:cs="仿宋"/>
          <w:color w:val="000000" w:themeColor="text1"/>
          <w:sz w:val="28"/>
          <w:szCs w:val="28"/>
          <w:u w:val="single"/>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乙方：</w:t>
      </w:r>
      <w:r>
        <w:rPr>
          <w:rFonts w:hint="eastAsia" w:ascii="仿宋_GB2312" w:hAnsi="仿宋" w:eastAsia="仿宋_GB2312" w:cs="仿宋"/>
          <w:color w:val="000000" w:themeColor="text1"/>
          <w:sz w:val="28"/>
          <w:szCs w:val="28"/>
          <w:u w:val="single"/>
          <w:lang w:val="en-US" w:eastAsia="zh-CN"/>
          <w14:textFill>
            <w14:solidFill>
              <w14:schemeClr w14:val="tx1"/>
            </w14:solidFill>
          </w14:textFill>
        </w:rPr>
        <w:t xml:space="preserve">                                </w:t>
      </w:r>
      <w:r>
        <w:rPr>
          <w:rFonts w:ascii="仿宋_GB2312" w:hAnsi="仿宋" w:eastAsia="仿宋_GB2312" w:cs="仿宋"/>
          <w:color w:val="000000" w:themeColor="text1"/>
          <w:sz w:val="28"/>
          <w:szCs w:val="28"/>
          <w:u w:val="none"/>
          <w14:textFill>
            <w14:solidFill>
              <w14:schemeClr w14:val="tx1"/>
            </w14:solidFill>
          </w14:textFill>
        </w:rPr>
        <w:t xml:space="preserve">                                  </w:t>
      </w:r>
    </w:p>
    <w:p w14:paraId="2B5A5001">
      <w:pPr>
        <w:spacing w:line="360" w:lineRule="auto"/>
        <w:rPr>
          <w:rFonts w:ascii="仿宋_GB2312" w:hAnsi="仿宋" w:eastAsia="仿宋_GB2312" w:cs="仿宋"/>
          <w:color w:val="000000" w:themeColor="text1"/>
          <w:sz w:val="28"/>
          <w:szCs w:val="28"/>
          <w:u w:val="none"/>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地址</w:t>
      </w:r>
      <w:r>
        <w:rPr>
          <w:rFonts w:ascii="仿宋_GB2312" w:hAnsi="仿宋" w:eastAsia="仿宋_GB2312" w:cs="仿宋"/>
          <w:color w:val="000000" w:themeColor="text1"/>
          <w:sz w:val="28"/>
          <w:szCs w:val="28"/>
          <w14:textFill>
            <w14:solidFill>
              <w14:schemeClr w14:val="tx1"/>
            </w14:solidFill>
          </w14:textFill>
        </w:rPr>
        <w:t>:</w:t>
      </w:r>
      <w:r>
        <w:rPr>
          <w:rFonts w:ascii="仿宋_GB2312" w:hAnsi="仿宋" w:eastAsia="仿宋_GB2312" w:cs="仿宋"/>
          <w:color w:val="000000" w:themeColor="text1"/>
          <w:sz w:val="28"/>
          <w:szCs w:val="28"/>
          <w:u w:val="single"/>
          <w14:textFill>
            <w14:solidFill>
              <w14:schemeClr w14:val="tx1"/>
            </w14:solidFill>
          </w14:textFill>
        </w:rPr>
        <w:t xml:space="preserve"> </w:t>
      </w:r>
      <w:r>
        <w:rPr>
          <w:rFonts w:hint="eastAsia" w:ascii="仿宋_GB2312" w:hAnsi="仿宋" w:eastAsia="仿宋_GB2312" w:cs="仿宋"/>
          <w:color w:val="000000" w:themeColor="text1"/>
          <w:sz w:val="28"/>
          <w:szCs w:val="28"/>
          <w:u w:val="single"/>
          <w:lang w:val="en-US" w:eastAsia="zh-CN"/>
          <w14:textFill>
            <w14:solidFill>
              <w14:schemeClr w14:val="tx1"/>
            </w14:solidFill>
          </w14:textFill>
        </w:rPr>
        <w:t xml:space="preserve">                                </w:t>
      </w:r>
      <w:r>
        <w:rPr>
          <w:rFonts w:ascii="仿宋_GB2312" w:hAnsi="仿宋" w:eastAsia="仿宋_GB2312" w:cs="仿宋"/>
          <w:color w:val="000000" w:themeColor="text1"/>
          <w:sz w:val="28"/>
          <w:szCs w:val="28"/>
          <w:u w:val="none"/>
          <w14:textFill>
            <w14:solidFill>
              <w14:schemeClr w14:val="tx1"/>
            </w14:solidFill>
          </w14:textFill>
        </w:rPr>
        <w:t xml:space="preserve">                        </w:t>
      </w:r>
    </w:p>
    <w:p w14:paraId="077BFCC5">
      <w:pPr>
        <w:spacing w:line="360" w:lineRule="auto"/>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lang w:val="en-US" w:eastAsia="zh-CN"/>
          <w14:textFill>
            <w14:solidFill>
              <w14:schemeClr w14:val="tx1"/>
            </w14:solidFill>
          </w14:textFill>
        </w:rPr>
        <w:t>电话：</w:t>
      </w:r>
      <w:r>
        <w:rPr>
          <w:rFonts w:ascii="仿宋_GB2312" w:hAnsi="仿宋" w:eastAsia="仿宋_GB2312" w:cs="仿宋"/>
          <w:color w:val="000000" w:themeColor="text1"/>
          <w:sz w:val="28"/>
          <w:szCs w:val="28"/>
          <w:u w:val="single"/>
          <w14:textFill>
            <w14:solidFill>
              <w14:schemeClr w14:val="tx1"/>
            </w14:solidFill>
          </w14:textFill>
        </w:rPr>
        <w:t xml:space="preserve"> </w:t>
      </w:r>
      <w:r>
        <w:rPr>
          <w:rFonts w:hint="eastAsia" w:ascii="仿宋_GB2312" w:hAnsi="仿宋" w:eastAsia="仿宋_GB2312" w:cs="仿宋"/>
          <w:color w:val="000000" w:themeColor="text1"/>
          <w:sz w:val="28"/>
          <w:szCs w:val="28"/>
          <w:u w:val="single"/>
          <w:lang w:val="en-US" w:eastAsia="zh-CN"/>
          <w14:textFill>
            <w14:solidFill>
              <w14:schemeClr w14:val="tx1"/>
            </w14:solidFill>
          </w14:textFill>
        </w:rPr>
        <w:t xml:space="preserve">           </w:t>
      </w:r>
      <w:r>
        <w:rPr>
          <w:rFonts w:ascii="仿宋_GB2312" w:hAnsi="仿宋" w:eastAsia="仿宋_GB2312" w:cs="仿宋"/>
          <w:color w:val="000000" w:themeColor="text1"/>
          <w:sz w:val="28"/>
          <w:szCs w:val="28"/>
          <w:u w:val="single"/>
          <w14:textFill>
            <w14:solidFill>
              <w14:schemeClr w14:val="tx1"/>
            </w14:solidFill>
          </w14:textFill>
        </w:rPr>
        <w:t xml:space="preserve">       </w:t>
      </w:r>
      <w:r>
        <w:rPr>
          <w:rFonts w:ascii="仿宋_GB2312" w:hAnsi="仿宋" w:eastAsia="仿宋_GB2312" w:cs="仿宋"/>
          <w:color w:val="000000" w:themeColor="text1"/>
          <w:sz w:val="28"/>
          <w:szCs w:val="28"/>
          <w:u w:val="none"/>
          <w14:textFill>
            <w14:solidFill>
              <w14:schemeClr w14:val="tx1"/>
            </w14:solidFill>
          </w14:textFill>
        </w:rPr>
        <w:t xml:space="preserve">           </w:t>
      </w:r>
    </w:p>
    <w:p w14:paraId="56913460">
      <w:pPr>
        <w:pStyle w:val="9"/>
        <w:spacing w:line="276" w:lineRule="auto"/>
        <w:rPr>
          <w:rFonts w:ascii="仿宋" w:hAnsi="仿宋" w:eastAsia="仿宋" w:cs="仿宋"/>
          <w:color w:val="000000" w:themeColor="text1"/>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根据《中华人民共和国安全生产法》和《建设工程安全生产管理条例》等法规要求，为加强作业现场的安全管理，落实各自</w:t>
      </w:r>
      <w:r>
        <w:rPr>
          <w:rFonts w:hint="eastAsia" w:ascii="仿宋" w:hAnsi="仿宋" w:eastAsia="仿宋" w:cs="仿宋"/>
          <w:color w:val="000000" w:themeColor="text1"/>
          <w:szCs w:val="28"/>
          <w14:textFill>
            <w14:solidFill>
              <w14:schemeClr w14:val="tx1"/>
            </w14:solidFill>
          </w14:textFill>
        </w:rPr>
        <w:t>的安全生产职责，进一步加强作业的安全管理，杜绝作业人员因安全管理不善而引发的各类安全事故，保证甲、乙双方的财产和员工的人身安全不受侵害，经甲乙双方协商一致，签订协议如下：</w:t>
      </w:r>
    </w:p>
    <w:p w14:paraId="50F0959A">
      <w:pPr>
        <w:autoSpaceDE/>
        <w:autoSpaceDN/>
        <w:adjustRightInd/>
        <w:spacing w:line="500" w:lineRule="exact"/>
        <w:ind w:firstLine="560" w:firstLineChars="200"/>
        <w:jc w:val="both"/>
        <w:rPr>
          <w:rFonts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项目名称：</w:t>
      </w:r>
      <w:r>
        <w:rPr>
          <w:rFonts w:hint="eastAsia" w:ascii="仿宋" w:hAnsi="仿宋" w:eastAsia="仿宋" w:cs="仿宋"/>
          <w:color w:val="000000" w:themeColor="text1"/>
          <w:sz w:val="28"/>
          <w:szCs w:val="28"/>
          <w:u w:val="single"/>
          <w14:textFill>
            <w14:solidFill>
              <w14:schemeClr w14:val="tx1"/>
            </w14:solidFill>
          </w14:textFill>
        </w:rPr>
        <w:t>虎门宁洲水质净化厂二期及一期提标水下设备配件采购项目</w:t>
      </w:r>
      <w:r>
        <w:rPr>
          <w:rFonts w:ascii="仿宋" w:hAnsi="仿宋" w:eastAsia="仿宋" w:cs="仿宋"/>
          <w:color w:val="000000" w:themeColor="text1"/>
          <w:sz w:val="28"/>
          <w:szCs w:val="28"/>
          <w:u w:val="single"/>
          <w14:textFill>
            <w14:solidFill>
              <w14:schemeClr w14:val="tx1"/>
            </w14:solidFill>
          </w14:textFill>
        </w:rPr>
        <w:t xml:space="preserve"> </w:t>
      </w:r>
    </w:p>
    <w:p w14:paraId="229A291D">
      <w:pPr>
        <w:autoSpaceDE/>
        <w:autoSpaceDN/>
        <w:adjustRightInd/>
        <w:spacing w:line="500" w:lineRule="exact"/>
        <w:ind w:firstLine="560" w:firstLineChars="200"/>
        <w:jc w:val="both"/>
        <w:rPr>
          <w:rFonts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项目地点：</w:t>
      </w:r>
      <w:r>
        <w:rPr>
          <w:rFonts w:hint="eastAsia" w:ascii="仿宋" w:hAnsi="仿宋" w:eastAsia="仿宋" w:cs="仿宋"/>
          <w:color w:val="000000" w:themeColor="text1"/>
          <w:sz w:val="28"/>
          <w:szCs w:val="28"/>
          <w:u w:val="single"/>
          <w:lang w:val="en-US" w:eastAsia="zh-CN"/>
          <w14:textFill>
            <w14:solidFill>
              <w14:schemeClr w14:val="tx1"/>
            </w14:solidFill>
          </w14:textFill>
        </w:rPr>
        <w:t>东莞市虎门镇南栅第六工业区九巷五号虎门宁洲水质净化厂</w:t>
      </w:r>
      <w:r>
        <w:rPr>
          <w:rFonts w:ascii="仿宋" w:hAnsi="仿宋" w:eastAsia="仿宋" w:cs="仿宋"/>
          <w:color w:val="000000" w:themeColor="text1"/>
          <w:sz w:val="28"/>
          <w:szCs w:val="28"/>
          <w:u w:val="none"/>
          <w14:textFill>
            <w14:solidFill>
              <w14:schemeClr w14:val="tx1"/>
            </w14:solidFill>
          </w14:textFill>
        </w:rPr>
        <w:t xml:space="preserve">       </w:t>
      </w:r>
      <w:r>
        <w:rPr>
          <w:rFonts w:ascii="仿宋" w:hAnsi="仿宋" w:eastAsia="仿宋" w:cs="仿宋"/>
          <w:color w:val="000000" w:themeColor="text1"/>
          <w:sz w:val="28"/>
          <w:szCs w:val="28"/>
          <w:u w:val="single"/>
          <w14:textFill>
            <w14:solidFill>
              <w14:schemeClr w14:val="tx1"/>
            </w14:solidFill>
          </w14:textFill>
        </w:rPr>
        <w:t xml:space="preserve">  </w:t>
      </w:r>
      <w:r>
        <w:rPr>
          <w:rFonts w:ascii="仿宋" w:hAnsi="仿宋" w:eastAsia="仿宋" w:cs="仿宋"/>
          <w:color w:val="000000" w:themeColor="text1"/>
          <w:sz w:val="28"/>
          <w:szCs w:val="28"/>
          <w14:textFill>
            <w14:solidFill>
              <w14:schemeClr w14:val="tx1"/>
            </w14:solidFill>
          </w14:textFill>
        </w:rPr>
        <w:t xml:space="preserve">                                                   </w:t>
      </w:r>
    </w:p>
    <w:p w14:paraId="36872036">
      <w:pPr>
        <w:autoSpaceDE/>
        <w:autoSpaceDN/>
        <w:adjustRightInd/>
        <w:spacing w:line="500" w:lineRule="exact"/>
        <w:ind w:firstLine="560" w:firstLineChars="200"/>
        <w:jc w:val="both"/>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项目时间：</w:t>
      </w:r>
      <w:r>
        <w:rPr>
          <w:rFonts w:hint="eastAsia" w:ascii="仿宋" w:hAnsi="仿宋" w:eastAsia="仿宋" w:cs="仿宋"/>
          <w:color w:val="000000" w:themeColor="text1"/>
          <w:sz w:val="28"/>
          <w:szCs w:val="28"/>
          <w:u w:val="single"/>
          <w:lang w:val="en-US" w:eastAsia="zh-CN"/>
          <w14:textFill>
            <w14:solidFill>
              <w14:schemeClr w14:val="tx1"/>
            </w14:solidFill>
          </w14:textFill>
        </w:rPr>
        <w:t>自本合同签订之日始至本合同权利义务履行完毕时止。</w:t>
      </w:r>
    </w:p>
    <w:p w14:paraId="37997AA5">
      <w:pPr>
        <w:autoSpaceDE/>
        <w:autoSpaceDN/>
        <w:adjustRightInd/>
        <w:spacing w:line="276" w:lineRule="auto"/>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一、污水处理厂风险辨识</w:t>
      </w:r>
    </w:p>
    <w:p w14:paraId="5DC6C57B">
      <w:pPr>
        <w:spacing w:before="181" w:line="276" w:lineRule="auto"/>
        <w:ind w:left="100" w:right="99" w:firstLine="600" w:firstLineChars="200"/>
        <w:jc w:val="both"/>
        <w:rPr>
          <w:rFonts w:ascii="仿宋" w:hAnsi="仿宋" w:eastAsia="仿宋" w:cs="仿宋"/>
          <w:color w:val="000000" w:themeColor="text1"/>
          <w:sz w:val="30"/>
          <w:szCs w:val="30"/>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t xml:space="preserve">1、污水处理厂有限空间辨识，如:集水间、粗格栅间、提升泵坑、细格栅间、沉沙池、配水井、生化池、储泥池、送水泵坑、各类封闭或通风不良的井（≥1.5 </w:t>
      </w:r>
      <w:r>
        <w:rPr>
          <w:rFonts w:hint="eastAsia" w:ascii="仿宋" w:hAnsi="仿宋" w:eastAsia="仿宋" w:cs="仿宋"/>
          <w:color w:val="000000" w:themeColor="text1"/>
          <w:sz w:val="30"/>
          <w:szCs w:val="30"/>
          <w14:textFill>
            <w14:solidFill>
              <w14:schemeClr w14:val="tx1"/>
            </w14:solidFill>
          </w14:textFill>
        </w:rPr>
        <w:t>米，含阀门井、污水井、雨水井、吸水井、旋流沉砂池、生化池（带封盖）、回流污泥泵房（带封盖）、剩余污泥泵房（带封盖）、储泥池、储粪池、密闭配水渠等，可能存在有毒有害、易燃易爆介质的井，不受深度限制）、封闭的管道、污水池、地下管道、自然通风不良的设备间、压力容器、密闭储药池、加药储罐等。</w:t>
      </w:r>
    </w:p>
    <w:p w14:paraId="2789EFE4">
      <w:pPr>
        <w:spacing w:before="181" w:line="276" w:lineRule="auto"/>
        <w:ind w:left="100" w:right="99" w:firstLine="600" w:firstLineChars="200"/>
        <w:jc w:val="both"/>
        <w:rPr>
          <w:rFonts w:ascii="仿宋" w:hAnsi="仿宋" w:eastAsia="仿宋" w:cs="仿宋"/>
          <w:color w:val="000000" w:themeColor="text1"/>
          <w:sz w:val="30"/>
          <w:szCs w:val="30"/>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t>2、其他有限空间辨识，如:建筑施工未完工的地下暗室、管道及管道井等封闭、半封闭的设施及场所（地下隐蔽工程、</w:t>
      </w:r>
      <w:r>
        <w:rPr>
          <w:rFonts w:hint="eastAsia" w:ascii="仿宋" w:hAnsi="仿宋" w:eastAsia="仿宋" w:cs="仿宋"/>
          <w:color w:val="000000" w:themeColor="text1"/>
          <w:sz w:val="30"/>
          <w:szCs w:val="30"/>
          <w14:textFill>
            <w14:solidFill>
              <w14:schemeClr w14:val="tx1"/>
            </w14:solidFill>
          </w14:textFill>
        </w:rPr>
        <w:t>密闭容器、长期不用的设施或通风不畅的场所等）等。</w:t>
      </w:r>
    </w:p>
    <w:p w14:paraId="5BB5794E">
      <w:pPr>
        <w:spacing w:before="44" w:line="276" w:lineRule="auto"/>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二、危害因素分析</w:t>
      </w:r>
    </w:p>
    <w:p w14:paraId="65BB4015">
      <w:pPr>
        <w:autoSpaceDE/>
        <w:autoSpaceDN/>
        <w:adjustRightInd/>
        <w:spacing w:line="276" w:lineRule="auto"/>
        <w:ind w:firstLine="600" w:firstLineChars="200"/>
        <w:jc w:val="both"/>
        <w:rPr>
          <w:rFonts w:hint="eastAsia" w:ascii="仿宋" w:hAnsi="仿宋" w:eastAsia="仿宋" w:cs="仿宋"/>
          <w:color w:val="000000" w:themeColor="text1"/>
          <w:sz w:val="30"/>
          <w:szCs w:val="30"/>
          <w:lang w:eastAsia="zh-CN"/>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t>实施作业前，乙方应当对作业环境进行评估，分析存在的危险有害因素，列出危害因素清单</w:t>
      </w:r>
      <w:r>
        <w:rPr>
          <w:rFonts w:hint="eastAsia" w:ascii="仿宋" w:hAnsi="仿宋" w:eastAsia="仿宋" w:cs="仿宋"/>
          <w:color w:val="000000" w:themeColor="text1"/>
          <w:sz w:val="30"/>
          <w:szCs w:val="30"/>
          <w14:textFill>
            <w14:solidFill>
              <w14:schemeClr w14:val="tx1"/>
            </w14:solidFill>
          </w14:textFill>
        </w:rPr>
        <w:t>，乙方不能消除的危险因素、安全隐患有权拒绝作业，同时及时上报甲方，由甲方消除隐患，确认符合安全作业条件后，乙方方可作业。存在以下伤害类别的危害因素应包括但不限于以下方面：中毒和窒息；高处坠落；淹溺；火灾；爆炸；物体打击；机械伤害；其它，如触电、坍塌、起重伤害、其它伤害等</w:t>
      </w:r>
      <w:r>
        <w:rPr>
          <w:rFonts w:hint="eastAsia" w:ascii="仿宋" w:hAnsi="仿宋" w:eastAsia="仿宋" w:cs="仿宋"/>
          <w:color w:val="000000" w:themeColor="text1"/>
          <w:sz w:val="30"/>
          <w:szCs w:val="30"/>
          <w:lang w:eastAsia="zh-CN"/>
          <w14:textFill>
            <w14:solidFill>
              <w14:schemeClr w14:val="tx1"/>
            </w14:solidFill>
          </w14:textFill>
        </w:rPr>
        <w:t>。</w:t>
      </w:r>
    </w:p>
    <w:p w14:paraId="18E4DAAF">
      <w:pPr>
        <w:numPr>
          <w:ilvl w:val="255"/>
          <w:numId w:val="0"/>
        </w:numPr>
        <w:autoSpaceDE/>
        <w:autoSpaceDN/>
        <w:adjustRightInd/>
        <w:spacing w:line="500" w:lineRule="exact"/>
        <w:jc w:val="both"/>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三、协议实施条款</w:t>
      </w:r>
    </w:p>
    <w:p w14:paraId="07143509">
      <w:pPr>
        <w:numPr>
          <w:ilvl w:val="0"/>
          <w:numId w:val="11"/>
        </w:numPr>
        <w:spacing w:line="276" w:lineRule="auto"/>
        <w:ind w:firstLine="400" w:firstLineChars="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“相关方”是指：在公司从事与公司生产经营活动有关的、在公司内从事各种公务活动和进行业务往来的外部单位和个人</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以下简称“相关方”</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 xml:space="preserve">。主要包括： </w:t>
      </w:r>
    </w:p>
    <w:p w14:paraId="2A4E09ED">
      <w:pPr>
        <w:numPr>
          <w:ilvl w:val="-1"/>
          <w:numId w:val="0"/>
        </w:numPr>
        <w:spacing w:line="276" w:lineRule="auto"/>
        <w:ind w:left="0"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（1）依照与公司订立的有关合同，在公司内从事基建、设</w:t>
      </w:r>
    </w:p>
    <w:p w14:paraId="4A16535C">
      <w:pPr>
        <w:numPr>
          <w:ilvl w:val="-1"/>
          <w:numId w:val="0"/>
        </w:numPr>
        <w:spacing w:line="276" w:lineRule="auto"/>
        <w:ind w:left="0"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 xml:space="preserve">备安装、维修保养、运输、后勤服务、劳务输出以及其他承包各种项目的外来单位或个人。 </w:t>
      </w:r>
    </w:p>
    <w:p w14:paraId="3B00539E">
      <w:pPr>
        <w:numPr>
          <w:ilvl w:val="0"/>
          <w:numId w:val="12"/>
        </w:numPr>
        <w:autoSpaceDE/>
        <w:autoSpaceDN/>
        <w:adjustRightInd/>
        <w:spacing w:line="276" w:lineRule="auto"/>
        <w:ind w:firstLine="600" w:firstLineChars="200"/>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进入单位内进行商务洽谈、参观访问、工作检查、学习交流及其他各类公务活动的外来单位或个人。</w:t>
      </w:r>
    </w:p>
    <w:p w14:paraId="12A99DF0">
      <w:pPr>
        <w:numPr>
          <w:ilvl w:val="0"/>
          <w:numId w:val="12"/>
        </w:numPr>
        <w:autoSpaceDE/>
        <w:autoSpaceDN/>
        <w:adjustRightInd/>
        <w:spacing w:line="276" w:lineRule="auto"/>
        <w:ind w:firstLine="600" w:firstLineChars="200"/>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目前我司相关方包括但不限于保安人员、绿化环卫人员、安装施工人员、配送人员、参观人员等。</w:t>
      </w:r>
    </w:p>
    <w:p w14:paraId="797CFA12">
      <w:pPr>
        <w:numPr>
          <w:ilvl w:val="0"/>
          <w:numId w:val="11"/>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危险作业包括但不限于以下内容：临水作业、进入受限空间作业、临时用电作业、高处作业、断路作业、破土作业、吊装作业、盲板抽堵作业。（以下简称：危险作业）</w:t>
      </w:r>
    </w:p>
    <w:p w14:paraId="00605C86">
      <w:pPr>
        <w:numPr>
          <w:ilvl w:val="0"/>
          <w:numId w:val="11"/>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t>进场前乙方应将本企业的营业执照、企业资质等级证书、安全生产许可证、进场人员花名册、携带进场的机具一览表、特种作业人员及特种作业操作证的复印件报甲方。进场职工必须办好作业所在地所需办理的各种证件，不得使用未成年工、童工、超龄工和安排女工从事禁忌劳动。</w:t>
      </w:r>
    </w:p>
    <w:p w14:paraId="5D0B9B3E">
      <w:pPr>
        <w:numPr>
          <w:ilvl w:val="0"/>
          <w:numId w:val="11"/>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安全交底。每次进行危险作业等其他可能存在危险的作业前需由乙方的带班人员对作业人员进行安全交底。</w:t>
      </w:r>
    </w:p>
    <w:p w14:paraId="064EC571">
      <w:pPr>
        <w:numPr>
          <w:ilvl w:val="0"/>
          <w:numId w:val="11"/>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乙方需完善并加强对</w:t>
      </w:r>
      <w:r>
        <w:rPr>
          <w:rFonts w:hint="eastAsia" w:ascii="仿宋" w:hAnsi="仿宋" w:eastAsia="仿宋" w:cs="仿宋"/>
          <w:color w:val="000000" w:themeColor="text1"/>
          <w:sz w:val="30"/>
          <w:szCs w:val="30"/>
          <w:lang w:val="en-US" w:eastAsia="zh-CN"/>
          <w14:textFill>
            <w14:solidFill>
              <w14:schemeClr w14:val="tx1"/>
            </w14:solidFill>
          </w14:textFill>
        </w:rPr>
        <w:t>相关方的的日常考勤管理，严格遵守厂区对进出人员的管理要求。</w:t>
      </w:r>
    </w:p>
    <w:p w14:paraId="32B7655B">
      <w:pPr>
        <w:numPr>
          <w:ilvl w:val="0"/>
          <w:numId w:val="11"/>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w:t>
      </w:r>
      <w:r>
        <w:rPr>
          <w:rFonts w:hint="eastAsia" w:ascii="仿宋" w:hAnsi="仿宋" w:eastAsia="仿宋" w:cs="仿宋"/>
          <w:color w:val="000000" w:themeColor="text1"/>
          <w:sz w:val="30"/>
          <w:szCs w:val="30"/>
          <w:lang w:val="en-US" w:eastAsia="zh-CN"/>
          <w14:textFill>
            <w14:solidFill>
              <w14:schemeClr w14:val="tx1"/>
            </w14:solidFill>
          </w14:textFill>
        </w:rPr>
        <w:t>在</w:t>
      </w:r>
      <w:r>
        <w:rPr>
          <w:rFonts w:hint="eastAsia" w:ascii="仿宋" w:hAnsi="仿宋" w:eastAsia="仿宋" w:cs="仿宋"/>
          <w:color w:val="000000" w:themeColor="text1"/>
          <w:sz w:val="30"/>
          <w:szCs w:val="30"/>
          <w14:textFill>
            <w14:solidFill>
              <w14:schemeClr w14:val="tx1"/>
            </w14:solidFill>
          </w14:textFill>
        </w:rPr>
        <w:t>作业场所配备</w:t>
      </w:r>
      <w:r>
        <w:rPr>
          <w:rFonts w:hint="eastAsia" w:ascii="仿宋" w:hAnsi="仿宋" w:eastAsia="仿宋" w:cs="仿宋"/>
          <w:color w:val="000000" w:themeColor="text1"/>
          <w:sz w:val="30"/>
          <w:szCs w:val="30"/>
          <w:lang w:val="en-US" w:eastAsia="zh-CN"/>
          <w14:textFill>
            <w14:solidFill>
              <w14:schemeClr w14:val="tx1"/>
            </w14:solidFill>
          </w14:textFill>
        </w:rPr>
        <w:t>专职或兼职</w:t>
      </w:r>
      <w:r>
        <w:rPr>
          <w:rFonts w:hint="eastAsia" w:ascii="仿宋" w:hAnsi="仿宋" w:eastAsia="仿宋" w:cs="仿宋"/>
          <w:color w:val="000000" w:themeColor="text1"/>
          <w:sz w:val="30"/>
          <w:szCs w:val="30"/>
          <w14:textFill>
            <w14:solidFill>
              <w14:schemeClr w14:val="tx1"/>
            </w14:solidFill>
          </w14:textFill>
        </w:rPr>
        <w:t>安全管理员，并持有《安全管理员证》、《安全员证》等相关安全资质证书，对作业进行安全管理，并每月对所属员工进行安全教育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每次</w:t>
      </w:r>
      <w:r>
        <w:rPr>
          <w:rFonts w:hint="eastAsia" w:ascii="仿宋" w:hAnsi="仿宋" w:eastAsia="仿宋" w:cs="仿宋"/>
          <w:color w:val="000000" w:themeColor="text1"/>
          <w:sz w:val="30"/>
          <w:szCs w:val="30"/>
          <w:lang w:val="en-US" w:eastAsia="zh-CN"/>
          <w14:textFill>
            <w14:solidFill>
              <w14:schemeClr w14:val="tx1"/>
            </w14:solidFill>
          </w14:textFill>
        </w:rPr>
        <w:t>进行维修作业</w:t>
      </w:r>
      <w:r>
        <w:rPr>
          <w:rFonts w:hint="eastAsia" w:ascii="仿宋" w:hAnsi="仿宋" w:eastAsia="仿宋" w:cs="仿宋"/>
          <w:color w:val="000000" w:themeColor="text1"/>
          <w:sz w:val="30"/>
          <w:szCs w:val="30"/>
          <w14:textFill>
            <w14:solidFill>
              <w14:schemeClr w14:val="tx1"/>
            </w14:solidFill>
          </w14:textFill>
        </w:rPr>
        <w:t>等其他可能存在危险的作业前需由</w:t>
      </w:r>
      <w:r>
        <w:rPr>
          <w:rFonts w:hint="eastAsia" w:ascii="仿宋" w:hAnsi="仿宋" w:eastAsia="仿宋" w:cs="仿宋"/>
          <w:color w:val="000000" w:themeColor="text1"/>
          <w:sz w:val="30"/>
          <w:szCs w:val="30"/>
          <w:lang w:val="en-US" w:eastAsia="zh-CN"/>
          <w14:textFill>
            <w14:solidFill>
              <w14:schemeClr w14:val="tx1"/>
            </w14:solidFill>
          </w14:textFill>
        </w:rPr>
        <w:t>乙方的</w:t>
      </w:r>
      <w:r>
        <w:rPr>
          <w:rFonts w:hint="eastAsia" w:ascii="仿宋" w:hAnsi="仿宋" w:eastAsia="仿宋" w:cs="仿宋"/>
          <w:color w:val="000000" w:themeColor="text1"/>
          <w:sz w:val="30"/>
          <w:szCs w:val="30"/>
          <w14:textFill>
            <w14:solidFill>
              <w14:schemeClr w14:val="tx1"/>
            </w14:solidFill>
          </w14:textFill>
        </w:rPr>
        <w:t>带班</w:t>
      </w:r>
      <w:r>
        <w:rPr>
          <w:rFonts w:hint="eastAsia" w:ascii="仿宋" w:hAnsi="仿宋" w:eastAsia="仿宋" w:cs="仿宋"/>
          <w:color w:val="000000" w:themeColor="text1"/>
          <w:sz w:val="30"/>
          <w:szCs w:val="30"/>
          <w:lang w:val="en-US" w:eastAsia="zh-CN"/>
          <w14:textFill>
            <w14:solidFill>
              <w14:schemeClr w14:val="tx1"/>
            </w14:solidFill>
          </w14:textFill>
        </w:rPr>
        <w:t>人员</w:t>
      </w:r>
      <w:r>
        <w:rPr>
          <w:rFonts w:hint="eastAsia" w:ascii="仿宋" w:hAnsi="仿宋" w:eastAsia="仿宋" w:cs="仿宋"/>
          <w:color w:val="000000" w:themeColor="text1"/>
          <w:sz w:val="30"/>
          <w:szCs w:val="30"/>
          <w14:textFill>
            <w14:solidFill>
              <w14:schemeClr w14:val="tx1"/>
            </w14:solidFill>
          </w14:textFill>
        </w:rPr>
        <w:t>对作业人员进行安全交底。</w:t>
      </w:r>
    </w:p>
    <w:p w14:paraId="25F7525C">
      <w:pPr>
        <w:numPr>
          <w:ilvl w:val="0"/>
          <w:numId w:val="11"/>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乙方使用被派遣劳动者的，应当将被派遣劳动者纳入本单位从业人员统一管理，对被派遣劳动者进行岗位安全操作规程和安全操作技能的教育和培训。</w:t>
      </w:r>
    </w:p>
    <w:p w14:paraId="2AD26404">
      <w:pPr>
        <w:numPr>
          <w:ilvl w:val="0"/>
          <w:numId w:val="11"/>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乙方应制定与作业范围相适应的应急处置预案，并定期组织演练或者参加甲方组织的演练。</w:t>
      </w:r>
    </w:p>
    <w:p w14:paraId="6D0730B0">
      <w:pPr>
        <w:numPr>
          <w:ilvl w:val="0"/>
          <w:numId w:val="11"/>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在作业过程中应当在有较大危险因素的场所和有关设施、设备上，设置明显的安全警示标志、安全告知牌及安全操作规程。乙方应当对安全设备进行经常性维护、保养，并定期检测，保证正常运转。维护、保养、检测应当做好记录，并由乙方安全员或代表签字。</w:t>
      </w:r>
    </w:p>
    <w:p w14:paraId="2CC0D84C">
      <w:pPr>
        <w:numPr>
          <w:ilvl w:val="0"/>
          <w:numId w:val="11"/>
        </w:numPr>
        <w:spacing w:line="276" w:lineRule="auto"/>
        <w:ind w:firstLine="400" w:firstLineChars="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乙方应当教育和督促从业人员严格执行本单位的安全生产规章制度和安全操作规程；并向从业人员如实告知作业场所和工作岗位存在的危险因素、防范措施以及事故应急措施。</w:t>
      </w:r>
    </w:p>
    <w:p w14:paraId="5CC4ED41">
      <w:pPr>
        <w:numPr>
          <w:ilvl w:val="0"/>
          <w:numId w:val="11"/>
        </w:numPr>
        <w:spacing w:line="276" w:lineRule="auto"/>
        <w:ind w:firstLine="400" w:firstLineChars="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乙方依法参加工伤保险，为从业人员缴纳保险费，并应当为从事危险作业的人员办理意外伤害保险。</w:t>
      </w:r>
    </w:p>
    <w:p w14:paraId="7687B912">
      <w:pPr>
        <w:numPr>
          <w:ilvl w:val="0"/>
          <w:numId w:val="11"/>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乙方应严格遵守国家、地方政府有关安全生产及劳动保护的法律法规、标准、规定，贯彻执行甲方的各项安全管理规章制度，严格按照生产场所操作规程制度。</w:t>
      </w:r>
    </w:p>
    <w:p w14:paraId="06564D7D">
      <w:pPr>
        <w:numPr>
          <w:ilvl w:val="0"/>
          <w:numId w:val="11"/>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当服从甲方的安全管理，保证作业区域的现场文明安全管理达标，现场临时用电、机器设备、安全防护齐全、完好。接受和配合甲方的安全监督检查，乙方现场的所有安全装置、防护设施必须依据经甲方审批后的安全技术方案进行搭设、安装，乙方必须无条件保证安全防护设施使用的搭设材料的质量，在用于安全防护的物资进场前将有关物资的材质证明报甲方，经甲方确认后方可使用。</w:t>
      </w:r>
    </w:p>
    <w:p w14:paraId="6D0E7459">
      <w:pPr>
        <w:numPr>
          <w:ilvl w:val="0"/>
          <w:numId w:val="11"/>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10BC3F5A">
      <w:pPr>
        <w:numPr>
          <w:ilvl w:val="0"/>
          <w:numId w:val="11"/>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甲方有权对整个作业现场的安全管理工作进行协调和监督管理。指导、监督、检查乙方的执业健康安全管理工作，对乙方作业中的违章指挥、违章作业和安全隐患提出整改意见，督促、检查乙方的隐患整改落实情况。</w:t>
      </w:r>
    </w:p>
    <w:p w14:paraId="184BC9F1">
      <w:pPr>
        <w:numPr>
          <w:ilvl w:val="0"/>
          <w:numId w:val="11"/>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在作业过程中违反有关安全管理规定、有违章现象发生、安全问题整改不到位或拒不接受甲方的正常安全管理的，依据有关法律法规规定进行处理。乙方作业中存在重大隐患或险情时，甲方有权要求乙方立即整改直至隐患消除，若乙方整改后仍达不到甲方要求的，甲方有权</w:t>
      </w:r>
      <w:r>
        <w:rPr>
          <w:rFonts w:hint="eastAsia" w:ascii="仿宋" w:hAnsi="仿宋" w:eastAsia="仿宋" w:cs="仿宋"/>
          <w:color w:val="000000" w:themeColor="text1"/>
          <w:sz w:val="30"/>
          <w:szCs w:val="30"/>
          <w:lang w:val="en-US" w:eastAsia="zh-CN"/>
          <w14:textFill>
            <w14:solidFill>
              <w14:schemeClr w14:val="tx1"/>
            </w14:solidFill>
          </w14:textFill>
        </w:rPr>
        <w:t>单方</w:t>
      </w:r>
      <w:r>
        <w:rPr>
          <w:rFonts w:hint="eastAsia" w:ascii="仿宋" w:hAnsi="仿宋" w:eastAsia="仿宋" w:cs="仿宋"/>
          <w:color w:val="000000" w:themeColor="text1"/>
          <w:sz w:val="30"/>
          <w:szCs w:val="30"/>
          <w14:textFill>
            <w14:solidFill>
              <w14:schemeClr w14:val="tx1"/>
            </w14:solidFill>
          </w14:textFill>
        </w:rPr>
        <w:t>解除合同，并要求乙方清退出场。</w:t>
      </w:r>
    </w:p>
    <w:p w14:paraId="4445BBA4">
      <w:pPr>
        <w:numPr>
          <w:ilvl w:val="0"/>
          <w:numId w:val="11"/>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作业人员未经许可不得随意到作业区域以外的其它工作场所活动，乙方作业人员擅自到作业区域以外的其它工作场所活动，出现人身损伤或伤亡的，由乙方自行负责一切责任。乙方作业人员需动用或作业涉及到甲方所属设备、电器、管线及其他设施等，必须事先征得甲方代表的同意，并采取安全防护措施。</w:t>
      </w:r>
    </w:p>
    <w:p w14:paraId="22FB31BE">
      <w:pPr>
        <w:numPr>
          <w:ilvl w:val="0"/>
          <w:numId w:val="11"/>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w:t>
      </w:r>
      <w:r>
        <w:rPr>
          <w:rFonts w:hint="eastAsia" w:ascii="仿宋" w:hAnsi="仿宋" w:eastAsia="仿宋" w:cs="仿宋"/>
          <w:color w:val="000000" w:themeColor="text1"/>
          <w:sz w:val="30"/>
          <w:szCs w:val="30"/>
          <w:lang w:val="en-US" w:eastAsia="zh-CN"/>
          <w14:textFill>
            <w14:solidFill>
              <w14:schemeClr w14:val="tx1"/>
            </w14:solidFill>
          </w14:textFill>
        </w:rPr>
        <w:t>作业人员在甲方区域内</w:t>
      </w:r>
      <w:r>
        <w:rPr>
          <w:rFonts w:hint="eastAsia" w:ascii="仿宋" w:hAnsi="仿宋" w:eastAsia="仿宋" w:cs="仿宋"/>
          <w:color w:val="000000" w:themeColor="text1"/>
          <w:sz w:val="30"/>
          <w:szCs w:val="30"/>
          <w14:textFill>
            <w14:solidFill>
              <w14:schemeClr w14:val="tx1"/>
            </w14:solidFill>
          </w14:textFill>
        </w:rPr>
        <w:t>存放工器具、危险的化学品或是易爆易燃物品等，并因此在甲方的区域内发生包括但不限于安全事故、治安事件等任何事故，造成乙方所属人员或第三人人身或财产损失的，由乙方承担事故的全部责任和善后事宜。</w:t>
      </w:r>
      <w:r>
        <w:rPr>
          <w:rFonts w:hint="default" w:ascii="Times New Roman" w:hAnsi="Times New Roman" w:eastAsia="仿宋" w:cs="Times New Roman"/>
          <w:sz w:val="28"/>
          <w:szCs w:val="28"/>
        </w:rPr>
        <w:t>若甲方代为承担相应责任的，有权全部向乙方追偿</w:t>
      </w:r>
      <w:r>
        <w:rPr>
          <w:rFonts w:hint="eastAsia" w:ascii="Times New Roman" w:hAnsi="Times New Roman" w:eastAsia="仿宋" w:cs="Times New Roman"/>
          <w:sz w:val="28"/>
          <w:szCs w:val="28"/>
          <w:lang w:val="en-US" w:eastAsia="zh-CN"/>
        </w:rPr>
        <w:t>并要求乙方承担违约责任</w:t>
      </w:r>
      <w:r>
        <w:rPr>
          <w:rFonts w:hint="default" w:ascii="Times New Roman" w:hAnsi="Times New Roman" w:eastAsia="仿宋" w:cs="Times New Roman"/>
          <w:sz w:val="28"/>
          <w:szCs w:val="28"/>
        </w:rPr>
        <w:t>。</w:t>
      </w:r>
    </w:p>
    <w:p w14:paraId="1034A3A7">
      <w:pPr>
        <w:numPr>
          <w:ilvl w:val="0"/>
          <w:numId w:val="11"/>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乙方作业人员未经许可不得随意到厂区区域以内的其它工作场所活动，活动内容包括不限于采摘水果、前往其他池体活动、攀爬构筑物等危险行为，出现人身损伤或伤亡的，由乙方自行负责一切责任。</w:t>
      </w:r>
    </w:p>
    <w:p w14:paraId="3063A686">
      <w:pPr>
        <w:numPr>
          <w:ilvl w:val="0"/>
          <w:numId w:val="11"/>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在作业过程中，需要进行动土、动火、登高、吊装、断路、进入限制性空间等危险性较高的作业时，乙方的作业负责人、专职或兼职安全员必须现场确认，作业前报甲方。根据甲方的关于危险作业安全要求执行。</w:t>
      </w:r>
    </w:p>
    <w:p w14:paraId="068299D6">
      <w:pPr>
        <w:numPr>
          <w:ilvl w:val="0"/>
          <w:numId w:val="11"/>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因乙方原因，造成乙方损失，由乙方自负，给甲方造成财产损失和人员伤害，乙方要负全部责任，并全额赔偿甲方。</w:t>
      </w:r>
    </w:p>
    <w:p w14:paraId="6823B0BF">
      <w:pPr>
        <w:numPr>
          <w:ilvl w:val="0"/>
          <w:numId w:val="11"/>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非因甲方原因，造成乙方损失的，甲方不承担任何责任，由乙方自行承担全部责任。</w:t>
      </w:r>
    </w:p>
    <w:p w14:paraId="3BE356A9">
      <w:pPr>
        <w:numPr>
          <w:ilvl w:val="0"/>
          <w:numId w:val="11"/>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乙方应严格遵守法律法规以及甲方的安全管理要求，并接受甲方的安全生产工作协调和监督，积极消除安全隐患。安全管理的基本要求包括但不限于以下条款：</w:t>
      </w:r>
    </w:p>
    <w:p w14:paraId="62369118">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①禁火区内严禁吸烟、动火。有火灾危险的作业区域，乙方必须配置足够的灭火设施。</w:t>
      </w:r>
    </w:p>
    <w:p w14:paraId="033A5DAD">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②焊接、气割作业时两瓶距离必须达到</w:t>
      </w:r>
      <w:r>
        <w:rPr>
          <w:rFonts w:ascii="仿宋" w:hAnsi="仿宋" w:eastAsia="仿宋" w:cs="仿宋"/>
          <w:color w:val="000000" w:themeColor="text1"/>
          <w:sz w:val="30"/>
          <w:szCs w:val="30"/>
          <w14:textFill>
            <w14:solidFill>
              <w14:schemeClr w14:val="tx1"/>
            </w14:solidFill>
          </w14:textFill>
        </w:rPr>
        <w:t>5M及以上，气瓶距可能产生火花的电器、设备和其它火源的间距必须达到10M及以上。</w:t>
      </w:r>
    </w:p>
    <w:p w14:paraId="46ACB1A2">
      <w:pPr>
        <w:spacing w:line="276" w:lineRule="auto"/>
        <w:ind w:left="600" w:leftChars="250" w:firstLine="0" w:firstLineChars="0"/>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③严禁</w:t>
      </w:r>
      <w:r>
        <w:rPr>
          <w:rFonts w:hint="default" w:ascii="仿宋" w:hAnsi="仿宋" w:eastAsia="仿宋" w:cs="仿宋"/>
          <w:color w:val="000000" w:themeColor="text1"/>
          <w:sz w:val="30"/>
          <w:szCs w:val="30"/>
          <w:lang w:val="en-US"/>
          <w14:textFill>
            <w14:solidFill>
              <w14:schemeClr w14:val="tx1"/>
            </w14:solidFill>
          </w14:textFill>
        </w:rPr>
        <w:t>在厂内道路、消防通道内搭建临时建筑或堆放物资</w:t>
      </w:r>
      <w:r>
        <w:rPr>
          <w:rFonts w:hint="eastAsia" w:ascii="仿宋" w:hAnsi="仿宋" w:eastAsia="仿宋" w:cs="仿宋"/>
          <w:color w:val="000000" w:themeColor="text1"/>
          <w:sz w:val="30"/>
          <w:szCs w:val="30"/>
          <w:lang w:val="en-US" w:eastAsia="zh-CN"/>
          <w14:textFill>
            <w14:solidFill>
              <w14:schemeClr w14:val="tx1"/>
            </w14:solidFill>
          </w14:textFill>
        </w:rPr>
        <w:t>；</w:t>
      </w:r>
    </w:p>
    <w:p w14:paraId="10B98A52">
      <w:pPr>
        <w:spacing w:line="276" w:lineRule="auto"/>
        <w:ind w:left="0" w:leftChars="0" w:firstLine="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严禁</w:t>
      </w:r>
      <w:r>
        <w:rPr>
          <w:rFonts w:hint="eastAsia" w:ascii="仿宋" w:hAnsi="仿宋" w:eastAsia="仿宋" w:cs="仿宋"/>
          <w:color w:val="000000" w:themeColor="text1"/>
          <w:sz w:val="30"/>
          <w:szCs w:val="30"/>
          <w14:textFill>
            <w14:solidFill>
              <w14:schemeClr w14:val="tx1"/>
            </w14:solidFill>
          </w14:textFill>
        </w:rPr>
        <w:t>占用、堵塞、遮掩、挪用、损毁、破坏</w:t>
      </w:r>
      <w:r>
        <w:rPr>
          <w:rFonts w:hint="eastAsia" w:ascii="仿宋" w:hAnsi="仿宋" w:eastAsia="仿宋" w:cs="仿宋"/>
          <w:color w:val="000000" w:themeColor="text1"/>
          <w:sz w:val="30"/>
          <w:szCs w:val="30"/>
          <w:lang w:val="en-US" w:eastAsia="zh-CN"/>
          <w14:textFill>
            <w14:solidFill>
              <w14:schemeClr w14:val="tx1"/>
            </w14:solidFill>
          </w14:textFill>
        </w:rPr>
        <w:t>或因装修作业等工作或其他原因导致消防设施设备损坏</w:t>
      </w:r>
      <w:r>
        <w:rPr>
          <w:rFonts w:hint="eastAsia" w:ascii="仿宋" w:hAnsi="仿宋" w:eastAsia="仿宋" w:cs="仿宋"/>
          <w:color w:val="000000" w:themeColor="text1"/>
          <w:sz w:val="30"/>
          <w:szCs w:val="30"/>
          <w14:textFill>
            <w14:solidFill>
              <w14:schemeClr w14:val="tx1"/>
            </w14:solidFill>
          </w14:textFill>
        </w:rPr>
        <w:t>。</w:t>
      </w:r>
    </w:p>
    <w:p w14:paraId="324F05A4">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④作业场所的电动工具、电焊机等须有漏电保护器和相应的安全防护装置。</w:t>
      </w:r>
    </w:p>
    <w:p w14:paraId="2738FC94">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⑤作业现场及居住室、办公室内的用电设施必须符合要求，严禁电线乱接、乱拉，刀闸和开关无盖，在电器设施上堆放物品。</w:t>
      </w:r>
    </w:p>
    <w:p w14:paraId="3AEE0F1F">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⑥防雷、防静电设施及用电设施要有良好接地。</w:t>
      </w:r>
    </w:p>
    <w:p w14:paraId="14715AE7">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⑦作业现场的危险区域，如临边、深坑、土方堆填区等，必须设置围栏和危险标志，夜间要设信号灯。</w:t>
      </w:r>
    </w:p>
    <w:p w14:paraId="1C96A63C">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39258B37">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作业指令后方可拆除，不得私自拆改任何安全防护设施。进行受限空间作业前，必须有作业票，先通风，检测氧气、有毒有害气体，确保符合作业条件，做好个人防护和专人监护后，方可进入。</w:t>
      </w:r>
    </w:p>
    <w:p w14:paraId="24A0CE28">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71730697">
      <w:pPr>
        <w:numPr>
          <w:ilvl w:val="0"/>
          <w:numId w:val="11"/>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乙方应当定期排查并及时治理作业范围内的事故隐患，建立台账，做好相关记录，及时向甲方报告。乙方在发现重大事故隐患后不能立即治理的，应当采取必要的防范措施，并及时书面报告甲方，消除事故隐患。</w:t>
      </w:r>
    </w:p>
    <w:p w14:paraId="5A0E5026">
      <w:pPr>
        <w:numPr>
          <w:ilvl w:val="0"/>
          <w:numId w:val="11"/>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乙方必须接受甲方的检查与监督，并应主动配合，做好安全工作。乙方若有出现违反本协议</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第三条，</w:t>
      </w:r>
      <w:r>
        <w:rPr>
          <w:rFonts w:hint="eastAsia" w:ascii="仿宋" w:hAnsi="仿宋" w:eastAsia="仿宋" w:cs="仿宋"/>
          <w:color w:val="000000" w:themeColor="text1"/>
          <w:sz w:val="30"/>
          <w:szCs w:val="30"/>
          <w14:textFill>
            <w14:solidFill>
              <w14:schemeClr w14:val="tx1"/>
            </w14:solidFill>
          </w14:textFill>
        </w:rPr>
        <w:t>协议实施条款</w:t>
      </w:r>
      <w:r>
        <w:rPr>
          <w:rFonts w:hint="eastAsia" w:ascii="仿宋" w:hAnsi="仿宋" w:eastAsia="仿宋" w:cs="仿宋"/>
          <w:color w:val="000000" w:themeColor="text1"/>
          <w:sz w:val="30"/>
          <w:szCs w:val="30"/>
          <w:lang w:eastAsia="zh-CN"/>
          <w14:textFill>
            <w14:solidFill>
              <w14:schemeClr w14:val="tx1"/>
            </w14:solidFill>
          </w14:textFill>
        </w:rPr>
        <w:t>”</w:t>
      </w:r>
      <w:r>
        <w:rPr>
          <w:rFonts w:ascii="仿宋" w:hAnsi="仿宋" w:eastAsia="仿宋" w:cs="仿宋"/>
          <w:color w:val="000000" w:themeColor="text1"/>
          <w:sz w:val="30"/>
          <w:szCs w:val="30"/>
          <w14:textFill>
            <w14:solidFill>
              <w14:schemeClr w14:val="tx1"/>
            </w14:solidFill>
          </w14:textFill>
        </w:rPr>
        <w:t>任一情形的，甲方有权要求乙方立即整改，且甲方有权视情况从工程结算款/服务价款中扣除（1000-2000）元/次作为违约金。</w:t>
      </w:r>
    </w:p>
    <w:p w14:paraId="3150640C">
      <w:pPr>
        <w:numPr>
          <w:ilvl w:val="0"/>
          <w:numId w:val="11"/>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若乙方有下列情形之一的或在整改后仍违反协议的，甲方有权单方解除合同，</w:t>
      </w:r>
      <w:r>
        <w:rPr>
          <w:rFonts w:hint="eastAsia" w:ascii="仿宋" w:hAnsi="仿宋" w:eastAsia="仿宋" w:cs="仿宋"/>
          <w:color w:val="000000" w:themeColor="text1"/>
          <w:sz w:val="30"/>
          <w:szCs w:val="30"/>
          <w:lang w:val="en-US" w:eastAsia="zh-CN"/>
          <w14:textFill>
            <w14:solidFill>
              <w14:schemeClr w14:val="tx1"/>
            </w14:solidFill>
          </w14:textFill>
        </w:rPr>
        <w:t>甲方有权要求</w:t>
      </w:r>
      <w:r>
        <w:rPr>
          <w:rFonts w:hint="eastAsia" w:ascii="仿宋" w:hAnsi="仿宋" w:eastAsia="仿宋" w:cs="仿宋"/>
          <w:color w:val="000000" w:themeColor="text1"/>
          <w:sz w:val="30"/>
          <w:szCs w:val="30"/>
          <w14:textFill>
            <w14:solidFill>
              <w14:schemeClr w14:val="tx1"/>
            </w14:solidFill>
          </w14:textFill>
        </w:rPr>
        <w:t>乙方向甲方支付</w:t>
      </w:r>
      <w:r>
        <w:rPr>
          <w:rFonts w:hint="eastAsia" w:ascii="仿宋" w:hAnsi="仿宋" w:eastAsia="仿宋" w:cs="仿宋"/>
          <w:color w:val="000000" w:themeColor="text1"/>
          <w:sz w:val="30"/>
          <w:szCs w:val="30"/>
          <w:lang w:val="en-US" w:eastAsia="zh-CN"/>
          <w14:textFill>
            <w14:solidFill>
              <w14:schemeClr w14:val="tx1"/>
            </w14:solidFill>
          </w14:textFill>
        </w:rPr>
        <w:t>本合同总金额的10%</w:t>
      </w:r>
      <w:r>
        <w:rPr>
          <w:rFonts w:hint="eastAsia" w:ascii="仿宋" w:hAnsi="仿宋" w:eastAsia="仿宋" w:cs="仿宋"/>
          <w:color w:val="000000" w:themeColor="text1"/>
          <w:sz w:val="30"/>
          <w:szCs w:val="30"/>
          <w14:textFill>
            <w14:solidFill>
              <w14:schemeClr w14:val="tx1"/>
            </w14:solidFill>
          </w14:textFill>
        </w:rPr>
        <w:t>作为违约金，同时甲方有权要求乙方承担第</w:t>
      </w:r>
      <w:r>
        <w:rPr>
          <w:rFonts w:ascii="仿宋" w:hAnsi="仿宋" w:eastAsia="仿宋" w:cs="仿宋"/>
          <w:color w:val="000000" w:themeColor="text1"/>
          <w:sz w:val="30"/>
          <w:szCs w:val="30"/>
          <w14:textFill>
            <w14:solidFill>
              <w14:schemeClr w14:val="tx1"/>
            </w14:solidFill>
          </w14:textFill>
        </w:rPr>
        <w:t>2</w:t>
      </w:r>
      <w:r>
        <w:rPr>
          <w:rFonts w:hint="eastAsia" w:ascii="仿宋" w:hAnsi="仿宋" w:eastAsia="仿宋" w:cs="仿宋"/>
          <w:color w:val="000000" w:themeColor="text1"/>
          <w:sz w:val="30"/>
          <w:szCs w:val="30"/>
          <w:lang w:val="en-US" w:eastAsia="zh-CN"/>
          <w14:textFill>
            <w14:solidFill>
              <w14:schemeClr w14:val="tx1"/>
            </w14:solidFill>
          </w14:textFill>
        </w:rPr>
        <w:t>5</w:t>
      </w:r>
      <w:r>
        <w:rPr>
          <w:rFonts w:ascii="仿宋" w:hAnsi="仿宋" w:eastAsia="仿宋" w:cs="仿宋"/>
          <w:color w:val="000000" w:themeColor="text1"/>
          <w:sz w:val="30"/>
          <w:szCs w:val="30"/>
          <w14:textFill>
            <w14:solidFill>
              <w14:schemeClr w14:val="tx1"/>
            </w14:solidFill>
          </w14:textFill>
        </w:rPr>
        <w:t>条的违约金。造成甲方损失的，乙方需另行赔偿：</w:t>
      </w:r>
    </w:p>
    <w:p w14:paraId="29D1B044">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①乙方不能提供与项目相匹配的营业执照、施工资质、安全生产许可证、技术人员、特种作业人员、安全员和设备设施的；</w:t>
      </w:r>
    </w:p>
    <w:p w14:paraId="295AFF4B">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②乙方未对作业人员进行岗位安全操作规程和安全操作技能的教育和培训的；没有向作业人员提供劳动防护用品的；</w:t>
      </w:r>
    </w:p>
    <w:p w14:paraId="2E2150ED">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③乙方未对所属员工定期开展安全教育培训的；</w:t>
      </w:r>
    </w:p>
    <w:p w14:paraId="2784B341">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④在开展涉及危险性较高的作业时，乙方未在作业前报甲方的；</w:t>
      </w:r>
    </w:p>
    <w:p w14:paraId="441130B0">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⑤乙方违章作业或违章指挥作业的；</w:t>
      </w:r>
    </w:p>
    <w:p w14:paraId="37DDBD70">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⑥乙方现场安全管理不到位或不服从甲方安全管理的；</w:t>
      </w:r>
    </w:p>
    <w:p w14:paraId="12CAE022">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⑦发生事故后，乙方未及时开展应急救援工作的；</w:t>
      </w:r>
    </w:p>
    <w:p w14:paraId="65223702">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⑨未制定与作业范围相适应的应急处置预案；</w:t>
      </w:r>
    </w:p>
    <w:p w14:paraId="36D399D9">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⑩乙方不履行协议义务或者未按协议约定履行义务的其他情况。</w:t>
      </w:r>
    </w:p>
    <w:p w14:paraId="53800A9D">
      <w:pPr>
        <w:numPr>
          <w:ilvl w:val="0"/>
          <w:numId w:val="11"/>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乙方需</w:t>
      </w:r>
      <w:r>
        <w:rPr>
          <w:rFonts w:hint="eastAsia" w:ascii="仿宋" w:hAnsi="仿宋" w:eastAsia="仿宋" w:cs="仿宋"/>
          <w:color w:val="000000" w:themeColor="text1"/>
          <w:sz w:val="30"/>
          <w:szCs w:val="30"/>
          <w14:textFill>
            <w14:solidFill>
              <w14:schemeClr w14:val="tx1"/>
            </w14:solidFill>
          </w14:textFill>
        </w:rPr>
        <w:t>做好</w:t>
      </w:r>
      <w:r>
        <w:rPr>
          <w:rFonts w:hint="eastAsia" w:ascii="仿宋" w:hAnsi="仿宋" w:eastAsia="仿宋" w:cs="仿宋"/>
          <w:color w:val="000000" w:themeColor="text1"/>
          <w:sz w:val="30"/>
          <w:szCs w:val="30"/>
          <w:lang w:val="en-US" w:eastAsia="zh-CN"/>
          <w14:textFill>
            <w14:solidFill>
              <w14:schemeClr w14:val="tx1"/>
            </w14:solidFill>
          </w14:textFill>
        </w:rPr>
        <w:t>临水</w:t>
      </w:r>
      <w:r>
        <w:rPr>
          <w:rFonts w:hint="eastAsia" w:ascii="仿宋" w:hAnsi="仿宋" w:eastAsia="仿宋" w:cs="仿宋"/>
          <w:color w:val="000000" w:themeColor="text1"/>
          <w:sz w:val="30"/>
          <w:szCs w:val="30"/>
          <w14:textFill>
            <w14:solidFill>
              <w14:schemeClr w14:val="tx1"/>
            </w14:solidFill>
          </w14:textFill>
        </w:rPr>
        <w:t>作业安全保障工作，</w:t>
      </w:r>
      <w:r>
        <w:rPr>
          <w:rFonts w:hint="eastAsia" w:ascii="仿宋" w:hAnsi="仿宋" w:eastAsia="仿宋" w:cs="仿宋"/>
          <w:color w:val="000000" w:themeColor="text1"/>
          <w:sz w:val="30"/>
          <w:szCs w:val="30"/>
          <w:lang w:val="en-US" w:eastAsia="zh-CN"/>
          <w14:textFill>
            <w14:solidFill>
              <w14:schemeClr w14:val="tx1"/>
            </w14:solidFill>
          </w14:textFill>
        </w:rPr>
        <w:t>临水</w:t>
      </w:r>
      <w:r>
        <w:rPr>
          <w:rFonts w:hint="eastAsia" w:ascii="仿宋" w:hAnsi="仿宋" w:eastAsia="仿宋" w:cs="仿宋"/>
          <w:color w:val="000000" w:themeColor="text1"/>
          <w:sz w:val="30"/>
          <w:szCs w:val="30"/>
          <w14:textFill>
            <w14:solidFill>
              <w14:schemeClr w14:val="tx1"/>
            </w14:solidFill>
          </w14:textFill>
        </w:rPr>
        <w:t>作业的范围包括但不限于：构筑物水面垃圾的打捞（含粗格栅、细格栅、生化池、沉淀池/二沉池；生化池、二沉池、滤布滤池、出水明渠、硝化池、反硝化池等构筑物）的池内清洗等。具体要求如下：</w:t>
      </w:r>
    </w:p>
    <w:p w14:paraId="075E1AA8">
      <w:pPr>
        <w:numPr>
          <w:ilvl w:val="0"/>
          <w:numId w:val="13"/>
        </w:numPr>
        <w:spacing w:line="276"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乙方在实施</w:t>
      </w:r>
      <w:r>
        <w:rPr>
          <w:rFonts w:hint="eastAsia" w:ascii="仿宋" w:hAnsi="仿宋" w:eastAsia="仿宋" w:cs="仿宋"/>
          <w:color w:val="000000" w:themeColor="text1"/>
          <w:sz w:val="30"/>
          <w:szCs w:val="30"/>
          <w:lang w:val="en-US" w:eastAsia="zh-CN"/>
          <w14:textFill>
            <w14:solidFill>
              <w14:schemeClr w14:val="tx1"/>
            </w14:solidFill>
          </w14:textFill>
        </w:rPr>
        <w:t>临水</w:t>
      </w:r>
      <w:r>
        <w:rPr>
          <w:rFonts w:hint="eastAsia" w:ascii="仿宋" w:hAnsi="仿宋" w:eastAsia="仿宋" w:cs="仿宋"/>
          <w:color w:val="000000" w:themeColor="text1"/>
          <w:sz w:val="30"/>
          <w:szCs w:val="30"/>
          <w14:textFill>
            <w14:solidFill>
              <w14:schemeClr w14:val="tx1"/>
            </w14:solidFill>
          </w14:textFill>
        </w:rPr>
        <w:t>作业时，需设一名或以上监护人员</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作业</w:t>
      </w:r>
      <w:r>
        <w:rPr>
          <w:rFonts w:hint="eastAsia" w:ascii="仿宋" w:hAnsi="仿宋" w:eastAsia="仿宋" w:cs="仿宋"/>
          <w:color w:val="000000" w:themeColor="text1"/>
          <w:sz w:val="30"/>
          <w:szCs w:val="30"/>
          <w14:textFill>
            <w14:solidFill>
              <w14:schemeClr w14:val="tx1"/>
            </w14:solidFill>
          </w14:textFill>
        </w:rPr>
        <w:t>存在</w:t>
      </w:r>
      <w:r>
        <w:rPr>
          <w:rFonts w:hint="eastAsia" w:ascii="仿宋" w:hAnsi="仿宋" w:eastAsia="仿宋" w:cs="仿宋"/>
          <w:color w:val="000000" w:themeColor="text1"/>
          <w:sz w:val="30"/>
          <w:szCs w:val="30"/>
          <w:lang w:val="en-US" w:eastAsia="zh-CN"/>
          <w14:textFill>
            <w14:solidFill>
              <w14:schemeClr w14:val="tx1"/>
            </w14:solidFill>
          </w14:textFill>
        </w:rPr>
        <w:t>多种</w:t>
      </w:r>
      <w:r>
        <w:rPr>
          <w:rFonts w:hint="eastAsia" w:ascii="仿宋" w:hAnsi="仿宋" w:eastAsia="仿宋" w:cs="仿宋"/>
          <w:color w:val="000000" w:themeColor="text1"/>
          <w:sz w:val="30"/>
          <w:szCs w:val="30"/>
          <w14:textFill>
            <w14:solidFill>
              <w14:schemeClr w14:val="tx1"/>
            </w14:solidFill>
          </w14:textFill>
        </w:rPr>
        <w:t>危险作业</w:t>
      </w:r>
      <w:r>
        <w:rPr>
          <w:rFonts w:hint="eastAsia" w:ascii="仿宋" w:hAnsi="仿宋" w:eastAsia="仿宋" w:cs="仿宋"/>
          <w:color w:val="000000" w:themeColor="text1"/>
          <w:sz w:val="30"/>
          <w:szCs w:val="30"/>
          <w:lang w:val="en-US" w:eastAsia="zh-CN"/>
          <w14:textFill>
            <w14:solidFill>
              <w14:schemeClr w14:val="tx1"/>
            </w14:solidFill>
          </w14:textFill>
        </w:rPr>
        <w:t>情况下，</w:t>
      </w:r>
      <w:r>
        <w:rPr>
          <w:rFonts w:hint="eastAsia" w:ascii="仿宋" w:hAnsi="仿宋" w:eastAsia="仿宋" w:cs="仿宋"/>
          <w:color w:val="000000" w:themeColor="text1"/>
          <w:sz w:val="30"/>
          <w:szCs w:val="30"/>
          <w14:textFill>
            <w14:solidFill>
              <w14:schemeClr w14:val="tx1"/>
            </w14:solidFill>
          </w14:textFill>
        </w:rPr>
        <w:t>需严格落实2人或2人以上为一组协同作业</w:t>
      </w:r>
      <w:r>
        <w:rPr>
          <w:rFonts w:hint="eastAsia" w:ascii="仿宋" w:hAnsi="仿宋" w:eastAsia="仿宋" w:cs="仿宋"/>
          <w:color w:val="000000" w:themeColor="text1"/>
          <w:sz w:val="30"/>
          <w:szCs w:val="30"/>
          <w:lang w:val="en-US" w:eastAsia="zh-CN"/>
          <w14:textFill>
            <w14:solidFill>
              <w14:schemeClr w14:val="tx1"/>
            </w14:solidFill>
          </w14:textFill>
        </w:rPr>
        <w:t>或交替作业</w:t>
      </w:r>
      <w:r>
        <w:rPr>
          <w:rFonts w:hint="eastAsia" w:ascii="仿宋" w:hAnsi="仿宋" w:eastAsia="仿宋" w:cs="仿宋"/>
          <w:color w:val="000000" w:themeColor="text1"/>
          <w:sz w:val="30"/>
          <w:szCs w:val="30"/>
          <w14:textFill>
            <w14:solidFill>
              <w14:schemeClr w14:val="tx1"/>
            </w14:solidFill>
          </w14:textFill>
        </w:rPr>
        <w:t>，不能单独作业。</w:t>
      </w:r>
    </w:p>
    <w:p w14:paraId="34ED8984">
      <w:pPr>
        <w:numPr>
          <w:ilvl w:val="0"/>
          <w:numId w:val="13"/>
        </w:numPr>
        <w:spacing w:line="276"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危险作业前，必须检查作业工具是否完好，做好交底工作。</w:t>
      </w:r>
    </w:p>
    <w:p w14:paraId="573FB660">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3</w:t>
      </w:r>
      <w:r>
        <w:rPr>
          <w:rFonts w:hint="eastAsia" w:ascii="仿宋" w:hAnsi="仿宋" w:eastAsia="仿宋" w:cs="仿宋"/>
          <w:color w:val="000000" w:themeColor="text1"/>
          <w:sz w:val="30"/>
          <w:szCs w:val="30"/>
          <w14:textFill>
            <w14:solidFill>
              <w14:schemeClr w14:val="tx1"/>
            </w14:solidFill>
          </w14:textFill>
        </w:rPr>
        <w:t>）危险作业时，必须做好安全防护措施（穿戴救生衣、安全绳（带）、水鞋、手套、不得穿拖鞋或凉鞋等），严格落实2人或2人以上为一组进行协同作业，不得单独作业。</w:t>
      </w:r>
    </w:p>
    <w:p w14:paraId="4378B6FC">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4</w:t>
      </w:r>
      <w:r>
        <w:rPr>
          <w:rFonts w:hint="eastAsia" w:ascii="仿宋" w:hAnsi="仿宋" w:eastAsia="仿宋" w:cs="仿宋"/>
          <w:color w:val="000000" w:themeColor="text1"/>
          <w:sz w:val="30"/>
          <w:szCs w:val="30"/>
          <w14:textFill>
            <w14:solidFill>
              <w14:schemeClr w14:val="tx1"/>
            </w14:solidFill>
          </w14:textFill>
        </w:rPr>
        <w:t>）如遇阴雨及大雾、雷暴雨、台风等恶劣天气，禁止危险作业。</w:t>
      </w:r>
    </w:p>
    <w:p w14:paraId="5EEAF221">
      <w:pPr>
        <w:numPr>
          <w:ilvl w:val="0"/>
          <w:numId w:val="11"/>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乙方对作业过程中潜在的安全风险不明确的，不可盲目作业，否则，造成的后果由乙方独自承担。</w:t>
      </w:r>
    </w:p>
    <w:p w14:paraId="7F5897E9">
      <w:pPr>
        <w:numPr>
          <w:ilvl w:val="0"/>
          <w:numId w:val="11"/>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本协议一式</w:t>
      </w:r>
      <w:r>
        <w:rPr>
          <w:rFonts w:hint="eastAsia" w:ascii="仿宋" w:hAnsi="仿宋" w:eastAsia="仿宋" w:cs="仿宋"/>
          <w:color w:val="000000" w:themeColor="text1"/>
          <w:sz w:val="30"/>
          <w:szCs w:val="30"/>
          <w:u w:val="single"/>
          <w:lang w:val="en-US" w:eastAsia="zh-CN"/>
          <w14:textFill>
            <w14:solidFill>
              <w14:schemeClr w14:val="tx1"/>
            </w14:solidFill>
          </w14:textFill>
        </w:rPr>
        <w:t>肆</w:t>
      </w:r>
      <w:r>
        <w:rPr>
          <w:rFonts w:hint="eastAsia" w:ascii="仿宋" w:hAnsi="仿宋" w:eastAsia="仿宋" w:cs="仿宋"/>
          <w:color w:val="000000" w:themeColor="text1"/>
          <w:sz w:val="30"/>
          <w:szCs w:val="30"/>
          <w14:textFill>
            <w14:solidFill>
              <w14:schemeClr w14:val="tx1"/>
            </w14:solidFill>
          </w14:textFill>
        </w:rPr>
        <w:t>份，</w:t>
      </w:r>
      <w:r>
        <w:rPr>
          <w:rFonts w:hint="default" w:ascii="Times New Roman" w:hAnsi="Times New Roman" w:eastAsia="仿宋" w:cs="Times New Roman"/>
          <w:sz w:val="28"/>
          <w:szCs w:val="28"/>
        </w:rPr>
        <w:t>甲方执</w:t>
      </w:r>
      <w:r>
        <w:rPr>
          <w:rFonts w:hint="eastAsia" w:ascii="Times New Roman" w:eastAsia="仿宋" w:cs="Times New Roman"/>
          <w:sz w:val="28"/>
          <w:szCs w:val="28"/>
          <w:u w:val="single"/>
          <w:lang w:val="en-US" w:eastAsia="zh-CN"/>
        </w:rPr>
        <w:t>叁</w:t>
      </w:r>
      <w:r>
        <w:rPr>
          <w:rFonts w:hint="default" w:ascii="Times New Roman" w:hAnsi="Times New Roman" w:eastAsia="仿宋" w:cs="Times New Roman"/>
          <w:sz w:val="28"/>
          <w:szCs w:val="28"/>
        </w:rPr>
        <w:t>份，乙方执</w:t>
      </w:r>
      <w:r>
        <w:rPr>
          <w:rFonts w:hint="eastAsia" w:ascii="Times New Roman" w:eastAsia="仿宋" w:cs="Times New Roman"/>
          <w:sz w:val="28"/>
          <w:szCs w:val="28"/>
          <w:u w:val="single"/>
          <w:lang w:val="en-US" w:eastAsia="zh-CN"/>
        </w:rPr>
        <w:t>壹</w:t>
      </w:r>
      <w:r>
        <w:rPr>
          <w:rFonts w:hint="default" w:ascii="Times New Roman" w:hAnsi="Times New Roman" w:eastAsia="仿宋" w:cs="Times New Roman"/>
          <w:sz w:val="28"/>
          <w:szCs w:val="28"/>
        </w:rPr>
        <w:t>份</w:t>
      </w:r>
      <w:r>
        <w:rPr>
          <w:rFonts w:hint="eastAsia" w:ascii="仿宋" w:hAnsi="仿宋" w:eastAsia="仿宋" w:cs="仿宋"/>
          <w:color w:val="000000" w:themeColor="text1"/>
          <w:sz w:val="30"/>
          <w:szCs w:val="30"/>
          <w14:textFill>
            <w14:solidFill>
              <w14:schemeClr w14:val="tx1"/>
            </w14:solidFill>
          </w14:textFill>
        </w:rPr>
        <w:t>，自双方盖章、并经</w:t>
      </w:r>
      <w:r>
        <w:rPr>
          <w:rFonts w:hint="eastAsia" w:ascii="仿宋" w:hAnsi="仿宋" w:eastAsia="仿宋" w:cs="仿宋"/>
          <w:color w:val="000000" w:themeColor="text1"/>
          <w:sz w:val="30"/>
          <w:szCs w:val="30"/>
          <w:lang w:val="en-US" w:eastAsia="zh-CN"/>
          <w14:textFill>
            <w14:solidFill>
              <w14:schemeClr w14:val="tx1"/>
            </w14:solidFill>
          </w14:textFill>
        </w:rPr>
        <w:t>双</w:t>
      </w:r>
      <w:r>
        <w:rPr>
          <w:rFonts w:hint="eastAsia" w:ascii="仿宋" w:hAnsi="仿宋" w:eastAsia="仿宋" w:cs="仿宋"/>
          <w:color w:val="000000" w:themeColor="text1"/>
          <w:sz w:val="30"/>
          <w:szCs w:val="30"/>
          <w14:textFill>
            <w14:solidFill>
              <w14:schemeClr w14:val="tx1"/>
            </w14:solidFill>
          </w14:textFill>
        </w:rPr>
        <w:t>方法定代表人签字之日起生效。</w:t>
      </w:r>
    </w:p>
    <w:p w14:paraId="71C69719">
      <w:pPr>
        <w:spacing w:line="276" w:lineRule="auto"/>
        <w:ind w:firstLine="0" w:firstLineChars="0"/>
        <w:rPr>
          <w:rFonts w:ascii="仿宋" w:hAnsi="仿宋" w:eastAsia="仿宋" w:cs="仿宋"/>
          <w:color w:val="000000" w:themeColor="text1"/>
          <w:sz w:val="28"/>
          <w14:textFill>
            <w14:solidFill>
              <w14:schemeClr w14:val="tx1"/>
            </w14:solidFill>
          </w14:textFill>
        </w:rPr>
      </w:pPr>
    </w:p>
    <w:p w14:paraId="01D8F24D">
      <w:pPr>
        <w:spacing w:line="276" w:lineRule="auto"/>
        <w:ind w:firstLine="568" w:firstLineChars="202"/>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乙方声明：</w:t>
      </w:r>
    </w:p>
    <w:p w14:paraId="2BBB841A">
      <w:pPr>
        <w:spacing w:line="276" w:lineRule="auto"/>
        <w:ind w:firstLine="568" w:firstLineChars="202"/>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乙方已认真阅读协议内容，对协议条款、现场的安全管理要求、安全风险充分理解，并自愿承担因违约造成的一切后果。</w:t>
      </w:r>
    </w:p>
    <w:p w14:paraId="01EB35D1">
      <w:pPr>
        <w:ind w:firstLine="560" w:firstLineChars="200"/>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lang w:eastAsia="zh-CN"/>
          <w14:textFill>
            <w14:solidFill>
              <w14:schemeClr w14:val="tx1"/>
            </w14:solidFill>
          </w14:textFill>
        </w:rPr>
        <w:t>（</w:t>
      </w:r>
      <w:r>
        <w:rPr>
          <w:rFonts w:hint="eastAsia" w:ascii="仿宋_GB2312" w:hAnsi="仿宋" w:eastAsia="仿宋_GB2312" w:cs="仿宋"/>
          <w:color w:val="000000" w:themeColor="text1"/>
          <w:sz w:val="28"/>
          <w:szCs w:val="28"/>
          <w:lang w:val="en-US" w:eastAsia="zh-CN"/>
          <w14:textFill>
            <w14:solidFill>
              <w14:schemeClr w14:val="tx1"/>
            </w14:solidFill>
          </w14:textFill>
        </w:rPr>
        <w:t>以下无正文</w:t>
      </w:r>
      <w:r>
        <w:rPr>
          <w:rFonts w:hint="eastAsia" w:ascii="仿宋_GB2312" w:hAnsi="仿宋" w:eastAsia="仿宋_GB2312" w:cs="仿宋"/>
          <w:color w:val="000000" w:themeColor="text1"/>
          <w:sz w:val="28"/>
          <w:szCs w:val="28"/>
          <w:lang w:eastAsia="zh-CN"/>
          <w14:textFill>
            <w14:solidFill>
              <w14:schemeClr w14:val="tx1"/>
            </w14:solidFill>
          </w14:textFill>
        </w:rPr>
        <w:t>）</w:t>
      </w:r>
    </w:p>
    <w:p w14:paraId="29BE2725">
      <w:pPr>
        <w:ind w:firstLine="560" w:firstLineChars="200"/>
        <w:rPr>
          <w:rFonts w:ascii="仿宋_GB2312" w:hAnsi="仿宋" w:eastAsia="仿宋_GB2312" w:cs="仿宋"/>
          <w:color w:val="000000" w:themeColor="text1"/>
          <w:sz w:val="28"/>
          <w:szCs w:val="28"/>
          <w14:textFill>
            <w14:solidFill>
              <w14:schemeClr w14:val="tx1"/>
            </w14:solidFill>
          </w14:textFill>
        </w:rPr>
      </w:pPr>
    </w:p>
    <w:p w14:paraId="411A19BD">
      <w:pPr>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甲方（盖章）：</w:t>
      </w:r>
      <w:r>
        <w:rPr>
          <w:rFonts w:hint="eastAsia" w:ascii="仿宋" w:hAnsi="仿宋" w:eastAsia="仿宋" w:cs="仿宋"/>
          <w:color w:val="000000" w:themeColor="text1"/>
          <w:sz w:val="28"/>
          <w:szCs w:val="28"/>
          <w:lang w:val="en-US" w:eastAsia="zh-CN"/>
          <w14:textFill>
            <w14:solidFill>
              <w14:schemeClr w14:val="tx1"/>
            </w14:solidFill>
          </w14:textFill>
        </w:rPr>
        <w:t xml:space="preserve">东莞市石鼓净水            </w:t>
      </w:r>
      <w:r>
        <w:rPr>
          <w:rFonts w:ascii="仿宋" w:hAnsi="仿宋" w:eastAsia="仿宋" w:cs="仿宋"/>
          <w:color w:val="000000" w:themeColor="text1"/>
          <w:sz w:val="28"/>
          <w:szCs w:val="28"/>
          <w14:textFill>
            <w14:solidFill>
              <w14:schemeClr w14:val="tx1"/>
            </w14:solidFill>
          </w14:textFill>
        </w:rPr>
        <w:t>乙方（盖章）：</w:t>
      </w:r>
    </w:p>
    <w:p w14:paraId="2F9984CF">
      <w:pPr>
        <w:ind w:firstLine="1960" w:firstLineChars="7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有限公司</w:t>
      </w:r>
      <w:r>
        <w:rPr>
          <w:rFonts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ascii="仿宋" w:hAnsi="仿宋" w:eastAsia="仿宋" w:cs="仿宋"/>
          <w:color w:val="000000" w:themeColor="text1"/>
          <w:sz w:val="28"/>
          <w:szCs w:val="28"/>
          <w14:textFill>
            <w14:solidFill>
              <w14:schemeClr w14:val="tx1"/>
            </w14:solidFill>
          </w14:textFill>
        </w:rPr>
        <w:t xml:space="preserve">     </w:t>
      </w:r>
    </w:p>
    <w:p w14:paraId="728573AC">
      <w:pPr>
        <w:spacing w:line="360" w:lineRule="exact"/>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法定代表</w:t>
      </w:r>
      <w:r>
        <w:rPr>
          <w:rFonts w:hint="eastAsia" w:ascii="仿宋" w:hAnsi="仿宋" w:eastAsia="仿宋" w:cs="仿宋"/>
          <w:color w:val="000000" w:themeColor="text1"/>
          <w:sz w:val="28"/>
          <w:szCs w:val="28"/>
          <w:lang w:val="en-US" w:eastAsia="zh-CN"/>
          <w14:textFill>
            <w14:solidFill>
              <w14:schemeClr w14:val="tx1"/>
            </w14:solidFill>
          </w14:textFill>
        </w:rPr>
        <w:t>人</w:t>
      </w:r>
      <w:r>
        <w:rPr>
          <w:rFonts w:hint="eastAsia" w:ascii="仿宋" w:hAnsi="仿宋" w:eastAsia="仿宋" w:cs="仿宋"/>
          <w:color w:val="000000" w:themeColor="text1"/>
          <w:sz w:val="28"/>
          <w:szCs w:val="28"/>
          <w14:textFill>
            <w14:solidFill>
              <w14:schemeClr w14:val="tx1"/>
            </w14:solidFill>
          </w14:textFill>
        </w:rPr>
        <w:t>：</w:t>
      </w:r>
      <w:r>
        <w:rPr>
          <w:rFonts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lang w:val="en-US" w:eastAsia="zh-CN"/>
          <w14:textFill>
            <w14:solidFill>
              <w14:schemeClr w14:val="tx1"/>
            </w14:solidFill>
          </w14:textFill>
        </w:rPr>
        <w:t>法定代表人</w:t>
      </w:r>
      <w:r>
        <w:rPr>
          <w:rFonts w:hint="eastAsia" w:ascii="仿宋" w:hAnsi="仿宋" w:eastAsia="仿宋" w:cs="仿宋"/>
          <w:color w:val="000000" w:themeColor="text1"/>
          <w:sz w:val="28"/>
          <w:szCs w:val="28"/>
          <w14:textFill>
            <w14:solidFill>
              <w14:schemeClr w14:val="tx1"/>
            </w14:solidFill>
          </w14:textFill>
        </w:rPr>
        <w:t>：</w:t>
      </w:r>
    </w:p>
    <w:p w14:paraId="6A751353">
      <w:pPr>
        <w:pStyle w:val="8"/>
        <w:rPr>
          <w:rFonts w:hint="eastAsia"/>
          <w:lang w:val="en-US" w:eastAsia="zh-CN"/>
        </w:rPr>
      </w:pPr>
    </w:p>
    <w:p w14:paraId="7A6168CB">
      <w:pPr>
        <w:spacing w:line="360" w:lineRule="exact"/>
        <w:rPr>
          <w:rFonts w:hint="eastAsia" w:ascii="仿宋" w:hAnsi="仿宋" w:eastAsia="仿宋" w:cs="仿宋"/>
          <w:color w:val="000000" w:themeColor="text1"/>
          <w:sz w:val="28"/>
          <w:szCs w:val="28"/>
          <w14:textFill>
            <w14:solidFill>
              <w14:schemeClr w14:val="tx1"/>
            </w14:solidFill>
          </w14:textFill>
        </w:rPr>
      </w:pPr>
    </w:p>
    <w:p w14:paraId="070CB949">
      <w:pPr>
        <w:spacing w:line="360" w:lineRule="exact"/>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签订</w:t>
      </w:r>
      <w:r>
        <w:rPr>
          <w:rFonts w:hint="eastAsia" w:ascii="仿宋" w:hAnsi="仿宋" w:eastAsia="仿宋" w:cs="仿宋"/>
          <w:color w:val="000000" w:themeColor="text1"/>
          <w:sz w:val="28"/>
          <w:szCs w:val="28"/>
          <w14:textFill>
            <w14:solidFill>
              <w14:schemeClr w14:val="tx1"/>
            </w14:solidFill>
          </w14:textFill>
        </w:rPr>
        <w:t>日期：</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年</w:t>
      </w:r>
      <w:r>
        <w:rPr>
          <w:rFonts w:hint="eastAsia" w:ascii="Times New Roman"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月</w:t>
      </w:r>
      <w:r>
        <w:rPr>
          <w:rFonts w:hint="eastAsia" w:ascii="Times New Roman" w:cs="Times New Roman"/>
          <w:color w:val="000000" w:themeColor="text1"/>
          <w:sz w:val="28"/>
          <w:szCs w:val="28"/>
          <w:lang w:val="en-US" w:eastAsia="zh-CN"/>
          <w14:textFill>
            <w14:solidFill>
              <w14:schemeClr w14:val="tx1"/>
            </w14:solidFill>
          </w14:textFill>
        </w:rPr>
        <w:t xml:space="preserve">  日</w:t>
      </w:r>
    </w:p>
    <w:p w14:paraId="21165365">
      <w:pPr>
        <w:spacing w:line="480" w:lineRule="auto"/>
        <w:rPr>
          <w:rFonts w:hint="default"/>
          <w:lang w:val="en-US" w:eastAsia="zh-CN"/>
        </w:rPr>
      </w:pPr>
      <w:r>
        <w:rPr>
          <w:rFonts w:hint="eastAsia" w:ascii="仿宋" w:hAnsi="仿宋" w:eastAsia="仿宋" w:cs="仿宋"/>
          <w:color w:val="000000" w:themeColor="text1"/>
          <w:sz w:val="28"/>
          <w:szCs w:val="28"/>
          <w:lang w:val="en-US" w:eastAsia="zh-CN"/>
          <w14:textFill>
            <w14:solidFill>
              <w14:schemeClr w14:val="tx1"/>
            </w14:solidFill>
          </w14:textFill>
        </w:rPr>
        <w:t>签订地点：广东省东莞市</w:t>
      </w:r>
    </w:p>
    <w:p w14:paraId="34E74427">
      <w:pPr>
        <w:spacing w:line="420" w:lineRule="exact"/>
        <w:jc w:val="center"/>
        <w:rPr>
          <w:rFonts w:ascii="仿宋_GB2312" w:hAnsi="仿宋_GB2312" w:eastAsia="仿宋_GB2312" w:cs="仿宋_GB2312"/>
          <w:b/>
          <w:bCs/>
          <w:sz w:val="36"/>
          <w:szCs w:val="36"/>
        </w:rPr>
      </w:pPr>
    </w:p>
    <w:p w14:paraId="6ED9BD38">
      <w:pPr>
        <w:spacing w:line="420" w:lineRule="exact"/>
        <w:jc w:val="center"/>
        <w:rPr>
          <w:rFonts w:ascii="仿宋_GB2312" w:hAnsi="仿宋_GB2312" w:eastAsia="仿宋_GB2312" w:cs="仿宋_GB2312"/>
          <w:b/>
          <w:bCs/>
          <w:sz w:val="36"/>
          <w:szCs w:val="36"/>
        </w:rPr>
      </w:pPr>
    </w:p>
    <w:p w14:paraId="13D58BA4">
      <w:pPr>
        <w:rPr>
          <w:rFonts w:hint="eastAsia"/>
          <w:lang w:val="en-US" w:eastAsia="zh-CN"/>
        </w:rPr>
      </w:pPr>
      <w:r>
        <w:rPr>
          <w:rFonts w:hint="eastAsia"/>
          <w:lang w:val="en-US" w:eastAsia="zh-CN"/>
        </w:rPr>
        <w:t>附件二：分项报价表</w:t>
      </w:r>
    </w:p>
    <w:p w14:paraId="761E002C">
      <w:pPr>
        <w:rPr>
          <w:rFonts w:hint="eastAsia"/>
          <w:lang w:val="en-US" w:eastAsia="zh-CN"/>
        </w:rPr>
      </w:pPr>
    </w:p>
    <w:p w14:paraId="149B611F">
      <w:pPr>
        <w:jc w:val="center"/>
        <w:rPr>
          <w:rFonts w:hint="default"/>
          <w:lang w:val="en-US" w:eastAsia="zh-CN"/>
        </w:rPr>
      </w:pPr>
    </w:p>
    <w:p w14:paraId="50A7E94F">
      <w:pPr>
        <w:pStyle w:val="3"/>
        <w:spacing w:line="240" w:lineRule="auto"/>
        <w:jc w:val="center"/>
      </w:pPr>
    </w:p>
    <w:p w14:paraId="54FB796C">
      <w:pPr>
        <w:jc w:val="both"/>
        <w:rPr>
          <w:rFonts w:hint="eastAsia"/>
          <w:lang w:val="en-US" w:eastAsia="zh-CN"/>
        </w:rPr>
      </w:pPr>
      <w:r>
        <w:br w:type="page"/>
      </w:r>
      <w:r>
        <w:rPr>
          <w:rFonts w:hint="eastAsia"/>
          <w:lang w:val="en-US" w:eastAsia="zh-CN"/>
        </w:rPr>
        <w:t>附件三：用户需求书</w:t>
      </w:r>
    </w:p>
    <w:p w14:paraId="0B6556C9">
      <w:pPr>
        <w:rPr>
          <w:rFonts w:hint="eastAsia"/>
          <w:lang w:val="en-US" w:eastAsia="zh-CN"/>
        </w:rPr>
      </w:pPr>
    </w:p>
    <w:p w14:paraId="628D8911">
      <w:pPr>
        <w:widowControl w:val="0"/>
        <w:kinsoku/>
        <w:autoSpaceDE/>
        <w:autoSpaceDN/>
        <w:adjustRightInd/>
        <w:snapToGrid/>
        <w:spacing w:line="360" w:lineRule="auto"/>
        <w:jc w:val="center"/>
        <w:textAlignment w:val="auto"/>
        <w:rPr>
          <w:rFonts w:hint="eastAsia" w:ascii="宋体" w:hAnsi="宋体" w:eastAsia="宋体" w:cs="宋体"/>
          <w:b/>
          <w:snapToGrid/>
          <w:color w:val="000000"/>
          <w:kern w:val="2"/>
          <w:sz w:val="44"/>
          <w:szCs w:val="44"/>
          <w:lang w:eastAsia="zh-CN"/>
        </w:rPr>
      </w:pPr>
      <w:r>
        <w:rPr>
          <w:rFonts w:hint="eastAsia" w:ascii="宋体" w:hAnsi="宋体" w:eastAsia="宋体" w:cs="宋体"/>
          <w:b/>
          <w:snapToGrid/>
          <w:color w:val="000000"/>
          <w:kern w:val="2"/>
          <w:sz w:val="44"/>
          <w:szCs w:val="44"/>
          <w:lang w:eastAsia="zh-CN"/>
        </w:rPr>
        <w:t>虎门宁洲水质净化厂二期及一期提标</w:t>
      </w:r>
      <w:r>
        <w:rPr>
          <w:rFonts w:hint="eastAsia" w:ascii="宋体" w:hAnsi="宋体" w:eastAsia="宋体" w:cs="宋体"/>
          <w:b/>
          <w:snapToGrid/>
          <w:color w:val="000000"/>
          <w:kern w:val="2"/>
          <w:sz w:val="44"/>
          <w:szCs w:val="44"/>
          <w:lang w:val="en-US" w:eastAsia="zh-CN"/>
        </w:rPr>
        <w:t>水下设备配件采购项目</w:t>
      </w:r>
      <w:r>
        <w:rPr>
          <w:rFonts w:hint="eastAsia" w:ascii="宋体" w:hAnsi="宋体" w:eastAsia="宋体" w:cs="宋体"/>
          <w:b/>
          <w:snapToGrid/>
          <w:color w:val="000000"/>
          <w:kern w:val="2"/>
          <w:sz w:val="44"/>
          <w:szCs w:val="44"/>
          <w:lang w:eastAsia="zh-CN"/>
        </w:rPr>
        <w:t>用户需求书</w:t>
      </w:r>
    </w:p>
    <w:p w14:paraId="0848C445">
      <w:pPr>
        <w:widowControl w:val="0"/>
        <w:kinsoku/>
        <w:autoSpaceDE/>
        <w:autoSpaceDN/>
        <w:adjustRightInd/>
        <w:snapToGrid/>
        <w:spacing w:before="312" w:beforeLines="100" w:line="360" w:lineRule="auto"/>
        <w:textAlignment w:val="auto"/>
        <w:rPr>
          <w:rFonts w:hint="eastAsia" w:ascii="宋体" w:hAnsi="宋体" w:eastAsia="宋体" w:cs="宋体"/>
          <w:b/>
          <w:snapToGrid/>
          <w:color w:val="000000"/>
          <w:kern w:val="2"/>
          <w:sz w:val="28"/>
          <w:szCs w:val="28"/>
          <w:lang w:eastAsia="zh-CN"/>
        </w:rPr>
      </w:pPr>
      <w:r>
        <w:rPr>
          <w:rFonts w:hint="eastAsia" w:ascii="宋体" w:hAnsi="宋体" w:eastAsia="宋体" w:cs="宋体"/>
          <w:b/>
          <w:snapToGrid w:val="0"/>
          <w:color w:val="000000"/>
          <w:sz w:val="28"/>
          <w:szCs w:val="28"/>
          <w:lang w:eastAsia="zh-CN"/>
        </w:rPr>
        <w:t>1.项目信息</w:t>
      </w:r>
    </w:p>
    <w:p w14:paraId="2C0BA644">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采购人：东莞市石鼓净水有限公司</w:t>
      </w:r>
    </w:p>
    <w:p w14:paraId="7B39B5DD">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采购内容：</w:t>
      </w:r>
      <w:r>
        <w:rPr>
          <w:rFonts w:hint="eastAsia" w:ascii="宋体" w:hAnsi="宋体" w:eastAsia="宋体" w:cs="宋体"/>
          <w:snapToGrid/>
          <w:color w:val="000000"/>
          <w:kern w:val="2"/>
          <w:sz w:val="24"/>
          <w:szCs w:val="24"/>
          <w:lang w:val="en-US" w:eastAsia="zh-CN"/>
        </w:rPr>
        <w:t>水下设备配件更换</w:t>
      </w:r>
      <w:r>
        <w:rPr>
          <w:rFonts w:hint="eastAsia" w:ascii="宋体" w:hAnsi="宋体" w:eastAsia="宋体" w:cs="宋体"/>
          <w:snapToGrid/>
          <w:color w:val="000000"/>
          <w:kern w:val="2"/>
          <w:sz w:val="24"/>
          <w:szCs w:val="24"/>
          <w:lang w:eastAsia="zh-CN"/>
        </w:rPr>
        <w:t>(详见“3.1采购清单”)</w:t>
      </w:r>
    </w:p>
    <w:p w14:paraId="01613B02">
      <w:pPr>
        <w:widowControl w:val="0"/>
        <w:kinsoku/>
        <w:autoSpaceDE/>
        <w:autoSpaceDN/>
        <w:adjustRightInd/>
        <w:snapToGrid/>
        <w:spacing w:line="360" w:lineRule="auto"/>
        <w:ind w:firstLine="480" w:firstLineChars="200"/>
        <w:jc w:val="both"/>
        <w:textAlignment w:val="auto"/>
        <w:rPr>
          <w:rFonts w:hint="default" w:ascii="宋体" w:hAnsi="宋体" w:eastAsia="宋体" w:cs="宋体"/>
          <w:snapToGrid/>
          <w:color w:val="000000"/>
          <w:kern w:val="2"/>
          <w:sz w:val="24"/>
          <w:szCs w:val="24"/>
          <w:lang w:val="en-US" w:eastAsia="zh-CN"/>
        </w:rPr>
      </w:pPr>
      <w:r>
        <w:rPr>
          <w:rFonts w:hint="eastAsia" w:ascii="宋体" w:hAnsi="宋体" w:eastAsia="宋体" w:cs="宋体"/>
          <w:snapToGrid/>
          <w:color w:val="000000"/>
          <w:kern w:val="2"/>
          <w:sz w:val="24"/>
          <w:szCs w:val="24"/>
          <w:lang w:val="en-US" w:eastAsia="zh-CN"/>
        </w:rPr>
        <w:t>采购预算：87337.64元（不含税）</w:t>
      </w:r>
    </w:p>
    <w:p w14:paraId="282EE6BD">
      <w:pPr>
        <w:widowControl w:val="0"/>
        <w:kinsoku/>
        <w:autoSpaceDE/>
        <w:autoSpaceDN/>
        <w:adjustRightInd/>
        <w:snapToGrid/>
        <w:spacing w:before="312" w:beforeLines="100" w:line="360" w:lineRule="auto"/>
        <w:textAlignment w:val="auto"/>
        <w:rPr>
          <w:rFonts w:hint="eastAsia" w:ascii="宋体" w:hAnsi="宋体" w:eastAsia="宋体" w:cs="宋体"/>
          <w:b/>
          <w:snapToGrid/>
          <w:color w:val="000000"/>
          <w:kern w:val="2"/>
          <w:sz w:val="24"/>
          <w:szCs w:val="24"/>
          <w:lang w:eastAsia="zh-CN"/>
        </w:rPr>
      </w:pPr>
      <w:r>
        <w:rPr>
          <w:rFonts w:hint="eastAsia" w:ascii="宋体" w:hAnsi="宋体" w:eastAsia="宋体" w:cs="宋体"/>
          <w:b/>
          <w:snapToGrid w:val="0"/>
          <w:color w:val="000000"/>
          <w:sz w:val="28"/>
          <w:szCs w:val="28"/>
          <w:lang w:eastAsia="zh-CN"/>
        </w:rPr>
        <w:t>2.项目概况</w:t>
      </w:r>
    </w:p>
    <w:p w14:paraId="70BB2FA4">
      <w:pPr>
        <w:widowControl/>
        <w:kinsoku w:val="0"/>
        <w:snapToGrid w:val="0"/>
        <w:spacing w:line="360" w:lineRule="auto"/>
        <w:ind w:firstLine="480" w:firstLineChars="200"/>
        <w:textAlignment w:val="baseline"/>
        <w:rPr>
          <w:rFonts w:hint="default" w:ascii="Times New Roman" w:hAnsi="Times New Roman" w:eastAsia="宋体" w:cs="Times New Roman"/>
          <w:snapToGrid w:val="0"/>
          <w:color w:val="000000"/>
          <w:sz w:val="24"/>
          <w:szCs w:val="21"/>
          <w:lang w:val="en-US" w:eastAsia="zh-CN"/>
        </w:rPr>
      </w:pPr>
      <w:r>
        <w:rPr>
          <w:rFonts w:hint="default" w:ascii="Times New Roman" w:hAnsi="Times New Roman" w:eastAsia="宋体" w:cs="Times New Roman"/>
          <w:snapToGrid w:val="0"/>
          <w:color w:val="000000"/>
          <w:sz w:val="24"/>
          <w:szCs w:val="21"/>
          <w:lang w:val="en-US" w:eastAsia="zh-CN"/>
        </w:rPr>
        <w:t>虎门宁洲水质净化厂二期(以下简称“虎门二期”)生化池中的12台潜水搅拌器、16台潜水推流器自2019年12月投用，虎门宁洲水质净化厂一期提标项目(以下简称“虎门一期提标”)缺氧池中的16台潜水搅拌器、2台回流泵自2020年3月投用，现两项目的设备使用时间已超5年。该两个项目的水下设备均为蓝深品牌，目前</w:t>
      </w:r>
      <w:r>
        <w:rPr>
          <w:rFonts w:hint="eastAsia" w:ascii="Times New Roman" w:hAnsi="Times New Roman" w:eastAsia="宋体" w:cs="Times New Roman"/>
          <w:snapToGrid w:val="0"/>
          <w:color w:val="000000"/>
          <w:sz w:val="24"/>
          <w:szCs w:val="21"/>
          <w:lang w:val="en-US" w:eastAsia="zh-CN"/>
        </w:rPr>
        <w:t>潜水搅拌器、潜水推流器、回流泵等设备</w:t>
      </w:r>
      <w:r>
        <w:rPr>
          <w:rFonts w:hint="default" w:ascii="Times New Roman" w:hAnsi="Times New Roman" w:eastAsia="宋体" w:cs="Times New Roman"/>
          <w:snapToGrid w:val="0"/>
          <w:color w:val="000000"/>
          <w:sz w:val="24"/>
          <w:szCs w:val="21"/>
          <w:lang w:val="en-US" w:eastAsia="zh-CN"/>
        </w:rPr>
        <w:t>运行工况欠佳，故障率较高，已影响</w:t>
      </w:r>
      <w:r>
        <w:rPr>
          <w:rFonts w:hint="eastAsia" w:ascii="Times New Roman" w:hAnsi="Times New Roman" w:eastAsia="宋体" w:cs="Times New Roman"/>
          <w:snapToGrid w:val="0"/>
          <w:color w:val="000000"/>
          <w:sz w:val="24"/>
          <w:szCs w:val="21"/>
          <w:lang w:val="en-US" w:eastAsia="zh-CN"/>
        </w:rPr>
        <w:t>厂区正常生产</w:t>
      </w:r>
      <w:r>
        <w:rPr>
          <w:rFonts w:hint="default" w:ascii="Times New Roman" w:hAnsi="Times New Roman" w:eastAsia="宋体" w:cs="Times New Roman"/>
          <w:snapToGrid w:val="0"/>
          <w:color w:val="000000"/>
          <w:sz w:val="24"/>
          <w:szCs w:val="21"/>
          <w:lang w:val="en-US" w:eastAsia="zh-CN"/>
        </w:rPr>
        <w:t>。</w:t>
      </w:r>
    </w:p>
    <w:p w14:paraId="7BAB4F53">
      <w:pPr>
        <w:widowControl/>
        <w:kinsoku w:val="0"/>
        <w:snapToGrid w:val="0"/>
        <w:spacing w:line="360" w:lineRule="auto"/>
        <w:ind w:firstLine="480" w:firstLineChars="200"/>
        <w:textAlignment w:val="baseline"/>
        <w:rPr>
          <w:rFonts w:hint="eastAsia" w:ascii="宋体" w:hAnsi="宋体" w:eastAsia="宋体" w:cs="宋体"/>
          <w:snapToGrid w:val="0"/>
          <w:color w:val="000000"/>
          <w:sz w:val="24"/>
          <w:szCs w:val="21"/>
          <w:lang w:val="en-US" w:eastAsia="zh-CN"/>
        </w:rPr>
      </w:pPr>
      <w:r>
        <w:rPr>
          <w:rFonts w:hint="default" w:ascii="Times New Roman" w:hAnsi="Times New Roman" w:eastAsia="宋体" w:cs="Times New Roman"/>
          <w:snapToGrid w:val="0"/>
          <w:color w:val="000000"/>
          <w:sz w:val="24"/>
          <w:szCs w:val="21"/>
          <w:lang w:val="en-US" w:eastAsia="zh-CN"/>
        </w:rPr>
        <w:t>为恢复水下设备运行工况，拟采购一家具备蓝深品牌水下设备维修保养能力的</w:t>
      </w:r>
      <w:r>
        <w:rPr>
          <w:rFonts w:hint="eastAsia" w:ascii="Times New Roman" w:hAnsi="Times New Roman" w:eastAsia="宋体" w:cs="Times New Roman"/>
          <w:snapToGrid w:val="0"/>
          <w:color w:val="000000"/>
          <w:sz w:val="24"/>
          <w:szCs w:val="21"/>
          <w:lang w:val="en-US" w:eastAsia="zh-CN"/>
        </w:rPr>
        <w:t>供货单位</w:t>
      </w:r>
      <w:r>
        <w:rPr>
          <w:rFonts w:hint="default" w:ascii="Times New Roman" w:hAnsi="Times New Roman" w:eastAsia="宋体" w:cs="Times New Roman"/>
          <w:snapToGrid w:val="0"/>
          <w:color w:val="000000"/>
          <w:sz w:val="24"/>
          <w:szCs w:val="21"/>
          <w:lang w:val="en-US" w:eastAsia="zh-CN"/>
        </w:rPr>
        <w:t>对</w:t>
      </w:r>
      <w:r>
        <w:rPr>
          <w:rFonts w:hint="eastAsia" w:ascii="宋体" w:hAnsi="宋体" w:eastAsia="宋体" w:cs="宋体"/>
          <w:snapToGrid w:val="0"/>
          <w:color w:val="000000"/>
          <w:sz w:val="24"/>
          <w:szCs w:val="21"/>
          <w:lang w:val="en-US" w:eastAsia="zh-CN"/>
        </w:rPr>
        <w:t>虎门二期及虎门一期提标</w:t>
      </w:r>
      <w:r>
        <w:rPr>
          <w:rFonts w:hint="eastAsia" w:ascii="宋体" w:hAnsi="宋体" w:eastAsia="宋体" w:cs="宋体"/>
          <w:snapToGrid w:val="0"/>
          <w:color w:val="000000"/>
          <w:sz w:val="24"/>
          <w:szCs w:val="21"/>
          <w:highlight w:val="none"/>
          <w:lang w:val="en-US" w:eastAsia="zh-CN"/>
        </w:rPr>
        <w:t>目前已故障的3台潜水推流器、5台潜水搅拌器、1台混合液回流泵</w:t>
      </w:r>
      <w:r>
        <w:rPr>
          <w:rFonts w:hint="eastAsia" w:ascii="宋体" w:hAnsi="宋体" w:eastAsia="宋体" w:cs="宋体"/>
          <w:snapToGrid w:val="0"/>
          <w:color w:val="000000"/>
          <w:sz w:val="24"/>
          <w:szCs w:val="21"/>
          <w:lang w:val="en-US" w:eastAsia="zh-CN"/>
        </w:rPr>
        <w:t>进行维修。</w:t>
      </w:r>
    </w:p>
    <w:p w14:paraId="48C78DB6">
      <w:pPr>
        <w:widowControl w:val="0"/>
        <w:kinsoku/>
        <w:autoSpaceDE/>
        <w:autoSpaceDN/>
        <w:adjustRightInd/>
        <w:snapToGrid/>
        <w:spacing w:before="312" w:beforeLines="100" w:line="360" w:lineRule="auto"/>
        <w:textAlignment w:val="auto"/>
        <w:rPr>
          <w:rFonts w:hint="eastAsia" w:ascii="宋体" w:hAnsi="宋体" w:eastAsia="宋体" w:cs="宋体"/>
          <w:b/>
          <w:snapToGrid w:val="0"/>
          <w:color w:val="000000"/>
          <w:sz w:val="28"/>
          <w:szCs w:val="28"/>
          <w:lang w:eastAsia="zh-CN"/>
        </w:rPr>
      </w:pPr>
      <w:r>
        <w:rPr>
          <w:rFonts w:hint="eastAsia" w:ascii="宋体" w:hAnsi="宋体" w:eastAsia="宋体" w:cs="宋体"/>
          <w:b/>
          <w:snapToGrid w:val="0"/>
          <w:color w:val="000000"/>
          <w:sz w:val="28"/>
          <w:szCs w:val="28"/>
          <w:lang w:eastAsia="zh-CN"/>
        </w:rPr>
        <w:t>3.采购项目及要求</w:t>
      </w:r>
    </w:p>
    <w:tbl>
      <w:tblPr>
        <w:tblStyle w:val="68"/>
        <w:tblpPr w:leftFromText="180" w:rightFromText="180" w:vertAnchor="text" w:horzAnchor="page" w:tblpX="778" w:tblpY="452"/>
        <w:tblOverlap w:val="never"/>
        <w:tblW w:w="529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4"/>
        <w:gridCol w:w="1790"/>
        <w:gridCol w:w="2386"/>
        <w:gridCol w:w="1007"/>
        <w:gridCol w:w="1810"/>
        <w:gridCol w:w="1122"/>
      </w:tblGrid>
      <w:tr w14:paraId="0B4DA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5000" w:type="pct"/>
            <w:gridSpan w:val="6"/>
            <w:tcBorders>
              <w:bottom w:val="single" w:color="auto" w:sz="4" w:space="0"/>
            </w:tcBorders>
            <w:vAlign w:val="center"/>
          </w:tcPr>
          <w:p w14:paraId="2C6304C1">
            <w:pPr>
              <w:kinsoku w:val="0"/>
              <w:autoSpaceDE w:val="0"/>
              <w:autoSpaceDN w:val="0"/>
              <w:adjustRightInd w:val="0"/>
              <w:snapToGrid w:val="0"/>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b/>
                <w:bCs/>
                <w:snapToGrid w:val="0"/>
                <w:color w:val="000000"/>
                <w:spacing w:val="-1"/>
                <w:sz w:val="22"/>
                <w:szCs w:val="22"/>
                <w:lang w:val="en-US" w:eastAsia="zh-CN" w:bidi="ar-SA"/>
              </w:rPr>
              <w:t>1</w:t>
            </w:r>
            <w:r>
              <w:rPr>
                <w:rFonts w:hint="eastAsia" w:ascii="宋体" w:hAnsi="宋体" w:eastAsia="宋体" w:cs="宋体"/>
                <w:b/>
                <w:bCs/>
                <w:snapToGrid w:val="0"/>
                <w:color w:val="000000"/>
                <w:spacing w:val="-1"/>
                <w:sz w:val="22"/>
                <w:szCs w:val="22"/>
                <w:lang w:val="en-US" w:eastAsia="en-US" w:bidi="ar-SA"/>
              </w:rPr>
              <w:t>、</w:t>
            </w:r>
            <w:r>
              <w:rPr>
                <w:rFonts w:hint="eastAsia" w:ascii="宋体" w:hAnsi="宋体" w:eastAsia="宋体" w:cs="宋体"/>
                <w:b/>
                <w:bCs/>
                <w:snapToGrid w:val="0"/>
                <w:color w:val="000000"/>
                <w:spacing w:val="-1"/>
                <w:sz w:val="22"/>
                <w:szCs w:val="22"/>
                <w:lang w:val="en-US" w:eastAsia="zh-CN" w:bidi="ar-SA"/>
              </w:rPr>
              <w:t>虎门二期</w:t>
            </w:r>
          </w:p>
        </w:tc>
      </w:tr>
      <w:tr w14:paraId="3E4E6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atLeast"/>
        </w:trPr>
        <w:tc>
          <w:tcPr>
            <w:tcW w:w="388" w:type="pct"/>
            <w:tcBorders>
              <w:top w:val="single" w:color="auto" w:sz="4" w:space="0"/>
              <w:left w:val="single" w:color="auto" w:sz="4" w:space="0"/>
              <w:bottom w:val="single" w:color="auto" w:sz="4" w:space="0"/>
              <w:right w:val="single" w:color="auto" w:sz="4" w:space="0"/>
            </w:tcBorders>
            <w:vAlign w:val="center"/>
          </w:tcPr>
          <w:p w14:paraId="6B23AECA">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序号</w:t>
            </w:r>
          </w:p>
        </w:tc>
        <w:tc>
          <w:tcPr>
            <w:tcW w:w="1017" w:type="pct"/>
            <w:tcBorders>
              <w:top w:val="single" w:color="auto" w:sz="4" w:space="0"/>
              <w:left w:val="single" w:color="auto" w:sz="4" w:space="0"/>
              <w:bottom w:val="single" w:color="auto" w:sz="4" w:space="0"/>
              <w:right w:val="single" w:color="auto" w:sz="4" w:space="0"/>
            </w:tcBorders>
            <w:vAlign w:val="center"/>
          </w:tcPr>
          <w:p w14:paraId="7EDC0F47">
            <w:pPr>
              <w:kinsoku w:val="0"/>
              <w:autoSpaceDE w:val="0"/>
              <w:autoSpaceDN w:val="0"/>
              <w:adjustRightInd w:val="0"/>
              <w:snapToGrid w:val="0"/>
              <w:jc w:val="center"/>
              <w:textAlignment w:val="baseline"/>
              <w:rPr>
                <w:rFonts w:hint="default"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名称</w:t>
            </w:r>
          </w:p>
        </w:tc>
        <w:tc>
          <w:tcPr>
            <w:tcW w:w="1355" w:type="pct"/>
            <w:tcBorders>
              <w:top w:val="single" w:color="auto" w:sz="4" w:space="0"/>
              <w:left w:val="single" w:color="auto" w:sz="4" w:space="0"/>
              <w:bottom w:val="single" w:color="auto" w:sz="4" w:space="0"/>
              <w:right w:val="single" w:color="auto" w:sz="4" w:space="0"/>
            </w:tcBorders>
            <w:vAlign w:val="center"/>
          </w:tcPr>
          <w:p w14:paraId="049A9EB2">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pacing w:val="1"/>
                <w:sz w:val="22"/>
                <w:szCs w:val="22"/>
                <w:lang w:val="en-US" w:eastAsia="zh-CN" w:bidi="ar-SA"/>
              </w:rPr>
              <w:t>规格型号</w:t>
            </w:r>
          </w:p>
        </w:tc>
        <w:tc>
          <w:tcPr>
            <w:tcW w:w="572" w:type="pct"/>
            <w:tcBorders>
              <w:top w:val="single" w:color="auto" w:sz="4" w:space="0"/>
              <w:left w:val="single" w:color="auto" w:sz="4" w:space="0"/>
              <w:bottom w:val="single" w:color="auto" w:sz="4" w:space="0"/>
              <w:right w:val="single" w:color="auto" w:sz="4" w:space="0"/>
            </w:tcBorders>
            <w:vAlign w:val="center"/>
          </w:tcPr>
          <w:p w14:paraId="1F1477D2">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现用备件</w:t>
            </w:r>
          </w:p>
          <w:p w14:paraId="06FD354B">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品牌</w:t>
            </w:r>
          </w:p>
        </w:tc>
        <w:tc>
          <w:tcPr>
            <w:tcW w:w="1028" w:type="pct"/>
            <w:tcBorders>
              <w:top w:val="single" w:color="auto" w:sz="4" w:space="0"/>
              <w:left w:val="single" w:color="auto" w:sz="4" w:space="0"/>
              <w:bottom w:val="single" w:color="auto" w:sz="4" w:space="0"/>
              <w:right w:val="single" w:color="auto" w:sz="4" w:space="0"/>
            </w:tcBorders>
            <w:vAlign w:val="center"/>
          </w:tcPr>
          <w:p w14:paraId="6AFAB659">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现使用设备型号</w:t>
            </w:r>
          </w:p>
        </w:tc>
        <w:tc>
          <w:tcPr>
            <w:tcW w:w="637" w:type="pct"/>
            <w:tcBorders>
              <w:top w:val="single" w:color="auto" w:sz="4" w:space="0"/>
              <w:left w:val="single" w:color="auto" w:sz="4" w:space="0"/>
              <w:bottom w:val="single" w:color="auto" w:sz="4" w:space="0"/>
              <w:right w:val="single" w:color="auto" w:sz="4" w:space="0"/>
            </w:tcBorders>
            <w:vAlign w:val="center"/>
          </w:tcPr>
          <w:p w14:paraId="52A4781C">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采购数量</w:t>
            </w:r>
          </w:p>
        </w:tc>
      </w:tr>
      <w:tr w14:paraId="58B82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000" w:type="pct"/>
            <w:gridSpan w:val="6"/>
            <w:tcBorders>
              <w:top w:val="single" w:color="auto" w:sz="4" w:space="0"/>
            </w:tcBorders>
          </w:tcPr>
          <w:p w14:paraId="0A9D8CFA">
            <w:pPr>
              <w:kinsoku w:val="0"/>
              <w:autoSpaceDE w:val="0"/>
              <w:autoSpaceDN w:val="0"/>
              <w:adjustRightInd w:val="0"/>
              <w:snapToGrid w:val="0"/>
              <w:ind w:left="0"/>
              <w:textAlignment w:val="baseline"/>
              <w:rPr>
                <w:rFonts w:hint="eastAsia" w:ascii="宋体" w:hAnsi="宋体" w:eastAsia="宋体" w:cs="宋体"/>
                <w:snapToGrid w:val="0"/>
                <w:color w:val="000000"/>
                <w:spacing w:val="-2"/>
                <w:sz w:val="22"/>
                <w:szCs w:val="22"/>
                <w:lang w:val="en-US" w:eastAsia="zh-CN" w:bidi="ar-SA"/>
              </w:rPr>
            </w:pPr>
            <w:r>
              <w:rPr>
                <w:rFonts w:hint="eastAsia" w:ascii="宋体" w:hAnsi="宋体" w:eastAsia="宋体" w:cs="宋体"/>
                <w:snapToGrid w:val="0"/>
                <w:color w:val="000000"/>
                <w:spacing w:val="-2"/>
                <w:sz w:val="22"/>
                <w:szCs w:val="22"/>
                <w:lang w:val="en-US" w:eastAsia="zh-CN" w:bidi="ar-SA"/>
              </w:rPr>
              <w:t>潜水搅拌器型号：</w:t>
            </w:r>
            <w:r>
              <w:rPr>
                <w:rFonts w:hint="eastAsia" w:ascii="宋体" w:hAnsi="宋体" w:eastAsia="宋体" w:cs="宋体"/>
                <w:snapToGrid w:val="0"/>
                <w:color w:val="000000"/>
                <w:spacing w:val="-1"/>
                <w:sz w:val="22"/>
                <w:szCs w:val="22"/>
                <w:lang w:val="en-US" w:eastAsia="zh-CN" w:bidi="ar-SA"/>
              </w:rPr>
              <w:t>QJB3/12-400/3-740</w:t>
            </w:r>
          </w:p>
        </w:tc>
      </w:tr>
      <w:tr w14:paraId="1F4EF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vAlign w:val="center"/>
          </w:tcPr>
          <w:p w14:paraId="531F9E48">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en-US" w:bidi="ar-SA"/>
              </w:rPr>
            </w:pPr>
            <w:r>
              <w:rPr>
                <w:rFonts w:hint="eastAsia" w:ascii="宋体" w:hAnsi="宋体" w:eastAsia="宋体" w:cs="宋体"/>
                <w:snapToGrid w:val="0"/>
                <w:color w:val="000000"/>
                <w:sz w:val="22"/>
                <w:szCs w:val="22"/>
                <w:lang w:val="en-US" w:eastAsia="en-US" w:bidi="ar-SA"/>
              </w:rPr>
              <w:t>1</w:t>
            </w:r>
          </w:p>
        </w:tc>
        <w:tc>
          <w:tcPr>
            <w:tcW w:w="1017" w:type="pct"/>
            <w:vAlign w:val="center"/>
          </w:tcPr>
          <w:p w14:paraId="5D3F91EA">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en-US" w:bidi="ar-SA"/>
              </w:rPr>
            </w:pPr>
            <w:r>
              <w:rPr>
                <w:rFonts w:hint="eastAsia" w:ascii="宋体" w:hAnsi="宋体" w:eastAsia="宋体" w:cs="宋体"/>
                <w:snapToGrid w:val="0"/>
                <w:color w:val="000000"/>
                <w:spacing w:val="-2"/>
                <w:sz w:val="22"/>
                <w:szCs w:val="22"/>
                <w:lang w:val="en-US" w:eastAsia="en-US" w:bidi="ar-SA"/>
              </w:rPr>
              <w:t>机械密封</w:t>
            </w:r>
          </w:p>
        </w:tc>
        <w:tc>
          <w:tcPr>
            <w:tcW w:w="1355" w:type="pct"/>
            <w:vAlign w:val="center"/>
          </w:tcPr>
          <w:p w14:paraId="683DE76F">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en-US" w:bidi="ar-SA"/>
              </w:rPr>
            </w:pPr>
            <w:r>
              <w:rPr>
                <w:rFonts w:hint="eastAsia" w:ascii="宋体" w:hAnsi="宋体" w:eastAsia="宋体" w:cs="宋体"/>
                <w:snapToGrid w:val="0"/>
                <w:color w:val="000000"/>
                <w:spacing w:val="-2"/>
                <w:sz w:val="22"/>
                <w:szCs w:val="22"/>
                <w:lang w:val="en-US" w:eastAsia="en-US" w:bidi="ar-SA"/>
              </w:rPr>
              <w:t>MG1/30</w:t>
            </w:r>
          </w:p>
        </w:tc>
        <w:tc>
          <w:tcPr>
            <w:tcW w:w="572" w:type="pct"/>
            <w:vAlign w:val="center"/>
          </w:tcPr>
          <w:p w14:paraId="7314BC7D">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博格曼</w:t>
            </w:r>
          </w:p>
        </w:tc>
        <w:tc>
          <w:tcPr>
            <w:tcW w:w="1028" w:type="pct"/>
            <w:vMerge w:val="restart"/>
            <w:vAlign w:val="center"/>
          </w:tcPr>
          <w:p w14:paraId="49613D3F">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蓝深QJB3/12-400/3-740</w:t>
            </w:r>
          </w:p>
        </w:tc>
        <w:tc>
          <w:tcPr>
            <w:tcW w:w="637" w:type="pct"/>
            <w:vAlign w:val="center"/>
          </w:tcPr>
          <w:p w14:paraId="62EC5E0B">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val="en-US" w:eastAsia="zh-CN"/>
              </w:rPr>
            </w:pPr>
            <w:r>
              <w:rPr>
                <w:rFonts w:hint="eastAsia" w:ascii="宋体" w:hAnsi="宋体" w:eastAsia="宋体" w:cs="宋体"/>
                <w:i w:val="0"/>
                <w:iCs w:val="0"/>
                <w:snapToGrid w:val="0"/>
                <w:color w:val="000000"/>
                <w:kern w:val="0"/>
                <w:sz w:val="22"/>
                <w:szCs w:val="22"/>
                <w:u w:val="none"/>
                <w:lang w:val="en-US" w:eastAsia="zh-CN" w:bidi="ar"/>
              </w:rPr>
              <w:t>2套</w:t>
            </w:r>
          </w:p>
        </w:tc>
      </w:tr>
      <w:tr w14:paraId="75E21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vAlign w:val="center"/>
          </w:tcPr>
          <w:p w14:paraId="5CE40BF2">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2</w:t>
            </w:r>
          </w:p>
        </w:tc>
        <w:tc>
          <w:tcPr>
            <w:tcW w:w="1017" w:type="pct"/>
            <w:vAlign w:val="center"/>
          </w:tcPr>
          <w:p w14:paraId="7E9614AB">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en-US" w:bidi="ar-SA"/>
              </w:rPr>
            </w:pPr>
            <w:r>
              <w:rPr>
                <w:rFonts w:hint="eastAsia" w:ascii="宋体" w:hAnsi="宋体" w:eastAsia="宋体" w:cs="宋体"/>
                <w:snapToGrid w:val="0"/>
                <w:color w:val="000000"/>
                <w:spacing w:val="-2"/>
                <w:sz w:val="22"/>
                <w:szCs w:val="22"/>
                <w:lang w:val="en-US" w:eastAsia="en-US" w:bidi="ar-SA"/>
              </w:rPr>
              <w:t>机械密封</w:t>
            </w:r>
          </w:p>
        </w:tc>
        <w:tc>
          <w:tcPr>
            <w:tcW w:w="1355" w:type="pct"/>
            <w:vAlign w:val="center"/>
          </w:tcPr>
          <w:p w14:paraId="33CCC189">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zh-CN" w:bidi="ar-SA"/>
              </w:rPr>
            </w:pPr>
            <w:r>
              <w:rPr>
                <w:rFonts w:hint="eastAsia" w:ascii="宋体" w:hAnsi="宋体" w:eastAsia="宋体" w:cs="宋体"/>
                <w:snapToGrid w:val="0"/>
                <w:color w:val="000000"/>
                <w:spacing w:val="-2"/>
                <w:sz w:val="22"/>
                <w:szCs w:val="22"/>
                <w:lang w:val="en-US" w:eastAsia="en-US" w:bidi="ar-SA"/>
              </w:rPr>
              <w:t>MG1/3</w:t>
            </w:r>
            <w:r>
              <w:rPr>
                <w:rFonts w:hint="eastAsia" w:ascii="宋体" w:hAnsi="宋体" w:eastAsia="宋体" w:cs="宋体"/>
                <w:snapToGrid w:val="0"/>
                <w:color w:val="000000"/>
                <w:spacing w:val="-2"/>
                <w:sz w:val="22"/>
                <w:szCs w:val="22"/>
                <w:lang w:val="en-US" w:eastAsia="zh-CN" w:bidi="ar-SA"/>
              </w:rPr>
              <w:t>2</w:t>
            </w:r>
          </w:p>
        </w:tc>
        <w:tc>
          <w:tcPr>
            <w:tcW w:w="572" w:type="pct"/>
            <w:vAlign w:val="center"/>
          </w:tcPr>
          <w:p w14:paraId="0365F7F0">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博格曼</w:t>
            </w:r>
          </w:p>
        </w:tc>
        <w:tc>
          <w:tcPr>
            <w:tcW w:w="1028" w:type="pct"/>
            <w:vMerge w:val="continue"/>
            <w:vAlign w:val="center"/>
          </w:tcPr>
          <w:p w14:paraId="1829003B">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p>
        </w:tc>
        <w:tc>
          <w:tcPr>
            <w:tcW w:w="637" w:type="pct"/>
            <w:vAlign w:val="center"/>
          </w:tcPr>
          <w:p w14:paraId="3C87D633">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2套</w:t>
            </w:r>
          </w:p>
        </w:tc>
      </w:tr>
      <w:tr w14:paraId="3E97D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vAlign w:val="center"/>
          </w:tcPr>
          <w:p w14:paraId="3B71FD2B">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3</w:t>
            </w:r>
          </w:p>
        </w:tc>
        <w:tc>
          <w:tcPr>
            <w:tcW w:w="1017" w:type="pct"/>
            <w:vAlign w:val="center"/>
          </w:tcPr>
          <w:p w14:paraId="5823C0D2">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en-US" w:bidi="ar-SA"/>
              </w:rPr>
            </w:pPr>
            <w:r>
              <w:rPr>
                <w:rFonts w:hint="eastAsia" w:ascii="宋体" w:hAnsi="宋体" w:eastAsia="宋体" w:cs="宋体"/>
                <w:snapToGrid w:val="0"/>
                <w:color w:val="000000"/>
                <w:spacing w:val="-2"/>
                <w:sz w:val="22"/>
                <w:szCs w:val="22"/>
                <w:lang w:val="en-US" w:eastAsia="en-US" w:bidi="ar-SA"/>
              </w:rPr>
              <w:t>深沟球轴承</w:t>
            </w:r>
          </w:p>
        </w:tc>
        <w:tc>
          <w:tcPr>
            <w:tcW w:w="1355" w:type="pct"/>
            <w:vAlign w:val="center"/>
          </w:tcPr>
          <w:p w14:paraId="53ED3E15">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en-US" w:bidi="ar-SA"/>
              </w:rPr>
            </w:pPr>
            <w:r>
              <w:rPr>
                <w:rFonts w:hint="eastAsia" w:ascii="宋体" w:hAnsi="宋体" w:eastAsia="宋体" w:cs="宋体"/>
                <w:snapToGrid w:val="0"/>
                <w:color w:val="000000"/>
                <w:spacing w:val="-2"/>
                <w:sz w:val="22"/>
                <w:szCs w:val="22"/>
                <w:lang w:val="en-US" w:eastAsia="en-US" w:bidi="ar-SA"/>
              </w:rPr>
              <w:t>6306-2RZ/C3</w:t>
            </w:r>
          </w:p>
        </w:tc>
        <w:tc>
          <w:tcPr>
            <w:tcW w:w="572" w:type="pct"/>
            <w:vAlign w:val="center"/>
          </w:tcPr>
          <w:p w14:paraId="1B929BEC">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SKF</w:t>
            </w:r>
          </w:p>
        </w:tc>
        <w:tc>
          <w:tcPr>
            <w:tcW w:w="1028" w:type="pct"/>
            <w:vMerge w:val="continue"/>
            <w:vAlign w:val="center"/>
          </w:tcPr>
          <w:p w14:paraId="4B1B1050">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p>
        </w:tc>
        <w:tc>
          <w:tcPr>
            <w:tcW w:w="637" w:type="pct"/>
            <w:vAlign w:val="center"/>
          </w:tcPr>
          <w:p w14:paraId="48015750">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2套</w:t>
            </w:r>
          </w:p>
        </w:tc>
      </w:tr>
      <w:tr w14:paraId="0BD78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vAlign w:val="center"/>
          </w:tcPr>
          <w:p w14:paraId="6CE01220">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4</w:t>
            </w:r>
          </w:p>
        </w:tc>
        <w:tc>
          <w:tcPr>
            <w:tcW w:w="1017" w:type="pct"/>
            <w:vAlign w:val="center"/>
          </w:tcPr>
          <w:p w14:paraId="0809BC1B">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en-US" w:bidi="ar-SA"/>
              </w:rPr>
            </w:pPr>
            <w:r>
              <w:rPr>
                <w:rFonts w:hint="eastAsia" w:ascii="宋体" w:hAnsi="宋体" w:eastAsia="宋体" w:cs="宋体"/>
                <w:snapToGrid w:val="0"/>
                <w:color w:val="000000"/>
                <w:spacing w:val="-2"/>
                <w:sz w:val="22"/>
                <w:szCs w:val="22"/>
                <w:lang w:val="en-US" w:eastAsia="en-US" w:bidi="ar-SA"/>
              </w:rPr>
              <w:t>双列</w:t>
            </w:r>
            <w:r>
              <w:rPr>
                <w:rFonts w:hint="eastAsia" w:ascii="宋体" w:hAnsi="宋体" w:eastAsia="宋体" w:cs="宋体"/>
                <w:snapToGrid w:val="0"/>
                <w:color w:val="000000"/>
                <w:spacing w:val="-2"/>
                <w:sz w:val="22"/>
                <w:szCs w:val="22"/>
                <w:lang w:val="en-US" w:eastAsia="zh-CN" w:bidi="ar-SA"/>
              </w:rPr>
              <w:t>角</w:t>
            </w:r>
            <w:r>
              <w:rPr>
                <w:rFonts w:hint="eastAsia" w:ascii="宋体" w:hAnsi="宋体" w:eastAsia="宋体" w:cs="宋体"/>
                <w:snapToGrid w:val="0"/>
                <w:color w:val="000000"/>
                <w:spacing w:val="-2"/>
                <w:sz w:val="22"/>
                <w:szCs w:val="22"/>
                <w:lang w:val="en-US" w:eastAsia="en-US" w:bidi="ar-SA"/>
              </w:rPr>
              <w:t>接触球轴承</w:t>
            </w:r>
          </w:p>
        </w:tc>
        <w:tc>
          <w:tcPr>
            <w:tcW w:w="1355" w:type="pct"/>
            <w:vAlign w:val="center"/>
          </w:tcPr>
          <w:p w14:paraId="129001B2">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en-US" w:bidi="ar-SA"/>
              </w:rPr>
            </w:pPr>
            <w:r>
              <w:rPr>
                <w:rFonts w:hint="eastAsia" w:ascii="宋体" w:hAnsi="宋体" w:eastAsia="宋体" w:cs="宋体"/>
                <w:snapToGrid w:val="0"/>
                <w:color w:val="000000"/>
                <w:spacing w:val="-2"/>
                <w:sz w:val="22"/>
                <w:szCs w:val="22"/>
                <w:lang w:val="en-US" w:eastAsia="en-US" w:bidi="ar-SA"/>
              </w:rPr>
              <w:t>3307-2RS</w:t>
            </w:r>
          </w:p>
        </w:tc>
        <w:tc>
          <w:tcPr>
            <w:tcW w:w="572" w:type="pct"/>
            <w:vAlign w:val="center"/>
          </w:tcPr>
          <w:p w14:paraId="4CE0A65A">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SKF</w:t>
            </w:r>
          </w:p>
        </w:tc>
        <w:tc>
          <w:tcPr>
            <w:tcW w:w="1028" w:type="pct"/>
            <w:vMerge w:val="continue"/>
            <w:vAlign w:val="center"/>
          </w:tcPr>
          <w:p w14:paraId="5767C3F0">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p>
        </w:tc>
        <w:tc>
          <w:tcPr>
            <w:tcW w:w="637" w:type="pct"/>
            <w:vAlign w:val="center"/>
          </w:tcPr>
          <w:p w14:paraId="3AD7B862">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2套</w:t>
            </w:r>
          </w:p>
        </w:tc>
      </w:tr>
      <w:tr w14:paraId="07B54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vAlign w:val="center"/>
          </w:tcPr>
          <w:p w14:paraId="126E9AF4">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5</w:t>
            </w:r>
          </w:p>
        </w:tc>
        <w:tc>
          <w:tcPr>
            <w:tcW w:w="1017" w:type="pct"/>
            <w:vAlign w:val="center"/>
          </w:tcPr>
          <w:p w14:paraId="66649B93">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zh-CN" w:bidi="ar-SA"/>
              </w:rPr>
            </w:pPr>
            <w:r>
              <w:rPr>
                <w:rFonts w:hint="eastAsia" w:ascii="宋体" w:hAnsi="宋体" w:eastAsia="宋体" w:cs="宋体"/>
                <w:snapToGrid w:val="0"/>
                <w:color w:val="000000"/>
                <w:spacing w:val="-2"/>
                <w:sz w:val="22"/>
                <w:szCs w:val="22"/>
                <w:lang w:val="en-US" w:eastAsia="zh-CN" w:bidi="ar-SA"/>
              </w:rPr>
              <w:t>叶轮</w:t>
            </w:r>
          </w:p>
        </w:tc>
        <w:tc>
          <w:tcPr>
            <w:tcW w:w="1355" w:type="pct"/>
            <w:vAlign w:val="center"/>
          </w:tcPr>
          <w:p w14:paraId="6CD47470">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zh-CN" w:bidi="ar-SA"/>
              </w:rPr>
            </w:pPr>
            <w:r>
              <w:rPr>
                <w:rFonts w:hint="eastAsia" w:ascii="宋体" w:hAnsi="宋体" w:eastAsia="宋体" w:cs="宋体"/>
                <w:snapToGrid w:val="0"/>
                <w:color w:val="000000"/>
                <w:spacing w:val="-2"/>
                <w:sz w:val="22"/>
                <w:szCs w:val="22"/>
                <w:lang w:val="en-US" w:eastAsia="zh-CN" w:bidi="ar-SA"/>
              </w:rPr>
              <w:t>配套</w:t>
            </w:r>
            <w:r>
              <w:rPr>
                <w:rFonts w:hint="eastAsia" w:ascii="宋体" w:hAnsi="宋体" w:eastAsia="宋体" w:cs="宋体"/>
                <w:snapToGrid w:val="0"/>
                <w:color w:val="000000"/>
                <w:spacing w:val="-1"/>
                <w:sz w:val="22"/>
                <w:szCs w:val="22"/>
                <w:lang w:val="en-US" w:eastAsia="zh-CN" w:bidi="ar-SA"/>
              </w:rPr>
              <w:t>QJB3/12-400/3-740</w:t>
            </w:r>
            <w:r>
              <w:rPr>
                <w:rFonts w:hint="eastAsia" w:ascii="宋体" w:hAnsi="宋体" w:eastAsia="宋体" w:cs="宋体"/>
                <w:snapToGrid w:val="0"/>
                <w:color w:val="000000"/>
                <w:spacing w:val="-2"/>
                <w:sz w:val="22"/>
                <w:szCs w:val="22"/>
                <w:lang w:val="en-US" w:eastAsia="zh-CN" w:bidi="ar-SA"/>
              </w:rPr>
              <w:t>，不锈钢 316L 或等同材质</w:t>
            </w:r>
          </w:p>
        </w:tc>
        <w:tc>
          <w:tcPr>
            <w:tcW w:w="572" w:type="pct"/>
            <w:vAlign w:val="center"/>
          </w:tcPr>
          <w:p w14:paraId="5816CC01">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蓝深</w:t>
            </w:r>
          </w:p>
        </w:tc>
        <w:tc>
          <w:tcPr>
            <w:tcW w:w="1028" w:type="pct"/>
            <w:vMerge w:val="continue"/>
            <w:vAlign w:val="center"/>
          </w:tcPr>
          <w:p w14:paraId="2862D09D">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p>
        </w:tc>
        <w:tc>
          <w:tcPr>
            <w:tcW w:w="637" w:type="pct"/>
            <w:vAlign w:val="center"/>
          </w:tcPr>
          <w:p w14:paraId="41485037">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val="en-US" w:eastAsia="zh-CN"/>
              </w:rPr>
            </w:pPr>
            <w:r>
              <w:rPr>
                <w:rFonts w:hint="eastAsia" w:ascii="宋体" w:hAnsi="宋体" w:eastAsia="宋体" w:cs="宋体"/>
                <w:i w:val="0"/>
                <w:iCs w:val="0"/>
                <w:snapToGrid w:val="0"/>
                <w:color w:val="000000"/>
                <w:kern w:val="0"/>
                <w:sz w:val="22"/>
                <w:szCs w:val="22"/>
                <w:u w:val="none"/>
                <w:lang w:val="en-US" w:eastAsia="zh-CN" w:bidi="ar"/>
              </w:rPr>
              <w:t>3套</w:t>
            </w:r>
          </w:p>
        </w:tc>
      </w:tr>
      <w:tr w14:paraId="5B1C8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vAlign w:val="center"/>
          </w:tcPr>
          <w:p w14:paraId="3C186A34">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6</w:t>
            </w:r>
          </w:p>
        </w:tc>
        <w:tc>
          <w:tcPr>
            <w:tcW w:w="1017" w:type="pct"/>
            <w:vAlign w:val="center"/>
          </w:tcPr>
          <w:p w14:paraId="792B7FD3">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zh-CN" w:bidi="ar-SA"/>
              </w:rPr>
            </w:pPr>
            <w:r>
              <w:rPr>
                <w:rFonts w:hint="eastAsia" w:ascii="宋体" w:hAnsi="宋体" w:eastAsia="宋体" w:cs="宋体"/>
                <w:snapToGrid w:val="0"/>
                <w:color w:val="000000"/>
                <w:spacing w:val="-2"/>
                <w:sz w:val="22"/>
                <w:szCs w:val="22"/>
                <w:lang w:val="en-US" w:eastAsia="zh-CN" w:bidi="ar-SA"/>
              </w:rPr>
              <w:t>液压气动用O型橡胶密封圈</w:t>
            </w:r>
          </w:p>
        </w:tc>
        <w:tc>
          <w:tcPr>
            <w:tcW w:w="1355" w:type="pct"/>
            <w:vAlign w:val="center"/>
          </w:tcPr>
          <w:p w14:paraId="17675D31">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en-US" w:bidi="ar-SA"/>
              </w:rPr>
            </w:pPr>
            <w:r>
              <w:rPr>
                <w:rFonts w:hint="eastAsia" w:ascii="宋体" w:hAnsi="宋体" w:eastAsia="宋体" w:cs="宋体"/>
                <w:snapToGrid w:val="0"/>
                <w:color w:val="000000"/>
                <w:spacing w:val="-2"/>
                <w:sz w:val="22"/>
                <w:szCs w:val="22"/>
                <w:lang w:val="en-US" w:eastAsia="en-US" w:bidi="ar-SA"/>
              </w:rPr>
              <w:t>177 x3.55</w:t>
            </w:r>
            <w:r>
              <w:rPr>
                <w:rFonts w:hint="eastAsia" w:ascii="宋体" w:hAnsi="宋体" w:eastAsia="宋体" w:cs="宋体"/>
                <w:snapToGrid w:val="0"/>
                <w:color w:val="000000"/>
                <w:spacing w:val="-2"/>
                <w:sz w:val="22"/>
                <w:szCs w:val="22"/>
                <w:lang w:val="en-US" w:eastAsia="zh-CN" w:bidi="ar-SA"/>
              </w:rPr>
              <w:t>mm，丁腈-70</w:t>
            </w:r>
          </w:p>
        </w:tc>
        <w:tc>
          <w:tcPr>
            <w:tcW w:w="572" w:type="pct"/>
            <w:vAlign w:val="center"/>
          </w:tcPr>
          <w:p w14:paraId="6D2C9A2E">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w:t>
            </w:r>
          </w:p>
        </w:tc>
        <w:tc>
          <w:tcPr>
            <w:tcW w:w="1028" w:type="pct"/>
            <w:vMerge w:val="continue"/>
            <w:vAlign w:val="center"/>
          </w:tcPr>
          <w:p w14:paraId="6376A632">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p>
        </w:tc>
        <w:tc>
          <w:tcPr>
            <w:tcW w:w="637" w:type="pct"/>
            <w:vAlign w:val="center"/>
          </w:tcPr>
          <w:p w14:paraId="056398AD">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val="en-US" w:eastAsia="zh-CN"/>
              </w:rPr>
            </w:pPr>
            <w:r>
              <w:rPr>
                <w:rFonts w:hint="eastAsia" w:ascii="宋体" w:hAnsi="宋体" w:eastAsia="宋体" w:cs="宋体"/>
                <w:i w:val="0"/>
                <w:iCs w:val="0"/>
                <w:snapToGrid w:val="0"/>
                <w:color w:val="000000"/>
                <w:kern w:val="0"/>
                <w:sz w:val="22"/>
                <w:szCs w:val="22"/>
                <w:u w:val="none"/>
                <w:lang w:val="en-US" w:eastAsia="zh-CN" w:bidi="ar"/>
              </w:rPr>
              <w:t>4套</w:t>
            </w:r>
          </w:p>
        </w:tc>
      </w:tr>
      <w:tr w14:paraId="5CB5C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vAlign w:val="center"/>
          </w:tcPr>
          <w:p w14:paraId="52D26B13">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7</w:t>
            </w:r>
          </w:p>
        </w:tc>
        <w:tc>
          <w:tcPr>
            <w:tcW w:w="1017" w:type="pct"/>
            <w:vAlign w:val="center"/>
          </w:tcPr>
          <w:p w14:paraId="2DC7733B">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zh-CN" w:bidi="ar-SA"/>
              </w:rPr>
            </w:pPr>
            <w:r>
              <w:rPr>
                <w:rFonts w:hint="eastAsia" w:ascii="宋体" w:hAnsi="宋体" w:eastAsia="宋体" w:cs="宋体"/>
                <w:snapToGrid w:val="0"/>
                <w:color w:val="000000"/>
                <w:spacing w:val="-2"/>
                <w:sz w:val="22"/>
                <w:szCs w:val="22"/>
                <w:lang w:val="en-US" w:eastAsia="zh-CN" w:bidi="ar-SA"/>
              </w:rPr>
              <w:t>润滑油</w:t>
            </w:r>
          </w:p>
        </w:tc>
        <w:tc>
          <w:tcPr>
            <w:tcW w:w="1355" w:type="pct"/>
            <w:vAlign w:val="center"/>
          </w:tcPr>
          <w:p w14:paraId="7354F7CA">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N32机械油，18L/桶</w:t>
            </w:r>
          </w:p>
        </w:tc>
        <w:tc>
          <w:tcPr>
            <w:tcW w:w="572" w:type="pct"/>
            <w:vAlign w:val="center"/>
          </w:tcPr>
          <w:p w14:paraId="4DE88A3F">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美孚</w:t>
            </w:r>
          </w:p>
        </w:tc>
        <w:tc>
          <w:tcPr>
            <w:tcW w:w="1028" w:type="pct"/>
            <w:vMerge w:val="continue"/>
            <w:vAlign w:val="center"/>
          </w:tcPr>
          <w:p w14:paraId="1D594F81">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p>
        </w:tc>
        <w:tc>
          <w:tcPr>
            <w:tcW w:w="637" w:type="pct"/>
            <w:vAlign w:val="center"/>
          </w:tcPr>
          <w:p w14:paraId="60EE4552">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val="en-US" w:eastAsia="zh-CN"/>
              </w:rPr>
            </w:pPr>
            <w:r>
              <w:rPr>
                <w:rFonts w:hint="eastAsia" w:ascii="宋体" w:hAnsi="宋体" w:eastAsia="宋体" w:cs="宋体"/>
                <w:i w:val="0"/>
                <w:iCs w:val="0"/>
                <w:snapToGrid w:val="0"/>
                <w:color w:val="000000"/>
                <w:kern w:val="0"/>
                <w:sz w:val="22"/>
                <w:szCs w:val="22"/>
                <w:u w:val="none"/>
                <w:lang w:val="en-US" w:eastAsia="zh-CN" w:bidi="ar"/>
              </w:rPr>
              <w:t>1桶</w:t>
            </w:r>
          </w:p>
        </w:tc>
      </w:tr>
      <w:tr w14:paraId="0C0C8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vAlign w:val="center"/>
          </w:tcPr>
          <w:p w14:paraId="118EE816">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8</w:t>
            </w:r>
          </w:p>
        </w:tc>
        <w:tc>
          <w:tcPr>
            <w:tcW w:w="1017" w:type="pct"/>
            <w:vAlign w:val="center"/>
          </w:tcPr>
          <w:p w14:paraId="767DACDC">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zh-CN" w:bidi="ar-SA"/>
              </w:rPr>
            </w:pPr>
            <w:r>
              <w:rPr>
                <w:rFonts w:hint="eastAsia" w:ascii="宋体" w:hAnsi="宋体" w:eastAsia="宋体" w:cs="宋体"/>
                <w:snapToGrid w:val="0"/>
                <w:color w:val="000000"/>
                <w:spacing w:val="-2"/>
                <w:sz w:val="22"/>
                <w:szCs w:val="22"/>
                <w:lang w:val="en-US" w:eastAsia="zh-CN" w:bidi="ar-SA"/>
              </w:rPr>
              <w:t>设备维修服务</w:t>
            </w:r>
          </w:p>
        </w:tc>
        <w:tc>
          <w:tcPr>
            <w:tcW w:w="1355" w:type="pct"/>
            <w:vAlign w:val="center"/>
          </w:tcPr>
          <w:p w14:paraId="710461FE">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en-US" w:bidi="ar-SA"/>
              </w:rPr>
            </w:pPr>
            <w:r>
              <w:rPr>
                <w:rFonts w:hint="eastAsia" w:ascii="宋体" w:hAnsi="宋体" w:eastAsia="宋体" w:cs="宋体"/>
                <w:snapToGrid w:val="0"/>
                <w:color w:val="000000"/>
                <w:spacing w:val="-2"/>
                <w:sz w:val="22"/>
                <w:szCs w:val="22"/>
                <w:lang w:val="en-US" w:eastAsia="zh-CN" w:bidi="ar-SA"/>
              </w:rPr>
              <w:t>详见3.2服务要求</w:t>
            </w:r>
          </w:p>
        </w:tc>
        <w:tc>
          <w:tcPr>
            <w:tcW w:w="572" w:type="pct"/>
            <w:vAlign w:val="center"/>
          </w:tcPr>
          <w:p w14:paraId="3592D949">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w:t>
            </w:r>
          </w:p>
        </w:tc>
        <w:tc>
          <w:tcPr>
            <w:tcW w:w="1028" w:type="pct"/>
            <w:vMerge w:val="continue"/>
            <w:vAlign w:val="center"/>
          </w:tcPr>
          <w:p w14:paraId="56048DE0">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p>
        </w:tc>
        <w:tc>
          <w:tcPr>
            <w:tcW w:w="637" w:type="pct"/>
            <w:vAlign w:val="center"/>
          </w:tcPr>
          <w:p w14:paraId="1E8A79BB">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val="en-US" w:eastAsia="zh-CN"/>
              </w:rPr>
            </w:pPr>
            <w:r>
              <w:rPr>
                <w:rFonts w:hint="eastAsia" w:ascii="宋体" w:hAnsi="宋体" w:eastAsia="宋体" w:cs="宋体"/>
                <w:i w:val="0"/>
                <w:iCs w:val="0"/>
                <w:snapToGrid w:val="0"/>
                <w:color w:val="000000"/>
                <w:kern w:val="0"/>
                <w:sz w:val="22"/>
                <w:szCs w:val="22"/>
                <w:u w:val="none"/>
                <w:lang w:val="en-US" w:eastAsia="zh-CN" w:bidi="ar"/>
              </w:rPr>
              <w:t>2台</w:t>
            </w:r>
          </w:p>
        </w:tc>
      </w:tr>
      <w:tr w14:paraId="35858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5000" w:type="pct"/>
            <w:gridSpan w:val="6"/>
            <w:vAlign w:val="center"/>
          </w:tcPr>
          <w:p w14:paraId="7813B39B">
            <w:pPr>
              <w:kinsoku w:val="0"/>
              <w:autoSpaceDE w:val="0"/>
              <w:autoSpaceDN w:val="0"/>
              <w:adjustRightInd w:val="0"/>
              <w:snapToGrid w:val="0"/>
              <w:ind w:firstLine="0" w:firstLineChars="0"/>
              <w:textAlignment w:val="baseline"/>
              <w:rPr>
                <w:rFonts w:hint="eastAsia" w:ascii="宋体" w:hAnsi="宋体" w:eastAsia="宋体" w:cs="宋体"/>
                <w:snapToGrid w:val="0"/>
                <w:color w:val="000000"/>
                <w:spacing w:val="7"/>
                <w:sz w:val="22"/>
                <w:szCs w:val="22"/>
                <w:lang w:val="en-US" w:eastAsia="zh-CN" w:bidi="ar-SA"/>
              </w:rPr>
            </w:pPr>
            <w:r>
              <w:rPr>
                <w:rFonts w:hint="eastAsia" w:ascii="宋体" w:hAnsi="宋体" w:eastAsia="宋体" w:cs="宋体"/>
                <w:snapToGrid w:val="0"/>
                <w:color w:val="000000"/>
                <w:spacing w:val="-2"/>
                <w:sz w:val="22"/>
                <w:szCs w:val="22"/>
                <w:lang w:val="en-US" w:eastAsia="zh-CN" w:bidi="ar-SA"/>
              </w:rPr>
              <w:t>潜水推流器型号：</w:t>
            </w:r>
            <w:r>
              <w:rPr>
                <w:rFonts w:hint="eastAsia" w:ascii="宋体" w:hAnsi="宋体" w:eastAsia="宋体" w:cs="宋体"/>
                <w:snapToGrid w:val="0"/>
                <w:color w:val="000000"/>
                <w:spacing w:val="-1"/>
                <w:sz w:val="22"/>
                <w:szCs w:val="22"/>
                <w:lang w:val="en-US" w:eastAsia="zh-CN" w:bidi="ar-SA"/>
              </w:rPr>
              <w:t>QJB5.5/4-2200/2-43</w:t>
            </w:r>
          </w:p>
        </w:tc>
      </w:tr>
      <w:tr w14:paraId="24717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vAlign w:val="center"/>
          </w:tcPr>
          <w:p w14:paraId="5EB3C57B">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en-US" w:bidi="ar-SA"/>
              </w:rPr>
            </w:pPr>
            <w:r>
              <w:rPr>
                <w:rFonts w:hint="eastAsia" w:ascii="宋体" w:hAnsi="宋体" w:eastAsia="宋体" w:cs="宋体"/>
                <w:snapToGrid w:val="0"/>
                <w:color w:val="000000"/>
                <w:sz w:val="22"/>
                <w:szCs w:val="22"/>
                <w:lang w:val="en-US" w:eastAsia="en-US" w:bidi="ar-SA"/>
              </w:rPr>
              <w:t>1</w:t>
            </w:r>
          </w:p>
        </w:tc>
        <w:tc>
          <w:tcPr>
            <w:tcW w:w="1017" w:type="pct"/>
            <w:vAlign w:val="center"/>
          </w:tcPr>
          <w:p w14:paraId="0D65A5E4">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eastAsia="en-US"/>
              </w:rPr>
            </w:pPr>
            <w:r>
              <w:rPr>
                <w:rFonts w:hint="eastAsia" w:ascii="宋体" w:hAnsi="宋体" w:eastAsia="宋体" w:cs="宋体"/>
                <w:i w:val="0"/>
                <w:iCs w:val="0"/>
                <w:snapToGrid w:val="0"/>
                <w:color w:val="000000"/>
                <w:kern w:val="0"/>
                <w:sz w:val="22"/>
                <w:szCs w:val="22"/>
                <w:u w:val="none"/>
                <w:lang w:val="en-US" w:eastAsia="zh-CN" w:bidi="ar"/>
              </w:rPr>
              <w:t>机械密封</w:t>
            </w:r>
          </w:p>
        </w:tc>
        <w:tc>
          <w:tcPr>
            <w:tcW w:w="1355" w:type="pct"/>
            <w:vAlign w:val="center"/>
          </w:tcPr>
          <w:p w14:paraId="30A63907">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MG1/60</w:t>
            </w:r>
          </w:p>
        </w:tc>
        <w:tc>
          <w:tcPr>
            <w:tcW w:w="572" w:type="pct"/>
            <w:vAlign w:val="center"/>
          </w:tcPr>
          <w:p w14:paraId="1270BC87">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博格曼</w:t>
            </w:r>
          </w:p>
        </w:tc>
        <w:tc>
          <w:tcPr>
            <w:tcW w:w="1028" w:type="pct"/>
            <w:vMerge w:val="restart"/>
            <w:vAlign w:val="center"/>
          </w:tcPr>
          <w:p w14:paraId="6A7AC0DE">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en-US" w:bidi="ar-SA"/>
              </w:rPr>
            </w:pPr>
            <w:r>
              <w:rPr>
                <w:rFonts w:hint="eastAsia" w:ascii="宋体" w:hAnsi="宋体" w:eastAsia="宋体" w:cs="宋体"/>
                <w:snapToGrid w:val="0"/>
                <w:color w:val="000000"/>
                <w:spacing w:val="-1"/>
                <w:sz w:val="22"/>
                <w:szCs w:val="22"/>
                <w:lang w:val="en-US" w:eastAsia="zh-CN" w:bidi="ar-SA"/>
              </w:rPr>
              <w:t>蓝深</w:t>
            </w:r>
            <w:r>
              <w:rPr>
                <w:rFonts w:hint="eastAsia" w:ascii="宋体" w:hAnsi="宋体" w:eastAsia="宋体" w:cs="宋体"/>
                <w:snapToGrid w:val="0"/>
                <w:color w:val="000000"/>
                <w:spacing w:val="-1"/>
                <w:sz w:val="22"/>
                <w:szCs w:val="22"/>
                <w:lang w:val="en-US" w:eastAsia="en-US" w:bidi="ar-SA"/>
              </w:rPr>
              <w:t>QJB5.5/4-2200/2-43</w:t>
            </w:r>
          </w:p>
        </w:tc>
        <w:tc>
          <w:tcPr>
            <w:tcW w:w="637" w:type="pct"/>
            <w:vAlign w:val="center"/>
          </w:tcPr>
          <w:p w14:paraId="5788CF90">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3套</w:t>
            </w:r>
          </w:p>
        </w:tc>
      </w:tr>
      <w:tr w14:paraId="0E5FC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vAlign w:val="center"/>
          </w:tcPr>
          <w:p w14:paraId="2376A68D">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2</w:t>
            </w:r>
          </w:p>
        </w:tc>
        <w:tc>
          <w:tcPr>
            <w:tcW w:w="1017" w:type="pct"/>
            <w:vAlign w:val="center"/>
          </w:tcPr>
          <w:p w14:paraId="411515ED">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en-US"/>
              </w:rPr>
            </w:pPr>
            <w:r>
              <w:rPr>
                <w:rFonts w:hint="eastAsia" w:ascii="宋体" w:hAnsi="宋体" w:eastAsia="宋体" w:cs="宋体"/>
                <w:i w:val="0"/>
                <w:iCs w:val="0"/>
                <w:snapToGrid w:val="0"/>
                <w:color w:val="000000"/>
                <w:kern w:val="0"/>
                <w:sz w:val="22"/>
                <w:szCs w:val="22"/>
                <w:u w:val="none"/>
                <w:lang w:val="en-US" w:eastAsia="zh-CN" w:bidi="ar"/>
              </w:rPr>
              <w:t>机械密封</w:t>
            </w:r>
          </w:p>
        </w:tc>
        <w:tc>
          <w:tcPr>
            <w:tcW w:w="1355" w:type="pct"/>
            <w:vAlign w:val="center"/>
          </w:tcPr>
          <w:p w14:paraId="71801E08">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MG1/40</w:t>
            </w:r>
          </w:p>
        </w:tc>
        <w:tc>
          <w:tcPr>
            <w:tcW w:w="572" w:type="pct"/>
            <w:vAlign w:val="center"/>
          </w:tcPr>
          <w:p w14:paraId="49B26DB9">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博格曼</w:t>
            </w:r>
          </w:p>
        </w:tc>
        <w:tc>
          <w:tcPr>
            <w:tcW w:w="1028" w:type="pct"/>
            <w:vMerge w:val="continue"/>
            <w:vAlign w:val="center"/>
          </w:tcPr>
          <w:p w14:paraId="123E6BBB">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p>
        </w:tc>
        <w:tc>
          <w:tcPr>
            <w:tcW w:w="637" w:type="pct"/>
            <w:vAlign w:val="center"/>
          </w:tcPr>
          <w:p w14:paraId="3C5ACB3D">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3套</w:t>
            </w:r>
          </w:p>
        </w:tc>
      </w:tr>
      <w:tr w14:paraId="1F567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vAlign w:val="center"/>
          </w:tcPr>
          <w:p w14:paraId="54A31F59">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3</w:t>
            </w:r>
          </w:p>
        </w:tc>
        <w:tc>
          <w:tcPr>
            <w:tcW w:w="1017" w:type="pct"/>
            <w:vAlign w:val="center"/>
          </w:tcPr>
          <w:p w14:paraId="55738902">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en-US"/>
              </w:rPr>
            </w:pPr>
            <w:r>
              <w:rPr>
                <w:rFonts w:hint="eastAsia" w:ascii="宋体" w:hAnsi="宋体" w:eastAsia="宋体" w:cs="宋体"/>
                <w:i w:val="0"/>
                <w:iCs w:val="0"/>
                <w:snapToGrid w:val="0"/>
                <w:color w:val="000000"/>
                <w:kern w:val="0"/>
                <w:sz w:val="22"/>
                <w:szCs w:val="22"/>
                <w:u w:val="none"/>
                <w:lang w:val="en-US" w:eastAsia="zh-CN" w:bidi="ar"/>
              </w:rPr>
              <w:t>圆柱滚⼦轴承</w:t>
            </w:r>
          </w:p>
        </w:tc>
        <w:tc>
          <w:tcPr>
            <w:tcW w:w="1355" w:type="pct"/>
            <w:vAlign w:val="center"/>
          </w:tcPr>
          <w:p w14:paraId="5F23D88B">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en-US"/>
              </w:rPr>
            </w:pPr>
            <w:r>
              <w:rPr>
                <w:rFonts w:hint="eastAsia" w:ascii="宋体" w:hAnsi="宋体" w:eastAsia="宋体" w:cs="宋体"/>
                <w:i w:val="0"/>
                <w:iCs w:val="0"/>
                <w:snapToGrid w:val="0"/>
                <w:color w:val="000000"/>
                <w:kern w:val="0"/>
                <w:sz w:val="22"/>
                <w:szCs w:val="22"/>
                <w:u w:val="none"/>
                <w:lang w:val="en-US" w:eastAsia="zh-CN" w:bidi="ar"/>
              </w:rPr>
              <w:t>NU306EM</w:t>
            </w:r>
          </w:p>
        </w:tc>
        <w:tc>
          <w:tcPr>
            <w:tcW w:w="572" w:type="pct"/>
            <w:vAlign w:val="center"/>
          </w:tcPr>
          <w:p w14:paraId="3CB5ED6A">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SKF</w:t>
            </w:r>
          </w:p>
        </w:tc>
        <w:tc>
          <w:tcPr>
            <w:tcW w:w="1028" w:type="pct"/>
            <w:vMerge w:val="continue"/>
            <w:vAlign w:val="center"/>
          </w:tcPr>
          <w:p w14:paraId="2D082F06">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p>
        </w:tc>
        <w:tc>
          <w:tcPr>
            <w:tcW w:w="637" w:type="pct"/>
            <w:vAlign w:val="center"/>
          </w:tcPr>
          <w:p w14:paraId="47941633">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3套</w:t>
            </w:r>
          </w:p>
        </w:tc>
      </w:tr>
      <w:tr w14:paraId="5AE13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vAlign w:val="center"/>
          </w:tcPr>
          <w:p w14:paraId="2360C31B">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4</w:t>
            </w:r>
          </w:p>
        </w:tc>
        <w:tc>
          <w:tcPr>
            <w:tcW w:w="1017" w:type="pct"/>
            <w:vAlign w:val="center"/>
          </w:tcPr>
          <w:p w14:paraId="415AA2B2">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eastAsia="en-US"/>
              </w:rPr>
            </w:pPr>
            <w:r>
              <w:rPr>
                <w:rFonts w:hint="eastAsia" w:ascii="宋体" w:hAnsi="宋体" w:eastAsia="宋体" w:cs="宋体"/>
                <w:i w:val="0"/>
                <w:iCs w:val="0"/>
                <w:snapToGrid w:val="0"/>
                <w:color w:val="000000"/>
                <w:kern w:val="0"/>
                <w:sz w:val="22"/>
                <w:szCs w:val="22"/>
                <w:u w:val="none"/>
                <w:lang w:val="en-US" w:eastAsia="zh-CN" w:bidi="ar"/>
              </w:rPr>
              <w:t>双列⾓接触球轴承</w:t>
            </w:r>
          </w:p>
        </w:tc>
        <w:tc>
          <w:tcPr>
            <w:tcW w:w="1355" w:type="pct"/>
            <w:vAlign w:val="center"/>
          </w:tcPr>
          <w:p w14:paraId="23755EA4">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en-US"/>
              </w:rPr>
            </w:pPr>
            <w:r>
              <w:rPr>
                <w:rFonts w:hint="eastAsia" w:ascii="宋体" w:hAnsi="宋体" w:eastAsia="宋体" w:cs="宋体"/>
                <w:i w:val="0"/>
                <w:iCs w:val="0"/>
                <w:snapToGrid w:val="0"/>
                <w:color w:val="000000"/>
                <w:kern w:val="0"/>
                <w:sz w:val="22"/>
                <w:szCs w:val="22"/>
                <w:u w:val="none"/>
                <w:lang w:val="en-US" w:eastAsia="zh-CN" w:bidi="ar"/>
              </w:rPr>
              <w:t>3209B-2RSRTNG</w:t>
            </w:r>
          </w:p>
        </w:tc>
        <w:tc>
          <w:tcPr>
            <w:tcW w:w="572" w:type="pct"/>
            <w:vAlign w:val="center"/>
          </w:tcPr>
          <w:p w14:paraId="689327C1">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SKF</w:t>
            </w:r>
          </w:p>
        </w:tc>
        <w:tc>
          <w:tcPr>
            <w:tcW w:w="1028" w:type="pct"/>
            <w:vMerge w:val="continue"/>
            <w:vAlign w:val="center"/>
          </w:tcPr>
          <w:p w14:paraId="2C337647">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p>
        </w:tc>
        <w:tc>
          <w:tcPr>
            <w:tcW w:w="637" w:type="pct"/>
            <w:vAlign w:val="center"/>
          </w:tcPr>
          <w:p w14:paraId="0B08858D">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3套</w:t>
            </w:r>
          </w:p>
        </w:tc>
      </w:tr>
      <w:tr w14:paraId="36BB6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vAlign w:val="center"/>
          </w:tcPr>
          <w:p w14:paraId="144B4312">
            <w:pPr>
              <w:tabs>
                <w:tab w:val="left" w:pos="316"/>
              </w:tabs>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5</w:t>
            </w:r>
          </w:p>
        </w:tc>
        <w:tc>
          <w:tcPr>
            <w:tcW w:w="1017" w:type="pct"/>
            <w:vAlign w:val="center"/>
          </w:tcPr>
          <w:p w14:paraId="31509943">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叶轮轮毂</w:t>
            </w:r>
          </w:p>
        </w:tc>
        <w:tc>
          <w:tcPr>
            <w:tcW w:w="1355" w:type="pct"/>
            <w:vAlign w:val="center"/>
          </w:tcPr>
          <w:p w14:paraId="0572BBE3">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配套QJB5.5/4-2200/2-43</w:t>
            </w:r>
          </w:p>
        </w:tc>
        <w:tc>
          <w:tcPr>
            <w:tcW w:w="572" w:type="pct"/>
            <w:vAlign w:val="center"/>
          </w:tcPr>
          <w:p w14:paraId="5B93CED7">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蓝深</w:t>
            </w:r>
          </w:p>
        </w:tc>
        <w:tc>
          <w:tcPr>
            <w:tcW w:w="1028" w:type="pct"/>
            <w:vMerge w:val="continue"/>
            <w:vAlign w:val="center"/>
          </w:tcPr>
          <w:p w14:paraId="3731E798">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p>
        </w:tc>
        <w:tc>
          <w:tcPr>
            <w:tcW w:w="637" w:type="pct"/>
            <w:vAlign w:val="center"/>
          </w:tcPr>
          <w:p w14:paraId="66B9C9A3">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2个</w:t>
            </w:r>
          </w:p>
        </w:tc>
      </w:tr>
      <w:tr w14:paraId="35C96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vAlign w:val="center"/>
          </w:tcPr>
          <w:p w14:paraId="1E6B4647">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6</w:t>
            </w:r>
          </w:p>
        </w:tc>
        <w:tc>
          <w:tcPr>
            <w:tcW w:w="1017" w:type="pct"/>
            <w:vAlign w:val="center"/>
          </w:tcPr>
          <w:p w14:paraId="433896FC">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减速箱</w:t>
            </w:r>
          </w:p>
        </w:tc>
        <w:tc>
          <w:tcPr>
            <w:tcW w:w="1355" w:type="pct"/>
            <w:vAlign w:val="center"/>
          </w:tcPr>
          <w:p w14:paraId="5BD48C26">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配套QJB5.5/4-2200/2-43</w:t>
            </w:r>
          </w:p>
        </w:tc>
        <w:tc>
          <w:tcPr>
            <w:tcW w:w="572" w:type="pct"/>
            <w:vAlign w:val="center"/>
          </w:tcPr>
          <w:p w14:paraId="052E74E2">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蓝深</w:t>
            </w:r>
          </w:p>
        </w:tc>
        <w:tc>
          <w:tcPr>
            <w:tcW w:w="1028" w:type="pct"/>
            <w:vMerge w:val="continue"/>
            <w:vAlign w:val="center"/>
          </w:tcPr>
          <w:p w14:paraId="4B24EC45">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p>
        </w:tc>
        <w:tc>
          <w:tcPr>
            <w:tcW w:w="637" w:type="pct"/>
            <w:vAlign w:val="center"/>
          </w:tcPr>
          <w:p w14:paraId="098C736D">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1个</w:t>
            </w:r>
          </w:p>
        </w:tc>
      </w:tr>
      <w:tr w14:paraId="698FF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shd w:val="clear" w:color="auto" w:fill="auto"/>
            <w:vAlign w:val="center"/>
          </w:tcPr>
          <w:p w14:paraId="48EC438F">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7</w:t>
            </w:r>
          </w:p>
        </w:tc>
        <w:tc>
          <w:tcPr>
            <w:tcW w:w="1017" w:type="pct"/>
            <w:shd w:val="clear" w:color="auto" w:fill="auto"/>
            <w:vAlign w:val="center"/>
          </w:tcPr>
          <w:p w14:paraId="46DF7F67">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润滑油</w:t>
            </w:r>
          </w:p>
        </w:tc>
        <w:tc>
          <w:tcPr>
            <w:tcW w:w="1355" w:type="pct"/>
            <w:shd w:val="clear" w:color="auto" w:fill="auto"/>
            <w:vAlign w:val="center"/>
          </w:tcPr>
          <w:p w14:paraId="2DF83EE0">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snapToGrid w:val="0"/>
                <w:color w:val="000000"/>
                <w:sz w:val="22"/>
                <w:szCs w:val="22"/>
                <w:u w:val="none"/>
                <w:lang w:val="en-US" w:eastAsia="zh-CN" w:bidi="ar"/>
              </w:rPr>
              <w:t>ISO VG/</w:t>
            </w:r>
            <w:r>
              <w:rPr>
                <w:rFonts w:hint="eastAsia" w:ascii="宋体" w:hAnsi="宋体" w:eastAsia="宋体" w:cs="宋体"/>
                <w:snapToGrid w:val="0"/>
                <w:color w:val="000000"/>
                <w:sz w:val="22"/>
                <w:szCs w:val="22"/>
                <w:u w:val="none"/>
                <w:lang w:eastAsia="zh-CN" w:bidi="ar"/>
              </w:rPr>
              <w:t>220</w:t>
            </w:r>
            <w:r>
              <w:rPr>
                <w:rFonts w:hint="eastAsia" w:ascii="宋体" w:hAnsi="宋体" w:eastAsia="宋体" w:cs="宋体"/>
                <w:snapToGrid w:val="0"/>
                <w:color w:val="000000"/>
                <w:sz w:val="22"/>
                <w:szCs w:val="22"/>
                <w:u w:val="none"/>
                <w:lang w:val="en-US" w:eastAsia="zh-CN" w:bidi="ar"/>
              </w:rPr>
              <w:t>润滑</w:t>
            </w:r>
            <w:r>
              <w:rPr>
                <w:rFonts w:hint="eastAsia" w:ascii="宋体" w:hAnsi="宋体" w:eastAsia="宋体" w:cs="宋体"/>
                <w:snapToGrid w:val="0"/>
                <w:color w:val="000000"/>
                <w:sz w:val="22"/>
                <w:szCs w:val="22"/>
                <w:u w:val="none"/>
                <w:lang w:eastAsia="zh-CN" w:bidi="ar"/>
              </w:rPr>
              <w:t>油，1</w:t>
            </w:r>
            <w:r>
              <w:rPr>
                <w:rFonts w:hint="eastAsia" w:ascii="宋体" w:hAnsi="宋体" w:eastAsia="宋体" w:cs="宋体"/>
                <w:snapToGrid w:val="0"/>
                <w:color w:val="000000"/>
                <w:sz w:val="22"/>
                <w:szCs w:val="22"/>
                <w:u w:val="none"/>
                <w:lang w:val="en-US" w:eastAsia="zh-CN" w:bidi="ar"/>
              </w:rPr>
              <w:t>8L</w:t>
            </w:r>
            <w:r>
              <w:rPr>
                <w:rFonts w:hint="eastAsia" w:ascii="宋体" w:hAnsi="宋体" w:eastAsia="宋体" w:cs="宋体"/>
                <w:snapToGrid w:val="0"/>
                <w:color w:val="000000"/>
                <w:sz w:val="22"/>
                <w:szCs w:val="22"/>
                <w:u w:val="none"/>
                <w:lang w:eastAsia="zh-CN" w:bidi="ar"/>
              </w:rPr>
              <w:t>/桶</w:t>
            </w:r>
          </w:p>
        </w:tc>
        <w:tc>
          <w:tcPr>
            <w:tcW w:w="572" w:type="pct"/>
            <w:shd w:val="clear" w:color="auto" w:fill="auto"/>
            <w:vAlign w:val="center"/>
          </w:tcPr>
          <w:p w14:paraId="580A0F74">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美孚/壳牌</w:t>
            </w:r>
          </w:p>
        </w:tc>
        <w:tc>
          <w:tcPr>
            <w:tcW w:w="1028" w:type="pct"/>
            <w:vMerge w:val="continue"/>
            <w:vAlign w:val="center"/>
          </w:tcPr>
          <w:p w14:paraId="0679C7CE">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p>
        </w:tc>
        <w:tc>
          <w:tcPr>
            <w:tcW w:w="637" w:type="pct"/>
            <w:vAlign w:val="center"/>
          </w:tcPr>
          <w:p w14:paraId="4AD25CF0">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1桶</w:t>
            </w:r>
          </w:p>
        </w:tc>
      </w:tr>
      <w:tr w14:paraId="3562C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shd w:val="clear" w:color="auto" w:fill="auto"/>
            <w:vAlign w:val="center"/>
          </w:tcPr>
          <w:p w14:paraId="0F27CE07">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8</w:t>
            </w:r>
          </w:p>
        </w:tc>
        <w:tc>
          <w:tcPr>
            <w:tcW w:w="1017" w:type="pct"/>
            <w:vAlign w:val="center"/>
          </w:tcPr>
          <w:p w14:paraId="51A02BF7">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液压气动用O型橡胶密封圈</w:t>
            </w:r>
          </w:p>
        </w:tc>
        <w:tc>
          <w:tcPr>
            <w:tcW w:w="1355" w:type="pct"/>
            <w:vAlign w:val="center"/>
          </w:tcPr>
          <w:p w14:paraId="618E4DA1">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258x5.3mm，丁腈-70</w:t>
            </w:r>
          </w:p>
        </w:tc>
        <w:tc>
          <w:tcPr>
            <w:tcW w:w="572" w:type="pct"/>
            <w:vAlign w:val="center"/>
          </w:tcPr>
          <w:p w14:paraId="04FF7C22">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w:t>
            </w:r>
          </w:p>
        </w:tc>
        <w:tc>
          <w:tcPr>
            <w:tcW w:w="1028" w:type="pct"/>
            <w:vMerge w:val="continue"/>
            <w:vAlign w:val="center"/>
          </w:tcPr>
          <w:p w14:paraId="65F77B39">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p>
        </w:tc>
        <w:tc>
          <w:tcPr>
            <w:tcW w:w="637" w:type="pct"/>
            <w:vAlign w:val="center"/>
          </w:tcPr>
          <w:p w14:paraId="3876C053">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3</w:t>
            </w:r>
            <w:r>
              <w:rPr>
                <w:rFonts w:hint="eastAsia" w:ascii="宋体" w:hAnsi="宋体" w:eastAsia="宋体" w:cs="宋体"/>
                <w:snapToGrid w:val="0"/>
                <w:color w:val="000000"/>
                <w:sz w:val="22"/>
                <w:szCs w:val="22"/>
                <w:lang w:val="en-US" w:eastAsia="zh-CN"/>
              </w:rPr>
              <w:t>个</w:t>
            </w:r>
          </w:p>
        </w:tc>
      </w:tr>
      <w:tr w14:paraId="0F060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shd w:val="clear" w:color="auto" w:fill="auto"/>
            <w:vAlign w:val="center"/>
          </w:tcPr>
          <w:p w14:paraId="544CA64A">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9</w:t>
            </w:r>
          </w:p>
        </w:tc>
        <w:tc>
          <w:tcPr>
            <w:tcW w:w="1017" w:type="pct"/>
            <w:vAlign w:val="center"/>
          </w:tcPr>
          <w:p w14:paraId="2B3BD597">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液压气动用O型橡胶密封圈</w:t>
            </w:r>
          </w:p>
        </w:tc>
        <w:tc>
          <w:tcPr>
            <w:tcW w:w="1355" w:type="pct"/>
            <w:vAlign w:val="center"/>
          </w:tcPr>
          <w:p w14:paraId="3F185C11">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160x5.3mm，丁腈-70</w:t>
            </w:r>
          </w:p>
        </w:tc>
        <w:tc>
          <w:tcPr>
            <w:tcW w:w="572" w:type="pct"/>
            <w:vAlign w:val="center"/>
          </w:tcPr>
          <w:p w14:paraId="2A6C574D">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w:t>
            </w:r>
          </w:p>
        </w:tc>
        <w:tc>
          <w:tcPr>
            <w:tcW w:w="1028" w:type="pct"/>
            <w:vMerge w:val="continue"/>
            <w:vAlign w:val="center"/>
          </w:tcPr>
          <w:p w14:paraId="24821BB8">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p>
        </w:tc>
        <w:tc>
          <w:tcPr>
            <w:tcW w:w="637" w:type="pct"/>
            <w:vAlign w:val="center"/>
          </w:tcPr>
          <w:p w14:paraId="5BE20B84">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3</w:t>
            </w:r>
            <w:r>
              <w:rPr>
                <w:rFonts w:hint="eastAsia" w:ascii="宋体" w:hAnsi="宋体" w:eastAsia="宋体" w:cs="宋体"/>
                <w:snapToGrid w:val="0"/>
                <w:color w:val="000000"/>
                <w:sz w:val="22"/>
                <w:szCs w:val="22"/>
                <w:lang w:val="en-US" w:eastAsia="zh-CN"/>
              </w:rPr>
              <w:t>个</w:t>
            </w:r>
          </w:p>
        </w:tc>
      </w:tr>
      <w:tr w14:paraId="43036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388" w:type="pct"/>
            <w:shd w:val="clear" w:color="auto" w:fill="auto"/>
            <w:vAlign w:val="center"/>
          </w:tcPr>
          <w:p w14:paraId="5A8B0860">
            <w:pPr>
              <w:tabs>
                <w:tab w:val="left" w:pos="316"/>
              </w:tabs>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10</w:t>
            </w:r>
          </w:p>
        </w:tc>
        <w:tc>
          <w:tcPr>
            <w:tcW w:w="1017" w:type="pct"/>
            <w:vAlign w:val="center"/>
          </w:tcPr>
          <w:p w14:paraId="31B3B6BA">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液压气动用O型橡胶密封圈</w:t>
            </w:r>
          </w:p>
        </w:tc>
        <w:tc>
          <w:tcPr>
            <w:tcW w:w="1355" w:type="pct"/>
            <w:vAlign w:val="center"/>
          </w:tcPr>
          <w:p w14:paraId="0C2E73E9">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218x5.3mm，丁腈-70</w:t>
            </w:r>
          </w:p>
        </w:tc>
        <w:tc>
          <w:tcPr>
            <w:tcW w:w="572" w:type="pct"/>
            <w:vAlign w:val="center"/>
          </w:tcPr>
          <w:p w14:paraId="2FAB0BBD">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w:t>
            </w:r>
          </w:p>
        </w:tc>
        <w:tc>
          <w:tcPr>
            <w:tcW w:w="1028" w:type="pct"/>
            <w:vMerge w:val="continue"/>
            <w:vAlign w:val="center"/>
          </w:tcPr>
          <w:p w14:paraId="55B74EC3">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p>
        </w:tc>
        <w:tc>
          <w:tcPr>
            <w:tcW w:w="637" w:type="pct"/>
            <w:vAlign w:val="center"/>
          </w:tcPr>
          <w:p w14:paraId="14B42DFC">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3</w:t>
            </w:r>
            <w:r>
              <w:rPr>
                <w:rFonts w:hint="eastAsia" w:ascii="宋体" w:hAnsi="宋体" w:eastAsia="宋体" w:cs="宋体"/>
                <w:snapToGrid w:val="0"/>
                <w:color w:val="000000"/>
                <w:sz w:val="22"/>
                <w:szCs w:val="22"/>
                <w:lang w:val="en-US" w:eastAsia="zh-CN"/>
              </w:rPr>
              <w:t>个</w:t>
            </w:r>
          </w:p>
        </w:tc>
      </w:tr>
      <w:tr w14:paraId="39A86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shd w:val="clear" w:color="auto" w:fill="auto"/>
            <w:vAlign w:val="center"/>
          </w:tcPr>
          <w:p w14:paraId="16C822AF">
            <w:pPr>
              <w:tabs>
                <w:tab w:val="left" w:pos="316"/>
              </w:tabs>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11</w:t>
            </w:r>
          </w:p>
        </w:tc>
        <w:tc>
          <w:tcPr>
            <w:tcW w:w="1017" w:type="pct"/>
            <w:vAlign w:val="center"/>
          </w:tcPr>
          <w:p w14:paraId="0C03AB53">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液压气动用O型橡胶密封圈</w:t>
            </w:r>
          </w:p>
        </w:tc>
        <w:tc>
          <w:tcPr>
            <w:tcW w:w="1355" w:type="pct"/>
            <w:vAlign w:val="center"/>
          </w:tcPr>
          <w:p w14:paraId="4B4CCDB3">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67x2.65mm，丁腈-70</w:t>
            </w:r>
          </w:p>
        </w:tc>
        <w:tc>
          <w:tcPr>
            <w:tcW w:w="572" w:type="pct"/>
            <w:vAlign w:val="center"/>
          </w:tcPr>
          <w:p w14:paraId="6AB16875">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w:t>
            </w:r>
          </w:p>
        </w:tc>
        <w:tc>
          <w:tcPr>
            <w:tcW w:w="1028" w:type="pct"/>
            <w:vMerge w:val="continue"/>
            <w:vAlign w:val="center"/>
          </w:tcPr>
          <w:p w14:paraId="17A22890">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p>
        </w:tc>
        <w:tc>
          <w:tcPr>
            <w:tcW w:w="637" w:type="pct"/>
            <w:vAlign w:val="center"/>
          </w:tcPr>
          <w:p w14:paraId="6DF57089">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3</w:t>
            </w:r>
            <w:r>
              <w:rPr>
                <w:rFonts w:hint="eastAsia" w:ascii="宋体" w:hAnsi="宋体" w:eastAsia="宋体" w:cs="宋体"/>
                <w:snapToGrid w:val="0"/>
                <w:color w:val="000000"/>
                <w:sz w:val="22"/>
                <w:szCs w:val="22"/>
                <w:lang w:val="en-US" w:eastAsia="zh-CN"/>
              </w:rPr>
              <w:t>个</w:t>
            </w:r>
          </w:p>
        </w:tc>
      </w:tr>
      <w:tr w14:paraId="208D4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shd w:val="clear" w:color="auto" w:fill="auto"/>
            <w:vAlign w:val="center"/>
          </w:tcPr>
          <w:p w14:paraId="66265DA8">
            <w:pPr>
              <w:kinsoku w:val="0"/>
              <w:autoSpaceDE w:val="0"/>
              <w:autoSpaceDN w:val="0"/>
              <w:adjustRightInd w:val="0"/>
              <w:snapToGrid w:val="0"/>
              <w:jc w:val="center"/>
              <w:textAlignment w:val="baseline"/>
              <w:rPr>
                <w:rFonts w:hint="default"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12</w:t>
            </w:r>
          </w:p>
        </w:tc>
        <w:tc>
          <w:tcPr>
            <w:tcW w:w="1017" w:type="pct"/>
            <w:shd w:val="clear" w:color="auto" w:fill="auto"/>
            <w:vAlign w:val="center"/>
          </w:tcPr>
          <w:p w14:paraId="077A6912">
            <w:pPr>
              <w:keepNext w:val="0"/>
              <w:keepLines w:val="0"/>
              <w:widowControl/>
              <w:suppressLineNumbers w:val="0"/>
              <w:kinsoku w:val="0"/>
              <w:snapToGrid w:val="0"/>
              <w:jc w:val="center"/>
              <w:textAlignment w:val="center"/>
              <w:rPr>
                <w:rFonts w:hint="default" w:ascii="宋体" w:hAnsi="宋体" w:eastAsia="宋体" w:cs="宋体"/>
                <w:snapToGrid w:val="0"/>
                <w:color w:val="000000"/>
                <w:spacing w:val="-2"/>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设备维修服务</w:t>
            </w:r>
          </w:p>
        </w:tc>
        <w:tc>
          <w:tcPr>
            <w:tcW w:w="1355" w:type="pct"/>
            <w:shd w:val="clear" w:color="auto" w:fill="auto"/>
            <w:vAlign w:val="center"/>
          </w:tcPr>
          <w:p w14:paraId="1F6A517C">
            <w:pPr>
              <w:keepNext w:val="0"/>
              <w:keepLines w:val="0"/>
              <w:widowControl/>
              <w:suppressLineNumbers w:val="0"/>
              <w:kinsoku w:val="0"/>
              <w:snapToGrid w:val="0"/>
              <w:jc w:val="center"/>
              <w:textAlignment w:val="center"/>
              <w:rPr>
                <w:rFonts w:hint="default" w:ascii="宋体" w:hAnsi="宋体" w:eastAsia="宋体" w:cs="宋体"/>
                <w:snapToGrid w:val="0"/>
                <w:color w:val="000000"/>
                <w:spacing w:val="-2"/>
                <w:sz w:val="22"/>
                <w:szCs w:val="22"/>
                <w:lang w:val="en-US" w:eastAsia="zh-CN" w:bidi="ar-SA"/>
              </w:rPr>
            </w:pPr>
            <w:r>
              <w:rPr>
                <w:rFonts w:hint="eastAsia" w:ascii="宋体" w:hAnsi="宋体" w:eastAsia="宋体" w:cs="宋体"/>
                <w:snapToGrid w:val="0"/>
                <w:color w:val="000000"/>
                <w:spacing w:val="-2"/>
                <w:sz w:val="22"/>
                <w:szCs w:val="22"/>
                <w:lang w:eastAsia="zh-CN"/>
              </w:rPr>
              <w:t>详见3.2</w:t>
            </w:r>
            <w:r>
              <w:rPr>
                <w:rFonts w:hint="eastAsia" w:ascii="Arial" w:hAnsi="Arial" w:eastAsia="Arial" w:cs="宋体"/>
                <w:snapToGrid w:val="0"/>
                <w:color w:val="000000"/>
                <w:spacing w:val="-2"/>
                <w:sz w:val="22"/>
                <w:szCs w:val="22"/>
                <w:lang w:val="en-US" w:eastAsia="zh-CN"/>
              </w:rPr>
              <w:t>服务</w:t>
            </w:r>
            <w:r>
              <w:rPr>
                <w:rFonts w:hint="eastAsia" w:ascii="宋体" w:hAnsi="宋体" w:eastAsia="宋体" w:cs="宋体"/>
                <w:snapToGrid w:val="0"/>
                <w:color w:val="000000"/>
                <w:spacing w:val="-2"/>
                <w:sz w:val="22"/>
                <w:szCs w:val="22"/>
                <w:lang w:eastAsia="zh-CN"/>
              </w:rPr>
              <w:t>要求</w:t>
            </w:r>
          </w:p>
        </w:tc>
        <w:tc>
          <w:tcPr>
            <w:tcW w:w="572" w:type="pct"/>
            <w:shd w:val="clear" w:color="auto" w:fill="auto"/>
            <w:vAlign w:val="center"/>
          </w:tcPr>
          <w:p w14:paraId="5CCE973E">
            <w:pPr>
              <w:kinsoku w:val="0"/>
              <w:autoSpaceDE w:val="0"/>
              <w:autoSpaceDN w:val="0"/>
              <w:adjustRightInd w:val="0"/>
              <w:snapToGrid w:val="0"/>
              <w:jc w:val="center"/>
              <w:textAlignment w:val="baseline"/>
              <w:rPr>
                <w:rFonts w:hint="default"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w:t>
            </w:r>
          </w:p>
        </w:tc>
        <w:tc>
          <w:tcPr>
            <w:tcW w:w="1028" w:type="pct"/>
            <w:vMerge w:val="continue"/>
            <w:vAlign w:val="center"/>
          </w:tcPr>
          <w:p w14:paraId="2C757866">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p>
        </w:tc>
        <w:tc>
          <w:tcPr>
            <w:tcW w:w="637" w:type="pct"/>
            <w:vAlign w:val="center"/>
          </w:tcPr>
          <w:p w14:paraId="40D7E8B6">
            <w:pPr>
              <w:keepNext w:val="0"/>
              <w:keepLines w:val="0"/>
              <w:widowControl/>
              <w:suppressLineNumbers w:val="0"/>
              <w:kinsoku w:val="0"/>
              <w:snapToGrid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3台</w:t>
            </w:r>
          </w:p>
        </w:tc>
      </w:tr>
      <w:tr w14:paraId="537EE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5000" w:type="pct"/>
            <w:gridSpan w:val="6"/>
            <w:vAlign w:val="center"/>
          </w:tcPr>
          <w:p w14:paraId="21F485ED">
            <w:pPr>
              <w:kinsoku w:val="0"/>
              <w:autoSpaceDE w:val="0"/>
              <w:autoSpaceDN w:val="0"/>
              <w:adjustRightInd w:val="0"/>
              <w:snapToGrid w:val="0"/>
              <w:textAlignment w:val="baseline"/>
              <w:rPr>
                <w:rFonts w:hint="eastAsia" w:ascii="宋体" w:hAnsi="宋体" w:eastAsia="宋体" w:cs="宋体"/>
                <w:snapToGrid w:val="0"/>
                <w:color w:val="000000"/>
                <w:spacing w:val="7"/>
                <w:sz w:val="22"/>
                <w:szCs w:val="22"/>
                <w:lang w:val="en-US" w:eastAsia="zh-CN" w:bidi="ar-SA"/>
              </w:rPr>
            </w:pPr>
            <w:r>
              <w:rPr>
                <w:rFonts w:hint="eastAsia" w:ascii="宋体" w:hAnsi="宋体" w:eastAsia="宋体" w:cs="宋体"/>
                <w:b/>
                <w:bCs/>
                <w:snapToGrid w:val="0"/>
                <w:color w:val="000000"/>
                <w:spacing w:val="7"/>
                <w:sz w:val="22"/>
                <w:szCs w:val="22"/>
                <w:lang w:val="en-US" w:eastAsia="zh-CN" w:bidi="ar-SA"/>
              </w:rPr>
              <w:t>2、虎门宁洲一期提标</w:t>
            </w:r>
          </w:p>
        </w:tc>
      </w:tr>
      <w:tr w14:paraId="4E492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vAlign w:val="center"/>
          </w:tcPr>
          <w:p w14:paraId="25CEA651">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序号</w:t>
            </w:r>
          </w:p>
        </w:tc>
        <w:tc>
          <w:tcPr>
            <w:tcW w:w="1017" w:type="pct"/>
            <w:vAlign w:val="center"/>
          </w:tcPr>
          <w:p w14:paraId="22D0925E">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zh-CN" w:bidi="ar-SA"/>
              </w:rPr>
            </w:pPr>
            <w:r>
              <w:rPr>
                <w:rFonts w:hint="eastAsia" w:ascii="宋体" w:hAnsi="宋体" w:eastAsia="宋体" w:cs="宋体"/>
                <w:snapToGrid w:val="0"/>
                <w:color w:val="000000"/>
                <w:sz w:val="22"/>
                <w:szCs w:val="22"/>
                <w:lang w:val="en-US" w:eastAsia="zh-CN" w:bidi="ar-SA"/>
              </w:rPr>
              <w:t>名称</w:t>
            </w:r>
          </w:p>
        </w:tc>
        <w:tc>
          <w:tcPr>
            <w:tcW w:w="1355" w:type="pct"/>
            <w:vAlign w:val="center"/>
          </w:tcPr>
          <w:p w14:paraId="03D10496">
            <w:pPr>
              <w:widowControl/>
              <w:kinsoku w:val="0"/>
              <w:snapToGrid w:val="0"/>
              <w:jc w:val="center"/>
              <w:textAlignment w:val="baseline"/>
              <w:rPr>
                <w:rFonts w:hint="eastAsia" w:ascii="宋体" w:hAnsi="宋体" w:eastAsia="宋体" w:cs="宋体"/>
                <w:snapToGrid w:val="0"/>
                <w:color w:val="000000"/>
                <w:sz w:val="22"/>
                <w:szCs w:val="22"/>
                <w:lang w:eastAsia="zh-CN"/>
              </w:rPr>
            </w:pPr>
            <w:r>
              <w:rPr>
                <w:rFonts w:hint="eastAsia" w:ascii="宋体" w:hAnsi="宋体" w:eastAsia="宋体" w:cs="宋体"/>
                <w:snapToGrid w:val="0"/>
                <w:color w:val="000000"/>
                <w:spacing w:val="1"/>
                <w:sz w:val="22"/>
                <w:szCs w:val="22"/>
                <w:lang w:eastAsia="zh-CN"/>
              </w:rPr>
              <w:t>规格型号</w:t>
            </w:r>
          </w:p>
        </w:tc>
        <w:tc>
          <w:tcPr>
            <w:tcW w:w="572" w:type="pct"/>
            <w:vAlign w:val="center"/>
          </w:tcPr>
          <w:p w14:paraId="4DEDD400">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现用备件</w:t>
            </w:r>
          </w:p>
          <w:p w14:paraId="33C0244D">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en-US" w:bidi="ar-SA"/>
              </w:rPr>
            </w:pPr>
            <w:r>
              <w:rPr>
                <w:rFonts w:hint="eastAsia" w:ascii="宋体" w:hAnsi="宋体" w:eastAsia="宋体" w:cs="宋体"/>
                <w:snapToGrid w:val="0"/>
                <w:color w:val="000000"/>
                <w:sz w:val="22"/>
                <w:szCs w:val="22"/>
                <w:lang w:val="en-US" w:eastAsia="zh-CN" w:bidi="ar-SA"/>
              </w:rPr>
              <w:t>品牌</w:t>
            </w:r>
          </w:p>
        </w:tc>
        <w:tc>
          <w:tcPr>
            <w:tcW w:w="1028" w:type="pct"/>
            <w:vAlign w:val="center"/>
          </w:tcPr>
          <w:p w14:paraId="437464B7">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r>
              <w:rPr>
                <w:rFonts w:hint="eastAsia" w:ascii="宋体" w:hAnsi="宋体" w:eastAsia="宋体" w:cs="宋体"/>
                <w:snapToGrid w:val="0"/>
                <w:color w:val="000000"/>
                <w:sz w:val="22"/>
                <w:szCs w:val="22"/>
                <w:lang w:val="en-US" w:eastAsia="zh-CN" w:bidi="ar-SA"/>
              </w:rPr>
              <w:t>现使用设备型号</w:t>
            </w:r>
          </w:p>
        </w:tc>
        <w:tc>
          <w:tcPr>
            <w:tcW w:w="637" w:type="pct"/>
            <w:vAlign w:val="center"/>
          </w:tcPr>
          <w:p w14:paraId="091F68D5">
            <w:pPr>
              <w:kinsoku w:val="0"/>
              <w:autoSpaceDE w:val="0"/>
              <w:autoSpaceDN w:val="0"/>
              <w:adjustRightInd w:val="0"/>
              <w:snapToGrid w:val="0"/>
              <w:jc w:val="center"/>
              <w:textAlignment w:val="baseline"/>
              <w:rPr>
                <w:rFonts w:hint="eastAsia" w:ascii="宋体" w:hAnsi="宋体" w:eastAsia="宋体" w:cs="宋体"/>
                <w:snapToGrid w:val="0"/>
                <w:color w:val="000000"/>
                <w:spacing w:val="7"/>
                <w:sz w:val="22"/>
                <w:szCs w:val="22"/>
                <w:lang w:val="en-US" w:eastAsia="zh-CN" w:bidi="ar-SA"/>
              </w:rPr>
            </w:pPr>
            <w:r>
              <w:rPr>
                <w:rFonts w:hint="eastAsia" w:ascii="宋体" w:hAnsi="宋体" w:eastAsia="宋体" w:cs="宋体"/>
                <w:snapToGrid w:val="0"/>
                <w:color w:val="000000"/>
                <w:spacing w:val="-2"/>
                <w:sz w:val="22"/>
                <w:szCs w:val="22"/>
                <w:lang w:val="en-US" w:eastAsia="en-US" w:bidi="ar-SA"/>
              </w:rPr>
              <w:t>采购数量</w:t>
            </w:r>
          </w:p>
        </w:tc>
      </w:tr>
      <w:tr w14:paraId="39CAF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5000" w:type="pct"/>
            <w:gridSpan w:val="6"/>
            <w:tcBorders>
              <w:bottom w:val="single" w:color="auto" w:sz="4" w:space="0"/>
            </w:tcBorders>
            <w:vAlign w:val="center"/>
          </w:tcPr>
          <w:p w14:paraId="6E97A23F">
            <w:pPr>
              <w:kinsoku w:val="0"/>
              <w:autoSpaceDE w:val="0"/>
              <w:autoSpaceDN w:val="0"/>
              <w:adjustRightInd w:val="0"/>
              <w:snapToGrid w:val="0"/>
              <w:ind w:firstLine="0" w:firstLineChars="0"/>
              <w:textAlignment w:val="baseline"/>
              <w:rPr>
                <w:rFonts w:hint="eastAsia" w:ascii="宋体" w:hAnsi="宋体" w:eastAsia="宋体" w:cs="宋体"/>
                <w:snapToGrid w:val="0"/>
                <w:color w:val="000000"/>
                <w:spacing w:val="7"/>
                <w:sz w:val="22"/>
                <w:szCs w:val="22"/>
                <w:lang w:val="en-US" w:eastAsia="zh-CN" w:bidi="ar-SA"/>
              </w:rPr>
            </w:pPr>
            <w:r>
              <w:rPr>
                <w:rFonts w:hint="eastAsia" w:ascii="宋体" w:hAnsi="宋体" w:eastAsia="宋体" w:cs="宋体"/>
                <w:snapToGrid w:val="0"/>
                <w:color w:val="000000"/>
                <w:spacing w:val="-2"/>
                <w:sz w:val="22"/>
                <w:szCs w:val="22"/>
                <w:lang w:val="en-US" w:eastAsia="zh-CN" w:bidi="ar-SA"/>
              </w:rPr>
              <w:t>潜水搅拌器型号：QJB3/12-400/3-740</w:t>
            </w:r>
          </w:p>
        </w:tc>
      </w:tr>
      <w:tr w14:paraId="76E1C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tcBorders>
              <w:top w:val="single" w:color="auto" w:sz="4" w:space="0"/>
              <w:left w:val="single" w:color="auto" w:sz="4" w:space="0"/>
              <w:bottom w:val="single" w:color="auto" w:sz="4" w:space="0"/>
              <w:right w:val="single" w:color="auto" w:sz="4" w:space="0"/>
            </w:tcBorders>
            <w:vAlign w:val="center"/>
          </w:tcPr>
          <w:p w14:paraId="6AA0EB60">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en-US" w:bidi="ar-SA"/>
              </w:rPr>
              <w:t>1</w:t>
            </w:r>
          </w:p>
        </w:tc>
        <w:tc>
          <w:tcPr>
            <w:tcW w:w="1017" w:type="pct"/>
            <w:tcBorders>
              <w:top w:val="single" w:color="auto" w:sz="4" w:space="0"/>
              <w:left w:val="single" w:color="auto" w:sz="4" w:space="0"/>
              <w:bottom w:val="single" w:color="auto" w:sz="4" w:space="0"/>
              <w:right w:val="single" w:color="auto" w:sz="4" w:space="0"/>
            </w:tcBorders>
            <w:vAlign w:val="center"/>
          </w:tcPr>
          <w:p w14:paraId="0D0E62E0">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机械密封</w:t>
            </w:r>
          </w:p>
        </w:tc>
        <w:tc>
          <w:tcPr>
            <w:tcW w:w="1355" w:type="pct"/>
            <w:tcBorders>
              <w:top w:val="single" w:color="auto" w:sz="4" w:space="0"/>
              <w:left w:val="single" w:color="auto" w:sz="4" w:space="0"/>
              <w:bottom w:val="single" w:color="auto" w:sz="4" w:space="0"/>
              <w:right w:val="single" w:color="auto" w:sz="4" w:space="0"/>
            </w:tcBorders>
            <w:vAlign w:val="center"/>
          </w:tcPr>
          <w:p w14:paraId="54F34358">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en-US"/>
              </w:rPr>
            </w:pPr>
            <w:r>
              <w:rPr>
                <w:rFonts w:hint="eastAsia" w:ascii="宋体" w:hAnsi="宋体" w:eastAsia="宋体" w:cs="宋体"/>
                <w:i w:val="0"/>
                <w:iCs w:val="0"/>
                <w:snapToGrid w:val="0"/>
                <w:color w:val="000000"/>
                <w:kern w:val="0"/>
                <w:sz w:val="22"/>
                <w:szCs w:val="22"/>
                <w:u w:val="none"/>
                <w:lang w:val="en-US" w:eastAsia="zh-CN" w:bidi="ar"/>
              </w:rPr>
              <w:t>MG1/30</w:t>
            </w:r>
          </w:p>
        </w:tc>
        <w:tc>
          <w:tcPr>
            <w:tcW w:w="572" w:type="pct"/>
            <w:tcBorders>
              <w:top w:val="single" w:color="auto" w:sz="4" w:space="0"/>
              <w:left w:val="single" w:color="auto" w:sz="4" w:space="0"/>
              <w:bottom w:val="single" w:color="auto" w:sz="4" w:space="0"/>
              <w:right w:val="single" w:color="auto" w:sz="4" w:space="0"/>
            </w:tcBorders>
            <w:vAlign w:val="center"/>
          </w:tcPr>
          <w:p w14:paraId="7468E835">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博格曼</w:t>
            </w:r>
          </w:p>
        </w:tc>
        <w:tc>
          <w:tcPr>
            <w:tcW w:w="1028" w:type="pct"/>
            <w:vMerge w:val="restart"/>
            <w:tcBorders>
              <w:top w:val="single" w:color="auto" w:sz="4" w:space="0"/>
              <w:left w:val="single" w:color="auto" w:sz="4" w:space="0"/>
              <w:bottom w:val="single" w:color="auto" w:sz="4" w:space="0"/>
              <w:right w:val="single" w:color="auto" w:sz="4" w:space="0"/>
            </w:tcBorders>
            <w:vAlign w:val="center"/>
          </w:tcPr>
          <w:p w14:paraId="51C3FFEB">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zh-CN" w:bidi="ar-SA"/>
              </w:rPr>
            </w:pPr>
            <w:r>
              <w:rPr>
                <w:rFonts w:hint="eastAsia" w:ascii="宋体" w:hAnsi="宋体" w:eastAsia="宋体" w:cs="宋体"/>
                <w:snapToGrid w:val="0"/>
                <w:color w:val="000000"/>
                <w:spacing w:val="-1"/>
                <w:sz w:val="22"/>
                <w:szCs w:val="22"/>
                <w:lang w:val="en-US" w:eastAsia="zh-CN" w:bidi="ar-SA"/>
              </w:rPr>
              <w:t>蓝深</w:t>
            </w:r>
            <w:r>
              <w:rPr>
                <w:rFonts w:hint="eastAsia" w:ascii="宋体" w:hAnsi="宋体" w:eastAsia="宋体" w:cs="宋体"/>
                <w:snapToGrid w:val="0"/>
                <w:color w:val="000000"/>
                <w:spacing w:val="-1"/>
                <w:sz w:val="22"/>
                <w:szCs w:val="22"/>
                <w:lang w:val="en-US" w:eastAsia="en-US" w:bidi="ar-SA"/>
              </w:rPr>
              <w:t>QJB3/12-400/3-</w:t>
            </w:r>
            <w:r>
              <w:rPr>
                <w:rFonts w:hint="eastAsia" w:ascii="宋体" w:hAnsi="宋体" w:eastAsia="宋体" w:cs="宋体"/>
                <w:snapToGrid w:val="0"/>
                <w:color w:val="000000"/>
                <w:spacing w:val="-1"/>
                <w:sz w:val="22"/>
                <w:szCs w:val="22"/>
                <w:lang w:val="en-US" w:eastAsia="zh-CN" w:bidi="ar-SA"/>
              </w:rPr>
              <w:t>740</w:t>
            </w:r>
          </w:p>
        </w:tc>
        <w:tc>
          <w:tcPr>
            <w:tcW w:w="637" w:type="pct"/>
            <w:tcBorders>
              <w:top w:val="single" w:color="auto" w:sz="4" w:space="0"/>
              <w:left w:val="single" w:color="auto" w:sz="4" w:space="0"/>
              <w:bottom w:val="single" w:color="auto" w:sz="4" w:space="0"/>
              <w:right w:val="single" w:color="auto" w:sz="4" w:space="0"/>
            </w:tcBorders>
            <w:vAlign w:val="center"/>
          </w:tcPr>
          <w:p w14:paraId="7747DDA4">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3</w:t>
            </w:r>
            <w:r>
              <w:rPr>
                <w:rFonts w:hint="eastAsia" w:ascii="宋体" w:hAnsi="宋体" w:eastAsia="宋体" w:cs="宋体"/>
                <w:snapToGrid w:val="0"/>
                <w:color w:val="000000"/>
                <w:sz w:val="22"/>
                <w:szCs w:val="22"/>
                <w:lang w:eastAsia="zh-CN"/>
              </w:rPr>
              <w:t>套</w:t>
            </w:r>
          </w:p>
        </w:tc>
      </w:tr>
      <w:tr w14:paraId="69608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tcBorders>
              <w:top w:val="single" w:color="auto" w:sz="4" w:space="0"/>
              <w:left w:val="single" w:color="auto" w:sz="4" w:space="0"/>
              <w:bottom w:val="single" w:color="auto" w:sz="4" w:space="0"/>
              <w:right w:val="single" w:color="auto" w:sz="4" w:space="0"/>
            </w:tcBorders>
            <w:vAlign w:val="center"/>
          </w:tcPr>
          <w:p w14:paraId="6A386D5B">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2</w:t>
            </w:r>
          </w:p>
        </w:tc>
        <w:tc>
          <w:tcPr>
            <w:tcW w:w="1017" w:type="pct"/>
            <w:tcBorders>
              <w:top w:val="single" w:color="auto" w:sz="4" w:space="0"/>
              <w:left w:val="single" w:color="auto" w:sz="4" w:space="0"/>
              <w:bottom w:val="single" w:color="auto" w:sz="4" w:space="0"/>
              <w:right w:val="single" w:color="auto" w:sz="4" w:space="0"/>
            </w:tcBorders>
            <w:vAlign w:val="center"/>
          </w:tcPr>
          <w:p w14:paraId="0EE78880">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机械密封</w:t>
            </w:r>
          </w:p>
        </w:tc>
        <w:tc>
          <w:tcPr>
            <w:tcW w:w="1355" w:type="pct"/>
            <w:tcBorders>
              <w:top w:val="single" w:color="auto" w:sz="4" w:space="0"/>
              <w:left w:val="single" w:color="auto" w:sz="4" w:space="0"/>
              <w:bottom w:val="single" w:color="auto" w:sz="4" w:space="0"/>
              <w:right w:val="single" w:color="auto" w:sz="4" w:space="0"/>
            </w:tcBorders>
            <w:vAlign w:val="center"/>
          </w:tcPr>
          <w:p w14:paraId="3467CDF3">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MG1/32</w:t>
            </w:r>
          </w:p>
        </w:tc>
        <w:tc>
          <w:tcPr>
            <w:tcW w:w="572" w:type="pct"/>
            <w:tcBorders>
              <w:top w:val="single" w:color="auto" w:sz="4" w:space="0"/>
              <w:left w:val="single" w:color="auto" w:sz="4" w:space="0"/>
              <w:bottom w:val="single" w:color="auto" w:sz="4" w:space="0"/>
              <w:right w:val="single" w:color="auto" w:sz="4" w:space="0"/>
            </w:tcBorders>
            <w:vAlign w:val="center"/>
          </w:tcPr>
          <w:p w14:paraId="51F32165">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博格曼</w:t>
            </w:r>
          </w:p>
        </w:tc>
        <w:tc>
          <w:tcPr>
            <w:tcW w:w="1028" w:type="pct"/>
            <w:vMerge w:val="continue"/>
            <w:tcBorders>
              <w:top w:val="single" w:color="auto" w:sz="4" w:space="0"/>
              <w:left w:val="single" w:color="auto" w:sz="4" w:space="0"/>
              <w:bottom w:val="single" w:color="auto" w:sz="4" w:space="0"/>
              <w:right w:val="single" w:color="auto" w:sz="4" w:space="0"/>
            </w:tcBorders>
            <w:vAlign w:val="center"/>
          </w:tcPr>
          <w:p w14:paraId="0E958885">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p>
        </w:tc>
        <w:tc>
          <w:tcPr>
            <w:tcW w:w="637" w:type="pct"/>
            <w:tcBorders>
              <w:top w:val="single" w:color="auto" w:sz="4" w:space="0"/>
              <w:left w:val="single" w:color="auto" w:sz="4" w:space="0"/>
              <w:bottom w:val="single" w:color="auto" w:sz="4" w:space="0"/>
              <w:right w:val="single" w:color="auto" w:sz="4" w:space="0"/>
            </w:tcBorders>
            <w:vAlign w:val="center"/>
          </w:tcPr>
          <w:p w14:paraId="520525BC">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3</w:t>
            </w:r>
            <w:r>
              <w:rPr>
                <w:rFonts w:hint="eastAsia" w:ascii="宋体" w:hAnsi="宋体" w:eastAsia="宋体" w:cs="宋体"/>
                <w:snapToGrid w:val="0"/>
                <w:color w:val="000000"/>
                <w:sz w:val="22"/>
                <w:szCs w:val="22"/>
                <w:lang w:eastAsia="zh-CN"/>
              </w:rPr>
              <w:t>套</w:t>
            </w:r>
          </w:p>
        </w:tc>
      </w:tr>
      <w:tr w14:paraId="1FDCB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tcBorders>
              <w:top w:val="single" w:color="auto" w:sz="4" w:space="0"/>
              <w:left w:val="single" w:color="auto" w:sz="4" w:space="0"/>
              <w:bottom w:val="single" w:color="auto" w:sz="4" w:space="0"/>
              <w:right w:val="single" w:color="auto" w:sz="4" w:space="0"/>
            </w:tcBorders>
            <w:vAlign w:val="center"/>
          </w:tcPr>
          <w:p w14:paraId="6C715AB8">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3</w:t>
            </w:r>
          </w:p>
        </w:tc>
        <w:tc>
          <w:tcPr>
            <w:tcW w:w="1017" w:type="pct"/>
            <w:tcBorders>
              <w:top w:val="single" w:color="auto" w:sz="4" w:space="0"/>
              <w:left w:val="single" w:color="auto" w:sz="4" w:space="0"/>
              <w:bottom w:val="single" w:color="auto" w:sz="4" w:space="0"/>
              <w:right w:val="single" w:color="auto" w:sz="4" w:space="0"/>
            </w:tcBorders>
            <w:vAlign w:val="center"/>
          </w:tcPr>
          <w:p w14:paraId="4C1E102F">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深沟球轴承</w:t>
            </w:r>
          </w:p>
        </w:tc>
        <w:tc>
          <w:tcPr>
            <w:tcW w:w="1355" w:type="pct"/>
            <w:tcBorders>
              <w:top w:val="single" w:color="auto" w:sz="4" w:space="0"/>
              <w:left w:val="single" w:color="auto" w:sz="4" w:space="0"/>
              <w:bottom w:val="single" w:color="auto" w:sz="4" w:space="0"/>
              <w:right w:val="single" w:color="auto" w:sz="4" w:space="0"/>
            </w:tcBorders>
            <w:vAlign w:val="center"/>
          </w:tcPr>
          <w:p w14:paraId="615D5249">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en-US"/>
              </w:rPr>
            </w:pPr>
            <w:r>
              <w:rPr>
                <w:rFonts w:hint="eastAsia" w:ascii="宋体" w:hAnsi="宋体" w:eastAsia="宋体" w:cs="宋体"/>
                <w:i w:val="0"/>
                <w:iCs w:val="0"/>
                <w:snapToGrid w:val="0"/>
                <w:color w:val="000000"/>
                <w:kern w:val="0"/>
                <w:sz w:val="22"/>
                <w:szCs w:val="22"/>
                <w:u w:val="none"/>
                <w:lang w:val="en-US" w:eastAsia="zh-CN" w:bidi="ar"/>
              </w:rPr>
              <w:t>6306-2RZ/C3</w:t>
            </w:r>
          </w:p>
        </w:tc>
        <w:tc>
          <w:tcPr>
            <w:tcW w:w="572" w:type="pct"/>
            <w:tcBorders>
              <w:top w:val="single" w:color="auto" w:sz="4" w:space="0"/>
              <w:left w:val="single" w:color="auto" w:sz="4" w:space="0"/>
              <w:bottom w:val="single" w:color="auto" w:sz="4" w:space="0"/>
              <w:right w:val="single" w:color="auto" w:sz="4" w:space="0"/>
            </w:tcBorders>
            <w:vAlign w:val="center"/>
          </w:tcPr>
          <w:p w14:paraId="61BF65AB">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SKF</w:t>
            </w:r>
          </w:p>
        </w:tc>
        <w:tc>
          <w:tcPr>
            <w:tcW w:w="1028" w:type="pct"/>
            <w:vMerge w:val="continue"/>
            <w:tcBorders>
              <w:top w:val="single" w:color="auto" w:sz="4" w:space="0"/>
              <w:left w:val="single" w:color="auto" w:sz="4" w:space="0"/>
              <w:bottom w:val="single" w:color="auto" w:sz="4" w:space="0"/>
              <w:right w:val="single" w:color="auto" w:sz="4" w:space="0"/>
            </w:tcBorders>
            <w:vAlign w:val="center"/>
          </w:tcPr>
          <w:p w14:paraId="4316BB61">
            <w:pPr>
              <w:kinsoku w:val="0"/>
              <w:autoSpaceDE w:val="0"/>
              <w:autoSpaceDN w:val="0"/>
              <w:adjustRightInd w:val="0"/>
              <w:snapToGrid w:val="0"/>
              <w:jc w:val="center"/>
              <w:textAlignment w:val="baseline"/>
              <w:rPr>
                <w:rFonts w:hint="eastAsia" w:ascii="宋体" w:hAnsi="宋体" w:eastAsia="宋体" w:cs="宋体"/>
                <w:snapToGrid w:val="0"/>
                <w:color w:val="000000"/>
                <w:spacing w:val="-1"/>
                <w:sz w:val="22"/>
                <w:szCs w:val="22"/>
                <w:lang w:val="en-US" w:eastAsia="en-US" w:bidi="ar-SA"/>
              </w:rPr>
            </w:pPr>
          </w:p>
        </w:tc>
        <w:tc>
          <w:tcPr>
            <w:tcW w:w="637" w:type="pct"/>
            <w:tcBorders>
              <w:top w:val="single" w:color="auto" w:sz="4" w:space="0"/>
              <w:left w:val="single" w:color="auto" w:sz="4" w:space="0"/>
              <w:bottom w:val="single" w:color="auto" w:sz="4" w:space="0"/>
              <w:right w:val="single" w:color="auto" w:sz="4" w:space="0"/>
            </w:tcBorders>
            <w:vAlign w:val="center"/>
          </w:tcPr>
          <w:p w14:paraId="281C7DC2">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3</w:t>
            </w:r>
            <w:r>
              <w:rPr>
                <w:rFonts w:hint="eastAsia" w:ascii="宋体" w:hAnsi="宋体" w:eastAsia="宋体" w:cs="宋体"/>
                <w:snapToGrid w:val="0"/>
                <w:color w:val="000000"/>
                <w:sz w:val="22"/>
                <w:szCs w:val="22"/>
                <w:lang w:eastAsia="zh-CN"/>
              </w:rPr>
              <w:t>套</w:t>
            </w:r>
          </w:p>
        </w:tc>
      </w:tr>
      <w:tr w14:paraId="79799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tcBorders>
              <w:top w:val="single" w:color="auto" w:sz="4" w:space="0"/>
              <w:left w:val="single" w:color="auto" w:sz="4" w:space="0"/>
              <w:bottom w:val="single" w:color="auto" w:sz="4" w:space="0"/>
              <w:right w:val="single" w:color="auto" w:sz="4" w:space="0"/>
            </w:tcBorders>
            <w:vAlign w:val="center"/>
          </w:tcPr>
          <w:p w14:paraId="4E720D07">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4</w:t>
            </w:r>
          </w:p>
        </w:tc>
        <w:tc>
          <w:tcPr>
            <w:tcW w:w="1017" w:type="pct"/>
            <w:tcBorders>
              <w:top w:val="single" w:color="auto" w:sz="4" w:space="0"/>
              <w:left w:val="single" w:color="auto" w:sz="4" w:space="0"/>
              <w:bottom w:val="single" w:color="auto" w:sz="4" w:space="0"/>
              <w:right w:val="single" w:color="auto" w:sz="4" w:space="0"/>
            </w:tcBorders>
            <w:vAlign w:val="center"/>
          </w:tcPr>
          <w:p w14:paraId="7E491EC4">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双列⾓接触球轴承</w:t>
            </w:r>
          </w:p>
        </w:tc>
        <w:tc>
          <w:tcPr>
            <w:tcW w:w="1355" w:type="pct"/>
            <w:tcBorders>
              <w:top w:val="single" w:color="auto" w:sz="4" w:space="0"/>
              <w:left w:val="single" w:color="auto" w:sz="4" w:space="0"/>
              <w:bottom w:val="single" w:color="auto" w:sz="4" w:space="0"/>
              <w:right w:val="single" w:color="auto" w:sz="4" w:space="0"/>
            </w:tcBorders>
            <w:vAlign w:val="center"/>
          </w:tcPr>
          <w:p w14:paraId="24D0C952">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3307-2RS</w:t>
            </w:r>
          </w:p>
        </w:tc>
        <w:tc>
          <w:tcPr>
            <w:tcW w:w="572" w:type="pct"/>
            <w:tcBorders>
              <w:top w:val="single" w:color="auto" w:sz="4" w:space="0"/>
              <w:left w:val="single" w:color="auto" w:sz="4" w:space="0"/>
              <w:bottom w:val="single" w:color="auto" w:sz="4" w:space="0"/>
              <w:right w:val="single" w:color="auto" w:sz="4" w:space="0"/>
            </w:tcBorders>
            <w:vAlign w:val="center"/>
          </w:tcPr>
          <w:p w14:paraId="0B91BCCA">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SKF</w:t>
            </w:r>
          </w:p>
        </w:tc>
        <w:tc>
          <w:tcPr>
            <w:tcW w:w="1028" w:type="pct"/>
            <w:vMerge w:val="continue"/>
            <w:tcBorders>
              <w:top w:val="single" w:color="auto" w:sz="4" w:space="0"/>
              <w:left w:val="single" w:color="auto" w:sz="4" w:space="0"/>
              <w:bottom w:val="single" w:color="auto" w:sz="4" w:space="0"/>
              <w:right w:val="single" w:color="auto" w:sz="4" w:space="0"/>
            </w:tcBorders>
            <w:vAlign w:val="center"/>
          </w:tcPr>
          <w:p w14:paraId="511545DE">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zh-CN" w:bidi="ar-SA"/>
              </w:rPr>
            </w:pPr>
          </w:p>
        </w:tc>
        <w:tc>
          <w:tcPr>
            <w:tcW w:w="637" w:type="pct"/>
            <w:tcBorders>
              <w:top w:val="single" w:color="auto" w:sz="4" w:space="0"/>
              <w:left w:val="single" w:color="auto" w:sz="4" w:space="0"/>
              <w:bottom w:val="single" w:color="auto" w:sz="4" w:space="0"/>
              <w:right w:val="single" w:color="auto" w:sz="4" w:space="0"/>
            </w:tcBorders>
            <w:vAlign w:val="center"/>
          </w:tcPr>
          <w:p w14:paraId="6AF5FEBC">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3</w:t>
            </w:r>
            <w:r>
              <w:rPr>
                <w:rFonts w:hint="eastAsia" w:ascii="宋体" w:hAnsi="宋体" w:eastAsia="宋体" w:cs="宋体"/>
                <w:snapToGrid w:val="0"/>
                <w:color w:val="000000"/>
                <w:sz w:val="22"/>
                <w:szCs w:val="22"/>
                <w:lang w:eastAsia="zh-CN"/>
              </w:rPr>
              <w:t>套</w:t>
            </w:r>
          </w:p>
        </w:tc>
      </w:tr>
      <w:tr w14:paraId="4E4B0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tcBorders>
              <w:top w:val="single" w:color="auto" w:sz="4" w:space="0"/>
            </w:tcBorders>
            <w:vAlign w:val="center"/>
          </w:tcPr>
          <w:p w14:paraId="2036887B">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5</w:t>
            </w:r>
          </w:p>
        </w:tc>
        <w:tc>
          <w:tcPr>
            <w:tcW w:w="1017" w:type="pct"/>
            <w:tcBorders>
              <w:top w:val="single" w:color="auto" w:sz="4" w:space="0"/>
            </w:tcBorders>
            <w:vAlign w:val="center"/>
          </w:tcPr>
          <w:p w14:paraId="7AF72AC4">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叶轮</w:t>
            </w:r>
          </w:p>
        </w:tc>
        <w:tc>
          <w:tcPr>
            <w:tcW w:w="1355" w:type="pct"/>
            <w:tcBorders>
              <w:top w:val="single" w:color="auto" w:sz="4" w:space="0"/>
            </w:tcBorders>
            <w:vAlign w:val="center"/>
          </w:tcPr>
          <w:p w14:paraId="2E9402E3">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配套QJB3/12-400/3-740，不锈钢 316L 或等同材质</w:t>
            </w:r>
          </w:p>
        </w:tc>
        <w:tc>
          <w:tcPr>
            <w:tcW w:w="572" w:type="pct"/>
            <w:tcBorders>
              <w:top w:val="single" w:color="auto" w:sz="4" w:space="0"/>
            </w:tcBorders>
            <w:vAlign w:val="center"/>
          </w:tcPr>
          <w:p w14:paraId="6F16D111">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蓝深</w:t>
            </w:r>
          </w:p>
        </w:tc>
        <w:tc>
          <w:tcPr>
            <w:tcW w:w="1028" w:type="pct"/>
            <w:vMerge w:val="continue"/>
            <w:tcBorders>
              <w:top w:val="single" w:color="auto" w:sz="4" w:space="0"/>
            </w:tcBorders>
            <w:vAlign w:val="center"/>
          </w:tcPr>
          <w:p w14:paraId="123464F5">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zh-CN" w:bidi="ar-SA"/>
              </w:rPr>
            </w:pPr>
          </w:p>
        </w:tc>
        <w:tc>
          <w:tcPr>
            <w:tcW w:w="637" w:type="pct"/>
            <w:tcBorders>
              <w:top w:val="single" w:color="auto" w:sz="4" w:space="0"/>
            </w:tcBorders>
            <w:vAlign w:val="center"/>
          </w:tcPr>
          <w:p w14:paraId="5466AC30">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val="en-US" w:eastAsia="zh-CN"/>
              </w:rPr>
            </w:pPr>
            <w:r>
              <w:rPr>
                <w:rFonts w:hint="eastAsia" w:ascii="宋体" w:hAnsi="宋体" w:eastAsia="宋体" w:cs="宋体"/>
                <w:i w:val="0"/>
                <w:iCs w:val="0"/>
                <w:snapToGrid w:val="0"/>
                <w:color w:val="000000"/>
                <w:kern w:val="0"/>
                <w:sz w:val="22"/>
                <w:szCs w:val="22"/>
                <w:u w:val="none"/>
                <w:lang w:val="en-US" w:eastAsia="zh-CN" w:bidi="ar"/>
              </w:rPr>
              <w:t>3个</w:t>
            </w:r>
          </w:p>
        </w:tc>
      </w:tr>
      <w:tr w14:paraId="168F3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tcBorders>
              <w:top w:val="single" w:color="auto" w:sz="4" w:space="0"/>
            </w:tcBorders>
            <w:vAlign w:val="center"/>
          </w:tcPr>
          <w:p w14:paraId="39274EEF">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6</w:t>
            </w:r>
          </w:p>
        </w:tc>
        <w:tc>
          <w:tcPr>
            <w:tcW w:w="1017" w:type="pct"/>
            <w:tcBorders>
              <w:top w:val="single" w:color="auto" w:sz="4" w:space="0"/>
            </w:tcBorders>
            <w:vAlign w:val="center"/>
          </w:tcPr>
          <w:p w14:paraId="71BAA161">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液压气动用O型橡胶密封圈</w:t>
            </w:r>
          </w:p>
        </w:tc>
        <w:tc>
          <w:tcPr>
            <w:tcW w:w="1355" w:type="pct"/>
            <w:tcBorders>
              <w:top w:val="single" w:color="auto" w:sz="4" w:space="0"/>
            </w:tcBorders>
            <w:vAlign w:val="center"/>
          </w:tcPr>
          <w:p w14:paraId="13D3788D">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177 x3.55mm，丁腈-70</w:t>
            </w:r>
          </w:p>
        </w:tc>
        <w:tc>
          <w:tcPr>
            <w:tcW w:w="572" w:type="pct"/>
            <w:tcBorders>
              <w:top w:val="single" w:color="auto" w:sz="4" w:space="0"/>
            </w:tcBorders>
            <w:vAlign w:val="center"/>
          </w:tcPr>
          <w:p w14:paraId="7348F087">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w:t>
            </w:r>
          </w:p>
        </w:tc>
        <w:tc>
          <w:tcPr>
            <w:tcW w:w="1028" w:type="pct"/>
            <w:vMerge w:val="continue"/>
            <w:tcBorders>
              <w:top w:val="single" w:color="auto" w:sz="4" w:space="0"/>
            </w:tcBorders>
            <w:vAlign w:val="center"/>
          </w:tcPr>
          <w:p w14:paraId="31AC9AF7">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zh-CN" w:bidi="ar-SA"/>
              </w:rPr>
            </w:pPr>
          </w:p>
        </w:tc>
        <w:tc>
          <w:tcPr>
            <w:tcW w:w="637" w:type="pct"/>
            <w:tcBorders>
              <w:top w:val="single" w:color="auto" w:sz="4" w:space="0"/>
            </w:tcBorders>
            <w:vAlign w:val="center"/>
          </w:tcPr>
          <w:p w14:paraId="68147275">
            <w:pPr>
              <w:keepNext w:val="0"/>
              <w:keepLines w:val="0"/>
              <w:widowControl/>
              <w:suppressLineNumbers w:val="0"/>
              <w:kinsoku w:val="0"/>
              <w:snapToGrid w:val="0"/>
              <w:jc w:val="center"/>
              <w:textAlignment w:val="center"/>
              <w:rPr>
                <w:rFonts w:hint="eastAsia" w:ascii="宋体" w:hAnsi="宋体" w:eastAsia="宋体" w:cs="宋体"/>
                <w:snapToGrid w:val="0"/>
                <w:color w:val="000000"/>
                <w:sz w:val="22"/>
                <w:szCs w:val="22"/>
                <w:lang w:val="en-US" w:eastAsia="zh-CN"/>
              </w:rPr>
            </w:pPr>
            <w:r>
              <w:rPr>
                <w:rFonts w:hint="eastAsia" w:ascii="宋体" w:hAnsi="宋体" w:eastAsia="宋体" w:cs="宋体"/>
                <w:i w:val="0"/>
                <w:iCs w:val="0"/>
                <w:snapToGrid w:val="0"/>
                <w:color w:val="000000"/>
                <w:kern w:val="0"/>
                <w:sz w:val="22"/>
                <w:szCs w:val="22"/>
                <w:u w:val="none"/>
                <w:lang w:val="en-US" w:eastAsia="zh-CN" w:bidi="ar"/>
              </w:rPr>
              <w:t>3个</w:t>
            </w:r>
          </w:p>
        </w:tc>
      </w:tr>
      <w:tr w14:paraId="214AA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tcBorders>
              <w:top w:val="single" w:color="auto" w:sz="4" w:space="0"/>
              <w:bottom w:val="single" w:color="auto" w:sz="4" w:space="0"/>
            </w:tcBorders>
            <w:vAlign w:val="center"/>
          </w:tcPr>
          <w:p w14:paraId="5BFCFF35">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7</w:t>
            </w:r>
          </w:p>
        </w:tc>
        <w:tc>
          <w:tcPr>
            <w:tcW w:w="1017" w:type="pct"/>
            <w:tcBorders>
              <w:top w:val="single" w:color="auto" w:sz="4" w:space="0"/>
              <w:bottom w:val="single" w:color="auto" w:sz="4" w:space="0"/>
            </w:tcBorders>
            <w:vAlign w:val="center"/>
          </w:tcPr>
          <w:p w14:paraId="503F2405">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val="en-US" w:eastAsia="zh-CN"/>
              </w:rPr>
            </w:pPr>
            <w:r>
              <w:rPr>
                <w:rFonts w:hint="eastAsia" w:ascii="宋体" w:hAnsi="宋体" w:eastAsia="宋体" w:cs="宋体"/>
                <w:i w:val="0"/>
                <w:iCs w:val="0"/>
                <w:snapToGrid w:val="0"/>
                <w:color w:val="000000"/>
                <w:kern w:val="0"/>
                <w:sz w:val="22"/>
                <w:szCs w:val="22"/>
                <w:u w:val="none"/>
                <w:lang w:val="en-US" w:eastAsia="zh-CN" w:bidi="ar"/>
              </w:rPr>
              <w:t>设备维修服务</w:t>
            </w:r>
          </w:p>
        </w:tc>
        <w:tc>
          <w:tcPr>
            <w:tcW w:w="1355" w:type="pct"/>
            <w:tcBorders>
              <w:top w:val="single" w:color="auto" w:sz="4" w:space="0"/>
              <w:bottom w:val="single" w:color="auto" w:sz="4" w:space="0"/>
            </w:tcBorders>
            <w:vAlign w:val="center"/>
          </w:tcPr>
          <w:p w14:paraId="32F9E2D7">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snapToGrid w:val="0"/>
                <w:color w:val="000000"/>
                <w:spacing w:val="-2"/>
                <w:sz w:val="22"/>
                <w:szCs w:val="22"/>
                <w:lang w:eastAsia="zh-CN"/>
              </w:rPr>
              <w:t>详见3.2</w:t>
            </w:r>
            <w:r>
              <w:rPr>
                <w:rFonts w:hint="eastAsia" w:ascii="Arial" w:hAnsi="Arial" w:eastAsia="Arial" w:cs="宋体"/>
                <w:snapToGrid w:val="0"/>
                <w:color w:val="000000"/>
                <w:spacing w:val="-2"/>
                <w:sz w:val="22"/>
                <w:szCs w:val="22"/>
                <w:lang w:val="en-US" w:eastAsia="zh-CN"/>
              </w:rPr>
              <w:t>服务</w:t>
            </w:r>
            <w:r>
              <w:rPr>
                <w:rFonts w:hint="eastAsia" w:ascii="宋体" w:hAnsi="宋体" w:eastAsia="宋体" w:cs="宋体"/>
                <w:snapToGrid w:val="0"/>
                <w:color w:val="000000"/>
                <w:spacing w:val="-2"/>
                <w:sz w:val="22"/>
                <w:szCs w:val="22"/>
                <w:lang w:eastAsia="zh-CN"/>
              </w:rPr>
              <w:t>要求</w:t>
            </w:r>
          </w:p>
        </w:tc>
        <w:tc>
          <w:tcPr>
            <w:tcW w:w="572" w:type="pct"/>
            <w:tcBorders>
              <w:top w:val="single" w:color="auto" w:sz="4" w:space="0"/>
              <w:bottom w:val="single" w:color="auto" w:sz="4" w:space="0"/>
            </w:tcBorders>
            <w:vAlign w:val="center"/>
          </w:tcPr>
          <w:p w14:paraId="04149E42">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r>
              <w:rPr>
                <w:rFonts w:hint="eastAsia" w:ascii="宋体" w:hAnsi="宋体" w:eastAsia="宋体" w:cs="宋体"/>
                <w:i w:val="0"/>
                <w:iCs w:val="0"/>
                <w:snapToGrid w:val="0"/>
                <w:color w:val="000000"/>
                <w:kern w:val="0"/>
                <w:sz w:val="22"/>
                <w:szCs w:val="22"/>
                <w:u w:val="none"/>
                <w:lang w:val="en-US" w:eastAsia="zh-CN" w:bidi="ar"/>
              </w:rPr>
              <w:t>/</w:t>
            </w:r>
          </w:p>
        </w:tc>
        <w:tc>
          <w:tcPr>
            <w:tcW w:w="1028" w:type="pct"/>
            <w:vMerge w:val="continue"/>
            <w:tcBorders>
              <w:top w:val="single" w:color="auto" w:sz="4" w:space="0"/>
              <w:bottom w:val="single" w:color="auto" w:sz="4" w:space="0"/>
            </w:tcBorders>
            <w:vAlign w:val="center"/>
          </w:tcPr>
          <w:p w14:paraId="74078CED">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zh-CN" w:bidi="ar-SA"/>
              </w:rPr>
            </w:pPr>
          </w:p>
        </w:tc>
        <w:tc>
          <w:tcPr>
            <w:tcW w:w="637" w:type="pct"/>
            <w:tcBorders>
              <w:top w:val="single" w:color="auto" w:sz="4" w:space="0"/>
              <w:bottom w:val="single" w:color="auto" w:sz="4" w:space="0"/>
            </w:tcBorders>
            <w:vAlign w:val="center"/>
          </w:tcPr>
          <w:p w14:paraId="6F358C4B">
            <w:pPr>
              <w:keepNext w:val="0"/>
              <w:keepLines w:val="0"/>
              <w:widowControl/>
              <w:suppressLineNumbers w:val="0"/>
              <w:kinsoku w:val="0"/>
              <w:snapToGrid w:val="0"/>
              <w:jc w:val="center"/>
              <w:textAlignment w:val="center"/>
              <w:rPr>
                <w:rFonts w:hint="default" w:ascii="宋体" w:hAnsi="宋体" w:eastAsia="宋体" w:cs="宋体"/>
                <w:snapToGrid w:val="0"/>
                <w:color w:val="000000"/>
                <w:sz w:val="22"/>
                <w:szCs w:val="22"/>
                <w:lang w:val="en-US" w:eastAsia="zh-CN"/>
              </w:rPr>
            </w:pPr>
            <w:r>
              <w:rPr>
                <w:rFonts w:hint="eastAsia" w:ascii="宋体" w:hAnsi="宋体" w:eastAsia="宋体" w:cs="宋体"/>
                <w:i w:val="0"/>
                <w:iCs w:val="0"/>
                <w:snapToGrid w:val="0"/>
                <w:color w:val="000000"/>
                <w:kern w:val="0"/>
                <w:sz w:val="22"/>
                <w:szCs w:val="22"/>
                <w:highlight w:val="none"/>
                <w:u w:val="none"/>
                <w:lang w:val="en-US" w:eastAsia="zh-CN" w:bidi="ar"/>
              </w:rPr>
              <w:t>3台</w:t>
            </w:r>
          </w:p>
        </w:tc>
      </w:tr>
      <w:tr w14:paraId="35974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5000" w:type="pct"/>
            <w:gridSpan w:val="6"/>
            <w:tcBorders>
              <w:top w:val="single" w:color="auto" w:sz="4" w:space="0"/>
            </w:tcBorders>
            <w:vAlign w:val="center"/>
          </w:tcPr>
          <w:p w14:paraId="0B350817">
            <w:pPr>
              <w:keepNext w:val="0"/>
              <w:keepLines w:val="0"/>
              <w:widowControl/>
              <w:suppressLineNumbers w:val="0"/>
              <w:kinsoku w:val="0"/>
              <w:snapToGrid w:val="0"/>
              <w:ind w:firstLine="0" w:firstLineChars="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混合液回流泵型号：QJB-W7.5</w:t>
            </w:r>
          </w:p>
        </w:tc>
      </w:tr>
      <w:tr w14:paraId="0CC3C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tcBorders>
              <w:top w:val="single" w:color="auto" w:sz="4" w:space="0"/>
              <w:bottom w:val="single" w:color="auto" w:sz="4" w:space="0"/>
            </w:tcBorders>
            <w:vAlign w:val="center"/>
          </w:tcPr>
          <w:p w14:paraId="7D22460D">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1</w:t>
            </w:r>
          </w:p>
        </w:tc>
        <w:tc>
          <w:tcPr>
            <w:tcW w:w="1017" w:type="pct"/>
            <w:tcBorders>
              <w:top w:val="single" w:color="auto" w:sz="4" w:space="0"/>
              <w:bottom w:val="single" w:color="auto" w:sz="4" w:space="0"/>
            </w:tcBorders>
            <w:vAlign w:val="center"/>
          </w:tcPr>
          <w:p w14:paraId="01E7F5BD">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机械密封</w:t>
            </w:r>
          </w:p>
        </w:tc>
        <w:tc>
          <w:tcPr>
            <w:tcW w:w="1355" w:type="pct"/>
            <w:tcBorders>
              <w:top w:val="single" w:color="auto" w:sz="4" w:space="0"/>
              <w:bottom w:val="single" w:color="auto" w:sz="4" w:space="0"/>
            </w:tcBorders>
            <w:vAlign w:val="center"/>
          </w:tcPr>
          <w:p w14:paraId="2EC2E4AA">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MG1/35</w:t>
            </w:r>
          </w:p>
        </w:tc>
        <w:tc>
          <w:tcPr>
            <w:tcW w:w="572" w:type="pct"/>
            <w:tcBorders>
              <w:top w:val="single" w:color="auto" w:sz="4" w:space="0"/>
              <w:bottom w:val="single" w:color="auto" w:sz="4" w:space="0"/>
            </w:tcBorders>
            <w:vAlign w:val="center"/>
          </w:tcPr>
          <w:p w14:paraId="49D18E29">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博格曼</w:t>
            </w:r>
          </w:p>
        </w:tc>
        <w:tc>
          <w:tcPr>
            <w:tcW w:w="1028" w:type="pct"/>
            <w:vMerge w:val="restart"/>
            <w:tcBorders>
              <w:top w:val="single" w:color="auto" w:sz="4" w:space="0"/>
            </w:tcBorders>
            <w:vAlign w:val="center"/>
          </w:tcPr>
          <w:p w14:paraId="770E2EC8">
            <w:pPr>
              <w:kinsoku w:val="0"/>
              <w:autoSpaceDE w:val="0"/>
              <w:autoSpaceDN w:val="0"/>
              <w:adjustRightInd w:val="0"/>
              <w:snapToGrid w:val="0"/>
              <w:jc w:val="center"/>
              <w:textAlignment w:val="baseline"/>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回流泵</w:t>
            </w:r>
          </w:p>
          <w:p w14:paraId="02C7632E">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QJB-W7.5</w:t>
            </w:r>
          </w:p>
        </w:tc>
        <w:tc>
          <w:tcPr>
            <w:tcW w:w="637" w:type="pct"/>
            <w:tcBorders>
              <w:top w:val="single" w:color="auto" w:sz="4" w:space="0"/>
              <w:bottom w:val="single" w:color="auto" w:sz="4" w:space="0"/>
            </w:tcBorders>
            <w:vAlign w:val="center"/>
          </w:tcPr>
          <w:p w14:paraId="3BF85CBD">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w:t>
            </w:r>
            <w:r>
              <w:rPr>
                <w:rFonts w:hint="eastAsia" w:ascii="宋体" w:hAnsi="宋体" w:eastAsia="宋体" w:cs="宋体"/>
                <w:snapToGrid w:val="0"/>
                <w:color w:val="000000"/>
                <w:sz w:val="22"/>
                <w:szCs w:val="22"/>
                <w:lang w:eastAsia="zh-CN"/>
              </w:rPr>
              <w:t>套</w:t>
            </w:r>
          </w:p>
        </w:tc>
      </w:tr>
      <w:tr w14:paraId="00954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388" w:type="pct"/>
            <w:tcBorders>
              <w:top w:val="single" w:color="auto" w:sz="4" w:space="0"/>
              <w:bottom w:val="single" w:color="auto" w:sz="4" w:space="0"/>
            </w:tcBorders>
            <w:vAlign w:val="center"/>
          </w:tcPr>
          <w:p w14:paraId="0D1D0C26">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2</w:t>
            </w:r>
          </w:p>
        </w:tc>
        <w:tc>
          <w:tcPr>
            <w:tcW w:w="1017" w:type="pct"/>
            <w:tcBorders>
              <w:top w:val="single" w:color="auto" w:sz="4" w:space="0"/>
              <w:bottom w:val="single" w:color="auto" w:sz="4" w:space="0"/>
            </w:tcBorders>
            <w:vAlign w:val="center"/>
          </w:tcPr>
          <w:p w14:paraId="296F18CA">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机械密封</w:t>
            </w:r>
          </w:p>
        </w:tc>
        <w:tc>
          <w:tcPr>
            <w:tcW w:w="1355" w:type="pct"/>
            <w:tcBorders>
              <w:top w:val="single" w:color="auto" w:sz="4" w:space="0"/>
              <w:bottom w:val="single" w:color="auto" w:sz="4" w:space="0"/>
            </w:tcBorders>
            <w:vAlign w:val="center"/>
          </w:tcPr>
          <w:p w14:paraId="547822FD">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MG1/40</w:t>
            </w:r>
          </w:p>
        </w:tc>
        <w:tc>
          <w:tcPr>
            <w:tcW w:w="572" w:type="pct"/>
            <w:tcBorders>
              <w:top w:val="single" w:color="auto" w:sz="4" w:space="0"/>
              <w:bottom w:val="single" w:color="auto" w:sz="4" w:space="0"/>
            </w:tcBorders>
            <w:vAlign w:val="center"/>
          </w:tcPr>
          <w:p w14:paraId="22281B60">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博格曼</w:t>
            </w:r>
          </w:p>
        </w:tc>
        <w:tc>
          <w:tcPr>
            <w:tcW w:w="1028" w:type="pct"/>
            <w:vMerge w:val="continue"/>
            <w:vAlign w:val="center"/>
          </w:tcPr>
          <w:p w14:paraId="6B7AFB45">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zh-CN" w:bidi="ar-SA"/>
              </w:rPr>
            </w:pPr>
          </w:p>
        </w:tc>
        <w:tc>
          <w:tcPr>
            <w:tcW w:w="637" w:type="pct"/>
            <w:tcBorders>
              <w:top w:val="single" w:color="auto" w:sz="4" w:space="0"/>
              <w:bottom w:val="single" w:color="auto" w:sz="4" w:space="0"/>
            </w:tcBorders>
            <w:vAlign w:val="center"/>
          </w:tcPr>
          <w:p w14:paraId="7692C48A">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w:t>
            </w:r>
            <w:r>
              <w:rPr>
                <w:rFonts w:hint="eastAsia" w:ascii="宋体" w:hAnsi="宋体" w:eastAsia="宋体" w:cs="宋体"/>
                <w:snapToGrid w:val="0"/>
                <w:color w:val="000000"/>
                <w:sz w:val="22"/>
                <w:szCs w:val="22"/>
                <w:lang w:eastAsia="zh-CN"/>
              </w:rPr>
              <w:t>套</w:t>
            </w:r>
          </w:p>
        </w:tc>
      </w:tr>
      <w:tr w14:paraId="68A95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388" w:type="pct"/>
            <w:tcBorders>
              <w:top w:val="single" w:color="auto" w:sz="4" w:space="0"/>
              <w:bottom w:val="single" w:color="auto" w:sz="4" w:space="0"/>
            </w:tcBorders>
            <w:vAlign w:val="center"/>
          </w:tcPr>
          <w:p w14:paraId="5A3720CF">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3</w:t>
            </w:r>
          </w:p>
        </w:tc>
        <w:tc>
          <w:tcPr>
            <w:tcW w:w="1017" w:type="pct"/>
            <w:tcBorders>
              <w:top w:val="single" w:color="auto" w:sz="4" w:space="0"/>
              <w:bottom w:val="single" w:color="auto" w:sz="4" w:space="0"/>
            </w:tcBorders>
            <w:vAlign w:val="center"/>
          </w:tcPr>
          <w:p w14:paraId="1D8C3BC5">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轴承</w:t>
            </w:r>
          </w:p>
        </w:tc>
        <w:tc>
          <w:tcPr>
            <w:tcW w:w="1355" w:type="pct"/>
            <w:tcBorders>
              <w:top w:val="single" w:color="auto" w:sz="4" w:space="0"/>
              <w:bottom w:val="single" w:color="auto" w:sz="4" w:space="0"/>
            </w:tcBorders>
            <w:vAlign w:val="center"/>
          </w:tcPr>
          <w:p w14:paraId="673A8DCD">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6309-2RZ/C3</w:t>
            </w:r>
          </w:p>
        </w:tc>
        <w:tc>
          <w:tcPr>
            <w:tcW w:w="572" w:type="pct"/>
            <w:tcBorders>
              <w:top w:val="single" w:color="auto" w:sz="4" w:space="0"/>
              <w:bottom w:val="single" w:color="auto" w:sz="4" w:space="0"/>
            </w:tcBorders>
            <w:vAlign w:val="center"/>
          </w:tcPr>
          <w:p w14:paraId="312AB6BE">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SKF</w:t>
            </w:r>
          </w:p>
        </w:tc>
        <w:tc>
          <w:tcPr>
            <w:tcW w:w="1028" w:type="pct"/>
            <w:vMerge w:val="continue"/>
            <w:vAlign w:val="center"/>
          </w:tcPr>
          <w:p w14:paraId="1534E849">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zh-CN" w:bidi="ar-SA"/>
              </w:rPr>
            </w:pPr>
          </w:p>
        </w:tc>
        <w:tc>
          <w:tcPr>
            <w:tcW w:w="637" w:type="pct"/>
            <w:tcBorders>
              <w:top w:val="single" w:color="auto" w:sz="4" w:space="0"/>
              <w:bottom w:val="single" w:color="auto" w:sz="4" w:space="0"/>
            </w:tcBorders>
            <w:vAlign w:val="center"/>
          </w:tcPr>
          <w:p w14:paraId="5FE58192">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w:t>
            </w:r>
            <w:r>
              <w:rPr>
                <w:rFonts w:hint="eastAsia" w:ascii="宋体" w:hAnsi="宋体" w:eastAsia="宋体" w:cs="宋体"/>
                <w:snapToGrid w:val="0"/>
                <w:color w:val="000000"/>
                <w:sz w:val="22"/>
                <w:szCs w:val="22"/>
                <w:lang w:eastAsia="zh-CN"/>
              </w:rPr>
              <w:t>套</w:t>
            </w:r>
          </w:p>
        </w:tc>
      </w:tr>
      <w:tr w14:paraId="0362A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tcBorders>
              <w:top w:val="single" w:color="auto" w:sz="4" w:space="0"/>
              <w:bottom w:val="single" w:color="auto" w:sz="4" w:space="0"/>
            </w:tcBorders>
            <w:vAlign w:val="center"/>
          </w:tcPr>
          <w:p w14:paraId="0D284AA5">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4</w:t>
            </w:r>
          </w:p>
        </w:tc>
        <w:tc>
          <w:tcPr>
            <w:tcW w:w="1017" w:type="pct"/>
            <w:tcBorders>
              <w:top w:val="single" w:color="auto" w:sz="4" w:space="0"/>
              <w:bottom w:val="single" w:color="auto" w:sz="4" w:space="0"/>
            </w:tcBorders>
            <w:vAlign w:val="center"/>
          </w:tcPr>
          <w:p w14:paraId="1874EC09">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轴承</w:t>
            </w:r>
          </w:p>
        </w:tc>
        <w:tc>
          <w:tcPr>
            <w:tcW w:w="1355" w:type="pct"/>
            <w:tcBorders>
              <w:top w:val="single" w:color="auto" w:sz="4" w:space="0"/>
              <w:bottom w:val="single" w:color="auto" w:sz="4" w:space="0"/>
            </w:tcBorders>
            <w:vAlign w:val="center"/>
          </w:tcPr>
          <w:p w14:paraId="049378BD">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3210-2RS</w:t>
            </w:r>
          </w:p>
        </w:tc>
        <w:tc>
          <w:tcPr>
            <w:tcW w:w="572" w:type="pct"/>
            <w:tcBorders>
              <w:top w:val="single" w:color="auto" w:sz="4" w:space="0"/>
              <w:bottom w:val="single" w:color="auto" w:sz="4" w:space="0"/>
            </w:tcBorders>
            <w:vAlign w:val="center"/>
          </w:tcPr>
          <w:p w14:paraId="78C9EF1C">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SKF</w:t>
            </w:r>
          </w:p>
        </w:tc>
        <w:tc>
          <w:tcPr>
            <w:tcW w:w="1028" w:type="pct"/>
            <w:vMerge w:val="continue"/>
            <w:vAlign w:val="center"/>
          </w:tcPr>
          <w:p w14:paraId="3295130D">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zh-CN" w:bidi="ar-SA"/>
              </w:rPr>
            </w:pPr>
          </w:p>
        </w:tc>
        <w:tc>
          <w:tcPr>
            <w:tcW w:w="637" w:type="pct"/>
            <w:tcBorders>
              <w:top w:val="single" w:color="auto" w:sz="4" w:space="0"/>
              <w:bottom w:val="single" w:color="auto" w:sz="4" w:space="0"/>
            </w:tcBorders>
            <w:vAlign w:val="center"/>
          </w:tcPr>
          <w:p w14:paraId="68DB53E7">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w:t>
            </w:r>
            <w:r>
              <w:rPr>
                <w:rFonts w:hint="eastAsia" w:ascii="宋体" w:hAnsi="宋体" w:eastAsia="宋体" w:cs="宋体"/>
                <w:snapToGrid w:val="0"/>
                <w:color w:val="000000"/>
                <w:sz w:val="22"/>
                <w:szCs w:val="22"/>
                <w:lang w:eastAsia="zh-CN"/>
              </w:rPr>
              <w:t>套</w:t>
            </w:r>
          </w:p>
        </w:tc>
      </w:tr>
      <w:tr w14:paraId="0EBAF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tcBorders>
              <w:top w:val="single" w:color="auto" w:sz="4" w:space="0"/>
              <w:bottom w:val="single" w:color="auto" w:sz="4" w:space="0"/>
            </w:tcBorders>
            <w:vAlign w:val="center"/>
          </w:tcPr>
          <w:p w14:paraId="358BAF20">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5</w:t>
            </w:r>
          </w:p>
        </w:tc>
        <w:tc>
          <w:tcPr>
            <w:tcW w:w="1017" w:type="pct"/>
            <w:tcBorders>
              <w:top w:val="single" w:color="auto" w:sz="4" w:space="0"/>
              <w:bottom w:val="single" w:color="auto" w:sz="4" w:space="0"/>
            </w:tcBorders>
            <w:vAlign w:val="center"/>
          </w:tcPr>
          <w:p w14:paraId="04B9E98C">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液压气动用O型橡胶密封圈</w:t>
            </w:r>
          </w:p>
        </w:tc>
        <w:tc>
          <w:tcPr>
            <w:tcW w:w="1355" w:type="pct"/>
            <w:tcBorders>
              <w:top w:val="single" w:color="auto" w:sz="4" w:space="0"/>
              <w:bottom w:val="single" w:color="auto" w:sz="4" w:space="0"/>
            </w:tcBorders>
            <w:vAlign w:val="center"/>
          </w:tcPr>
          <w:p w14:paraId="3D28467D">
            <w:pPr>
              <w:keepNext w:val="0"/>
              <w:keepLines w:val="0"/>
              <w:widowControl/>
              <w:suppressLineNumbers w:val="0"/>
              <w:kinsoku w:val="0"/>
              <w:snapToGrid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default" w:ascii="宋体" w:hAnsi="宋体" w:eastAsia="宋体" w:cs="宋体"/>
                <w:i w:val="0"/>
                <w:iCs w:val="0"/>
                <w:snapToGrid w:val="0"/>
                <w:color w:val="000000"/>
                <w:kern w:val="0"/>
                <w:sz w:val="22"/>
                <w:szCs w:val="22"/>
                <w:u w:val="none"/>
                <w:lang w:val="en-US" w:eastAsia="zh-CN" w:bidi="ar"/>
              </w:rPr>
              <w:t>282x4mm，丁</w:t>
            </w:r>
            <w:r>
              <w:rPr>
                <w:rFonts w:hint="eastAsia" w:ascii="宋体" w:hAnsi="宋体" w:eastAsia="宋体" w:cs="宋体"/>
                <w:i w:val="0"/>
                <w:iCs w:val="0"/>
                <w:snapToGrid w:val="0"/>
                <w:color w:val="000000"/>
                <w:kern w:val="0"/>
                <w:sz w:val="22"/>
                <w:szCs w:val="22"/>
                <w:u w:val="none"/>
                <w:lang w:val="en-US" w:eastAsia="zh-CN" w:bidi="ar"/>
              </w:rPr>
              <w:t>腈</w:t>
            </w:r>
            <w:r>
              <w:rPr>
                <w:rFonts w:hint="default" w:ascii="宋体" w:hAnsi="宋体" w:eastAsia="宋体" w:cs="宋体"/>
                <w:i w:val="0"/>
                <w:iCs w:val="0"/>
                <w:snapToGrid w:val="0"/>
                <w:color w:val="000000"/>
                <w:kern w:val="0"/>
                <w:sz w:val="22"/>
                <w:szCs w:val="22"/>
                <w:u w:val="none"/>
                <w:lang w:val="en-US" w:eastAsia="zh-CN" w:bidi="ar"/>
              </w:rPr>
              <w:t>-70</w:t>
            </w:r>
          </w:p>
        </w:tc>
        <w:tc>
          <w:tcPr>
            <w:tcW w:w="572" w:type="pct"/>
            <w:tcBorders>
              <w:top w:val="single" w:color="auto" w:sz="4" w:space="0"/>
              <w:bottom w:val="single" w:color="auto" w:sz="4" w:space="0"/>
            </w:tcBorders>
            <w:vAlign w:val="center"/>
          </w:tcPr>
          <w:p w14:paraId="1CEF3B0D">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w:t>
            </w:r>
          </w:p>
        </w:tc>
        <w:tc>
          <w:tcPr>
            <w:tcW w:w="1028" w:type="pct"/>
            <w:vMerge w:val="continue"/>
            <w:vAlign w:val="center"/>
          </w:tcPr>
          <w:p w14:paraId="3028154F">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zh-CN" w:bidi="ar-SA"/>
              </w:rPr>
            </w:pPr>
          </w:p>
        </w:tc>
        <w:tc>
          <w:tcPr>
            <w:tcW w:w="637" w:type="pct"/>
            <w:tcBorders>
              <w:top w:val="single" w:color="auto" w:sz="4" w:space="0"/>
              <w:bottom w:val="single" w:color="auto" w:sz="4" w:space="0"/>
            </w:tcBorders>
            <w:vAlign w:val="center"/>
          </w:tcPr>
          <w:p w14:paraId="7520423B">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2个</w:t>
            </w:r>
          </w:p>
        </w:tc>
      </w:tr>
      <w:tr w14:paraId="6DD09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tcBorders>
              <w:top w:val="single" w:color="auto" w:sz="4" w:space="0"/>
              <w:bottom w:val="single" w:color="auto" w:sz="4" w:space="0"/>
            </w:tcBorders>
            <w:vAlign w:val="center"/>
          </w:tcPr>
          <w:p w14:paraId="6AFE5AE0">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6</w:t>
            </w:r>
          </w:p>
        </w:tc>
        <w:tc>
          <w:tcPr>
            <w:tcW w:w="1017" w:type="pct"/>
            <w:tcBorders>
              <w:top w:val="single" w:color="auto" w:sz="4" w:space="0"/>
              <w:bottom w:val="single" w:color="auto" w:sz="4" w:space="0"/>
            </w:tcBorders>
            <w:vAlign w:val="center"/>
          </w:tcPr>
          <w:p w14:paraId="3B48A346">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叶轮压盖</w:t>
            </w:r>
          </w:p>
        </w:tc>
        <w:tc>
          <w:tcPr>
            <w:tcW w:w="1355" w:type="pct"/>
            <w:tcBorders>
              <w:top w:val="single" w:color="auto" w:sz="4" w:space="0"/>
              <w:bottom w:val="single" w:color="auto" w:sz="4" w:space="0"/>
            </w:tcBorders>
            <w:vAlign w:val="center"/>
          </w:tcPr>
          <w:p w14:paraId="696731CA">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配套QJB-W7.5</w:t>
            </w:r>
          </w:p>
        </w:tc>
        <w:tc>
          <w:tcPr>
            <w:tcW w:w="572" w:type="pct"/>
            <w:tcBorders>
              <w:top w:val="single" w:color="auto" w:sz="4" w:space="0"/>
              <w:bottom w:val="single" w:color="auto" w:sz="4" w:space="0"/>
            </w:tcBorders>
            <w:vAlign w:val="center"/>
          </w:tcPr>
          <w:p w14:paraId="72271C27">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蓝深</w:t>
            </w:r>
          </w:p>
        </w:tc>
        <w:tc>
          <w:tcPr>
            <w:tcW w:w="1028" w:type="pct"/>
            <w:vMerge w:val="continue"/>
            <w:vAlign w:val="center"/>
          </w:tcPr>
          <w:p w14:paraId="473240B7">
            <w:pPr>
              <w:kinsoku w:val="0"/>
              <w:autoSpaceDE w:val="0"/>
              <w:autoSpaceDN w:val="0"/>
              <w:adjustRightInd w:val="0"/>
              <w:snapToGrid w:val="0"/>
              <w:jc w:val="center"/>
              <w:textAlignment w:val="baseline"/>
              <w:rPr>
                <w:rFonts w:hint="eastAsia" w:ascii="宋体" w:hAnsi="宋体" w:eastAsia="宋体" w:cs="宋体"/>
                <w:snapToGrid w:val="0"/>
                <w:color w:val="000000"/>
                <w:spacing w:val="-2"/>
                <w:sz w:val="22"/>
                <w:szCs w:val="22"/>
                <w:lang w:val="en-US" w:eastAsia="zh-CN" w:bidi="ar-SA"/>
              </w:rPr>
            </w:pPr>
          </w:p>
        </w:tc>
        <w:tc>
          <w:tcPr>
            <w:tcW w:w="637" w:type="pct"/>
            <w:tcBorders>
              <w:top w:val="single" w:color="auto" w:sz="4" w:space="0"/>
              <w:bottom w:val="single" w:color="auto" w:sz="4" w:space="0"/>
            </w:tcBorders>
            <w:vAlign w:val="center"/>
          </w:tcPr>
          <w:p w14:paraId="054E1324">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1个</w:t>
            </w:r>
          </w:p>
        </w:tc>
      </w:tr>
      <w:tr w14:paraId="68CE4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388" w:type="pct"/>
            <w:tcBorders>
              <w:top w:val="single" w:color="auto" w:sz="4" w:space="0"/>
            </w:tcBorders>
            <w:vAlign w:val="center"/>
          </w:tcPr>
          <w:p w14:paraId="6D7ABB35">
            <w:pPr>
              <w:kinsoku w:val="0"/>
              <w:autoSpaceDE w:val="0"/>
              <w:autoSpaceDN w:val="0"/>
              <w:adjustRightInd w:val="0"/>
              <w:snapToGrid w:val="0"/>
              <w:jc w:val="center"/>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7</w:t>
            </w:r>
          </w:p>
        </w:tc>
        <w:tc>
          <w:tcPr>
            <w:tcW w:w="1017" w:type="pct"/>
            <w:tcBorders>
              <w:top w:val="single" w:color="auto" w:sz="4" w:space="0"/>
            </w:tcBorders>
            <w:vAlign w:val="center"/>
          </w:tcPr>
          <w:p w14:paraId="76A04A56">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设备维修服务</w:t>
            </w:r>
          </w:p>
        </w:tc>
        <w:tc>
          <w:tcPr>
            <w:tcW w:w="1355" w:type="pct"/>
            <w:tcBorders>
              <w:top w:val="single" w:color="auto" w:sz="4" w:space="0"/>
            </w:tcBorders>
            <w:vAlign w:val="center"/>
          </w:tcPr>
          <w:p w14:paraId="7355F83F">
            <w:pPr>
              <w:keepNext w:val="0"/>
              <w:keepLines w:val="0"/>
              <w:widowControl/>
              <w:suppressLineNumbers w:val="0"/>
              <w:kinsoku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snapToGrid w:val="0"/>
                <w:color w:val="000000"/>
                <w:spacing w:val="-2"/>
                <w:sz w:val="22"/>
                <w:szCs w:val="22"/>
                <w:lang w:eastAsia="zh-CN"/>
              </w:rPr>
              <w:t>详见3.2</w:t>
            </w:r>
            <w:r>
              <w:rPr>
                <w:rFonts w:hint="eastAsia" w:ascii="Arial" w:hAnsi="Arial" w:eastAsia="Arial" w:cs="宋体"/>
                <w:snapToGrid w:val="0"/>
                <w:color w:val="000000"/>
                <w:spacing w:val="-2"/>
                <w:sz w:val="22"/>
                <w:szCs w:val="22"/>
                <w:lang w:val="en-US" w:eastAsia="zh-CN"/>
              </w:rPr>
              <w:t>服务</w:t>
            </w:r>
            <w:r>
              <w:rPr>
                <w:rFonts w:hint="eastAsia" w:ascii="宋体" w:hAnsi="宋体" w:eastAsia="宋体" w:cs="宋体"/>
                <w:snapToGrid w:val="0"/>
                <w:color w:val="000000"/>
                <w:spacing w:val="-2"/>
                <w:sz w:val="22"/>
                <w:szCs w:val="22"/>
                <w:lang w:eastAsia="zh-CN"/>
              </w:rPr>
              <w:t>要求</w:t>
            </w:r>
          </w:p>
        </w:tc>
        <w:tc>
          <w:tcPr>
            <w:tcW w:w="572" w:type="pct"/>
            <w:tcBorders>
              <w:top w:val="single" w:color="auto" w:sz="4" w:space="0"/>
            </w:tcBorders>
            <w:vAlign w:val="center"/>
          </w:tcPr>
          <w:p w14:paraId="7AB77768">
            <w:pPr>
              <w:keepNext w:val="0"/>
              <w:keepLines w:val="0"/>
              <w:widowControl/>
              <w:suppressLineNumbers w:val="0"/>
              <w:kinsoku w:val="0"/>
              <w:snapToGrid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w:t>
            </w:r>
          </w:p>
        </w:tc>
        <w:tc>
          <w:tcPr>
            <w:tcW w:w="1028" w:type="pct"/>
            <w:vMerge w:val="continue"/>
            <w:vAlign w:val="center"/>
          </w:tcPr>
          <w:p w14:paraId="63779382">
            <w:pPr>
              <w:keepNext w:val="0"/>
              <w:keepLines w:val="0"/>
              <w:widowControl/>
              <w:suppressLineNumbers w:val="0"/>
              <w:kinsoku w:val="0"/>
              <w:snapToGrid w:val="0"/>
              <w:jc w:val="center"/>
              <w:textAlignment w:val="center"/>
              <w:rPr>
                <w:rFonts w:hint="eastAsia" w:ascii="宋体" w:hAnsi="宋体" w:eastAsia="宋体" w:cs="宋体"/>
                <w:snapToGrid w:val="0"/>
                <w:color w:val="000000"/>
                <w:spacing w:val="-2"/>
                <w:sz w:val="22"/>
                <w:szCs w:val="22"/>
                <w:lang w:eastAsia="zh-CN"/>
              </w:rPr>
            </w:pPr>
          </w:p>
        </w:tc>
        <w:tc>
          <w:tcPr>
            <w:tcW w:w="637" w:type="pct"/>
            <w:tcBorders>
              <w:top w:val="single" w:color="auto" w:sz="4" w:space="0"/>
            </w:tcBorders>
            <w:vAlign w:val="center"/>
          </w:tcPr>
          <w:p w14:paraId="77971DE2">
            <w:pPr>
              <w:keepNext w:val="0"/>
              <w:keepLines w:val="0"/>
              <w:widowControl/>
              <w:suppressLineNumbers w:val="0"/>
              <w:kinsoku w:val="0"/>
              <w:snapToGrid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highlight w:val="none"/>
                <w:u w:val="none"/>
                <w:lang w:val="en-US" w:eastAsia="zh-CN" w:bidi="ar"/>
              </w:rPr>
              <w:t>1台</w:t>
            </w:r>
          </w:p>
        </w:tc>
      </w:tr>
    </w:tbl>
    <w:p w14:paraId="1A0F6FD7">
      <w:pPr>
        <w:widowControl w:val="0"/>
        <w:kinsoku/>
        <w:autoSpaceDE/>
        <w:autoSpaceDN/>
        <w:adjustRightInd/>
        <w:snapToGrid/>
        <w:spacing w:line="360" w:lineRule="auto"/>
        <w:jc w:val="both"/>
        <w:textAlignment w:val="auto"/>
        <w:rPr>
          <w:rFonts w:hint="eastAsia" w:ascii="宋体" w:hAnsi="宋体" w:eastAsia="宋体" w:cs="宋体"/>
          <w:b/>
          <w:snapToGrid w:val="0"/>
          <w:color w:val="000000"/>
          <w:sz w:val="24"/>
          <w:szCs w:val="24"/>
          <w:lang w:eastAsia="zh-CN"/>
        </w:rPr>
      </w:pPr>
      <w:r>
        <w:rPr>
          <w:rFonts w:hint="eastAsia" w:ascii="宋体" w:hAnsi="宋体" w:eastAsia="宋体" w:cs="宋体"/>
          <w:b/>
          <w:snapToGrid w:val="0"/>
          <w:color w:val="000000"/>
          <w:sz w:val="24"/>
          <w:szCs w:val="24"/>
          <w:lang w:eastAsia="zh-CN"/>
        </w:rPr>
        <w:t>3.1 采购清单</w:t>
      </w:r>
    </w:p>
    <w:p w14:paraId="47052A4F">
      <w:pPr>
        <w:widowControl w:val="0"/>
        <w:kinsoku/>
        <w:autoSpaceDE/>
        <w:autoSpaceDN/>
        <w:adjustRightInd/>
        <w:snapToGrid/>
        <w:spacing w:line="360" w:lineRule="auto"/>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备注：以上原使用的配件信息(如编号、型号、参数等)、适用设备信息仅供供货单位选型参考。</w:t>
      </w:r>
    </w:p>
    <w:p w14:paraId="78334825">
      <w:pPr>
        <w:widowControl w:val="0"/>
        <w:kinsoku/>
        <w:autoSpaceDE/>
        <w:autoSpaceDN/>
        <w:adjustRightInd/>
        <w:snapToGrid/>
        <w:spacing w:line="360" w:lineRule="auto"/>
        <w:jc w:val="both"/>
        <w:textAlignment w:val="auto"/>
        <w:rPr>
          <w:rFonts w:hint="eastAsia" w:ascii="宋体" w:hAnsi="宋体" w:eastAsia="宋体" w:cs="宋体"/>
          <w:b/>
          <w:snapToGrid w:val="0"/>
          <w:color w:val="000000"/>
          <w:sz w:val="24"/>
          <w:szCs w:val="24"/>
          <w:lang w:eastAsia="zh-CN"/>
        </w:rPr>
      </w:pPr>
      <w:r>
        <w:rPr>
          <w:rFonts w:hint="eastAsia" w:ascii="宋体" w:hAnsi="宋体" w:eastAsia="宋体" w:cs="宋体"/>
          <w:b/>
          <w:snapToGrid w:val="0"/>
          <w:color w:val="000000"/>
          <w:sz w:val="24"/>
          <w:szCs w:val="24"/>
          <w:lang w:eastAsia="zh-CN"/>
        </w:rPr>
        <w:t>3.2 服务要求</w:t>
      </w:r>
    </w:p>
    <w:p w14:paraId="20C40A44">
      <w:pPr>
        <w:widowControl w:val="0"/>
        <w:kinsoku/>
        <w:autoSpaceDE/>
        <w:autoSpaceDN/>
        <w:adjustRightInd/>
        <w:snapToGrid/>
        <w:spacing w:line="360" w:lineRule="auto"/>
        <w:jc w:val="both"/>
        <w:textAlignment w:val="auto"/>
        <w:rPr>
          <w:rFonts w:hint="eastAsia" w:ascii="宋体" w:hAnsi="宋体" w:eastAsia="宋体" w:cs="宋体"/>
          <w:snapToGrid w:val="0"/>
          <w:color w:val="000000"/>
          <w:sz w:val="24"/>
          <w:szCs w:val="24"/>
          <w:lang w:eastAsia="zh-CN"/>
        </w:rPr>
      </w:pPr>
      <w:r>
        <w:rPr>
          <w:rFonts w:hint="eastAsia" w:ascii="宋体" w:hAnsi="宋体" w:eastAsia="宋体" w:cs="宋体"/>
          <w:snapToGrid w:val="0"/>
          <w:color w:val="000000"/>
          <w:sz w:val="24"/>
          <w:szCs w:val="24"/>
          <w:lang w:eastAsia="zh-CN"/>
        </w:rPr>
        <w:t>3.2.1 货物要求</w:t>
      </w:r>
    </w:p>
    <w:p w14:paraId="10B4AF83">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(1)供货单位负责提供完整、全新的机械密封、叶轮、</w:t>
      </w:r>
      <w:r>
        <w:rPr>
          <w:rFonts w:hint="eastAsia" w:ascii="宋体" w:hAnsi="宋体" w:eastAsia="宋体" w:cs="宋体"/>
          <w:snapToGrid/>
          <w:color w:val="000000"/>
          <w:kern w:val="2"/>
          <w:sz w:val="24"/>
          <w:szCs w:val="24"/>
          <w:lang w:val="en-US" w:eastAsia="zh-CN"/>
        </w:rPr>
        <w:t>轴承</w:t>
      </w:r>
      <w:r>
        <w:rPr>
          <w:rFonts w:hint="eastAsia" w:ascii="宋体" w:hAnsi="宋体" w:eastAsia="宋体" w:cs="宋体"/>
          <w:snapToGrid/>
          <w:color w:val="000000"/>
          <w:kern w:val="2"/>
          <w:sz w:val="24"/>
          <w:szCs w:val="24"/>
          <w:lang w:eastAsia="zh-CN"/>
        </w:rPr>
        <w:t>、</w:t>
      </w:r>
      <w:r>
        <w:rPr>
          <w:rFonts w:hint="eastAsia" w:ascii="宋体" w:hAnsi="宋体" w:eastAsia="宋体" w:cs="宋体"/>
          <w:snapToGrid/>
          <w:color w:val="000000"/>
          <w:kern w:val="2"/>
          <w:sz w:val="24"/>
          <w:szCs w:val="24"/>
          <w:lang w:val="en-US" w:eastAsia="zh-CN"/>
        </w:rPr>
        <w:t>减速箱</w:t>
      </w:r>
      <w:r>
        <w:rPr>
          <w:rFonts w:hint="eastAsia" w:ascii="宋体" w:hAnsi="宋体" w:eastAsia="宋体" w:cs="宋体"/>
          <w:snapToGrid/>
          <w:color w:val="000000"/>
          <w:kern w:val="2"/>
          <w:sz w:val="24"/>
          <w:szCs w:val="24"/>
          <w:lang w:eastAsia="zh-CN"/>
        </w:rPr>
        <w:t>等“3.1采购清单”所列的全部货物。</w:t>
      </w:r>
    </w:p>
    <w:p w14:paraId="6E76486A">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(2)供货单位负责所供货物的运输、卸货、安装、调试、验收、售后等服务，</w:t>
      </w:r>
      <w:r>
        <w:rPr>
          <w:rFonts w:hint="eastAsia" w:ascii="宋体" w:hAnsi="宋体" w:eastAsia="宋体" w:cs="宋体"/>
          <w:snapToGrid/>
          <w:color w:val="000000"/>
          <w:kern w:val="2"/>
          <w:sz w:val="24"/>
          <w:szCs w:val="24"/>
          <w:lang w:val="en-US" w:eastAsia="zh-CN"/>
        </w:rPr>
        <w:t xml:space="preserve">货物的安装、调试要求详见3.2.2 </w:t>
      </w:r>
      <w:r>
        <w:rPr>
          <w:rFonts w:hint="eastAsia" w:ascii="宋体" w:hAnsi="宋体" w:eastAsia="宋体" w:cs="宋体"/>
          <w:snapToGrid w:val="0"/>
          <w:color w:val="000000"/>
          <w:sz w:val="24"/>
          <w:szCs w:val="24"/>
          <w:lang w:val="en-US" w:eastAsia="zh-CN"/>
        </w:rPr>
        <w:t>水下设备维修</w:t>
      </w:r>
      <w:r>
        <w:rPr>
          <w:rFonts w:hint="eastAsia" w:ascii="宋体" w:hAnsi="宋体" w:eastAsia="宋体" w:cs="宋体"/>
          <w:snapToGrid w:val="0"/>
          <w:color w:val="000000"/>
          <w:sz w:val="24"/>
          <w:szCs w:val="24"/>
          <w:lang w:eastAsia="zh-CN"/>
        </w:rPr>
        <w:t>服务要求。</w:t>
      </w:r>
    </w:p>
    <w:p w14:paraId="2A5F5DA1">
      <w:pPr>
        <w:widowControl w:val="0"/>
        <w:kinsoku/>
        <w:autoSpaceDE/>
        <w:autoSpaceDN/>
        <w:adjustRightInd/>
        <w:snapToGrid/>
        <w:spacing w:line="360" w:lineRule="auto"/>
        <w:jc w:val="both"/>
        <w:textAlignment w:val="auto"/>
        <w:rPr>
          <w:rFonts w:hint="eastAsia" w:ascii="宋体" w:hAnsi="宋体" w:eastAsia="宋体" w:cs="宋体"/>
          <w:snapToGrid w:val="0"/>
          <w:color w:val="000000"/>
          <w:sz w:val="24"/>
          <w:szCs w:val="24"/>
          <w:lang w:eastAsia="zh-CN"/>
        </w:rPr>
      </w:pPr>
      <w:r>
        <w:rPr>
          <w:rFonts w:hint="eastAsia" w:ascii="宋体" w:hAnsi="宋体" w:eastAsia="宋体" w:cs="宋体"/>
          <w:snapToGrid w:val="0"/>
          <w:color w:val="000000"/>
          <w:sz w:val="24"/>
          <w:szCs w:val="24"/>
          <w:lang w:eastAsia="zh-CN"/>
        </w:rPr>
        <w:t xml:space="preserve">3.2.2 </w:t>
      </w:r>
      <w:r>
        <w:rPr>
          <w:rFonts w:hint="eastAsia" w:ascii="宋体" w:hAnsi="宋体" w:eastAsia="宋体" w:cs="宋体"/>
          <w:snapToGrid w:val="0"/>
          <w:color w:val="000000"/>
          <w:sz w:val="24"/>
          <w:szCs w:val="24"/>
          <w:lang w:val="en-US" w:eastAsia="zh-CN"/>
        </w:rPr>
        <w:t>水下设备维修</w:t>
      </w:r>
      <w:r>
        <w:rPr>
          <w:rFonts w:hint="eastAsia" w:ascii="宋体" w:hAnsi="宋体" w:eastAsia="宋体" w:cs="宋体"/>
          <w:snapToGrid w:val="0"/>
          <w:color w:val="000000"/>
          <w:sz w:val="24"/>
          <w:szCs w:val="24"/>
          <w:lang w:eastAsia="zh-CN"/>
        </w:rPr>
        <w:t>服务要求</w:t>
      </w:r>
    </w:p>
    <w:p w14:paraId="1537A7EA">
      <w:pPr>
        <w:widowControl w:val="0"/>
        <w:kinsoku/>
        <w:autoSpaceDE/>
        <w:autoSpaceDN/>
        <w:adjustRightInd/>
        <w:snapToGrid/>
        <w:spacing w:line="360" w:lineRule="auto"/>
        <w:jc w:val="both"/>
        <w:textAlignment w:val="auto"/>
        <w:rPr>
          <w:rFonts w:hint="eastAsia" w:ascii="宋体" w:hAnsi="宋体" w:eastAsia="宋体" w:cs="宋体"/>
          <w:snapToGrid w:val="0"/>
          <w:color w:val="000000"/>
          <w:sz w:val="24"/>
          <w:szCs w:val="24"/>
          <w:highlight w:val="none"/>
          <w:lang w:val="en-US" w:eastAsia="zh-CN"/>
        </w:rPr>
      </w:pPr>
      <w:r>
        <w:rPr>
          <w:rFonts w:hint="eastAsia" w:ascii="宋体" w:hAnsi="宋体" w:eastAsia="宋体" w:cs="宋体"/>
          <w:snapToGrid w:val="0"/>
          <w:color w:val="000000"/>
          <w:sz w:val="24"/>
          <w:szCs w:val="24"/>
          <w:lang w:val="en-US" w:eastAsia="zh-CN"/>
        </w:rPr>
        <w:t>3.2.2.1潜水搅拌器维修服务要求</w:t>
      </w:r>
    </w:p>
    <w:p w14:paraId="4685781A">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highlight w:val="none"/>
          <w:lang w:eastAsia="zh-CN"/>
        </w:rPr>
        <w:t>(</w:t>
      </w:r>
      <w:r>
        <w:rPr>
          <w:rFonts w:hint="eastAsia" w:ascii="宋体" w:hAnsi="宋体" w:eastAsia="宋体" w:cs="宋体"/>
          <w:snapToGrid/>
          <w:color w:val="000000"/>
          <w:kern w:val="2"/>
          <w:sz w:val="24"/>
          <w:szCs w:val="24"/>
          <w:highlight w:val="none"/>
          <w:lang w:val="en-US" w:eastAsia="zh-CN"/>
        </w:rPr>
        <w:t>1</w:t>
      </w:r>
      <w:r>
        <w:rPr>
          <w:rFonts w:hint="eastAsia" w:ascii="宋体" w:hAnsi="宋体" w:eastAsia="宋体" w:cs="宋体"/>
          <w:snapToGrid/>
          <w:color w:val="000000"/>
          <w:kern w:val="2"/>
          <w:sz w:val="24"/>
          <w:szCs w:val="24"/>
          <w:highlight w:val="none"/>
          <w:lang w:eastAsia="zh-CN"/>
        </w:rPr>
        <w:t>)放油，对搅拌器解体，清洗拆下来的搅拌器部件，</w:t>
      </w:r>
      <w:r>
        <w:rPr>
          <w:rFonts w:hint="eastAsia" w:ascii="宋体" w:hAnsi="宋体" w:eastAsia="宋体" w:cs="宋体"/>
          <w:snapToGrid/>
          <w:color w:val="000000"/>
          <w:kern w:val="2"/>
          <w:sz w:val="24"/>
          <w:szCs w:val="24"/>
          <w:highlight w:val="none"/>
          <w:lang w:val="en-US" w:eastAsia="zh-CN"/>
        </w:rPr>
        <w:t>对故障的搅拌器进行维修，其中包含对5台电机绕组进行重绕</w:t>
      </w:r>
      <w:r>
        <w:rPr>
          <w:rFonts w:hint="eastAsia" w:ascii="宋体" w:hAnsi="宋体" w:eastAsia="宋体" w:cs="宋体"/>
          <w:snapToGrid/>
          <w:color w:val="000000"/>
          <w:kern w:val="2"/>
          <w:sz w:val="24"/>
          <w:szCs w:val="24"/>
          <w:highlight w:val="none"/>
          <w:lang w:eastAsia="zh-CN"/>
        </w:rPr>
        <w:t>，</w:t>
      </w:r>
      <w:r>
        <w:rPr>
          <w:rFonts w:hint="eastAsia" w:ascii="宋体" w:hAnsi="宋体" w:eastAsia="宋体" w:cs="宋体"/>
          <w:snapToGrid/>
          <w:color w:val="000000"/>
          <w:kern w:val="2"/>
          <w:sz w:val="24"/>
          <w:szCs w:val="24"/>
          <w:highlight w:val="none"/>
          <w:lang w:val="en-US" w:eastAsia="zh-CN"/>
        </w:rPr>
        <w:t>电机绕组重绕须严格遵照原绕组参数与工艺原样复刻，拆</w:t>
      </w:r>
      <w:r>
        <w:rPr>
          <w:rFonts w:hint="eastAsia" w:ascii="宋体" w:hAnsi="宋体" w:eastAsia="宋体" w:cs="宋体"/>
          <w:snapToGrid/>
          <w:color w:val="000000"/>
          <w:kern w:val="2"/>
          <w:sz w:val="24"/>
          <w:szCs w:val="24"/>
          <w:lang w:val="en-US" w:eastAsia="zh-CN"/>
        </w:rPr>
        <w:t>线前完整记录绕组极数、匝数、线径、线圈节距、绕制结构及接线方式，采用与原绕组一致的漆包线及绝缘材料，槽绝缘、相间绝缘、嵌线、端部整形与绑扎均沿用原厂工艺，严格按原始接法完成接线；完工后依次检测绕组绝缘电阻、直流电阻平衡度，按原绝缘等级实施浸漆烘干与耐压试验，最后进行空载试运行，核验运行电流、温升及振动指标，确保重绕后绕组电气性能、结构尺寸与原绕组完全一致，恢复电机额定工况</w:t>
      </w:r>
      <w:r>
        <w:rPr>
          <w:rFonts w:hint="eastAsia" w:ascii="宋体" w:hAnsi="宋体" w:eastAsia="宋体" w:cs="宋体"/>
          <w:snapToGrid/>
          <w:color w:val="000000"/>
          <w:kern w:val="2"/>
          <w:sz w:val="24"/>
          <w:szCs w:val="24"/>
          <w:lang w:eastAsia="zh-CN"/>
        </w:rPr>
        <w:t>。</w:t>
      </w:r>
      <w:r>
        <w:rPr>
          <w:rFonts w:hint="eastAsia" w:ascii="宋体" w:hAnsi="宋体" w:eastAsia="宋体" w:cs="宋体"/>
          <w:snapToGrid/>
          <w:color w:val="000000"/>
          <w:kern w:val="2"/>
          <w:sz w:val="24"/>
          <w:szCs w:val="24"/>
          <w:lang w:val="en-US" w:eastAsia="zh-CN"/>
        </w:rPr>
        <w:t>电机绕组重绕</w:t>
      </w:r>
      <w:r>
        <w:rPr>
          <w:rFonts w:hint="eastAsia" w:ascii="宋体" w:hAnsi="宋体" w:eastAsia="宋体" w:cs="宋体"/>
          <w:snapToGrid/>
          <w:color w:val="000000"/>
          <w:kern w:val="2"/>
          <w:sz w:val="24"/>
          <w:szCs w:val="24"/>
          <w:lang w:eastAsia="zh-CN"/>
        </w:rPr>
        <w:t>费用</w:t>
      </w:r>
      <w:r>
        <w:rPr>
          <w:rFonts w:hint="eastAsia" w:ascii="宋体" w:hAnsi="宋体" w:eastAsia="宋体" w:cs="宋体"/>
          <w:snapToGrid/>
          <w:color w:val="000000"/>
          <w:kern w:val="2"/>
          <w:sz w:val="24"/>
          <w:szCs w:val="24"/>
          <w:lang w:val="en-US" w:eastAsia="zh-CN"/>
        </w:rPr>
        <w:t>包含在电机维修作业费用内</w:t>
      </w:r>
      <w:r>
        <w:rPr>
          <w:rFonts w:hint="eastAsia" w:ascii="宋体" w:hAnsi="宋体" w:eastAsia="宋体" w:cs="宋体"/>
          <w:snapToGrid/>
          <w:color w:val="000000"/>
          <w:kern w:val="2"/>
          <w:sz w:val="24"/>
          <w:szCs w:val="24"/>
          <w:lang w:eastAsia="zh-CN"/>
        </w:rPr>
        <w:t>。</w:t>
      </w:r>
    </w:p>
    <w:p w14:paraId="4C11977F">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w:t>
      </w:r>
      <w:r>
        <w:rPr>
          <w:rFonts w:hint="eastAsia" w:ascii="宋体" w:hAnsi="宋体" w:eastAsia="宋体" w:cs="宋体"/>
          <w:snapToGrid/>
          <w:color w:val="000000"/>
          <w:kern w:val="2"/>
          <w:sz w:val="24"/>
          <w:szCs w:val="24"/>
          <w:lang w:val="en-US" w:eastAsia="zh-CN"/>
        </w:rPr>
        <w:t>2</w:t>
      </w:r>
      <w:r>
        <w:rPr>
          <w:rFonts w:hint="eastAsia" w:ascii="宋体" w:hAnsi="宋体" w:eastAsia="宋体" w:cs="宋体"/>
          <w:snapToGrid/>
          <w:color w:val="000000"/>
          <w:kern w:val="2"/>
          <w:sz w:val="24"/>
          <w:szCs w:val="24"/>
          <w:lang w:eastAsia="zh-CN"/>
        </w:rPr>
        <w:t>)更换新的同型号的轴承。</w:t>
      </w:r>
    </w:p>
    <w:p w14:paraId="3B9793DF">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w:t>
      </w:r>
      <w:r>
        <w:rPr>
          <w:rFonts w:hint="eastAsia" w:ascii="宋体" w:hAnsi="宋体" w:eastAsia="宋体" w:cs="宋体"/>
          <w:snapToGrid/>
          <w:color w:val="000000"/>
          <w:kern w:val="2"/>
          <w:sz w:val="24"/>
          <w:szCs w:val="24"/>
          <w:lang w:val="en-US" w:eastAsia="zh-CN"/>
        </w:rPr>
        <w:t>3</w:t>
      </w:r>
      <w:r>
        <w:rPr>
          <w:rFonts w:hint="eastAsia" w:ascii="宋体" w:hAnsi="宋体" w:eastAsia="宋体" w:cs="宋体"/>
          <w:snapToGrid/>
          <w:color w:val="000000"/>
          <w:kern w:val="2"/>
          <w:sz w:val="24"/>
          <w:szCs w:val="24"/>
          <w:lang w:eastAsia="zh-CN"/>
        </w:rPr>
        <w:t>更换机械密封。</w:t>
      </w:r>
    </w:p>
    <w:p w14:paraId="6CFA5195">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w:t>
      </w:r>
      <w:r>
        <w:rPr>
          <w:rFonts w:hint="eastAsia" w:ascii="宋体" w:hAnsi="宋体" w:eastAsia="宋体" w:cs="宋体"/>
          <w:snapToGrid/>
          <w:color w:val="000000"/>
          <w:kern w:val="2"/>
          <w:sz w:val="24"/>
          <w:szCs w:val="24"/>
          <w:lang w:val="en-US" w:eastAsia="zh-CN"/>
        </w:rPr>
        <w:t>4</w:t>
      </w:r>
      <w:r>
        <w:rPr>
          <w:rFonts w:hint="eastAsia" w:ascii="宋体" w:hAnsi="宋体" w:eastAsia="宋体" w:cs="宋体"/>
          <w:snapToGrid/>
          <w:color w:val="000000"/>
          <w:kern w:val="2"/>
          <w:sz w:val="24"/>
          <w:szCs w:val="24"/>
          <w:lang w:eastAsia="zh-CN"/>
        </w:rPr>
        <w:t>)更换</w:t>
      </w:r>
      <w:r>
        <w:rPr>
          <w:rFonts w:hint="eastAsia" w:ascii="宋体" w:hAnsi="宋体" w:eastAsia="宋体" w:cs="宋体"/>
          <w:snapToGrid/>
          <w:color w:val="000000"/>
          <w:kern w:val="2"/>
          <w:sz w:val="24"/>
          <w:szCs w:val="24"/>
          <w:lang w:val="en-US" w:eastAsia="zh-CN"/>
        </w:rPr>
        <w:t>采购清单中的密封件</w:t>
      </w:r>
      <w:r>
        <w:rPr>
          <w:rFonts w:hint="eastAsia" w:ascii="宋体" w:hAnsi="宋体" w:eastAsia="宋体" w:cs="宋体"/>
          <w:snapToGrid/>
          <w:color w:val="000000"/>
          <w:kern w:val="2"/>
          <w:sz w:val="24"/>
          <w:szCs w:val="24"/>
          <w:lang w:eastAsia="zh-CN"/>
        </w:rPr>
        <w:t>。</w:t>
      </w:r>
    </w:p>
    <w:p w14:paraId="55BBE815">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lang w:eastAsia="zh-CN"/>
        </w:rPr>
        <w:t>(</w:t>
      </w:r>
      <w:r>
        <w:rPr>
          <w:rFonts w:hint="eastAsia" w:ascii="宋体" w:hAnsi="宋体" w:eastAsia="宋体" w:cs="宋体"/>
          <w:snapToGrid/>
          <w:color w:val="000000"/>
          <w:kern w:val="2"/>
          <w:sz w:val="24"/>
          <w:szCs w:val="24"/>
          <w:lang w:val="en-US" w:eastAsia="zh-CN"/>
        </w:rPr>
        <w:t>5</w:t>
      </w:r>
      <w:r>
        <w:rPr>
          <w:rFonts w:hint="eastAsia" w:ascii="宋体" w:hAnsi="宋体" w:eastAsia="宋体" w:cs="宋体"/>
          <w:snapToGrid/>
          <w:color w:val="000000"/>
          <w:kern w:val="2"/>
          <w:sz w:val="24"/>
          <w:szCs w:val="24"/>
          <w:lang w:eastAsia="zh-CN"/>
        </w:rPr>
        <w:t>)在机械密封油室</w:t>
      </w:r>
      <w:r>
        <w:rPr>
          <w:rFonts w:hint="eastAsia" w:ascii="宋体" w:hAnsi="宋体" w:eastAsia="宋体" w:cs="宋体"/>
          <w:snapToGrid/>
          <w:color w:val="000000"/>
          <w:kern w:val="2"/>
          <w:sz w:val="24"/>
          <w:szCs w:val="24"/>
          <w:highlight w:val="none"/>
          <w:lang w:eastAsia="zh-CN"/>
        </w:rPr>
        <w:t>加入粘度等级为ISO VG 32的</w:t>
      </w:r>
      <w:r>
        <w:rPr>
          <w:rFonts w:hint="eastAsia" w:ascii="宋体" w:hAnsi="宋体" w:eastAsia="宋体" w:cs="宋体"/>
          <w:snapToGrid/>
          <w:color w:val="000000"/>
          <w:kern w:val="2"/>
          <w:sz w:val="24"/>
          <w:szCs w:val="24"/>
          <w:highlight w:val="none"/>
          <w:lang w:val="en-US" w:eastAsia="zh-CN"/>
        </w:rPr>
        <w:t>润滑</w:t>
      </w:r>
      <w:r>
        <w:rPr>
          <w:rFonts w:hint="eastAsia" w:ascii="宋体" w:hAnsi="宋体" w:eastAsia="宋体" w:cs="宋体"/>
          <w:snapToGrid/>
          <w:color w:val="000000"/>
          <w:kern w:val="2"/>
          <w:sz w:val="24"/>
          <w:szCs w:val="24"/>
          <w:highlight w:val="none"/>
          <w:lang w:eastAsia="zh-CN"/>
        </w:rPr>
        <w:t>油。</w:t>
      </w:r>
    </w:p>
    <w:p w14:paraId="688C3D55">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highlight w:val="none"/>
          <w:lang w:eastAsia="zh-CN"/>
        </w:rPr>
        <w:t>(</w:t>
      </w:r>
      <w:r>
        <w:rPr>
          <w:rFonts w:hint="eastAsia" w:ascii="宋体" w:hAnsi="宋体" w:eastAsia="宋体" w:cs="宋体"/>
          <w:snapToGrid/>
          <w:color w:val="000000"/>
          <w:kern w:val="2"/>
          <w:sz w:val="24"/>
          <w:szCs w:val="24"/>
          <w:highlight w:val="none"/>
          <w:lang w:val="en-US" w:eastAsia="zh-CN"/>
        </w:rPr>
        <w:t>6</w:t>
      </w:r>
      <w:r>
        <w:rPr>
          <w:rFonts w:hint="eastAsia" w:ascii="宋体" w:hAnsi="宋体" w:eastAsia="宋体" w:cs="宋体"/>
          <w:snapToGrid/>
          <w:color w:val="000000"/>
          <w:kern w:val="2"/>
          <w:sz w:val="24"/>
          <w:szCs w:val="24"/>
          <w:highlight w:val="none"/>
          <w:lang w:eastAsia="zh-CN"/>
        </w:rPr>
        <w:t>)搅拌器</w:t>
      </w:r>
      <w:r>
        <w:rPr>
          <w:rFonts w:hint="eastAsia" w:ascii="宋体" w:hAnsi="宋体" w:eastAsia="宋体" w:cs="宋体"/>
          <w:snapToGrid/>
          <w:color w:val="000000"/>
          <w:kern w:val="2"/>
          <w:sz w:val="24"/>
          <w:szCs w:val="24"/>
          <w:highlight w:val="none"/>
          <w:lang w:val="en-US" w:eastAsia="zh-CN"/>
        </w:rPr>
        <w:t>维修完成</w:t>
      </w:r>
      <w:r>
        <w:rPr>
          <w:rFonts w:hint="eastAsia" w:ascii="宋体" w:hAnsi="宋体" w:eastAsia="宋体" w:cs="宋体"/>
          <w:snapToGrid/>
          <w:color w:val="000000"/>
          <w:kern w:val="2"/>
          <w:sz w:val="24"/>
          <w:szCs w:val="24"/>
          <w:highlight w:val="none"/>
          <w:lang w:eastAsia="zh-CN"/>
        </w:rPr>
        <w:t>后，在池子上点动试机，确定搅拌器无反转后安</w:t>
      </w:r>
      <w:r>
        <w:rPr>
          <w:rFonts w:hint="eastAsia" w:ascii="宋体" w:hAnsi="宋体" w:eastAsia="宋体" w:cs="宋体"/>
          <w:snapToGrid/>
          <w:color w:val="000000"/>
          <w:kern w:val="2"/>
          <w:sz w:val="24"/>
          <w:szCs w:val="24"/>
          <w:lang w:eastAsia="zh-CN"/>
        </w:rPr>
        <w:t>装就位</w:t>
      </w:r>
      <w:r>
        <w:rPr>
          <w:rFonts w:hint="eastAsia" w:ascii="宋体" w:hAnsi="宋体" w:eastAsia="宋体" w:cs="宋体"/>
          <w:snapToGrid/>
          <w:color w:val="000000"/>
          <w:kern w:val="2"/>
          <w:sz w:val="24"/>
          <w:szCs w:val="24"/>
          <w:lang w:val="en-US" w:eastAsia="zh-CN"/>
        </w:rPr>
        <w:t>，</w:t>
      </w:r>
      <w:r>
        <w:rPr>
          <w:rFonts w:hint="eastAsia" w:ascii="宋体" w:hAnsi="宋体" w:eastAsia="宋体" w:cs="宋体"/>
          <w:snapToGrid/>
          <w:color w:val="000000"/>
          <w:kern w:val="2"/>
          <w:sz w:val="24"/>
          <w:szCs w:val="24"/>
          <w:lang w:eastAsia="zh-CN"/>
        </w:rPr>
        <w:t>无误后正式投入运行。</w:t>
      </w:r>
    </w:p>
    <w:p w14:paraId="54F077DD">
      <w:pPr>
        <w:widowControl w:val="0"/>
        <w:kinsoku/>
        <w:autoSpaceDE/>
        <w:autoSpaceDN/>
        <w:adjustRightInd/>
        <w:snapToGrid/>
        <w:spacing w:line="360" w:lineRule="auto"/>
        <w:jc w:val="both"/>
        <w:textAlignment w:val="auto"/>
        <w:rPr>
          <w:rFonts w:hint="eastAsia" w:ascii="宋体" w:hAnsi="宋体" w:eastAsia="宋体" w:cs="宋体"/>
          <w:snapToGrid w:val="0"/>
          <w:color w:val="000000"/>
          <w:sz w:val="24"/>
          <w:szCs w:val="24"/>
          <w:lang w:eastAsia="zh-CN"/>
        </w:rPr>
      </w:pPr>
      <w:r>
        <w:rPr>
          <w:rFonts w:hint="eastAsia" w:ascii="宋体" w:hAnsi="宋体" w:eastAsia="宋体" w:cs="宋体"/>
          <w:snapToGrid w:val="0"/>
          <w:color w:val="000000"/>
          <w:sz w:val="24"/>
          <w:szCs w:val="24"/>
          <w:lang w:eastAsia="zh-CN"/>
        </w:rPr>
        <w:t>3.2.</w:t>
      </w:r>
      <w:r>
        <w:rPr>
          <w:rFonts w:hint="eastAsia" w:ascii="宋体" w:hAnsi="宋体" w:eastAsia="宋体" w:cs="宋体"/>
          <w:snapToGrid w:val="0"/>
          <w:color w:val="000000"/>
          <w:sz w:val="24"/>
          <w:szCs w:val="24"/>
          <w:lang w:val="en-US" w:eastAsia="zh-CN"/>
        </w:rPr>
        <w:t>2.2</w:t>
      </w:r>
      <w:r>
        <w:rPr>
          <w:rFonts w:hint="eastAsia" w:ascii="宋体" w:hAnsi="宋体" w:eastAsia="宋体" w:cs="宋体"/>
          <w:snapToGrid w:val="0"/>
          <w:color w:val="000000"/>
          <w:sz w:val="24"/>
          <w:szCs w:val="24"/>
          <w:lang w:eastAsia="zh-CN"/>
        </w:rPr>
        <w:t xml:space="preserve"> </w:t>
      </w:r>
      <w:r>
        <w:rPr>
          <w:rFonts w:hint="eastAsia" w:ascii="宋体" w:hAnsi="宋体" w:eastAsia="宋体" w:cs="宋体"/>
          <w:snapToGrid w:val="0"/>
          <w:color w:val="000000"/>
          <w:sz w:val="24"/>
          <w:szCs w:val="24"/>
          <w:lang w:val="en-US" w:eastAsia="zh-CN"/>
        </w:rPr>
        <w:t>潜水</w:t>
      </w:r>
      <w:r>
        <w:rPr>
          <w:rFonts w:hint="eastAsia" w:ascii="宋体" w:hAnsi="宋体" w:eastAsia="宋体" w:cs="宋体"/>
          <w:snapToGrid w:val="0"/>
          <w:color w:val="000000"/>
          <w:sz w:val="24"/>
          <w:szCs w:val="24"/>
          <w:lang w:eastAsia="zh-CN"/>
        </w:rPr>
        <w:t>推流器</w:t>
      </w:r>
      <w:r>
        <w:rPr>
          <w:rFonts w:hint="eastAsia" w:ascii="宋体" w:hAnsi="宋体" w:eastAsia="宋体" w:cs="宋体"/>
          <w:snapToGrid w:val="0"/>
          <w:color w:val="000000"/>
          <w:sz w:val="24"/>
          <w:szCs w:val="24"/>
          <w:lang w:val="en-US" w:eastAsia="zh-CN"/>
        </w:rPr>
        <w:t>维修服务要求：</w:t>
      </w:r>
    </w:p>
    <w:p w14:paraId="5BBD91D0">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(1)</w:t>
      </w:r>
      <w:r>
        <w:rPr>
          <w:rFonts w:hint="eastAsia" w:ascii="宋体" w:hAnsi="宋体" w:eastAsia="宋体" w:cs="宋体"/>
          <w:snapToGrid w:val="0"/>
          <w:color w:val="000000"/>
          <w:sz w:val="21"/>
          <w:szCs w:val="21"/>
          <w:lang w:eastAsia="zh-CN"/>
        </w:rPr>
        <w:t xml:space="preserve"> </w:t>
      </w:r>
      <w:r>
        <w:rPr>
          <w:rFonts w:hint="eastAsia" w:ascii="宋体" w:hAnsi="宋体" w:eastAsia="宋体" w:cs="宋体"/>
          <w:snapToGrid/>
          <w:color w:val="000000"/>
          <w:kern w:val="2"/>
          <w:sz w:val="24"/>
          <w:szCs w:val="24"/>
          <w:lang w:eastAsia="zh-CN"/>
        </w:rPr>
        <w:t>放油，对推流器解体，清洗拆下来</w:t>
      </w:r>
      <w:r>
        <w:rPr>
          <w:rFonts w:hint="eastAsia" w:ascii="宋体" w:hAnsi="宋体" w:eastAsia="宋体" w:cs="宋体"/>
          <w:snapToGrid/>
          <w:color w:val="000000"/>
          <w:kern w:val="2"/>
          <w:sz w:val="24"/>
          <w:szCs w:val="24"/>
          <w:highlight w:val="none"/>
          <w:lang w:eastAsia="zh-CN"/>
        </w:rPr>
        <w:t>的推流器部件，</w:t>
      </w:r>
      <w:r>
        <w:rPr>
          <w:rFonts w:hint="eastAsia" w:ascii="宋体" w:hAnsi="宋体" w:eastAsia="宋体" w:cs="宋体"/>
          <w:snapToGrid/>
          <w:color w:val="000000"/>
          <w:kern w:val="2"/>
          <w:sz w:val="24"/>
          <w:szCs w:val="24"/>
          <w:highlight w:val="none"/>
          <w:lang w:val="en-US" w:eastAsia="zh-CN"/>
        </w:rPr>
        <w:t>对故障的推流器进行维修，其中包含对3台电机绕组进行重绕</w:t>
      </w:r>
      <w:r>
        <w:rPr>
          <w:rFonts w:hint="eastAsia" w:ascii="宋体" w:hAnsi="宋体" w:eastAsia="宋体" w:cs="宋体"/>
          <w:snapToGrid/>
          <w:color w:val="000000"/>
          <w:kern w:val="2"/>
          <w:sz w:val="24"/>
          <w:szCs w:val="24"/>
          <w:highlight w:val="none"/>
          <w:lang w:eastAsia="zh-CN"/>
        </w:rPr>
        <w:t>，</w:t>
      </w:r>
      <w:r>
        <w:rPr>
          <w:rFonts w:hint="eastAsia" w:ascii="宋体" w:hAnsi="宋体" w:eastAsia="宋体" w:cs="宋体"/>
          <w:snapToGrid/>
          <w:color w:val="000000"/>
          <w:kern w:val="2"/>
          <w:sz w:val="24"/>
          <w:szCs w:val="24"/>
          <w:highlight w:val="none"/>
          <w:lang w:val="en-US" w:eastAsia="zh-CN"/>
        </w:rPr>
        <w:t>电机绕组重绕须严格遵</w:t>
      </w:r>
      <w:r>
        <w:rPr>
          <w:rFonts w:hint="eastAsia" w:ascii="宋体" w:hAnsi="宋体" w:eastAsia="宋体" w:cs="宋体"/>
          <w:snapToGrid/>
          <w:color w:val="000000"/>
          <w:kern w:val="2"/>
          <w:sz w:val="24"/>
          <w:szCs w:val="24"/>
          <w:lang w:val="en-US" w:eastAsia="zh-CN"/>
        </w:rPr>
        <w:t>照原绕组参数与工艺原样复刻，拆线前完整记录绕组极数、匝数、线径、线圈节距、绕制结构及接线方式，采用与原绕组一致的漆包线及绝缘材料，槽绝缘、相间绝缘、嵌线、端部整形与绑扎均沿用原厂工艺，严格按原始接法完成接线；完工后依次检测绕组绝缘电阻、直流电阻平衡度，按原绝缘等级实施浸漆烘干与耐压试验，最后进行空载试运行，核验运行电流、温升及振动指标，确保重绕后绕组电气性能、结构尺寸与原绕组完全一致，恢复电机额定工况</w:t>
      </w:r>
      <w:r>
        <w:rPr>
          <w:rFonts w:hint="eastAsia" w:ascii="宋体" w:hAnsi="宋体" w:eastAsia="宋体" w:cs="宋体"/>
          <w:snapToGrid/>
          <w:color w:val="000000"/>
          <w:kern w:val="2"/>
          <w:sz w:val="24"/>
          <w:szCs w:val="24"/>
          <w:lang w:eastAsia="zh-CN"/>
        </w:rPr>
        <w:t>。</w:t>
      </w:r>
      <w:r>
        <w:rPr>
          <w:rFonts w:hint="eastAsia" w:ascii="宋体" w:hAnsi="宋体" w:eastAsia="宋体" w:cs="宋体"/>
          <w:snapToGrid/>
          <w:color w:val="000000"/>
          <w:kern w:val="2"/>
          <w:sz w:val="24"/>
          <w:szCs w:val="24"/>
          <w:lang w:val="en-US" w:eastAsia="zh-CN"/>
        </w:rPr>
        <w:t>电机绕组重绕</w:t>
      </w:r>
      <w:r>
        <w:rPr>
          <w:rFonts w:hint="eastAsia" w:ascii="宋体" w:hAnsi="宋体" w:eastAsia="宋体" w:cs="宋体"/>
          <w:snapToGrid/>
          <w:color w:val="000000"/>
          <w:kern w:val="2"/>
          <w:sz w:val="24"/>
          <w:szCs w:val="24"/>
          <w:lang w:eastAsia="zh-CN"/>
        </w:rPr>
        <w:t>费用</w:t>
      </w:r>
      <w:r>
        <w:rPr>
          <w:rFonts w:hint="eastAsia" w:ascii="宋体" w:hAnsi="宋体" w:eastAsia="宋体" w:cs="宋体"/>
          <w:snapToGrid/>
          <w:color w:val="000000"/>
          <w:kern w:val="2"/>
          <w:sz w:val="24"/>
          <w:szCs w:val="24"/>
          <w:lang w:val="en-US" w:eastAsia="zh-CN"/>
        </w:rPr>
        <w:t>包含在电机维修作业费用内</w:t>
      </w:r>
      <w:r>
        <w:rPr>
          <w:rFonts w:hint="eastAsia" w:ascii="宋体" w:hAnsi="宋体" w:eastAsia="宋体" w:cs="宋体"/>
          <w:snapToGrid/>
          <w:color w:val="000000"/>
          <w:kern w:val="2"/>
          <w:sz w:val="24"/>
          <w:szCs w:val="24"/>
          <w:lang w:eastAsia="zh-CN"/>
        </w:rPr>
        <w:t>。</w:t>
      </w:r>
    </w:p>
    <w:p w14:paraId="5BDFF3A9">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(2)更换新的同型号的轴承。</w:t>
      </w:r>
    </w:p>
    <w:p w14:paraId="2ED7C232">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(3)更换机械密封。</w:t>
      </w:r>
    </w:p>
    <w:p w14:paraId="138416A6">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(4)更换</w:t>
      </w:r>
      <w:r>
        <w:rPr>
          <w:rFonts w:hint="eastAsia" w:ascii="宋体" w:hAnsi="宋体" w:eastAsia="宋体" w:cs="宋体"/>
          <w:snapToGrid/>
          <w:color w:val="000000"/>
          <w:kern w:val="2"/>
          <w:sz w:val="24"/>
          <w:szCs w:val="24"/>
          <w:lang w:val="en-US" w:eastAsia="zh-CN"/>
        </w:rPr>
        <w:t>采购清单中的密封件</w:t>
      </w:r>
      <w:r>
        <w:rPr>
          <w:rFonts w:hint="eastAsia" w:ascii="宋体" w:hAnsi="宋体" w:eastAsia="宋体" w:cs="宋体"/>
          <w:snapToGrid/>
          <w:color w:val="000000"/>
          <w:kern w:val="2"/>
          <w:sz w:val="24"/>
          <w:szCs w:val="24"/>
          <w:lang w:eastAsia="zh-CN"/>
        </w:rPr>
        <w:t>。</w:t>
      </w:r>
    </w:p>
    <w:p w14:paraId="6CE93114">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val="en-US" w:eastAsia="zh-CN"/>
        </w:rPr>
      </w:pPr>
      <w:r>
        <w:rPr>
          <w:rFonts w:hint="eastAsia" w:ascii="宋体" w:hAnsi="宋体" w:eastAsia="宋体" w:cs="宋体"/>
          <w:snapToGrid/>
          <w:color w:val="000000"/>
          <w:kern w:val="2"/>
          <w:sz w:val="24"/>
          <w:szCs w:val="24"/>
          <w:lang w:eastAsia="zh-CN"/>
        </w:rPr>
        <w:t>(5)在减速箱加入粘度等级为ISO VG 220的润滑油</w:t>
      </w:r>
      <w:r>
        <w:rPr>
          <w:rFonts w:hint="eastAsia" w:ascii="宋体" w:hAnsi="宋体" w:eastAsia="宋体" w:cs="宋体"/>
          <w:snapToGrid/>
          <w:color w:val="000000"/>
          <w:kern w:val="2"/>
          <w:sz w:val="24"/>
          <w:szCs w:val="24"/>
          <w:lang w:val="en-US" w:eastAsia="zh-CN"/>
        </w:rPr>
        <w:t>。</w:t>
      </w:r>
    </w:p>
    <w:p w14:paraId="550D3A37">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val="en-US" w:eastAsia="zh-CN"/>
        </w:rPr>
      </w:pPr>
      <w:r>
        <w:rPr>
          <w:rFonts w:hint="eastAsia" w:ascii="宋体" w:hAnsi="宋体" w:eastAsia="宋体" w:cs="宋体"/>
          <w:snapToGrid/>
          <w:color w:val="000000"/>
          <w:kern w:val="2"/>
          <w:sz w:val="24"/>
          <w:szCs w:val="24"/>
          <w:lang w:eastAsia="zh-CN"/>
        </w:rPr>
        <w:t>(6)</w:t>
      </w:r>
      <w:r>
        <w:rPr>
          <w:rFonts w:hint="eastAsia" w:ascii="宋体" w:hAnsi="宋体" w:eastAsia="宋体" w:cs="宋体"/>
          <w:snapToGrid/>
          <w:color w:val="000000"/>
          <w:kern w:val="2"/>
          <w:sz w:val="24"/>
          <w:szCs w:val="24"/>
          <w:lang w:val="en-US" w:eastAsia="zh-CN"/>
        </w:rPr>
        <w:t>更换故障的减速箱1个及叶轮轮毂</w:t>
      </w:r>
      <w:r>
        <w:rPr>
          <w:rFonts w:hint="eastAsia" w:ascii="宋体" w:hAnsi="宋体" w:eastAsia="宋体" w:cs="宋体"/>
          <w:snapToGrid w:val="0"/>
          <w:color w:val="000000"/>
          <w:sz w:val="24"/>
          <w:szCs w:val="24"/>
          <w:lang w:val="en-US" w:eastAsia="zh-CN"/>
        </w:rPr>
        <w:t>2个</w:t>
      </w:r>
      <w:r>
        <w:rPr>
          <w:rFonts w:hint="eastAsia" w:ascii="宋体" w:hAnsi="宋体" w:eastAsia="宋体" w:cs="宋体"/>
          <w:snapToGrid/>
          <w:color w:val="000000"/>
          <w:kern w:val="2"/>
          <w:sz w:val="24"/>
          <w:szCs w:val="24"/>
          <w:lang w:val="en-US" w:eastAsia="zh-CN"/>
        </w:rPr>
        <w:t>。</w:t>
      </w:r>
    </w:p>
    <w:p w14:paraId="12A9F366">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(7)推流</w:t>
      </w:r>
      <w:r>
        <w:rPr>
          <w:rFonts w:hint="eastAsia" w:ascii="宋体" w:hAnsi="宋体" w:eastAsia="宋体" w:cs="宋体"/>
          <w:snapToGrid/>
          <w:color w:val="000000"/>
          <w:kern w:val="2"/>
          <w:sz w:val="24"/>
          <w:szCs w:val="24"/>
          <w:highlight w:val="none"/>
          <w:lang w:eastAsia="zh-CN"/>
        </w:rPr>
        <w:t>器</w:t>
      </w:r>
      <w:r>
        <w:rPr>
          <w:rFonts w:hint="eastAsia" w:ascii="宋体" w:hAnsi="宋体" w:eastAsia="宋体" w:cs="宋体"/>
          <w:snapToGrid/>
          <w:color w:val="000000"/>
          <w:kern w:val="2"/>
          <w:sz w:val="24"/>
          <w:szCs w:val="24"/>
          <w:highlight w:val="none"/>
          <w:lang w:val="en-US" w:eastAsia="zh-CN"/>
        </w:rPr>
        <w:t>维修完成</w:t>
      </w:r>
      <w:r>
        <w:rPr>
          <w:rFonts w:hint="eastAsia" w:ascii="宋体" w:hAnsi="宋体" w:eastAsia="宋体" w:cs="宋体"/>
          <w:snapToGrid/>
          <w:color w:val="000000"/>
          <w:kern w:val="2"/>
          <w:sz w:val="24"/>
          <w:szCs w:val="24"/>
          <w:highlight w:val="none"/>
          <w:lang w:eastAsia="zh-CN"/>
        </w:rPr>
        <w:t>后，在</w:t>
      </w:r>
      <w:r>
        <w:rPr>
          <w:rFonts w:hint="eastAsia" w:ascii="宋体" w:hAnsi="宋体" w:eastAsia="宋体" w:cs="宋体"/>
          <w:snapToGrid/>
          <w:color w:val="000000"/>
          <w:kern w:val="2"/>
          <w:sz w:val="24"/>
          <w:szCs w:val="24"/>
          <w:lang w:eastAsia="zh-CN"/>
        </w:rPr>
        <w:t>池子上面点动试机，确定推流器无反转后安装就位，无误后正式投入运行。</w:t>
      </w:r>
    </w:p>
    <w:p w14:paraId="16411641">
      <w:pPr>
        <w:widowControl w:val="0"/>
        <w:kinsoku/>
        <w:autoSpaceDE/>
        <w:autoSpaceDN/>
        <w:adjustRightInd/>
        <w:snapToGrid/>
        <w:spacing w:line="360" w:lineRule="auto"/>
        <w:jc w:val="both"/>
        <w:textAlignment w:val="auto"/>
        <w:rPr>
          <w:rFonts w:hint="eastAsia" w:ascii="宋体" w:hAnsi="宋体" w:eastAsia="宋体" w:cs="宋体"/>
          <w:snapToGrid w:val="0"/>
          <w:color w:val="000000"/>
          <w:sz w:val="24"/>
          <w:szCs w:val="24"/>
          <w:lang w:eastAsia="zh-CN"/>
        </w:rPr>
      </w:pPr>
      <w:r>
        <w:rPr>
          <w:rFonts w:hint="eastAsia" w:ascii="宋体" w:hAnsi="宋体" w:eastAsia="宋体" w:cs="宋体"/>
          <w:snapToGrid w:val="0"/>
          <w:color w:val="000000"/>
          <w:sz w:val="24"/>
          <w:szCs w:val="24"/>
          <w:lang w:eastAsia="zh-CN"/>
        </w:rPr>
        <w:t>3.2.</w:t>
      </w:r>
      <w:r>
        <w:rPr>
          <w:rFonts w:hint="eastAsia" w:ascii="宋体" w:hAnsi="宋体" w:eastAsia="宋体" w:cs="宋体"/>
          <w:snapToGrid w:val="0"/>
          <w:color w:val="000000"/>
          <w:sz w:val="24"/>
          <w:szCs w:val="24"/>
          <w:lang w:val="en-US" w:eastAsia="zh-CN"/>
        </w:rPr>
        <w:t>2.3</w:t>
      </w:r>
      <w:r>
        <w:rPr>
          <w:rFonts w:hint="eastAsia" w:ascii="宋体" w:hAnsi="宋体" w:eastAsia="宋体" w:cs="宋体"/>
          <w:snapToGrid w:val="0"/>
          <w:color w:val="000000"/>
          <w:sz w:val="24"/>
          <w:szCs w:val="24"/>
          <w:lang w:eastAsia="zh-CN"/>
        </w:rPr>
        <w:t xml:space="preserve"> </w:t>
      </w:r>
      <w:r>
        <w:rPr>
          <w:rFonts w:hint="eastAsia" w:ascii="宋体" w:hAnsi="宋体" w:eastAsia="宋体" w:cs="宋体"/>
          <w:snapToGrid w:val="0"/>
          <w:color w:val="000000"/>
          <w:sz w:val="24"/>
          <w:szCs w:val="24"/>
          <w:lang w:val="en-US" w:eastAsia="zh-CN"/>
        </w:rPr>
        <w:t>混合液回流泵维修服务要求：</w:t>
      </w:r>
    </w:p>
    <w:p w14:paraId="716ACA89">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val="en-US" w:eastAsia="zh-CN"/>
        </w:rPr>
      </w:pPr>
      <w:r>
        <w:rPr>
          <w:rFonts w:hint="eastAsia" w:ascii="宋体" w:hAnsi="宋体" w:eastAsia="宋体" w:cs="宋体"/>
          <w:snapToGrid/>
          <w:color w:val="000000"/>
          <w:kern w:val="2"/>
          <w:sz w:val="24"/>
          <w:szCs w:val="24"/>
          <w:lang w:eastAsia="zh-CN"/>
        </w:rPr>
        <w:t xml:space="preserve">(1) </w:t>
      </w:r>
      <w:r>
        <w:rPr>
          <w:rFonts w:hint="eastAsia" w:ascii="宋体" w:hAnsi="宋体" w:eastAsia="宋体" w:cs="宋体"/>
          <w:snapToGrid/>
          <w:color w:val="000000"/>
          <w:kern w:val="2"/>
          <w:sz w:val="24"/>
          <w:szCs w:val="24"/>
          <w:highlight w:val="none"/>
          <w:lang w:eastAsia="zh-CN"/>
        </w:rPr>
        <w:t>放油，对</w:t>
      </w:r>
      <w:r>
        <w:rPr>
          <w:rFonts w:hint="eastAsia" w:ascii="宋体" w:hAnsi="宋体" w:eastAsia="宋体" w:cs="宋体"/>
          <w:snapToGrid/>
          <w:color w:val="000000"/>
          <w:kern w:val="2"/>
          <w:sz w:val="24"/>
          <w:szCs w:val="24"/>
          <w:highlight w:val="none"/>
          <w:lang w:val="en-US" w:eastAsia="zh-CN"/>
        </w:rPr>
        <w:t>回流泵</w:t>
      </w:r>
      <w:r>
        <w:rPr>
          <w:rFonts w:hint="eastAsia" w:ascii="宋体" w:hAnsi="宋体" w:eastAsia="宋体" w:cs="宋体"/>
          <w:snapToGrid/>
          <w:color w:val="000000"/>
          <w:kern w:val="2"/>
          <w:sz w:val="24"/>
          <w:szCs w:val="24"/>
          <w:highlight w:val="none"/>
          <w:lang w:eastAsia="zh-CN"/>
        </w:rPr>
        <w:t>解体，</w:t>
      </w:r>
      <w:r>
        <w:rPr>
          <w:rFonts w:hint="eastAsia" w:ascii="宋体" w:hAnsi="宋体" w:eastAsia="宋体" w:cs="宋体"/>
          <w:snapToGrid/>
          <w:color w:val="000000"/>
          <w:kern w:val="2"/>
          <w:sz w:val="24"/>
          <w:szCs w:val="24"/>
          <w:lang w:eastAsia="zh-CN"/>
        </w:rPr>
        <w:t>清洗拆下来的</w:t>
      </w:r>
      <w:r>
        <w:rPr>
          <w:rFonts w:hint="eastAsia" w:ascii="宋体" w:hAnsi="宋体" w:eastAsia="宋体" w:cs="宋体"/>
          <w:snapToGrid/>
          <w:color w:val="000000"/>
          <w:kern w:val="2"/>
          <w:sz w:val="24"/>
          <w:szCs w:val="24"/>
          <w:lang w:val="en-US" w:eastAsia="zh-CN"/>
        </w:rPr>
        <w:t>回流泵</w:t>
      </w:r>
      <w:r>
        <w:rPr>
          <w:rFonts w:hint="eastAsia" w:ascii="宋体" w:hAnsi="宋体" w:eastAsia="宋体" w:cs="宋体"/>
          <w:snapToGrid/>
          <w:color w:val="000000"/>
          <w:kern w:val="2"/>
          <w:sz w:val="24"/>
          <w:szCs w:val="24"/>
          <w:lang w:eastAsia="zh-CN"/>
        </w:rPr>
        <w:t>部件。</w:t>
      </w:r>
      <w:r>
        <w:rPr>
          <w:rFonts w:hint="eastAsia" w:ascii="宋体" w:hAnsi="宋体" w:eastAsia="宋体" w:cs="宋体"/>
          <w:snapToGrid/>
          <w:color w:val="000000"/>
          <w:kern w:val="2"/>
          <w:sz w:val="24"/>
          <w:szCs w:val="24"/>
          <w:lang w:val="en-US" w:eastAsia="zh-CN"/>
        </w:rPr>
        <w:t>对故障的回流泵轴头进行修复，轴头腐蚀修复时，需先彻底清除腐蚀锈层与杂质，评估损伤深度后，选择堆焊、电刷镀或热喷涂等适配工艺，确保修复材料与母材强度、耐磨性匹配，修复后严格控制轴头圆度、圆柱度及表面粗糙度以满足原设计公差，最后做好防锈处理，装配时校验配合间隙，避免局部应力集中引发二次损伤。</w:t>
      </w:r>
    </w:p>
    <w:p w14:paraId="1B0EE020">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(2)更换新的同型号的轴承。</w:t>
      </w:r>
    </w:p>
    <w:p w14:paraId="3897285C">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(3)更换机械密封</w:t>
      </w:r>
    </w:p>
    <w:p w14:paraId="79686932">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(4)更换</w:t>
      </w:r>
      <w:r>
        <w:rPr>
          <w:rFonts w:hint="eastAsia" w:ascii="宋体" w:hAnsi="宋体" w:eastAsia="宋体" w:cs="宋体"/>
          <w:snapToGrid/>
          <w:color w:val="000000"/>
          <w:kern w:val="2"/>
          <w:sz w:val="24"/>
          <w:szCs w:val="24"/>
          <w:lang w:val="en-US" w:eastAsia="zh-CN"/>
        </w:rPr>
        <w:t>采购清单中的密封件</w:t>
      </w:r>
      <w:r>
        <w:rPr>
          <w:rFonts w:hint="eastAsia" w:ascii="宋体" w:hAnsi="宋体" w:eastAsia="宋体" w:cs="宋体"/>
          <w:snapToGrid/>
          <w:color w:val="000000"/>
          <w:kern w:val="2"/>
          <w:sz w:val="24"/>
          <w:szCs w:val="24"/>
          <w:lang w:eastAsia="zh-CN"/>
        </w:rPr>
        <w:t>。</w:t>
      </w:r>
    </w:p>
    <w:p w14:paraId="3BD12E5C">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val="en-US" w:eastAsia="zh-CN"/>
        </w:rPr>
      </w:pPr>
      <w:r>
        <w:rPr>
          <w:rFonts w:hint="eastAsia" w:ascii="宋体" w:hAnsi="宋体" w:eastAsia="宋体" w:cs="宋体"/>
          <w:snapToGrid/>
          <w:color w:val="000000"/>
          <w:kern w:val="2"/>
          <w:sz w:val="24"/>
          <w:szCs w:val="24"/>
          <w:lang w:eastAsia="zh-CN"/>
        </w:rPr>
        <w:t>(5)</w:t>
      </w:r>
      <w:r>
        <w:rPr>
          <w:rFonts w:hint="eastAsia" w:ascii="宋体" w:hAnsi="宋体" w:eastAsia="宋体" w:cs="宋体"/>
          <w:snapToGrid/>
          <w:color w:val="000000"/>
          <w:kern w:val="2"/>
          <w:sz w:val="24"/>
          <w:szCs w:val="24"/>
          <w:lang w:val="en-US" w:eastAsia="zh-CN"/>
        </w:rPr>
        <w:t>在机械密封油室中加入粘度等级为ISO VG 32的润滑油，该润滑油从</w:t>
      </w:r>
      <w:r>
        <w:rPr>
          <w:rFonts w:hint="eastAsia" w:ascii="宋体" w:hAnsi="宋体" w:eastAsia="宋体" w:cs="宋体"/>
          <w:snapToGrid/>
          <w:color w:val="000000"/>
          <w:kern w:val="2"/>
          <w:sz w:val="24"/>
          <w:szCs w:val="24"/>
          <w:lang w:eastAsia="zh-CN"/>
        </w:rPr>
        <w:t>“3.1采购清单”</w:t>
      </w:r>
      <w:r>
        <w:rPr>
          <w:rFonts w:hint="eastAsia" w:ascii="宋体" w:hAnsi="宋体" w:eastAsia="宋体" w:cs="宋体"/>
          <w:snapToGrid/>
          <w:color w:val="000000"/>
          <w:kern w:val="2"/>
          <w:sz w:val="24"/>
          <w:szCs w:val="24"/>
          <w:lang w:val="en-US" w:eastAsia="zh-CN"/>
        </w:rPr>
        <w:t>中虎门二期潜水搅拌器的相关采购项提供。</w:t>
      </w:r>
    </w:p>
    <w:p w14:paraId="63BF704B">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w:t>
      </w:r>
      <w:r>
        <w:rPr>
          <w:rFonts w:hint="eastAsia" w:ascii="宋体" w:hAnsi="宋体" w:eastAsia="宋体" w:cs="宋体"/>
          <w:snapToGrid/>
          <w:color w:val="000000"/>
          <w:kern w:val="2"/>
          <w:sz w:val="24"/>
          <w:szCs w:val="24"/>
          <w:lang w:val="en-US" w:eastAsia="zh-CN"/>
        </w:rPr>
        <w:t>6</w:t>
      </w:r>
      <w:r>
        <w:rPr>
          <w:rFonts w:hint="eastAsia" w:ascii="宋体" w:hAnsi="宋体" w:eastAsia="宋体" w:cs="宋体"/>
          <w:snapToGrid/>
          <w:color w:val="000000"/>
          <w:kern w:val="2"/>
          <w:sz w:val="24"/>
          <w:szCs w:val="24"/>
          <w:lang w:eastAsia="zh-CN"/>
        </w:rPr>
        <w:t>)</w:t>
      </w:r>
      <w:r>
        <w:rPr>
          <w:rFonts w:hint="eastAsia" w:ascii="宋体" w:hAnsi="宋体" w:eastAsia="宋体" w:cs="宋体"/>
          <w:snapToGrid/>
          <w:color w:val="000000"/>
          <w:kern w:val="2"/>
          <w:sz w:val="24"/>
          <w:szCs w:val="24"/>
          <w:lang w:val="en-US" w:eastAsia="zh-CN"/>
        </w:rPr>
        <w:t>回流泵</w:t>
      </w:r>
      <w:r>
        <w:rPr>
          <w:rFonts w:hint="eastAsia" w:ascii="宋体" w:hAnsi="宋体" w:eastAsia="宋体" w:cs="宋体"/>
          <w:snapToGrid/>
          <w:color w:val="000000"/>
          <w:kern w:val="2"/>
          <w:sz w:val="24"/>
          <w:szCs w:val="24"/>
          <w:lang w:eastAsia="zh-CN"/>
        </w:rPr>
        <w:t>器组装调试</w:t>
      </w:r>
      <w:r>
        <w:rPr>
          <w:rFonts w:hint="eastAsia" w:ascii="宋体" w:hAnsi="宋体" w:eastAsia="宋体" w:cs="宋体"/>
          <w:snapToGrid/>
          <w:color w:val="000000"/>
          <w:kern w:val="2"/>
          <w:sz w:val="24"/>
          <w:szCs w:val="24"/>
          <w:lang w:val="en-US" w:eastAsia="zh-CN"/>
        </w:rPr>
        <w:t>完</w:t>
      </w:r>
      <w:r>
        <w:rPr>
          <w:rFonts w:hint="eastAsia" w:ascii="宋体" w:hAnsi="宋体" w:eastAsia="宋体" w:cs="宋体"/>
          <w:snapToGrid/>
          <w:color w:val="000000"/>
          <w:kern w:val="2"/>
          <w:sz w:val="24"/>
          <w:szCs w:val="24"/>
          <w:lang w:eastAsia="zh-CN"/>
        </w:rPr>
        <w:t>成后，在池子上点动试机，确定</w:t>
      </w:r>
      <w:r>
        <w:rPr>
          <w:rFonts w:hint="eastAsia" w:ascii="宋体" w:hAnsi="宋体" w:eastAsia="宋体" w:cs="宋体"/>
          <w:snapToGrid/>
          <w:color w:val="000000"/>
          <w:kern w:val="2"/>
          <w:sz w:val="24"/>
          <w:szCs w:val="24"/>
          <w:lang w:val="en-US" w:eastAsia="zh-CN"/>
        </w:rPr>
        <w:t>设备</w:t>
      </w:r>
      <w:r>
        <w:rPr>
          <w:rFonts w:hint="eastAsia" w:ascii="宋体" w:hAnsi="宋体" w:eastAsia="宋体" w:cs="宋体"/>
          <w:snapToGrid/>
          <w:color w:val="000000"/>
          <w:kern w:val="2"/>
          <w:sz w:val="24"/>
          <w:szCs w:val="24"/>
          <w:lang w:eastAsia="zh-CN"/>
        </w:rPr>
        <w:t>无反转</w:t>
      </w:r>
      <w:r>
        <w:rPr>
          <w:rFonts w:hint="eastAsia" w:ascii="宋体" w:hAnsi="宋体" w:eastAsia="宋体" w:cs="宋体"/>
          <w:snapToGrid/>
          <w:color w:val="000000"/>
          <w:kern w:val="2"/>
          <w:sz w:val="24"/>
          <w:szCs w:val="24"/>
          <w:lang w:val="en-US" w:eastAsia="zh-CN"/>
        </w:rPr>
        <w:t>后</w:t>
      </w:r>
      <w:r>
        <w:rPr>
          <w:rFonts w:hint="eastAsia" w:ascii="宋体" w:hAnsi="宋体" w:eastAsia="宋体" w:cs="宋体"/>
          <w:snapToGrid/>
          <w:color w:val="000000"/>
          <w:kern w:val="2"/>
          <w:sz w:val="24"/>
          <w:szCs w:val="24"/>
          <w:lang w:eastAsia="zh-CN"/>
        </w:rPr>
        <w:t>安装就位，无误后正式投入运行。</w:t>
      </w:r>
    </w:p>
    <w:p w14:paraId="7B14FDCB">
      <w:pPr>
        <w:widowControl w:val="0"/>
        <w:kinsoku/>
        <w:autoSpaceDE/>
        <w:autoSpaceDN/>
        <w:adjustRightInd/>
        <w:snapToGrid/>
        <w:spacing w:line="360" w:lineRule="auto"/>
        <w:jc w:val="both"/>
        <w:textAlignment w:val="auto"/>
        <w:rPr>
          <w:rFonts w:hint="eastAsia" w:ascii="宋体" w:hAnsi="宋体" w:eastAsia="宋体" w:cs="宋体"/>
          <w:b/>
          <w:snapToGrid w:val="0"/>
          <w:color w:val="000000"/>
          <w:sz w:val="24"/>
          <w:szCs w:val="24"/>
          <w:lang w:eastAsia="zh-CN"/>
        </w:rPr>
      </w:pPr>
      <w:r>
        <w:rPr>
          <w:rFonts w:hint="eastAsia" w:ascii="宋体" w:hAnsi="宋体" w:eastAsia="宋体" w:cs="宋体"/>
          <w:b/>
          <w:snapToGrid w:val="0"/>
          <w:color w:val="000000"/>
          <w:sz w:val="24"/>
          <w:szCs w:val="24"/>
          <w:lang w:eastAsia="zh-CN"/>
        </w:rPr>
        <w:t>3.3质量要求</w:t>
      </w:r>
    </w:p>
    <w:p w14:paraId="129ADD62">
      <w:pPr>
        <w:widowControl w:val="0"/>
        <w:kinsoku/>
        <w:autoSpaceDE/>
        <w:autoSpaceDN/>
        <w:adjustRightInd/>
        <w:snapToGrid/>
        <w:spacing w:line="360" w:lineRule="auto"/>
        <w:ind w:firstLine="482"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b/>
          <w:bCs/>
          <w:snapToGrid/>
          <w:color w:val="000000"/>
          <w:kern w:val="2"/>
          <w:sz w:val="24"/>
          <w:szCs w:val="24"/>
          <w:lang w:eastAsia="zh-CN"/>
        </w:rPr>
        <w:t>(1)供货设备备件应具备该类产品的功能要求，必须与上表所列蓝深设备匹配使用，质量及性能等级应不低于清单货物中现使用的品牌，安装在现有设备即可正常投入使用，不得对现有设备进行任何改动，所供设备备件无瑕疵和缺陷，质量为合格产品。</w:t>
      </w:r>
    </w:p>
    <w:p w14:paraId="3C0C8011">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(2)供货单位所供机械密封为免维护型，使用寿命不低于30000小时。供货单位所供的机械密封严禁使用现有机械密封进行测绘仿制，安装在现有设备上，能有效防止输送介质泄漏进入设备，能满足设备长时间、连续运行，设备可以正时针或逆时针运转，而不会造成机械密封损坏。</w:t>
      </w:r>
    </w:p>
    <w:p w14:paraId="721593BD">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(3)供货单位所供轴承安装在现有设备上，能满足设备长时间、连续运行30000小时以上，设备可以正时针或逆时针运转，而不会造成轴承损坏。</w:t>
      </w:r>
    </w:p>
    <w:p w14:paraId="527B3E94">
      <w:pPr>
        <w:widowControl w:val="0"/>
        <w:kinsoku/>
        <w:autoSpaceDE/>
        <w:autoSpaceDN/>
        <w:adjustRightInd/>
        <w:snapToGrid/>
        <w:spacing w:line="360" w:lineRule="auto"/>
        <w:ind w:firstLine="480" w:firstLineChars="200"/>
        <w:jc w:val="both"/>
        <w:textAlignment w:val="auto"/>
        <w:rPr>
          <w:rFonts w:hint="default" w:ascii="宋体" w:hAnsi="宋体" w:eastAsia="宋体" w:cs="宋体"/>
          <w:snapToGrid/>
          <w:color w:val="000000"/>
          <w:kern w:val="2"/>
          <w:sz w:val="24"/>
          <w:szCs w:val="24"/>
          <w:lang w:val="en-US" w:eastAsia="zh-CN"/>
        </w:rPr>
      </w:pPr>
      <w:r>
        <w:rPr>
          <w:rFonts w:hint="eastAsia" w:ascii="宋体" w:hAnsi="宋体" w:eastAsia="宋体" w:cs="宋体"/>
          <w:snapToGrid/>
          <w:color w:val="000000"/>
          <w:kern w:val="2"/>
          <w:sz w:val="24"/>
          <w:szCs w:val="24"/>
          <w:lang w:val="en-US" w:eastAsia="zh-CN"/>
        </w:rPr>
        <w:t>(4)供货单位所供减速箱箱体需具备良好刚性及以承受推流载荷，外表面需经防腐处理，以适应污水长期浸没；箱内齿轮精度应不低于GB/T 10095的</w:t>
      </w:r>
    </w:p>
    <w:p w14:paraId="27B7DE2D">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w:t>
      </w:r>
      <w:r>
        <w:rPr>
          <w:rFonts w:hint="eastAsia" w:ascii="宋体" w:hAnsi="宋体" w:eastAsia="宋体" w:cs="宋体"/>
          <w:snapToGrid/>
          <w:color w:val="000000"/>
          <w:kern w:val="2"/>
          <w:sz w:val="24"/>
          <w:szCs w:val="24"/>
          <w:lang w:val="en-US" w:eastAsia="zh-CN"/>
        </w:rPr>
        <w:t>5</w:t>
      </w:r>
      <w:r>
        <w:rPr>
          <w:rFonts w:hint="eastAsia" w:ascii="宋体" w:hAnsi="宋体" w:eastAsia="宋体" w:cs="宋体"/>
          <w:snapToGrid/>
          <w:color w:val="000000"/>
          <w:kern w:val="2"/>
          <w:sz w:val="24"/>
          <w:szCs w:val="24"/>
          <w:lang w:eastAsia="zh-CN"/>
        </w:rPr>
        <w:t>)供货单位所供搅拌器叶轮为不锈钢 316L或同等材质，</w:t>
      </w:r>
      <w:r>
        <w:rPr>
          <w:rFonts w:hint="eastAsia" w:ascii="宋体" w:hAnsi="宋体" w:eastAsia="宋体" w:cs="宋体"/>
          <w:snapToGrid/>
          <w:color w:val="000000"/>
          <w:kern w:val="2"/>
          <w:sz w:val="24"/>
          <w:szCs w:val="24"/>
          <w:lang w:val="en-US" w:eastAsia="zh-CN"/>
        </w:rPr>
        <w:t>水力平衡的无堵塞的曳后设计。叶片表面应平整光洁，并对几何形状及尺寸进行检测，且经G6.3级动平衡检验合格</w:t>
      </w:r>
      <w:r>
        <w:rPr>
          <w:rFonts w:hint="eastAsia" w:ascii="宋体" w:hAnsi="宋体" w:eastAsia="宋体" w:cs="宋体"/>
          <w:snapToGrid/>
          <w:color w:val="000000"/>
          <w:kern w:val="2"/>
          <w:sz w:val="24"/>
          <w:szCs w:val="24"/>
          <w:lang w:eastAsia="zh-CN"/>
        </w:rPr>
        <w:t>。</w:t>
      </w:r>
    </w:p>
    <w:p w14:paraId="295F4D79">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w:t>
      </w:r>
      <w:r>
        <w:rPr>
          <w:rFonts w:hint="eastAsia" w:ascii="宋体" w:hAnsi="宋体" w:eastAsia="宋体" w:cs="宋体"/>
          <w:snapToGrid/>
          <w:color w:val="000000"/>
          <w:kern w:val="2"/>
          <w:sz w:val="24"/>
          <w:szCs w:val="24"/>
          <w:lang w:val="en-US" w:eastAsia="zh-CN"/>
        </w:rPr>
        <w:t>6</w:t>
      </w:r>
      <w:r>
        <w:rPr>
          <w:rFonts w:hint="eastAsia" w:ascii="宋体" w:hAnsi="宋体" w:eastAsia="宋体" w:cs="宋体"/>
          <w:snapToGrid/>
          <w:color w:val="000000"/>
          <w:kern w:val="2"/>
          <w:sz w:val="24"/>
          <w:szCs w:val="24"/>
          <w:lang w:eastAsia="zh-CN"/>
        </w:rPr>
        <w:t>)供货单位所供密封圈材料为丁腈橡胶或同等材质，应不含有任何对输送中的流体和设备备件的寿命有害的物质。密封圈外观应光滑、平整，厚薄均匀，不允许有气孔、重皮、龟裂等缺陷，在正常安装使用的条件下，防水等级应达到IP68的级别。</w:t>
      </w:r>
    </w:p>
    <w:p w14:paraId="2B0D0842">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w:t>
      </w:r>
      <w:r>
        <w:rPr>
          <w:rFonts w:hint="eastAsia" w:ascii="宋体" w:hAnsi="宋体" w:eastAsia="宋体" w:cs="宋体"/>
          <w:snapToGrid/>
          <w:color w:val="000000"/>
          <w:kern w:val="2"/>
          <w:sz w:val="24"/>
          <w:szCs w:val="24"/>
          <w:lang w:val="en-US" w:eastAsia="zh-CN"/>
        </w:rPr>
        <w:t>7</w:t>
      </w:r>
      <w:r>
        <w:rPr>
          <w:rFonts w:hint="eastAsia" w:ascii="宋体" w:hAnsi="宋体" w:eastAsia="宋体" w:cs="宋体"/>
          <w:snapToGrid/>
          <w:color w:val="000000"/>
          <w:kern w:val="2"/>
          <w:sz w:val="24"/>
          <w:szCs w:val="24"/>
          <w:lang w:eastAsia="zh-CN"/>
        </w:rPr>
        <w:t>)供货设备备件必须是全新的，无瑕疵和缺陷，质量为合格的货物，须满足国家及行业环保和质量标准。</w:t>
      </w:r>
    </w:p>
    <w:p w14:paraId="387A76C3">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w:t>
      </w:r>
      <w:r>
        <w:rPr>
          <w:rFonts w:hint="eastAsia" w:ascii="宋体" w:hAnsi="宋体" w:eastAsia="宋体" w:cs="宋体"/>
          <w:snapToGrid/>
          <w:color w:val="000000"/>
          <w:kern w:val="2"/>
          <w:sz w:val="24"/>
          <w:szCs w:val="24"/>
          <w:lang w:val="en-US" w:eastAsia="zh-CN"/>
        </w:rPr>
        <w:t>8</w:t>
      </w:r>
      <w:r>
        <w:rPr>
          <w:rFonts w:hint="eastAsia" w:ascii="宋体" w:hAnsi="宋体" w:eastAsia="宋体" w:cs="宋体"/>
          <w:snapToGrid/>
          <w:color w:val="000000"/>
          <w:kern w:val="2"/>
          <w:sz w:val="24"/>
          <w:szCs w:val="24"/>
          <w:lang w:eastAsia="zh-CN"/>
        </w:rPr>
        <w:t>)机械密封、叶轮等重要备件必须有质量检验合格证及采购方要求的其他合格证明文件等相关资料。</w:t>
      </w:r>
    </w:p>
    <w:p w14:paraId="538D7DEA">
      <w:pPr>
        <w:widowControl w:val="0"/>
        <w:kinsoku/>
        <w:autoSpaceDE/>
        <w:autoSpaceDN/>
        <w:adjustRightInd/>
        <w:snapToGrid/>
        <w:spacing w:line="360" w:lineRule="auto"/>
        <w:jc w:val="both"/>
        <w:textAlignment w:val="auto"/>
        <w:rPr>
          <w:rFonts w:hint="eastAsia" w:ascii="宋体" w:hAnsi="宋体" w:eastAsia="宋体" w:cs="宋体"/>
          <w:b/>
          <w:snapToGrid w:val="0"/>
          <w:color w:val="000000"/>
          <w:sz w:val="24"/>
          <w:szCs w:val="24"/>
          <w:lang w:eastAsia="zh-CN"/>
        </w:rPr>
      </w:pPr>
      <w:r>
        <w:rPr>
          <w:rFonts w:hint="eastAsia" w:ascii="宋体" w:hAnsi="宋体" w:eastAsia="宋体" w:cs="宋体"/>
          <w:b/>
          <w:snapToGrid w:val="0"/>
          <w:color w:val="000000"/>
          <w:sz w:val="24"/>
          <w:szCs w:val="24"/>
          <w:lang w:eastAsia="zh-CN"/>
        </w:rPr>
        <w:t>3.4 工期和交货要求</w:t>
      </w:r>
    </w:p>
    <w:p w14:paraId="435B9806">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(1)服务工期：经</w:t>
      </w:r>
      <w:r>
        <w:rPr>
          <w:rFonts w:hint="eastAsia" w:hAnsi="宋体" w:cs="宋体"/>
          <w:snapToGrid/>
          <w:color w:val="000000"/>
          <w:kern w:val="2"/>
          <w:sz w:val="24"/>
          <w:szCs w:val="24"/>
          <w:lang w:val="en-US" w:eastAsia="zh-CN"/>
        </w:rPr>
        <w:t>采购人通知</w:t>
      </w:r>
      <w:r>
        <w:rPr>
          <w:rFonts w:hint="eastAsia" w:ascii="宋体" w:hAnsi="宋体" w:eastAsia="宋体" w:cs="宋体"/>
          <w:snapToGrid/>
          <w:color w:val="000000"/>
          <w:kern w:val="2"/>
          <w:sz w:val="24"/>
          <w:szCs w:val="24"/>
          <w:lang w:eastAsia="zh-CN"/>
        </w:rPr>
        <w:t>的服务日期起</w:t>
      </w:r>
      <w:r>
        <w:rPr>
          <w:rFonts w:hint="eastAsia" w:ascii="宋体" w:hAnsi="宋体" w:eastAsia="宋体" w:cs="宋体"/>
          <w:snapToGrid/>
          <w:color w:val="000000"/>
          <w:kern w:val="2"/>
          <w:sz w:val="24"/>
          <w:szCs w:val="24"/>
          <w:lang w:val="en-US" w:eastAsia="zh-CN"/>
        </w:rPr>
        <w:t>8</w:t>
      </w:r>
      <w:r>
        <w:rPr>
          <w:rFonts w:hint="eastAsia" w:ascii="宋体" w:hAnsi="宋体" w:eastAsia="宋体" w:cs="宋体"/>
          <w:snapToGrid/>
          <w:color w:val="000000"/>
          <w:kern w:val="2"/>
          <w:sz w:val="24"/>
          <w:szCs w:val="24"/>
          <w:lang w:eastAsia="zh-CN"/>
        </w:rPr>
        <w:t>0日内完成</w:t>
      </w:r>
      <w:r>
        <w:rPr>
          <w:rFonts w:hint="eastAsia" w:ascii="Times New Roman" w:hAnsi="Times New Roman" w:eastAsia="宋体" w:cs="Times New Roman"/>
          <w:sz w:val="24"/>
          <w:szCs w:val="24"/>
          <w:lang w:val="en-US" w:eastAsia="zh-CN" w:bidi="ar-SA"/>
        </w:rPr>
        <w:t>清单货物的货到现场及安装、维修、调试等服务</w:t>
      </w:r>
      <w:r>
        <w:rPr>
          <w:rFonts w:hint="eastAsia" w:ascii="Times New Roman" w:cs="Times New Roman"/>
          <w:sz w:val="24"/>
          <w:szCs w:val="24"/>
          <w:lang w:val="en-US" w:eastAsia="zh-CN" w:bidi="ar-SA"/>
        </w:rPr>
        <w:t>并经采购人最终验收合格</w:t>
      </w:r>
      <w:r>
        <w:rPr>
          <w:rFonts w:hint="eastAsia" w:ascii="宋体" w:hAnsi="宋体" w:eastAsia="宋体" w:cs="宋体"/>
          <w:snapToGrid/>
          <w:color w:val="000000"/>
          <w:kern w:val="2"/>
          <w:sz w:val="24"/>
          <w:szCs w:val="24"/>
          <w:lang w:eastAsia="zh-CN"/>
        </w:rPr>
        <w:t>，供货单位需按照采购人制定的计划和顺序要求开展工作，任务包干完成。</w:t>
      </w:r>
    </w:p>
    <w:p w14:paraId="5F4B7D13">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(2)交货地点：</w:t>
      </w:r>
      <w:r>
        <w:rPr>
          <w:rFonts w:hint="eastAsia" w:ascii="宋体" w:hAnsi="宋体" w:eastAsia="宋体" w:cs="宋体"/>
          <w:snapToGrid/>
          <w:color w:val="000000"/>
          <w:kern w:val="2"/>
          <w:sz w:val="24"/>
          <w:szCs w:val="24"/>
          <w:u w:val="single"/>
          <w:lang w:eastAsia="zh-CN"/>
        </w:rPr>
        <w:t>广东省东莞市虎门镇南栅第六工业区九巷五号虎门宁洲水质净化厂二期内</w:t>
      </w:r>
      <w:r>
        <w:rPr>
          <w:rFonts w:hint="eastAsia" w:ascii="宋体" w:hAnsi="宋体" w:eastAsia="宋体" w:cs="宋体"/>
          <w:snapToGrid/>
          <w:color w:val="000000"/>
          <w:kern w:val="2"/>
          <w:sz w:val="24"/>
          <w:szCs w:val="24"/>
          <w:lang w:eastAsia="zh-CN"/>
        </w:rPr>
        <w:t>。</w:t>
      </w:r>
    </w:p>
    <w:p w14:paraId="67D7EF5C">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(3)供货单位的货物应当按照采购人要求送到指定的地点，由于供货单位使用第三方送货服务导致货物未能经过双方共同验收、未送到指定地点的，采购人有权拒绝收货。</w:t>
      </w:r>
    </w:p>
    <w:p w14:paraId="26077A16">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(4)未经采购人同意，供货单位或供货单位委托的第三方送货服务仅将货物放置在门口/门卫室，而没有送货至采购人指定的地点的，视为供货单位未履行送货义务，采购人有权拒绝接受货物且不予支付货款。上述情况下采购人不负保管责任，货物未按照采购人要求放置而造成的损毁、灭失风险概由供货单位承担。</w:t>
      </w:r>
    </w:p>
    <w:p w14:paraId="78C325FB">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(5)所有设备和材料运输到达交货地时的包装必须是原厂完整的，由采购人签收后方可拆包安装。在货物移交给采购人</w:t>
      </w:r>
      <w:r>
        <w:rPr>
          <w:rFonts w:hint="eastAsia" w:hAnsi="宋体" w:cs="宋体"/>
          <w:snapToGrid/>
          <w:color w:val="000000"/>
          <w:kern w:val="2"/>
          <w:sz w:val="24"/>
          <w:szCs w:val="24"/>
          <w:lang w:eastAsia="zh-CN"/>
        </w:rPr>
        <w:t>、</w:t>
      </w:r>
      <w:r>
        <w:rPr>
          <w:rFonts w:hint="eastAsia" w:hAnsi="宋体" w:cs="宋体"/>
          <w:snapToGrid/>
          <w:color w:val="000000"/>
          <w:kern w:val="2"/>
          <w:sz w:val="24"/>
          <w:szCs w:val="24"/>
          <w:lang w:val="en-US" w:eastAsia="zh-CN"/>
        </w:rPr>
        <w:t>完成服务</w:t>
      </w:r>
      <w:r>
        <w:rPr>
          <w:rFonts w:hint="eastAsia" w:ascii="宋体" w:hAnsi="宋体" w:eastAsia="宋体" w:cs="宋体"/>
          <w:snapToGrid/>
          <w:color w:val="000000"/>
          <w:kern w:val="2"/>
          <w:sz w:val="24"/>
          <w:szCs w:val="24"/>
          <w:lang w:eastAsia="zh-CN"/>
        </w:rPr>
        <w:t>并经采购人最终验收合格前，货物</w:t>
      </w:r>
      <w:r>
        <w:rPr>
          <w:rFonts w:hint="eastAsia" w:ascii="Times New Roman"/>
          <w:lang w:val="en-US" w:eastAsia="zh-CN"/>
        </w:rPr>
        <w:t>及提供服务</w:t>
      </w:r>
      <w:r>
        <w:rPr>
          <w:rFonts w:hint="eastAsia" w:ascii="宋体" w:hAnsi="宋体" w:eastAsia="宋体" w:cs="宋体"/>
          <w:snapToGrid/>
          <w:color w:val="000000"/>
          <w:kern w:val="2"/>
          <w:sz w:val="24"/>
          <w:szCs w:val="24"/>
          <w:lang w:eastAsia="zh-CN"/>
        </w:rPr>
        <w:t>的毁损、灭失的风险和责任均由供货单位承担。</w:t>
      </w:r>
    </w:p>
    <w:p w14:paraId="0D56091D">
      <w:pPr>
        <w:widowControl w:val="0"/>
        <w:kinsoku/>
        <w:autoSpaceDE/>
        <w:autoSpaceDN/>
        <w:adjustRightInd/>
        <w:snapToGrid/>
        <w:spacing w:before="312" w:beforeLines="100" w:line="360" w:lineRule="auto"/>
        <w:textAlignment w:val="auto"/>
        <w:rPr>
          <w:rFonts w:hint="eastAsia" w:ascii="宋体" w:hAnsi="宋体" w:eastAsia="宋体" w:cs="宋体"/>
          <w:b/>
          <w:snapToGrid w:val="0"/>
          <w:color w:val="000000"/>
          <w:sz w:val="28"/>
          <w:szCs w:val="28"/>
          <w:lang w:eastAsia="zh-CN"/>
        </w:rPr>
      </w:pPr>
      <w:r>
        <w:rPr>
          <w:rFonts w:hint="eastAsia" w:ascii="宋体" w:hAnsi="宋体" w:eastAsia="宋体" w:cs="宋体"/>
          <w:b/>
          <w:snapToGrid w:val="0"/>
          <w:color w:val="000000"/>
          <w:sz w:val="28"/>
          <w:szCs w:val="28"/>
          <w:lang w:eastAsia="zh-CN"/>
        </w:rPr>
        <w:t>4.安全及其他要求</w:t>
      </w:r>
    </w:p>
    <w:p w14:paraId="314D5F2E">
      <w:pPr>
        <w:widowControl w:val="0"/>
        <w:kinsoku/>
        <w:autoSpaceDE/>
        <w:autoSpaceDN/>
        <w:adjustRightInd/>
        <w:snapToGrid/>
        <w:spacing w:line="360" w:lineRule="auto"/>
        <w:jc w:val="both"/>
        <w:textAlignment w:val="auto"/>
        <w:rPr>
          <w:rFonts w:hint="eastAsia" w:ascii="宋体" w:hAnsi="宋体" w:eastAsia="宋体" w:cs="宋体"/>
          <w:b/>
          <w:snapToGrid w:val="0"/>
          <w:color w:val="000000"/>
          <w:sz w:val="24"/>
          <w:szCs w:val="24"/>
          <w:lang w:eastAsia="zh-CN"/>
        </w:rPr>
      </w:pPr>
      <w:r>
        <w:rPr>
          <w:rFonts w:hint="eastAsia" w:ascii="宋体" w:hAnsi="宋体" w:eastAsia="宋体" w:cs="宋体"/>
          <w:b/>
          <w:snapToGrid w:val="0"/>
          <w:color w:val="000000"/>
          <w:sz w:val="24"/>
          <w:szCs w:val="24"/>
          <w:lang w:eastAsia="zh-CN"/>
        </w:rPr>
        <w:t>4.1 维修服务安全要求</w:t>
      </w:r>
    </w:p>
    <w:p w14:paraId="58123D19">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(1)供货单位在设备维修前需对</w:t>
      </w:r>
      <w:r>
        <w:rPr>
          <w:rFonts w:hint="eastAsia" w:hAnsi="宋体" w:cs="宋体"/>
          <w:snapToGrid/>
          <w:color w:val="000000"/>
          <w:kern w:val="2"/>
          <w:sz w:val="24"/>
          <w:szCs w:val="24"/>
          <w:lang w:eastAsia="zh-CN"/>
        </w:rPr>
        <w:t>维修</w:t>
      </w:r>
      <w:r>
        <w:rPr>
          <w:rFonts w:hint="eastAsia" w:ascii="宋体" w:hAnsi="宋体" w:eastAsia="宋体" w:cs="宋体"/>
          <w:snapToGrid/>
          <w:color w:val="000000"/>
          <w:kern w:val="2"/>
          <w:sz w:val="24"/>
          <w:szCs w:val="24"/>
          <w:lang w:eastAsia="zh-CN"/>
        </w:rPr>
        <w:t>人员做好安全培训、教育，设备维修期间严格执行有限空间作业、特种设备操作、用电安全等相关规范，并无条件接受采购人监督。</w:t>
      </w:r>
    </w:p>
    <w:p w14:paraId="25279C0F">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(2)供货单位需按采购人制定的设备维修计划配置足够的维修人员，若维修过程需操作起重机，供货单位须配备1名持有起重设备特种设备操作证人员，且该名人员的起重设备特种设备操作证</w:t>
      </w:r>
      <w:r>
        <w:rPr>
          <w:rFonts w:hint="eastAsia" w:ascii="宋体" w:hAnsi="宋体" w:eastAsia="宋体" w:cs="宋体"/>
          <w:snapToGrid/>
          <w:kern w:val="2"/>
          <w:sz w:val="24"/>
          <w:szCs w:val="24"/>
          <w:lang w:val="en-US" w:eastAsia="zh-CN"/>
        </w:rPr>
        <w:t>在服务开始前</w:t>
      </w:r>
      <w:r>
        <w:rPr>
          <w:rFonts w:hint="eastAsia" w:ascii="宋体" w:hAnsi="宋体" w:eastAsia="宋体" w:cs="宋体"/>
          <w:snapToGrid/>
          <w:color w:val="000000"/>
          <w:kern w:val="2"/>
          <w:sz w:val="24"/>
          <w:szCs w:val="24"/>
          <w:lang w:eastAsia="zh-CN"/>
        </w:rPr>
        <w:t>需提交采购人核查、复印件备案，</w:t>
      </w:r>
      <w:r>
        <w:rPr>
          <w:rFonts w:hint="eastAsia" w:hAnsi="宋体" w:cs="宋体"/>
          <w:snapToGrid/>
          <w:kern w:val="2"/>
          <w:sz w:val="24"/>
          <w:szCs w:val="24"/>
          <w:lang w:val="en-US" w:eastAsia="zh-CN"/>
        </w:rPr>
        <w:t>供货单位保证该操作证在服务期间持续有效。</w:t>
      </w:r>
      <w:r>
        <w:rPr>
          <w:rFonts w:hint="eastAsia" w:ascii="宋体" w:hAnsi="宋体" w:eastAsia="宋体" w:cs="宋体"/>
          <w:snapToGrid/>
          <w:color w:val="000000"/>
          <w:kern w:val="2"/>
          <w:sz w:val="24"/>
          <w:szCs w:val="24"/>
          <w:lang w:eastAsia="zh-CN"/>
        </w:rPr>
        <w:t>服务期间，证件原件由采购人暂行保管，在合同期满后归还。</w:t>
      </w:r>
    </w:p>
    <w:p w14:paraId="567F1FB2">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(3)供货单位应当采取有效的职业卫生防护措施，为</w:t>
      </w:r>
      <w:r>
        <w:rPr>
          <w:rFonts w:hint="eastAsia" w:hAnsi="宋体" w:cs="宋体"/>
          <w:snapToGrid/>
          <w:color w:val="000000"/>
          <w:kern w:val="2"/>
          <w:sz w:val="24"/>
          <w:szCs w:val="24"/>
          <w:lang w:eastAsia="zh-CN"/>
        </w:rPr>
        <w:t>维修</w:t>
      </w:r>
      <w:r>
        <w:rPr>
          <w:rFonts w:hint="eastAsia" w:ascii="宋体" w:hAnsi="宋体" w:eastAsia="宋体" w:cs="宋体"/>
          <w:snapToGrid/>
          <w:color w:val="000000"/>
          <w:kern w:val="2"/>
          <w:sz w:val="24"/>
          <w:szCs w:val="24"/>
          <w:lang w:eastAsia="zh-CN"/>
        </w:rPr>
        <w:t>人员配备必要的防护用品（安全帽、</w:t>
      </w:r>
      <w:r>
        <w:rPr>
          <w:rFonts w:hint="eastAsia" w:hAnsi="宋体" w:cs="宋体"/>
          <w:snapToGrid/>
          <w:color w:val="000000"/>
          <w:kern w:val="2"/>
          <w:sz w:val="24"/>
          <w:szCs w:val="24"/>
          <w:lang w:val="en-US" w:eastAsia="zh-CN"/>
        </w:rPr>
        <w:t>护目镜、劳保鞋、</w:t>
      </w:r>
      <w:r>
        <w:rPr>
          <w:rFonts w:hint="eastAsia" w:ascii="宋体" w:hAnsi="宋体" w:eastAsia="宋体" w:cs="宋体"/>
          <w:snapToGrid/>
          <w:color w:val="000000"/>
          <w:kern w:val="2"/>
          <w:sz w:val="24"/>
          <w:szCs w:val="24"/>
          <w:lang w:eastAsia="zh-CN"/>
        </w:rPr>
        <w:t>防水手套、安全带、口罩、救生衣等）。</w:t>
      </w:r>
    </w:p>
    <w:p w14:paraId="6B70839F">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(4)</w:t>
      </w:r>
      <w:r>
        <w:rPr>
          <w:rFonts w:hint="eastAsia" w:hAnsi="宋体" w:cs="宋体"/>
          <w:snapToGrid/>
          <w:color w:val="000000"/>
          <w:kern w:val="2"/>
          <w:sz w:val="24"/>
          <w:szCs w:val="24"/>
          <w:lang w:eastAsia="zh-CN"/>
        </w:rPr>
        <w:t>维修</w:t>
      </w:r>
      <w:r>
        <w:rPr>
          <w:rFonts w:hint="eastAsia" w:ascii="宋体" w:hAnsi="宋体" w:eastAsia="宋体" w:cs="宋体"/>
          <w:snapToGrid/>
          <w:color w:val="000000"/>
          <w:kern w:val="2"/>
          <w:sz w:val="24"/>
          <w:szCs w:val="24"/>
          <w:lang w:eastAsia="zh-CN"/>
        </w:rPr>
        <w:t>人员需服从采购人管理，未经允许不能进入不相关的生产作业区。</w:t>
      </w:r>
    </w:p>
    <w:p w14:paraId="41053CC1">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(5)</w:t>
      </w:r>
      <w:r>
        <w:rPr>
          <w:rFonts w:hint="default" w:ascii="Times New Roman" w:hAnsi="Times New Roman" w:eastAsia="宋体" w:cs="Times New Roman"/>
          <w:sz w:val="24"/>
          <w:szCs w:val="24"/>
          <w:lang w:val="en-US" w:eastAsia="zh-CN"/>
        </w:rPr>
        <w:t>维修作业期间</w:t>
      </w:r>
      <w:r>
        <w:rPr>
          <w:rFonts w:hint="eastAsia" w:ascii="宋体" w:hAnsi="宋体" w:eastAsia="宋体" w:cs="宋体"/>
          <w:snapToGrid/>
          <w:color w:val="000000"/>
          <w:kern w:val="2"/>
          <w:sz w:val="24"/>
          <w:szCs w:val="24"/>
          <w:lang w:eastAsia="zh-CN"/>
        </w:rPr>
        <w:t>，</w:t>
      </w:r>
      <w:r>
        <w:rPr>
          <w:rFonts w:hint="eastAsia" w:hAnsi="宋体" w:cs="宋体"/>
          <w:snapToGrid/>
          <w:color w:val="000000"/>
          <w:kern w:val="2"/>
          <w:sz w:val="24"/>
          <w:szCs w:val="24"/>
          <w:lang w:eastAsia="zh-CN"/>
        </w:rPr>
        <w:t>维修</w:t>
      </w:r>
      <w:r>
        <w:rPr>
          <w:rFonts w:hint="eastAsia" w:ascii="宋体" w:hAnsi="宋体" w:eastAsia="宋体" w:cs="宋体"/>
          <w:snapToGrid/>
          <w:color w:val="000000"/>
          <w:kern w:val="2"/>
          <w:sz w:val="24"/>
          <w:szCs w:val="24"/>
          <w:lang w:eastAsia="zh-CN"/>
        </w:rPr>
        <w:t>人员严禁打闹嬉戏、抽烟，严禁酒后工作。</w:t>
      </w:r>
    </w:p>
    <w:p w14:paraId="21C2DEF3">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(6)</w:t>
      </w:r>
      <w:r>
        <w:rPr>
          <w:rFonts w:hint="default" w:ascii="Times New Roman" w:hAnsi="Times New Roman" w:eastAsia="宋体" w:cs="Times New Roman"/>
          <w:sz w:val="24"/>
          <w:szCs w:val="24"/>
          <w:lang w:val="en-US" w:eastAsia="zh-CN"/>
        </w:rPr>
        <w:t>维修作业期间</w:t>
      </w:r>
      <w:r>
        <w:rPr>
          <w:rFonts w:hint="eastAsia" w:ascii="宋体" w:hAnsi="宋体" w:eastAsia="宋体" w:cs="宋体"/>
          <w:snapToGrid/>
          <w:color w:val="000000"/>
          <w:kern w:val="2"/>
          <w:sz w:val="24"/>
          <w:szCs w:val="24"/>
          <w:lang w:eastAsia="zh-CN"/>
        </w:rPr>
        <w:t>，</w:t>
      </w:r>
      <w:r>
        <w:rPr>
          <w:rFonts w:hint="eastAsia" w:hAnsi="宋体" w:cs="宋体"/>
          <w:snapToGrid/>
          <w:color w:val="000000"/>
          <w:kern w:val="2"/>
          <w:sz w:val="24"/>
          <w:szCs w:val="24"/>
          <w:lang w:eastAsia="zh-CN"/>
        </w:rPr>
        <w:t>维修</w:t>
      </w:r>
      <w:r>
        <w:rPr>
          <w:rFonts w:hint="eastAsia" w:ascii="宋体" w:hAnsi="宋体" w:eastAsia="宋体" w:cs="宋体"/>
          <w:snapToGrid/>
          <w:color w:val="000000"/>
          <w:kern w:val="2"/>
          <w:sz w:val="24"/>
          <w:szCs w:val="24"/>
          <w:lang w:eastAsia="zh-CN"/>
        </w:rPr>
        <w:t>人员需穿戴好安全防护用品，如</w:t>
      </w:r>
      <w:r>
        <w:rPr>
          <w:rFonts w:hint="default" w:ascii="Times New Roman" w:hAnsi="Times New Roman" w:eastAsia="宋体" w:cs="Times New Roman"/>
          <w:sz w:val="24"/>
          <w:szCs w:val="24"/>
          <w:lang w:val="en-US" w:eastAsia="zh-CN"/>
        </w:rPr>
        <w:t>安全帽、手套、劳保鞋和口罩、防水套装</w:t>
      </w:r>
      <w:r>
        <w:rPr>
          <w:rFonts w:hint="eastAsia" w:ascii="宋体" w:hAnsi="宋体" w:eastAsia="宋体" w:cs="宋体"/>
          <w:snapToGrid/>
          <w:color w:val="000000"/>
          <w:kern w:val="2"/>
          <w:sz w:val="24"/>
          <w:szCs w:val="24"/>
          <w:lang w:eastAsia="zh-CN"/>
        </w:rPr>
        <w:t>等。</w:t>
      </w:r>
    </w:p>
    <w:p w14:paraId="21045185">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(7)采购人有权要求供货单位对不称职人员进行更换，更换时间不超过2个工作日。</w:t>
      </w:r>
    </w:p>
    <w:p w14:paraId="1A16CAF8">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(8)供货单位本项目负责人和技术负责人不得随意更换，如确需更换，须经采购人同意。</w:t>
      </w:r>
    </w:p>
    <w:p w14:paraId="1AE318DD">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(9)供货单位须为每位</w:t>
      </w:r>
      <w:r>
        <w:rPr>
          <w:rFonts w:hint="eastAsia" w:hAnsi="宋体" w:cs="宋体"/>
          <w:snapToGrid/>
          <w:color w:val="000000"/>
          <w:kern w:val="2"/>
          <w:sz w:val="24"/>
          <w:szCs w:val="24"/>
          <w:lang w:eastAsia="zh-CN"/>
        </w:rPr>
        <w:t>维修</w:t>
      </w:r>
      <w:r>
        <w:rPr>
          <w:rFonts w:hint="eastAsia" w:ascii="宋体" w:hAnsi="宋体" w:eastAsia="宋体" w:cs="宋体"/>
          <w:snapToGrid/>
          <w:color w:val="000000"/>
          <w:kern w:val="2"/>
          <w:sz w:val="24"/>
          <w:szCs w:val="24"/>
          <w:lang w:eastAsia="zh-CN"/>
        </w:rPr>
        <w:t>人员购买保险</w:t>
      </w:r>
      <w:r>
        <w:rPr>
          <w:rFonts w:hint="eastAsia" w:hAnsi="宋体" w:cs="宋体"/>
          <w:snapToGrid/>
          <w:kern w:val="2"/>
          <w:sz w:val="24"/>
          <w:szCs w:val="24"/>
          <w:lang w:eastAsia="zh-CN"/>
        </w:rPr>
        <w:t>（</w:t>
      </w:r>
      <w:r>
        <w:rPr>
          <w:rFonts w:hint="eastAsia" w:hAnsi="宋体" w:cs="宋体"/>
          <w:snapToGrid/>
          <w:kern w:val="2"/>
          <w:sz w:val="24"/>
          <w:szCs w:val="24"/>
          <w:lang w:val="en-US" w:eastAsia="zh-CN"/>
        </w:rPr>
        <w:t>包括但不限于社会保险、人身保险等</w:t>
      </w:r>
      <w:r>
        <w:rPr>
          <w:rFonts w:hint="eastAsia" w:hAnsi="宋体" w:cs="宋体"/>
          <w:snapToGrid/>
          <w:kern w:val="2"/>
          <w:sz w:val="24"/>
          <w:szCs w:val="24"/>
          <w:lang w:eastAsia="zh-CN"/>
        </w:rPr>
        <w:t>）</w:t>
      </w:r>
      <w:r>
        <w:rPr>
          <w:rFonts w:hint="eastAsia" w:ascii="宋体" w:hAnsi="宋体" w:eastAsia="宋体" w:cs="宋体"/>
          <w:snapToGrid/>
          <w:color w:val="000000"/>
          <w:kern w:val="2"/>
          <w:sz w:val="24"/>
          <w:szCs w:val="24"/>
          <w:lang w:eastAsia="zh-CN"/>
        </w:rPr>
        <w:t>，设备维修过程中出现的安全事故由供货单位自行承担。</w:t>
      </w:r>
    </w:p>
    <w:p w14:paraId="452FAA6A">
      <w:pPr>
        <w:widowControl w:val="0"/>
        <w:kinsoku/>
        <w:autoSpaceDE/>
        <w:autoSpaceDN/>
        <w:adjustRightInd/>
        <w:snapToGrid/>
        <w:spacing w:line="360" w:lineRule="auto"/>
        <w:jc w:val="both"/>
        <w:textAlignment w:val="auto"/>
        <w:rPr>
          <w:rFonts w:hint="eastAsia" w:ascii="宋体" w:hAnsi="宋体" w:eastAsia="宋体" w:cs="宋体"/>
          <w:b/>
          <w:snapToGrid w:val="0"/>
          <w:color w:val="000000"/>
          <w:sz w:val="24"/>
          <w:szCs w:val="24"/>
          <w:lang w:eastAsia="zh-CN"/>
        </w:rPr>
      </w:pPr>
      <w:r>
        <w:rPr>
          <w:rFonts w:hint="eastAsia" w:ascii="宋体" w:hAnsi="宋体" w:eastAsia="宋体" w:cs="宋体"/>
          <w:b/>
          <w:snapToGrid w:val="0"/>
          <w:color w:val="000000"/>
          <w:sz w:val="24"/>
          <w:szCs w:val="24"/>
          <w:lang w:eastAsia="zh-CN"/>
        </w:rPr>
        <w:t>4.2 其他要求</w:t>
      </w:r>
    </w:p>
    <w:p w14:paraId="668CD671">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(1)服务过程中涉及的设备、工器具等由供货单位自备。</w:t>
      </w:r>
    </w:p>
    <w:p w14:paraId="41D2F872">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(2)服务过程中涉及的用水、用电，</w:t>
      </w:r>
      <w:r>
        <w:rPr>
          <w:rFonts w:hint="eastAsia" w:ascii="宋体" w:hAnsi="宋体" w:eastAsia="宋体" w:cs="宋体"/>
          <w:snapToGrid/>
          <w:color w:val="000000"/>
          <w:kern w:val="2"/>
          <w:sz w:val="24"/>
          <w:szCs w:val="24"/>
          <w:lang w:val="en-US" w:eastAsia="zh-CN"/>
        </w:rPr>
        <w:t>由</w:t>
      </w:r>
      <w:r>
        <w:rPr>
          <w:rFonts w:hint="eastAsia" w:ascii="宋体" w:hAnsi="宋体" w:eastAsia="宋体" w:cs="宋体"/>
          <w:snapToGrid/>
          <w:color w:val="000000"/>
          <w:kern w:val="2"/>
          <w:sz w:val="24"/>
          <w:szCs w:val="24"/>
          <w:lang w:eastAsia="zh-CN"/>
        </w:rPr>
        <w:t>采购人在厂内提供水、电接入点，由供货单位自行接入，供货单位需做好用水、用电安全防护措施，并无条件接受采购人监督。水、电费用由采购人承担。</w:t>
      </w:r>
    </w:p>
    <w:p w14:paraId="22225C1A">
      <w:pPr>
        <w:widowControl w:val="0"/>
        <w:kinsoku/>
        <w:autoSpaceDE/>
        <w:autoSpaceDN/>
        <w:adjustRightInd/>
        <w:snapToGrid/>
        <w:spacing w:before="312" w:beforeLines="100" w:line="360" w:lineRule="auto"/>
        <w:textAlignment w:val="auto"/>
        <w:rPr>
          <w:rFonts w:hint="eastAsia" w:ascii="宋体" w:hAnsi="宋体" w:eastAsia="宋体" w:cs="宋体"/>
          <w:b/>
          <w:snapToGrid w:val="0"/>
          <w:color w:val="000000"/>
          <w:sz w:val="28"/>
          <w:szCs w:val="28"/>
          <w:lang w:eastAsia="zh-CN"/>
        </w:rPr>
      </w:pPr>
      <w:r>
        <w:rPr>
          <w:rFonts w:hint="eastAsia" w:ascii="宋体" w:hAnsi="宋体" w:eastAsia="宋体" w:cs="宋体"/>
          <w:b/>
          <w:snapToGrid w:val="0"/>
          <w:color w:val="000000"/>
          <w:sz w:val="28"/>
          <w:szCs w:val="28"/>
          <w:lang w:eastAsia="zh-CN"/>
        </w:rPr>
        <w:t>5 .验收要求</w:t>
      </w:r>
    </w:p>
    <w:p w14:paraId="1F221380">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(1)验收分为货到交货地点的初步验收和最终验收。</w:t>
      </w:r>
    </w:p>
    <w:p w14:paraId="2846E658">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①初步验收：货物到达交货地点后3日内，采购人（含采购人委托的第三方）、供货单位代表共同验货。双方按照合同、国家相关法律法规以及规范的要求等相关的规定，对货物的材质、品牌、型号规格、结构、数量、外观质量、资料进行清点和全面的检验，并作详细的记录，供货单位需提供货物相关的检测报告。</w:t>
      </w:r>
    </w:p>
    <w:p w14:paraId="3869A17C">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初步验收如发现货物的材质、品牌、型号规格、结构、数量、外观质量、资料与合同不符，或货物短缺、质次、损坏等问题，应作详细记录，且采购人有权拒绝收货及拒绝付款，供货单位应在采购人</w:t>
      </w:r>
      <w:r>
        <w:rPr>
          <w:rFonts w:hint="eastAsia" w:hAnsi="宋体" w:cs="宋体"/>
          <w:snapToGrid/>
          <w:color w:val="000000"/>
          <w:kern w:val="2"/>
          <w:sz w:val="24"/>
          <w:szCs w:val="24"/>
          <w:lang w:val="en-US" w:eastAsia="zh-CN"/>
        </w:rPr>
        <w:t>要求</w:t>
      </w:r>
      <w:r>
        <w:rPr>
          <w:rFonts w:hint="eastAsia" w:ascii="宋体" w:hAnsi="宋体" w:eastAsia="宋体" w:cs="宋体"/>
          <w:snapToGrid/>
          <w:color w:val="000000"/>
          <w:kern w:val="2"/>
          <w:sz w:val="24"/>
          <w:szCs w:val="24"/>
          <w:lang w:eastAsia="zh-CN"/>
        </w:rPr>
        <w:t>的时间内立即、无条件为采购人免费更换、补齐或无条件退货</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交货时间不得顺延</w:t>
      </w:r>
      <w:r>
        <w:rPr>
          <w:rFonts w:hint="eastAsia" w:ascii="宋体" w:hAnsi="宋体" w:eastAsia="宋体" w:cs="宋体"/>
          <w:snapToGrid/>
          <w:color w:val="000000"/>
          <w:kern w:val="2"/>
          <w:sz w:val="24"/>
          <w:szCs w:val="24"/>
          <w:lang w:eastAsia="zh-CN"/>
        </w:rPr>
        <w:t>。更换或补齐后的货物，采购人有权按照本条有关验收的约定进行验收，由此产生的制造、修理和运费及保险费等费用均应由供货单位承担，与采购人无关。</w:t>
      </w:r>
    </w:p>
    <w:p w14:paraId="3F9D0801">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初步验收合格后，采购人和供货单位共同出具相关初步验收报告</w:t>
      </w:r>
      <w:r>
        <w:rPr>
          <w:rFonts w:hint="eastAsia" w:asciiTheme="minorEastAsia" w:hAnsiTheme="minorEastAsia"/>
          <w:sz w:val="24"/>
          <w:szCs w:val="24"/>
          <w:lang w:val="en-US" w:eastAsia="zh-CN"/>
        </w:rPr>
        <w:t>并由双方书面确认验收结果</w:t>
      </w:r>
      <w:r>
        <w:rPr>
          <w:rFonts w:hint="eastAsia" w:ascii="宋体" w:hAnsi="宋体" w:eastAsia="宋体" w:cs="宋体"/>
          <w:snapToGrid/>
          <w:color w:val="000000"/>
          <w:kern w:val="2"/>
          <w:sz w:val="24"/>
          <w:szCs w:val="24"/>
          <w:lang w:eastAsia="zh-CN"/>
        </w:rPr>
        <w:t>。</w:t>
      </w:r>
    </w:p>
    <w:p w14:paraId="03605A8A">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②最终验收：设备维修完成后，由采购人和供货单位共同检查每台设备运行状态是否达到正常运行要求，检查内容包括但不限于叶轮旋转方向，电机绝缘（对地冷态绝缘电阻不得低于5M</w:t>
      </w:r>
      <w:r>
        <w:rPr>
          <w:rFonts w:hint="eastAsia" w:ascii="宋体" w:hAnsi="宋体" w:eastAsia="宋体" w:cs="宋体"/>
          <w:snapToGrid/>
          <w:color w:val="000000"/>
          <w:kern w:val="2"/>
          <w:sz w:val="21"/>
          <w:szCs w:val="21"/>
          <w:lang w:eastAsia="zh-CN"/>
        </w:rPr>
        <w:t>Ω</w:t>
      </w:r>
      <w:r>
        <w:rPr>
          <w:rFonts w:hint="eastAsia" w:ascii="宋体" w:hAnsi="宋体" w:eastAsia="宋体" w:cs="宋体"/>
          <w:snapToGrid/>
          <w:color w:val="000000"/>
          <w:kern w:val="2"/>
          <w:sz w:val="24"/>
          <w:szCs w:val="24"/>
          <w:lang w:eastAsia="zh-CN"/>
        </w:rPr>
        <w:t>），泄漏保护动作保护正常，过热保护（电机绕组）动作保护正常，设备运行时电流小于额定电流，三相工作电流不平衡度不能超过10%。检验不合格的，供货单位需无条件按采购人要求进行整改</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交货时间不得顺延</w:t>
      </w:r>
      <w:r>
        <w:rPr>
          <w:rFonts w:hint="eastAsia" w:ascii="宋体" w:hAnsi="宋体" w:eastAsia="宋体" w:cs="宋体"/>
          <w:snapToGrid/>
          <w:color w:val="000000"/>
          <w:kern w:val="2"/>
          <w:sz w:val="24"/>
          <w:szCs w:val="24"/>
          <w:lang w:eastAsia="zh-CN"/>
        </w:rPr>
        <w:t>。</w:t>
      </w:r>
    </w:p>
    <w:p w14:paraId="19688BA4">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(2)供货单位在安装、调试过程中，应做好详细的检验、测试记录和试验结果,检验结果应符合本合同及采购文件、国家相关法律法规以及规范的规定标准。(当多个标准不一致时，以最高标准作为验收标准)。</w:t>
      </w:r>
    </w:p>
    <w:p w14:paraId="529C4B97">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(3)设备经采购人根据上述约定验收符合全部要求，采购人向供货单位出具书面的验收合格报告并由甲乙双方签字确认。</w:t>
      </w:r>
    </w:p>
    <w:p w14:paraId="02C3E999">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(4)由于非采购人原因而引起设备的修理或货物更换的时间，以不影响生产为原则，否则将视为逾期。</w:t>
      </w:r>
    </w:p>
    <w:p w14:paraId="7A4C7727">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(5)采购人根据本条规定对货物所做出的验收，仅作为起算付款及质保期之用，不为双方对于货物和设备维修质量的最终认定。货物和设备维修服务经验收合格后，供货单位仍应在质保期内对产品质量承担保证责任。</w:t>
      </w:r>
    </w:p>
    <w:p w14:paraId="2DC405E7">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(6)</w:t>
      </w:r>
      <w:r>
        <w:rPr>
          <w:rFonts w:hint="eastAsia" w:ascii="宋体" w:hAnsi="宋体" w:eastAsia="宋体" w:cs="宋体"/>
          <w:snapToGrid/>
          <w:color w:val="000000"/>
          <w:kern w:val="2"/>
          <w:sz w:val="24"/>
          <w:szCs w:val="24"/>
          <w:highlight w:val="none"/>
          <w:lang w:val="en-US" w:eastAsia="zh-CN"/>
        </w:rPr>
        <w:t>所供配件及维修服务</w:t>
      </w:r>
      <w:r>
        <w:rPr>
          <w:rFonts w:hint="eastAsia" w:ascii="宋体" w:hAnsi="宋体" w:eastAsia="宋体" w:cs="宋体"/>
          <w:snapToGrid/>
          <w:color w:val="000000"/>
          <w:kern w:val="2"/>
          <w:sz w:val="24"/>
          <w:szCs w:val="24"/>
          <w:highlight w:val="none"/>
          <w:lang w:eastAsia="zh-CN"/>
        </w:rPr>
        <w:t>在最终验收合格前，其</w:t>
      </w:r>
      <w:r>
        <w:rPr>
          <w:rFonts w:hint="eastAsia" w:ascii="宋体" w:hAnsi="宋体" w:eastAsia="宋体" w:cs="宋体"/>
          <w:snapToGrid/>
          <w:color w:val="000000"/>
          <w:kern w:val="2"/>
          <w:sz w:val="24"/>
          <w:szCs w:val="24"/>
          <w:lang w:eastAsia="zh-CN"/>
        </w:rPr>
        <w:t>损耗、毁损、灭失等风险及责任由供货单位承担，如因发生前述情形，导致供货单位所供应的货物</w:t>
      </w:r>
      <w:r>
        <w:rPr>
          <w:rFonts w:hint="eastAsia" w:ascii="宋体" w:hAnsi="宋体" w:eastAsia="宋体" w:cs="宋体"/>
          <w:snapToGrid/>
          <w:kern w:val="2"/>
          <w:sz w:val="24"/>
          <w:szCs w:val="24"/>
          <w:lang w:val="en-US" w:eastAsia="zh-CN"/>
        </w:rPr>
        <w:t>及服务</w:t>
      </w:r>
      <w:r>
        <w:rPr>
          <w:rFonts w:hint="eastAsia" w:ascii="宋体" w:hAnsi="宋体" w:eastAsia="宋体" w:cs="宋体"/>
          <w:snapToGrid/>
          <w:color w:val="000000"/>
          <w:kern w:val="2"/>
          <w:sz w:val="24"/>
          <w:szCs w:val="24"/>
          <w:lang w:eastAsia="zh-CN"/>
        </w:rPr>
        <w:t>不能通过采购人验收的，供货单位应按采购人要求予以更换或退货</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交货时间不得顺延</w:t>
      </w:r>
      <w:r>
        <w:rPr>
          <w:rFonts w:hint="eastAsia" w:ascii="宋体" w:hAnsi="宋体" w:eastAsia="宋体" w:cs="宋体"/>
          <w:snapToGrid/>
          <w:color w:val="000000"/>
          <w:kern w:val="2"/>
          <w:sz w:val="24"/>
          <w:szCs w:val="24"/>
          <w:lang w:eastAsia="zh-CN"/>
        </w:rPr>
        <w:t>。服务过程中，由供货单位造成的设备故障和损坏，由供货单位负责维修与更换，由此产生的费用全部由供货单位承担</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交货时间不得顺延</w:t>
      </w:r>
      <w:r>
        <w:rPr>
          <w:rFonts w:hint="eastAsia" w:ascii="宋体" w:hAnsi="宋体" w:eastAsia="宋体" w:cs="宋体"/>
          <w:snapToGrid/>
          <w:color w:val="000000"/>
          <w:kern w:val="2"/>
          <w:sz w:val="24"/>
          <w:szCs w:val="24"/>
          <w:lang w:eastAsia="zh-CN"/>
        </w:rPr>
        <w:t>。</w:t>
      </w:r>
    </w:p>
    <w:p w14:paraId="0B072C0F">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(7)验收过程中，如对检验记录不能取得一致意见时，一方可委托货物交付地的权威的第三方检验机构进行检验。检验结果具有约束力，检验费用由责任方负担。</w:t>
      </w:r>
    </w:p>
    <w:p w14:paraId="5F225818">
      <w:pPr>
        <w:widowControl w:val="0"/>
        <w:kinsoku/>
        <w:autoSpaceDE/>
        <w:autoSpaceDN/>
        <w:adjustRightInd/>
        <w:snapToGrid/>
        <w:spacing w:before="312" w:beforeLines="100" w:line="360" w:lineRule="auto"/>
        <w:textAlignment w:val="auto"/>
        <w:rPr>
          <w:rFonts w:hint="eastAsia" w:ascii="宋体" w:hAnsi="宋体" w:eastAsia="宋体" w:cs="宋体"/>
          <w:b/>
          <w:snapToGrid w:val="0"/>
          <w:color w:val="000000"/>
          <w:sz w:val="28"/>
          <w:szCs w:val="28"/>
          <w:lang w:eastAsia="zh-CN"/>
        </w:rPr>
      </w:pPr>
      <w:r>
        <w:rPr>
          <w:rFonts w:hint="eastAsia" w:ascii="宋体" w:hAnsi="宋体" w:eastAsia="宋体" w:cs="宋体"/>
          <w:b/>
          <w:snapToGrid w:val="0"/>
          <w:color w:val="000000"/>
          <w:sz w:val="28"/>
          <w:szCs w:val="28"/>
          <w:lang w:eastAsia="zh-CN"/>
        </w:rPr>
        <w:t>6.质保及售后要求</w:t>
      </w:r>
    </w:p>
    <w:p w14:paraId="517867B1">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(1)设备维修服务和货物质保期为1年，自最终验收合格之日起算。质保期内供货单位对设备维修设备出现不符合合同要求的、有问题的地方应免费提供检查、维修、更换以及其它售后服务，质保期内所有服务由供货单位上门进行，且不得另行收取任何费用。</w:t>
      </w:r>
    </w:p>
    <w:p w14:paraId="16AD6A36">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(2)质保期内，若设备维修质量或配件经1 次维修或维修时间超过1个月，仍不能正常使用的，供货单位应在</w:t>
      </w:r>
      <w:r>
        <w:rPr>
          <w:rFonts w:hint="eastAsia" w:hAnsi="宋体" w:cs="宋体"/>
          <w:snapToGrid/>
          <w:color w:val="000000"/>
          <w:kern w:val="2"/>
          <w:sz w:val="24"/>
          <w:szCs w:val="24"/>
          <w:lang w:val="en-US" w:eastAsia="zh-CN"/>
        </w:rPr>
        <w:t>采购人</w:t>
      </w:r>
      <w:r>
        <w:rPr>
          <w:rFonts w:hint="eastAsia" w:ascii="宋体" w:hAnsi="宋体" w:eastAsia="宋体" w:cs="宋体"/>
          <w:snapToGrid/>
          <w:color w:val="000000"/>
          <w:kern w:val="2"/>
          <w:sz w:val="24"/>
          <w:szCs w:val="24"/>
          <w:lang w:eastAsia="zh-CN"/>
        </w:rPr>
        <w:t>要求的期限内给免费给予设备维修及配件更换，被更换的配件质保期从完成更换并经</w:t>
      </w:r>
      <w:r>
        <w:rPr>
          <w:rFonts w:hint="eastAsia" w:hAnsi="宋体" w:cs="宋体"/>
          <w:snapToGrid/>
          <w:color w:val="000000"/>
          <w:kern w:val="2"/>
          <w:sz w:val="24"/>
          <w:szCs w:val="24"/>
          <w:lang w:val="en-US" w:eastAsia="zh-CN"/>
        </w:rPr>
        <w:t>采购人</w:t>
      </w:r>
      <w:r>
        <w:rPr>
          <w:rFonts w:hint="eastAsia" w:ascii="宋体" w:hAnsi="宋体" w:eastAsia="宋体" w:cs="宋体"/>
          <w:snapToGrid/>
          <w:color w:val="000000"/>
          <w:kern w:val="2"/>
          <w:sz w:val="24"/>
          <w:szCs w:val="24"/>
          <w:lang w:eastAsia="zh-CN"/>
        </w:rPr>
        <w:t>验收合格</w:t>
      </w:r>
      <w:r>
        <w:rPr>
          <w:rFonts w:hint="eastAsia" w:hAnsi="宋体" w:cs="宋体"/>
          <w:snapToGrid/>
          <w:color w:val="000000"/>
          <w:kern w:val="2"/>
          <w:sz w:val="24"/>
          <w:szCs w:val="24"/>
          <w:lang w:val="en-US" w:eastAsia="zh-CN"/>
        </w:rPr>
        <w:t>之</w:t>
      </w:r>
      <w:r>
        <w:rPr>
          <w:rFonts w:hint="eastAsia" w:ascii="宋体" w:hAnsi="宋体" w:eastAsia="宋体" w:cs="宋体"/>
          <w:snapToGrid/>
          <w:color w:val="000000"/>
          <w:kern w:val="2"/>
          <w:sz w:val="24"/>
          <w:szCs w:val="24"/>
          <w:lang w:eastAsia="zh-CN"/>
        </w:rPr>
        <w:t>日起重新计算。</w:t>
      </w:r>
    </w:p>
    <w:p w14:paraId="47B9275A">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(3)供货单位必须具有专业的售后服务力量和售后技术服务队伍，在合同规定的质保期内，供货单位承诺将在接到采购人的故障报警后4小时内响应，24小时内到达项目现场进行维修等服务</w:t>
      </w:r>
      <w:r>
        <w:rPr>
          <w:rFonts w:hint="eastAsia" w:hAnsi="宋体" w:cs="宋体"/>
          <w:snapToGrid/>
          <w:color w:val="000000"/>
          <w:kern w:val="2"/>
          <w:sz w:val="24"/>
          <w:szCs w:val="24"/>
          <w:lang w:eastAsia="zh-CN"/>
        </w:rPr>
        <w:t>，维修时间不计入质保期内</w:t>
      </w:r>
      <w:r>
        <w:rPr>
          <w:rFonts w:hint="eastAsia" w:ascii="宋体" w:hAnsi="宋体" w:eastAsia="宋体" w:cs="宋体"/>
          <w:snapToGrid/>
          <w:color w:val="000000"/>
          <w:kern w:val="2"/>
          <w:sz w:val="24"/>
          <w:szCs w:val="24"/>
          <w:lang w:eastAsia="zh-CN"/>
        </w:rPr>
        <w:t>。</w:t>
      </w:r>
    </w:p>
    <w:p w14:paraId="4701D37B">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(4)采购人在使用设备时所遇技术问题，供货单位应按采购人要求及时向采购人无偿提供技术指导服务。</w:t>
      </w:r>
    </w:p>
    <w:p w14:paraId="0709FCCB">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(5)供货单位未按上述要求提供售后服务的，采购人有权</w:t>
      </w:r>
      <w:r>
        <w:rPr>
          <w:rFonts w:hint="eastAsia" w:hAnsi="宋体" w:cs="宋体"/>
          <w:snapToGrid/>
          <w:color w:val="000000"/>
          <w:kern w:val="2"/>
          <w:sz w:val="24"/>
          <w:szCs w:val="24"/>
          <w:lang w:val="en-US" w:eastAsia="zh-CN"/>
        </w:rPr>
        <w:t>自行</w:t>
      </w:r>
      <w:r>
        <w:rPr>
          <w:rFonts w:hint="eastAsia" w:ascii="宋体" w:hAnsi="宋体" w:eastAsia="宋体" w:cs="宋体"/>
          <w:snapToGrid/>
          <w:color w:val="000000"/>
          <w:kern w:val="2"/>
          <w:sz w:val="24"/>
          <w:szCs w:val="24"/>
          <w:lang w:eastAsia="zh-CN"/>
        </w:rPr>
        <w:t>要求其他第三方提供相关服务，因此产生的费用用及</w:t>
      </w:r>
      <w:r>
        <w:rPr>
          <w:rFonts w:hint="eastAsia" w:hAnsi="宋体" w:cs="宋体"/>
          <w:snapToGrid/>
          <w:color w:val="000000"/>
          <w:kern w:val="2"/>
          <w:sz w:val="24"/>
          <w:szCs w:val="24"/>
          <w:lang w:val="en-US" w:eastAsia="zh-CN"/>
        </w:rPr>
        <w:t>供货单位</w:t>
      </w:r>
      <w:r>
        <w:rPr>
          <w:rFonts w:hint="eastAsia" w:ascii="宋体" w:hAnsi="宋体" w:eastAsia="宋体" w:cs="宋体"/>
          <w:snapToGrid/>
          <w:color w:val="000000"/>
          <w:kern w:val="2"/>
          <w:sz w:val="24"/>
          <w:szCs w:val="24"/>
          <w:lang w:eastAsia="zh-CN"/>
        </w:rPr>
        <w:t>未按要求提供售后服务导致的</w:t>
      </w:r>
      <w:r>
        <w:rPr>
          <w:rFonts w:hint="eastAsia" w:hAnsi="宋体" w:cs="宋体"/>
          <w:snapToGrid/>
          <w:color w:val="000000"/>
          <w:kern w:val="2"/>
          <w:sz w:val="24"/>
          <w:szCs w:val="24"/>
          <w:lang w:val="en-US" w:eastAsia="zh-CN"/>
        </w:rPr>
        <w:t>采购人</w:t>
      </w:r>
      <w:r>
        <w:rPr>
          <w:rFonts w:hint="eastAsia" w:ascii="宋体" w:hAnsi="宋体" w:eastAsia="宋体" w:cs="宋体"/>
          <w:snapToGrid/>
          <w:color w:val="000000"/>
          <w:kern w:val="2"/>
          <w:sz w:val="24"/>
          <w:szCs w:val="24"/>
          <w:lang w:eastAsia="zh-CN"/>
        </w:rPr>
        <w:t>损失全部由供货单位承担。</w:t>
      </w:r>
    </w:p>
    <w:p w14:paraId="79E6B411">
      <w:pPr>
        <w:widowControl w:val="0"/>
        <w:kinsoku/>
        <w:autoSpaceDE/>
        <w:autoSpaceDN/>
        <w:adjustRightInd/>
        <w:snapToGrid/>
        <w:spacing w:before="312" w:beforeLines="100" w:line="360" w:lineRule="auto"/>
        <w:textAlignment w:val="auto"/>
        <w:rPr>
          <w:rFonts w:hint="eastAsia" w:ascii="宋体" w:hAnsi="宋体" w:eastAsia="宋体" w:cs="宋体"/>
          <w:b/>
          <w:snapToGrid w:val="0"/>
          <w:color w:val="000000"/>
          <w:sz w:val="28"/>
          <w:szCs w:val="28"/>
          <w:lang w:eastAsia="zh-CN"/>
        </w:rPr>
      </w:pPr>
      <w:r>
        <w:rPr>
          <w:rFonts w:hint="eastAsia" w:ascii="宋体" w:hAnsi="宋体" w:eastAsia="宋体" w:cs="宋体"/>
          <w:b/>
          <w:snapToGrid w:val="0"/>
          <w:color w:val="000000"/>
          <w:sz w:val="28"/>
          <w:szCs w:val="28"/>
          <w:lang w:eastAsia="zh-CN"/>
        </w:rPr>
        <w:t>7.价款要求</w:t>
      </w:r>
    </w:p>
    <w:p w14:paraId="241F28FE">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(1)本项目的报价为总价，包括但不限于完成本项目</w:t>
      </w:r>
      <w:r>
        <w:rPr>
          <w:rFonts w:hint="eastAsia" w:hAnsi="宋体" w:cs="宋体"/>
          <w:snapToGrid/>
          <w:color w:val="000000"/>
          <w:kern w:val="2"/>
          <w:sz w:val="24"/>
          <w:szCs w:val="24"/>
          <w:lang w:val="en-US" w:eastAsia="zh-CN"/>
        </w:rPr>
        <w:t>供货及</w:t>
      </w:r>
      <w:r>
        <w:rPr>
          <w:rFonts w:hint="eastAsia" w:ascii="宋体" w:hAnsi="宋体" w:eastAsia="宋体" w:cs="宋体"/>
          <w:snapToGrid/>
          <w:color w:val="000000"/>
          <w:kern w:val="2"/>
          <w:sz w:val="24"/>
          <w:szCs w:val="24"/>
          <w:lang w:eastAsia="zh-CN"/>
        </w:rPr>
        <w:t>服务内容涉及的人工费、所供货物及其配备的附件、备品备件的采购费用、乙方销项税额以外的税费、意外险、责任险、交通费、运输全过程费用、旧配件的拆卸以及新配件安装费用、质保期免费上门提供售后服务等相关服务等全部费用。未经采购人书面确认，供货单位无权增加任何费用。</w:t>
      </w:r>
    </w:p>
    <w:p w14:paraId="49387E83">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(2)供货单位完成清单货物的货到现场及安装、维修、调试等服务，并经采购人最终验收合格后，供货单位按采购人要求向采购人提交请款报告及请款金额等额、合法、有效的增值税专用发票，采购人在收到前述材料并确认无误后30个工作日内，采购人支付合同价的9</w:t>
      </w:r>
      <w:r>
        <w:rPr>
          <w:rFonts w:hint="eastAsia" w:ascii="宋体" w:hAnsi="宋体" w:eastAsia="宋体" w:cs="宋体"/>
          <w:snapToGrid/>
          <w:color w:val="000000"/>
          <w:kern w:val="2"/>
          <w:sz w:val="24"/>
          <w:szCs w:val="24"/>
          <w:lang w:val="en-US" w:eastAsia="zh-CN"/>
        </w:rPr>
        <w:t>7</w:t>
      </w:r>
      <w:r>
        <w:rPr>
          <w:rFonts w:hint="eastAsia" w:ascii="宋体" w:hAnsi="宋体" w:eastAsia="宋体" w:cs="宋体"/>
          <w:snapToGrid/>
          <w:color w:val="000000"/>
          <w:kern w:val="2"/>
          <w:sz w:val="24"/>
          <w:szCs w:val="24"/>
          <w:lang w:eastAsia="zh-CN"/>
        </w:rPr>
        <w:t>%及对应税额给供货单位，剩余合同价的</w:t>
      </w:r>
      <w:r>
        <w:rPr>
          <w:rFonts w:hint="eastAsia" w:ascii="宋体" w:hAnsi="宋体" w:eastAsia="宋体" w:cs="宋体"/>
          <w:snapToGrid/>
          <w:color w:val="000000"/>
          <w:kern w:val="2"/>
          <w:sz w:val="24"/>
          <w:szCs w:val="24"/>
          <w:lang w:val="en-US" w:eastAsia="zh-CN"/>
        </w:rPr>
        <w:t>3</w:t>
      </w:r>
      <w:r>
        <w:rPr>
          <w:rFonts w:hint="eastAsia" w:ascii="宋体" w:hAnsi="宋体" w:eastAsia="宋体" w:cs="宋体"/>
          <w:snapToGrid/>
          <w:color w:val="000000"/>
          <w:kern w:val="2"/>
          <w:sz w:val="24"/>
          <w:szCs w:val="24"/>
          <w:lang w:eastAsia="zh-CN"/>
        </w:rPr>
        <w:t>%及对应的税额作为质保金。质保期满后，采购货物无任何质量问题且供货单位按照本合同约定提供质保服务的，由供货单位向采购人提供请款金额等额、合法、有效的增值税专用发票及相关请款资料，经采购人确认无误后30个工作日内，采购人无息支付</w:t>
      </w:r>
      <w:r>
        <w:rPr>
          <w:rFonts w:hint="eastAsia" w:hAnsi="宋体" w:cs="宋体"/>
          <w:snapToGrid/>
          <w:color w:val="000000"/>
          <w:kern w:val="2"/>
          <w:sz w:val="24"/>
          <w:szCs w:val="24"/>
          <w:lang w:val="en-US" w:eastAsia="zh-CN"/>
        </w:rPr>
        <w:t>剩余</w:t>
      </w:r>
      <w:r>
        <w:rPr>
          <w:rFonts w:hint="eastAsia" w:ascii="宋体" w:hAnsi="宋体" w:eastAsia="宋体" w:cs="宋体"/>
          <w:snapToGrid/>
          <w:color w:val="000000"/>
          <w:kern w:val="2"/>
          <w:sz w:val="24"/>
          <w:szCs w:val="24"/>
          <w:lang w:eastAsia="zh-CN"/>
        </w:rPr>
        <w:t>质保金给供货单位。如质保期内供货单位未能按合同约定提供质保服务的，在质保期满后由采购人根据供货单位实际履行质保服务情况与供货单位结算质保金。</w:t>
      </w:r>
    </w:p>
    <w:p w14:paraId="5D158C25">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(3)支付方式:银行转账或银行承兑汇票，汇票期限不超过三个月，每期款项支付方式由采购人</w:t>
      </w:r>
      <w:r>
        <w:rPr>
          <w:rFonts w:hint="eastAsia" w:hAnsi="宋体" w:cs="宋体"/>
          <w:snapToGrid/>
          <w:color w:val="000000"/>
          <w:kern w:val="2"/>
          <w:sz w:val="24"/>
          <w:szCs w:val="24"/>
          <w:lang w:val="en-US" w:eastAsia="zh-CN"/>
        </w:rPr>
        <w:t>决</w:t>
      </w:r>
      <w:r>
        <w:rPr>
          <w:rFonts w:hint="eastAsia" w:ascii="宋体" w:hAnsi="宋体" w:eastAsia="宋体" w:cs="宋体"/>
          <w:snapToGrid/>
          <w:color w:val="000000"/>
          <w:kern w:val="2"/>
          <w:sz w:val="24"/>
          <w:szCs w:val="24"/>
          <w:lang w:eastAsia="zh-CN"/>
        </w:rPr>
        <w:t>定。供货单位逾期提交请款材料或提交材料不符合采购人要求的，采购人有权顺延支付相应款项，并不承担逾期付款的违约责任，由于供货单位提供的发票不符合税法规定，给采购人造成的损失由供货单位承担赔偿责任，供货单位不得以此延迟而拒绝</w:t>
      </w:r>
      <w:r>
        <w:rPr>
          <w:rFonts w:hint="eastAsia" w:ascii="宋体" w:hAnsi="宋体" w:eastAsia="宋体" w:cs="宋体"/>
          <w:snapToGrid/>
          <w:kern w:val="2"/>
          <w:sz w:val="24"/>
          <w:szCs w:val="24"/>
          <w:lang w:val="en-US" w:eastAsia="zh-CN"/>
        </w:rPr>
        <w:t>或延迟</w:t>
      </w:r>
      <w:r>
        <w:rPr>
          <w:rFonts w:hint="eastAsia" w:ascii="宋体" w:hAnsi="宋体" w:eastAsia="宋体" w:cs="宋体"/>
          <w:snapToGrid/>
          <w:color w:val="000000"/>
          <w:kern w:val="2"/>
          <w:sz w:val="24"/>
          <w:szCs w:val="24"/>
          <w:lang w:eastAsia="zh-CN"/>
        </w:rPr>
        <w:t>履行合同义务。</w:t>
      </w:r>
    </w:p>
    <w:p w14:paraId="020EDAD8">
      <w:pPr>
        <w:spacing w:line="360" w:lineRule="auto"/>
        <w:ind w:firstLine="480" w:firstLineChars="200"/>
        <w:jc w:val="left"/>
        <w:rPr>
          <w:rFonts w:hint="default" w:ascii="Times New Roman"/>
          <w:lang w:val="en-US" w:eastAsia="zh-CN"/>
        </w:rPr>
      </w:pPr>
      <w:r>
        <w:rPr>
          <w:rFonts w:hint="default" w:ascii="Times New Roman"/>
          <w:lang w:val="en-US" w:eastAsia="zh-CN"/>
        </w:rPr>
        <w:br w:type="page"/>
      </w:r>
    </w:p>
    <w:p w14:paraId="43BEEA2A">
      <w:pPr>
        <w:rPr>
          <w:rFonts w:hint="eastAsia" w:ascii="Times New Roman"/>
          <w:lang w:val="en-US" w:eastAsia="zh-CN"/>
        </w:rPr>
      </w:pPr>
      <w:r>
        <w:rPr>
          <w:rFonts w:hint="eastAsia"/>
          <w:lang w:val="en-US" w:eastAsia="zh-CN"/>
        </w:rPr>
        <w:t>附件四：</w:t>
      </w:r>
      <w:r>
        <w:rPr>
          <w:rFonts w:hint="eastAsia" w:ascii="Times New Roman"/>
          <w:lang w:val="en-US" w:eastAsia="zh-CN"/>
        </w:rPr>
        <w:t>阳光合作告知函</w:t>
      </w:r>
    </w:p>
    <w:p w14:paraId="7BB7D210">
      <w:pPr>
        <w:spacing w:line="580" w:lineRule="exact"/>
        <w:jc w:val="center"/>
        <w:rPr>
          <w:rFonts w:eastAsia="方正小标宋简体" w:cs="Times New Roman"/>
          <w:bCs/>
          <w:color w:val="000000"/>
          <w:sz w:val="44"/>
          <w:szCs w:val="44"/>
        </w:rPr>
      </w:pPr>
      <w:bookmarkStart w:id="23" w:name="设计变更通知单"/>
      <w:bookmarkEnd w:id="23"/>
      <w:bookmarkStart w:id="24" w:name="现场签证通知单"/>
      <w:bookmarkEnd w:id="24"/>
      <w:r>
        <w:rPr>
          <w:rFonts w:eastAsia="方正小标宋简体" w:cs="Times New Roman"/>
          <w:bCs/>
          <w:color w:val="000000"/>
          <w:sz w:val="44"/>
          <w:szCs w:val="44"/>
        </w:rPr>
        <w:t>阳光合作告知函</w:t>
      </w:r>
    </w:p>
    <w:p w14:paraId="396FD5EE">
      <w:pPr>
        <w:spacing w:line="560" w:lineRule="exact"/>
        <w:rPr>
          <w:rFonts w:hint="default" w:ascii="Times New Roman" w:hAnsi="Times New Roman" w:eastAsia="仿宋_GB2312" w:cs="Times New Roman"/>
          <w:b/>
          <w:bCs/>
          <w:sz w:val="32"/>
          <w:szCs w:val="32"/>
        </w:rPr>
      </w:pPr>
    </w:p>
    <w:p w14:paraId="28A5E673">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项目名称：</w:t>
      </w:r>
      <w:r>
        <w:rPr>
          <w:rFonts w:hint="eastAsia" w:ascii="Times New Roman" w:hAnsi="Times New Roman" w:eastAsia="仿宋_GB2312" w:cs="Times New Roman"/>
          <w:b w:val="0"/>
          <w:bCs w:val="0"/>
          <w:sz w:val="32"/>
          <w:szCs w:val="32"/>
          <w:u w:val="single"/>
          <w:lang w:val="en-US" w:eastAsia="zh-CN"/>
        </w:rPr>
        <w:t>虎门宁洲水质净化厂二期及一期提标水下设备配件采购项目</w:t>
      </w:r>
      <w:r>
        <w:rPr>
          <w:rFonts w:hint="default" w:ascii="Times New Roman" w:hAnsi="Times New Roman" w:eastAsia="仿宋_GB2312" w:cs="Times New Roman"/>
          <w:sz w:val="32"/>
          <w:szCs w:val="32"/>
        </w:rPr>
        <w:t>（</w:t>
      </w:r>
      <w:r>
        <w:rPr>
          <w:rFonts w:hint="eastAsia" w:ascii="仿宋_GB2312" w:eastAsia="仿宋_GB2312" w:cs="Times New Roman"/>
          <w:sz w:val="32"/>
          <w:szCs w:val="32"/>
          <w:lang w:val="en-US" w:eastAsia="zh-CN"/>
        </w:rPr>
        <w:t>采购</w:t>
      </w:r>
      <w:r>
        <w:rPr>
          <w:rFonts w:hint="eastAsia" w:ascii="仿宋_GB2312" w:hAnsi="Times New Roman" w:eastAsia="仿宋_GB2312" w:cs="Times New Roman"/>
          <w:sz w:val="32"/>
          <w:szCs w:val="32"/>
        </w:rPr>
        <w:t>编号：</w:t>
      </w:r>
      <w:r>
        <w:rPr>
          <w:rFonts w:hint="eastAsia" w:ascii="仿宋_GB2312" w:eastAsia="仿宋_GB2312" w:cs="Times New Roman"/>
          <w:i w:val="0"/>
          <w:iCs w:val="0"/>
          <w:caps w:val="0"/>
          <w:spacing w:val="0"/>
          <w:sz w:val="32"/>
          <w:szCs w:val="32"/>
          <w:shd w:val="clear"/>
          <w:lang w:val="en-US" w:eastAsia="zh-CN"/>
        </w:rPr>
        <w:t xml:space="preserve">          </w:t>
      </w:r>
      <w:r>
        <w:rPr>
          <w:rFonts w:hint="default" w:ascii="Times New Roman" w:hAnsi="Times New Roman" w:eastAsia="仿宋_GB2312" w:cs="Times New Roman"/>
          <w:sz w:val="32"/>
          <w:szCs w:val="32"/>
        </w:rPr>
        <w:t>）</w:t>
      </w:r>
    </w:p>
    <w:p w14:paraId="4CBED4A0">
      <w:pPr>
        <w:pStyle w:val="55"/>
        <w:snapToGrid w:val="0"/>
        <w:spacing w:line="580" w:lineRule="exact"/>
        <w:ind w:firstLine="0"/>
        <w:rPr>
          <w:rFonts w:ascii="仿宋_GB2312" w:hAnsi="Times New Roman" w:eastAsia="仿宋_GB2312"/>
          <w:color w:val="000000"/>
          <w:sz w:val="32"/>
          <w:szCs w:val="32"/>
          <w:u w:val="single"/>
        </w:rPr>
      </w:pPr>
      <w:r>
        <w:rPr>
          <w:rFonts w:hint="eastAsia" w:ascii="仿宋_GB2312" w:hAnsi="Times New Roman" w:eastAsia="仿宋_GB2312"/>
          <w:sz w:val="32"/>
          <w:szCs w:val="32"/>
          <w:u w:val="single"/>
          <w:lang w:val="en-US" w:eastAsia="zh-CN"/>
        </w:rPr>
        <w:t xml:space="preserve">                      </w:t>
      </w:r>
      <w:r>
        <w:rPr>
          <w:rFonts w:hint="eastAsia" w:ascii="仿宋_GB2312" w:hAnsi="Times New Roman" w:eastAsia="仿宋_GB2312"/>
          <w:color w:val="000000"/>
          <w:sz w:val="32"/>
          <w:szCs w:val="32"/>
        </w:rPr>
        <w:t xml:space="preserve">：                          </w:t>
      </w:r>
    </w:p>
    <w:p w14:paraId="2926C75B">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为保证</w:t>
      </w:r>
      <w:r>
        <w:rPr>
          <w:rFonts w:hint="eastAsia" w:ascii="仿宋_GB2312" w:hAnsi="Times New Roman" w:eastAsia="仿宋_GB2312"/>
          <w:sz w:val="32"/>
          <w:szCs w:val="32"/>
          <w:lang w:val="en-US" w:eastAsia="zh-CN"/>
        </w:rPr>
        <w:t>我集团</w:t>
      </w:r>
      <w:r>
        <w:rPr>
          <w:rFonts w:hint="eastAsia" w:ascii="仿宋_GB2312" w:hAnsi="Times New Roman" w:eastAsia="仿宋_GB2312"/>
          <w:sz w:val="32"/>
          <w:szCs w:val="32"/>
        </w:rPr>
        <w:t>人员廉洁从业，规范和鼓励诚信交易行为，防止腐败和商业贿赂发生，推动双方建立阳光合作关系，现将我方推行阳光合作的相关管理规定函告如下：</w:t>
      </w:r>
    </w:p>
    <w:p w14:paraId="07F80EB5">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一、我方负责对本单位有关人员进行阳光合作教育和管理。</w:t>
      </w:r>
    </w:p>
    <w:p w14:paraId="3704D55B">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二、我方人员有责任向贵方介绍本单位有关阳光合作的相关规定。</w:t>
      </w:r>
    </w:p>
    <w:p w14:paraId="343E8140">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三、我方人员应本着诚实守信、公平公开、平等互利原则开展交易合作，遵守国家相关法律法规。</w:t>
      </w:r>
    </w:p>
    <w:p w14:paraId="66A5ED7D">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四、我方人员应廉洁从业，自觉抵制商业贿赂及不正当交易行为，在交易业务中涉及本人、亲属或其他相关人员时，应主动提请回避。</w:t>
      </w:r>
    </w:p>
    <w:p w14:paraId="04FC2BAE">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五、在业务合作过程中，我方人员不得有以下违法违规行为：</w:t>
      </w:r>
    </w:p>
    <w:p w14:paraId="399C3A61">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（一）合作过程中通过各种方式向贵方索贿、行贿，或为亲属、其他相关人员索取其他协助或服务； </w:t>
      </w:r>
    </w:p>
    <w:p w14:paraId="0855D957">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（二）合作过程中通过各种方式收受贵方财物、服务，或为他人谋取不正当利益，包括但不限于：实物、现金、有价证券、礼券等有价物品（以下统称</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财物</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），不得参加贵方提供的旅游或其他可能影响职务廉洁的活动；</w:t>
      </w:r>
    </w:p>
    <w:p w14:paraId="350551B5">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（三）擅自截留、挪用或侵占贵方财物； </w:t>
      </w:r>
    </w:p>
    <w:p w14:paraId="61E19058">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（四）以各种形式参与民间借贷，帮助贵方过桥借贷； </w:t>
      </w:r>
    </w:p>
    <w:p w14:paraId="74A3F2C0">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（五）参与黄、赌、毒等违法犯罪活动；</w:t>
      </w:r>
    </w:p>
    <w:p w14:paraId="44DB185D">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（六）其他违反国家法律法规和违反廉洁从业的行为。 </w:t>
      </w:r>
    </w:p>
    <w:p w14:paraId="1D887166">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六、在业务合作期间，我方有权通过回访等方式监督阳光合作执行情况。贵方及贵方人员发现我方任何人员任何形式的行贿、索贿、受贿或其他违反阳光合作的行为，可及时向我方举报。</w:t>
      </w:r>
    </w:p>
    <w:p w14:paraId="4A21BD8A">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七、烦请贵方及贵方人员在投诉举报时，积极配合我方的相关调查工作，并提供联系方式等，便于我方纪检监察机构联系与调查核实。我方承诺对贵方的投诉举报人进行保密。</w:t>
      </w:r>
    </w:p>
    <w:p w14:paraId="33C33B66">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八、贵方投诉举报的情况，经查证属实，我方将视情节轻重和影响恶劣程度对相关人员进行内部处理</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构成犯罪的，依法移送司法机关处置，并将调查结果及时向贵方反馈。</w:t>
      </w:r>
    </w:p>
    <w:p w14:paraId="134A8354">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九、如贵方经办人员或其他相关人员主动诱使我方人员作出本告知函第五点列明的违法违规行为的，我方有权终止双方的合作，由此造成的损失由贵方承担。</w:t>
      </w:r>
    </w:p>
    <w:p w14:paraId="66B5CC92">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十、我方对如实举报和严格遵守阳光合作精神的合作方，在同等条件下给予后续合作的优先权。</w:t>
      </w:r>
    </w:p>
    <w:p w14:paraId="33227416">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十一、</w:t>
      </w:r>
      <w:bookmarkStart w:id="25" w:name="OLE_LINK1"/>
      <w:r>
        <w:rPr>
          <w:rFonts w:hint="eastAsia" w:ascii="仿宋_GB2312" w:hAnsi="Times New Roman" w:eastAsia="仿宋_GB2312"/>
          <w:sz w:val="32"/>
          <w:szCs w:val="32"/>
        </w:rPr>
        <w:t>其他</w:t>
      </w:r>
    </w:p>
    <w:p w14:paraId="42AFFB54">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（一）本告知函所言“其他相关人员”是指经办人以外的与合作项目有直接或间接利益关系的人员，包括但不仅限于项目经办人的亲友。</w:t>
      </w:r>
    </w:p>
    <w:bookmarkEnd w:id="25"/>
    <w:p w14:paraId="1879FC90">
      <w:pPr>
        <w:pStyle w:val="55"/>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 xml:space="preserve">（二）我方常设投诉举报受理部门及联系方式： </w:t>
      </w:r>
    </w:p>
    <w:p w14:paraId="598BC802">
      <w:pPr>
        <w:pStyle w:val="55"/>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rPr>
        <w:t>1</w:t>
      </w:r>
      <w:r>
        <w:rPr>
          <w:rFonts w:ascii="Times New Roman" w:hAnsi="Times New Roman" w:eastAsia="仿宋_GB2312"/>
          <w:b/>
          <w:bCs/>
          <w:sz w:val="32"/>
          <w:szCs w:val="32"/>
        </w:rPr>
        <w:t>.</w:t>
      </w:r>
      <w:r>
        <w:rPr>
          <w:rFonts w:hint="default" w:ascii="Times New Roman" w:hAnsi="Times New Roman" w:eastAsia="仿宋_GB2312"/>
          <w:b/>
          <w:bCs/>
          <w:sz w:val="32"/>
          <w:szCs w:val="32"/>
        </w:rPr>
        <w:t>投诉举报受理部门：</w:t>
      </w:r>
      <w:r>
        <w:rPr>
          <w:rFonts w:ascii="Times New Roman" w:hAnsi="Times New Roman" w:eastAsia="仿宋_GB2312"/>
          <w:sz w:val="32"/>
          <w:szCs w:val="32"/>
        </w:rPr>
        <w:t>东莞市水务环境投资控股</w:t>
      </w:r>
      <w:r>
        <w:rPr>
          <w:rFonts w:hint="default" w:ascii="Times New Roman" w:hAnsi="Times New Roman" w:eastAsia="仿宋_GB2312"/>
          <w:sz w:val="32"/>
          <w:szCs w:val="32"/>
          <w:lang w:val="en-US" w:eastAsia="zh-CN"/>
        </w:rPr>
        <w:t>集团有限公司</w:t>
      </w:r>
      <w:r>
        <w:rPr>
          <w:rFonts w:hint="default" w:ascii="Times New Roman" w:hAnsi="Times New Roman" w:eastAsia="仿宋_GB2312"/>
          <w:sz w:val="32"/>
          <w:szCs w:val="32"/>
        </w:rPr>
        <w:t>纪检监察部；</w:t>
      </w:r>
    </w:p>
    <w:p w14:paraId="0D4C61DB">
      <w:pPr>
        <w:pStyle w:val="55"/>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lang w:val="en-US" w:eastAsia="zh-CN"/>
        </w:rPr>
        <w:t>2</w:t>
      </w:r>
      <w:r>
        <w:rPr>
          <w:rFonts w:ascii="Times New Roman" w:hAnsi="Times New Roman" w:eastAsia="仿宋_GB2312"/>
          <w:b/>
          <w:bCs/>
          <w:sz w:val="32"/>
          <w:szCs w:val="32"/>
        </w:rPr>
        <w:t>.</w:t>
      </w:r>
      <w:r>
        <w:rPr>
          <w:rFonts w:hint="default" w:ascii="Times New Roman" w:hAnsi="Times New Roman" w:eastAsia="仿宋_GB2312"/>
          <w:b/>
          <w:bCs/>
          <w:sz w:val="32"/>
          <w:szCs w:val="32"/>
        </w:rPr>
        <w:t>投诉举报电话：</w:t>
      </w:r>
      <w:r>
        <w:rPr>
          <w:rFonts w:ascii="Times New Roman" w:hAnsi="Times New Roman" w:eastAsia="仿宋_GB2312"/>
          <w:sz w:val="32"/>
          <w:szCs w:val="32"/>
        </w:rPr>
        <w:t>0769</w:t>
      </w:r>
      <w:r>
        <w:rPr>
          <w:rFonts w:ascii="Times New Roman" w:hAnsi="Times New Roman" w:eastAsia="微软雅黑"/>
          <w:sz w:val="32"/>
          <w:szCs w:val="32"/>
        </w:rPr>
        <w:t>–</w:t>
      </w:r>
      <w:r>
        <w:rPr>
          <w:rFonts w:hint="eastAsia" w:ascii="Times New Roman" w:hAnsi="Times New Roman" w:eastAsia="仿宋_GB2312"/>
          <w:sz w:val="32"/>
          <w:szCs w:val="32"/>
        </w:rPr>
        <w:t>28823293</w:t>
      </w:r>
      <w:r>
        <w:rPr>
          <w:rFonts w:hint="default" w:ascii="Times New Roman" w:hAnsi="Times New Roman" w:eastAsia="仿宋_GB2312"/>
          <w:sz w:val="32"/>
          <w:szCs w:val="32"/>
        </w:rPr>
        <w:t>（</w:t>
      </w:r>
      <w:r>
        <w:rPr>
          <w:rFonts w:hint="default" w:ascii="Times New Roman" w:hAnsi="Times New Roman" w:eastAsia="仿宋_GB2312"/>
          <w:sz w:val="32"/>
          <w:szCs w:val="32"/>
          <w:lang w:val="en-US" w:eastAsia="zh-CN"/>
        </w:rPr>
        <w:t>星期</w:t>
      </w:r>
      <w:r>
        <w:rPr>
          <w:rFonts w:hint="default" w:ascii="Times New Roman" w:hAnsi="Times New Roman" w:eastAsia="仿宋_GB2312"/>
          <w:sz w:val="32"/>
          <w:szCs w:val="32"/>
        </w:rPr>
        <w:t>一至</w:t>
      </w:r>
      <w:r>
        <w:rPr>
          <w:rFonts w:hint="default" w:ascii="Times New Roman" w:hAnsi="Times New Roman" w:eastAsia="仿宋_GB2312"/>
          <w:sz w:val="32"/>
          <w:szCs w:val="32"/>
          <w:lang w:val="en-US" w:eastAsia="zh-CN"/>
        </w:rPr>
        <w:t>星期</w:t>
      </w:r>
      <w:r>
        <w:rPr>
          <w:rFonts w:hint="default" w:ascii="Times New Roman" w:hAnsi="Times New Roman" w:eastAsia="仿宋_GB2312"/>
          <w:sz w:val="32"/>
          <w:szCs w:val="32"/>
        </w:rPr>
        <w:t>五：</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0</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0</w:t>
      </w:r>
      <w:r>
        <w:rPr>
          <w:rFonts w:hint="default" w:ascii="Times New Roman" w:hAnsi="Times New Roman" w:eastAsia="仿宋_GB2312"/>
          <w:sz w:val="32"/>
          <w:szCs w:val="32"/>
        </w:rPr>
        <w:t>）；</w:t>
      </w:r>
    </w:p>
    <w:p w14:paraId="557A42B9">
      <w:pPr>
        <w:pStyle w:val="55"/>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lang w:val="en-US" w:eastAsia="zh-CN"/>
        </w:rPr>
        <w:t>3</w:t>
      </w:r>
      <w:r>
        <w:rPr>
          <w:rFonts w:ascii="Times New Roman" w:hAnsi="Times New Roman" w:eastAsia="仿宋_GB2312"/>
          <w:b/>
          <w:bCs/>
          <w:sz w:val="32"/>
          <w:szCs w:val="32"/>
        </w:rPr>
        <w:t>.</w:t>
      </w:r>
      <w:r>
        <w:rPr>
          <w:rFonts w:hint="default" w:ascii="Times New Roman" w:hAnsi="Times New Roman" w:eastAsia="仿宋_GB2312"/>
          <w:b/>
          <w:bCs/>
          <w:sz w:val="32"/>
          <w:szCs w:val="32"/>
        </w:rPr>
        <w:t>联系地址：东莞市南城街道宏北路16号水业大厦</w:t>
      </w:r>
      <w:r>
        <w:rPr>
          <w:rFonts w:hint="eastAsia" w:ascii="Times New Roman" w:hAnsi="Times New Roman" w:eastAsia="仿宋_GB2312"/>
          <w:sz w:val="32"/>
          <w:szCs w:val="32"/>
        </w:rPr>
        <w:t>；</w:t>
      </w:r>
    </w:p>
    <w:p w14:paraId="50C3FCE8">
      <w:pPr>
        <w:pStyle w:val="55"/>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lang w:val="en-US" w:eastAsia="zh-CN"/>
        </w:rPr>
        <w:t>4</w:t>
      </w:r>
      <w:r>
        <w:rPr>
          <w:rFonts w:ascii="Times New Roman" w:hAnsi="Times New Roman" w:eastAsia="仿宋_GB2312"/>
          <w:b/>
          <w:bCs/>
          <w:sz w:val="32"/>
          <w:szCs w:val="32"/>
        </w:rPr>
        <w:t>.</w:t>
      </w:r>
      <w:r>
        <w:rPr>
          <w:rFonts w:hint="default" w:ascii="Times New Roman" w:hAnsi="Times New Roman" w:eastAsia="仿宋_GB2312"/>
          <w:b/>
          <w:bCs/>
          <w:sz w:val="32"/>
          <w:szCs w:val="32"/>
        </w:rPr>
        <w:t>邮编：</w:t>
      </w:r>
      <w:r>
        <w:rPr>
          <w:rFonts w:hint="eastAsia" w:ascii="Times New Roman" w:hAnsi="Times New Roman" w:eastAsia="仿宋_GB2312"/>
          <w:sz w:val="32"/>
          <w:szCs w:val="32"/>
        </w:rPr>
        <w:t>523000</w:t>
      </w:r>
      <w:r>
        <w:rPr>
          <w:rFonts w:hint="default" w:ascii="Times New Roman" w:hAnsi="Times New Roman" w:eastAsia="仿宋_GB2312"/>
          <w:sz w:val="32"/>
          <w:szCs w:val="32"/>
        </w:rPr>
        <w:t>。</w:t>
      </w:r>
    </w:p>
    <w:p w14:paraId="6BAD5FD1">
      <w:pPr>
        <w:pStyle w:val="55"/>
        <w:snapToGrid w:val="0"/>
        <w:spacing w:line="580" w:lineRule="exact"/>
        <w:ind w:firstLine="640" w:firstLineChars="200"/>
        <w:rPr>
          <w:rFonts w:hint="default" w:ascii="Times New Roman" w:hAnsi="Times New Roman" w:eastAsia="仿宋_GB2312"/>
          <w:sz w:val="32"/>
          <w:szCs w:val="32"/>
          <w:lang w:eastAsia="zh-CN"/>
        </w:rPr>
      </w:pPr>
      <w:r>
        <w:rPr>
          <w:rFonts w:hint="default" w:ascii="Times New Roman" w:hAnsi="Times New Roman" w:eastAsia="仿宋_GB2312"/>
          <w:sz w:val="32"/>
          <w:szCs w:val="32"/>
        </w:rPr>
        <w:t>让我们共同为建立健康、公平的商业秩序和实现双赢而努力</w:t>
      </w:r>
      <w:r>
        <w:rPr>
          <w:rFonts w:hint="default" w:ascii="Times New Roman" w:hAnsi="Times New Roman" w:eastAsia="仿宋_GB2312"/>
          <w:sz w:val="32"/>
          <w:szCs w:val="32"/>
          <w:lang w:val="en-US" w:eastAsia="zh-CN"/>
        </w:rPr>
        <w:t>。</w:t>
      </w:r>
    </w:p>
    <w:p w14:paraId="41E70B2D">
      <w:pPr>
        <w:pStyle w:val="55"/>
        <w:snapToGrid w:val="0"/>
        <w:spacing w:line="580" w:lineRule="exact"/>
        <w:ind w:firstLine="640" w:firstLineChars="200"/>
        <w:rPr>
          <w:rFonts w:hint="default" w:ascii="Times New Roman" w:hAnsi="Times New Roman" w:eastAsia="仿宋_GB2312"/>
          <w:sz w:val="32"/>
          <w:szCs w:val="32"/>
          <w:lang w:eastAsia="zh-CN"/>
        </w:rPr>
      </w:pPr>
      <w:r>
        <w:rPr>
          <w:rFonts w:hint="default" w:ascii="Times New Roman" w:hAnsi="Times New Roman" w:eastAsia="仿宋_GB2312"/>
          <w:sz w:val="32"/>
          <w:szCs w:val="32"/>
        </w:rPr>
        <w:t>特此致函</w:t>
      </w:r>
      <w:r>
        <w:rPr>
          <w:rFonts w:hint="default" w:ascii="Times New Roman" w:hAnsi="Times New Roman" w:eastAsia="仿宋_GB2312"/>
          <w:sz w:val="32"/>
          <w:szCs w:val="32"/>
          <w:lang w:eastAsia="zh-CN"/>
        </w:rPr>
        <w:t>。</w:t>
      </w:r>
    </w:p>
    <w:p w14:paraId="1B8FBCE5">
      <w:pPr>
        <w:pStyle w:val="55"/>
        <w:snapToGrid w:val="0"/>
        <w:spacing w:line="580" w:lineRule="exact"/>
        <w:ind w:firstLine="640" w:firstLineChars="200"/>
        <w:rPr>
          <w:rFonts w:ascii="仿宋_GB2312" w:hAnsi="Times New Roman" w:eastAsia="仿宋_GB2312"/>
          <w:sz w:val="32"/>
          <w:szCs w:val="32"/>
        </w:rPr>
      </w:pPr>
    </w:p>
    <w:p w14:paraId="5B4F2485">
      <w:pPr>
        <w:pStyle w:val="55"/>
        <w:snapToGrid w:val="0"/>
        <w:spacing w:line="580" w:lineRule="exact"/>
        <w:ind w:firstLine="640" w:firstLineChars="200"/>
        <w:rPr>
          <w:rFonts w:ascii="仿宋_GB2312" w:hAnsi="Times New Roman" w:eastAsia="仿宋_GB2312"/>
          <w:sz w:val="32"/>
          <w:szCs w:val="32"/>
        </w:rPr>
      </w:pPr>
    </w:p>
    <w:p w14:paraId="16D3EACC">
      <w:pPr>
        <w:pStyle w:val="55"/>
        <w:wordWrap w:val="0"/>
        <w:snapToGrid w:val="0"/>
        <w:spacing w:line="580" w:lineRule="exact"/>
        <w:ind w:firstLine="0"/>
        <w:jc w:val="right"/>
        <w:rPr>
          <w:rFonts w:ascii="仿宋_GB2312" w:hAnsi="Times New Roman" w:eastAsia="仿宋_GB2312"/>
          <w:sz w:val="32"/>
          <w:szCs w:val="32"/>
        </w:rPr>
      </w:pPr>
      <w:r>
        <w:rPr>
          <w:rFonts w:hint="eastAsia" w:ascii="仿宋_GB2312" w:hAnsi="Times New Roman" w:eastAsia="仿宋_GB2312"/>
          <w:sz w:val="32"/>
          <w:szCs w:val="32"/>
        </w:rPr>
        <w:t xml:space="preserve"> </w:t>
      </w:r>
      <w:r>
        <w:rPr>
          <w:rFonts w:hint="eastAsia" w:ascii="仿宋_GB2312" w:hAnsi="Times New Roman" w:eastAsia="仿宋_GB2312"/>
          <w:sz w:val="32"/>
          <w:szCs w:val="32"/>
          <w:lang w:val="en-US" w:eastAsia="zh-CN"/>
        </w:rPr>
        <w:t>东莞市石鼓净水有限公司</w:t>
      </w:r>
    </w:p>
    <w:p w14:paraId="21075655">
      <w:pPr>
        <w:pStyle w:val="55"/>
        <w:snapToGrid w:val="0"/>
        <w:spacing w:line="580" w:lineRule="exact"/>
        <w:ind w:firstLine="6080" w:firstLineChars="1900"/>
        <w:jc w:val="both"/>
        <w:rPr>
          <w:rFonts w:hint="eastAsia" w:ascii="Times New Roman" w:hAnsi="Times New Roman" w:eastAsia="仿宋_GB2312"/>
          <w:sz w:val="32"/>
          <w:szCs w:val="32"/>
          <w:lang w:val="en-US" w:eastAsia="zh-CN"/>
        </w:rPr>
      </w:pPr>
    </w:p>
    <w:p w14:paraId="1038AC30">
      <w:pPr>
        <w:pStyle w:val="55"/>
        <w:snapToGrid w:val="0"/>
        <w:spacing w:line="580" w:lineRule="exact"/>
        <w:ind w:firstLine="8000" w:firstLineChars="2500"/>
        <w:jc w:val="both"/>
        <w:rPr>
          <w:rFonts w:hint="eastAsia" w:ascii="仿宋_GB2312" w:hAnsi="Times New Roman" w:eastAsia="仿宋_GB2312"/>
          <w:sz w:val="32"/>
          <w:szCs w:val="32"/>
        </w:rPr>
      </w:pP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 xml:space="preserve">   日</w:t>
      </w:r>
    </w:p>
    <w:p w14:paraId="529A6BF3">
      <w:pPr>
        <w:pStyle w:val="55"/>
        <w:snapToGrid w:val="0"/>
        <w:spacing w:line="580" w:lineRule="exact"/>
        <w:ind w:firstLine="5932" w:firstLineChars="1854"/>
        <w:jc w:val="right"/>
        <w:rPr>
          <w:rFonts w:hint="eastAsia" w:ascii="仿宋_GB2312" w:hAnsi="Times New Roman" w:eastAsia="仿宋_GB2312"/>
          <w:sz w:val="32"/>
          <w:szCs w:val="32"/>
        </w:rPr>
      </w:pPr>
    </w:p>
    <w:p w14:paraId="47F41707">
      <w:pPr>
        <w:pStyle w:val="55"/>
        <w:snapToGrid w:val="0"/>
        <w:spacing w:line="580" w:lineRule="exact"/>
        <w:ind w:firstLine="5932" w:firstLineChars="1854"/>
        <w:jc w:val="right"/>
        <w:rPr>
          <w:rFonts w:hint="eastAsia" w:ascii="仿宋_GB2312" w:hAnsi="Times New Roman" w:eastAsia="仿宋_GB2312"/>
          <w:sz w:val="32"/>
          <w:szCs w:val="32"/>
        </w:rPr>
      </w:pPr>
    </w:p>
    <w:p w14:paraId="0FE6E588">
      <w:pPr>
        <w:pStyle w:val="55"/>
        <w:snapToGrid w:val="0"/>
        <w:spacing w:line="580" w:lineRule="exact"/>
        <w:ind w:firstLine="5932" w:firstLineChars="1854"/>
        <w:jc w:val="right"/>
        <w:rPr>
          <w:rFonts w:hint="eastAsia" w:ascii="仿宋_GB2312" w:hAnsi="Times New Roman" w:eastAsia="仿宋_GB2312"/>
          <w:sz w:val="32"/>
          <w:szCs w:val="32"/>
        </w:rPr>
      </w:pPr>
    </w:p>
    <w:p w14:paraId="69D18C8A">
      <w:pPr>
        <w:pStyle w:val="55"/>
        <w:snapToGrid w:val="0"/>
        <w:spacing w:line="580" w:lineRule="exact"/>
        <w:ind w:firstLine="5932" w:firstLineChars="1854"/>
        <w:jc w:val="right"/>
        <w:rPr>
          <w:rFonts w:hint="eastAsia" w:ascii="仿宋_GB2312" w:hAnsi="Times New Roman" w:eastAsia="仿宋_GB2312"/>
          <w:sz w:val="32"/>
          <w:szCs w:val="32"/>
        </w:rPr>
      </w:pPr>
    </w:p>
    <w:p w14:paraId="0C873B6B">
      <w:pPr>
        <w:pStyle w:val="55"/>
        <w:snapToGrid w:val="0"/>
        <w:spacing w:line="580" w:lineRule="exact"/>
        <w:ind w:firstLine="5932" w:firstLineChars="1854"/>
        <w:jc w:val="right"/>
        <w:rPr>
          <w:rFonts w:hint="eastAsia" w:ascii="仿宋_GB2312" w:hAnsi="Times New Roman" w:eastAsia="仿宋_GB2312"/>
          <w:sz w:val="32"/>
          <w:szCs w:val="32"/>
        </w:rPr>
      </w:pPr>
    </w:p>
    <w:p w14:paraId="170E6A8C">
      <w:pPr>
        <w:pStyle w:val="55"/>
        <w:snapToGrid w:val="0"/>
        <w:spacing w:line="580" w:lineRule="exact"/>
        <w:ind w:firstLine="5932" w:firstLineChars="1854"/>
        <w:jc w:val="right"/>
        <w:rPr>
          <w:rFonts w:hint="eastAsia" w:ascii="仿宋_GB2312" w:hAnsi="Times New Roman" w:eastAsia="仿宋_GB2312"/>
          <w:sz w:val="32"/>
          <w:szCs w:val="32"/>
        </w:rPr>
      </w:pPr>
    </w:p>
    <w:p w14:paraId="28667D9C">
      <w:pPr>
        <w:pStyle w:val="55"/>
        <w:snapToGrid w:val="0"/>
        <w:spacing w:line="580" w:lineRule="exact"/>
        <w:ind w:firstLine="0"/>
        <w:jc w:val="both"/>
        <w:rPr>
          <w:rFonts w:hint="eastAsia" w:ascii="Times New Roman" w:hAnsi="Times New Roman" w:eastAsia="黑体"/>
          <w:sz w:val="48"/>
          <w:szCs w:val="48"/>
          <w:lang w:val="zh-CN"/>
        </w:rPr>
      </w:pPr>
    </w:p>
    <w:p w14:paraId="63D2D36C">
      <w:pPr>
        <w:pStyle w:val="55"/>
        <w:snapToGrid w:val="0"/>
        <w:spacing w:line="580" w:lineRule="exact"/>
        <w:ind w:firstLine="0"/>
        <w:jc w:val="center"/>
        <w:rPr>
          <w:rFonts w:ascii="Times New Roman" w:hAnsi="Times New Roman" w:eastAsia="黑体"/>
          <w:sz w:val="48"/>
          <w:szCs w:val="48"/>
          <w:lang w:val="zh-CN"/>
        </w:rPr>
      </w:pPr>
      <w:r>
        <w:rPr>
          <w:rFonts w:hint="eastAsia" w:ascii="Times New Roman" w:hAnsi="Times New Roman" w:eastAsia="黑体"/>
          <w:sz w:val="48"/>
          <w:szCs w:val="48"/>
          <w:lang w:val="zh-CN"/>
        </w:rPr>
        <w:t>阳光合作告知函回执</w:t>
      </w:r>
    </w:p>
    <w:p w14:paraId="60F6F068">
      <w:pPr>
        <w:pStyle w:val="55"/>
        <w:snapToGrid w:val="0"/>
        <w:spacing w:line="580" w:lineRule="exact"/>
        <w:ind w:firstLine="0"/>
        <w:jc w:val="center"/>
        <w:rPr>
          <w:rFonts w:ascii="Times New Roman" w:hAnsi="Times New Roman" w:eastAsia="仿宋_GB2312"/>
          <w:sz w:val="30"/>
          <w:szCs w:val="30"/>
        </w:rPr>
      </w:pPr>
      <w:r>
        <w:rPr>
          <w:rFonts w:ascii="Times New Roman" w:hAnsi="Times New Roman" w:eastAsia="仿宋_GB2312"/>
          <w:sz w:val="30"/>
          <w:szCs w:val="30"/>
        </w:rPr>
        <w:t xml:space="preserve">                            </w:t>
      </w:r>
    </w:p>
    <w:p w14:paraId="2C417B6F">
      <w:pPr>
        <w:pStyle w:val="16"/>
        <w:widowControl/>
        <w:pBdr>
          <w:top w:val="none" w:color="auto" w:sz="0" w:space="0"/>
          <w:left w:val="none" w:color="auto" w:sz="0" w:space="0"/>
          <w:bottom w:val="none" w:color="auto" w:sz="0" w:space="0"/>
          <w:right w:val="none" w:color="auto" w:sz="0" w:space="0"/>
        </w:pBdr>
        <w:shd w:val="clear" w:fill="FFFFFF"/>
        <w:snapToGrid w:val="0"/>
        <w:spacing w:line="580" w:lineRule="exact"/>
        <w:jc w:val="left"/>
        <w:rPr>
          <w:rFonts w:hint="default" w:ascii="方正楷体_GB2312" w:hAnsi="Times New Roman" w:eastAsia="方正楷体_GB2312" w:cs="宋体"/>
          <w:i w:val="0"/>
          <w:iCs w:val="0"/>
          <w:caps w:val="0"/>
          <w:color w:val="333333"/>
          <w:spacing w:val="0"/>
          <w:sz w:val="28"/>
          <w:szCs w:val="28"/>
          <w:shd w:val="clear" w:fill="FFFFFF"/>
          <w:lang w:val="en-US" w:eastAsia="zh-CN"/>
        </w:rPr>
      </w:pPr>
      <w:r>
        <w:rPr>
          <w:rFonts w:ascii="Times New Roman" w:hAnsi="Times New Roman" w:eastAsia="仿宋_GB2312"/>
          <w:sz w:val="30"/>
          <w:szCs w:val="30"/>
        </w:rPr>
        <w:t xml:space="preserve">                   </w:t>
      </w:r>
      <w:r>
        <w:rPr>
          <w:rFonts w:hint="eastAsia" w:ascii="方正楷体_GB2312" w:hAnsi="Times New Roman" w:eastAsia="方正楷体_GB2312"/>
          <w:sz w:val="30"/>
          <w:szCs w:val="30"/>
        </w:rPr>
        <w:t xml:space="preserve"> </w:t>
      </w:r>
      <w:r>
        <w:rPr>
          <w:rFonts w:ascii="方正楷体_GB2312" w:hAnsi="Times New Roman" w:eastAsia="方正楷体_GB2312"/>
          <w:sz w:val="30"/>
          <w:szCs w:val="30"/>
        </w:rPr>
        <w:t xml:space="preserve">              </w:t>
      </w:r>
      <w:r>
        <w:rPr>
          <w:rFonts w:hint="eastAsia" w:ascii="方正楷体_GB2312" w:hAnsi="Times New Roman" w:eastAsia="方正楷体_GB2312"/>
          <w:sz w:val="30"/>
          <w:szCs w:val="30"/>
          <w:lang w:val="en-US" w:eastAsia="zh-CN"/>
        </w:rPr>
        <w:t xml:space="preserve">             </w:t>
      </w:r>
      <w:r>
        <w:rPr>
          <w:rFonts w:hint="eastAsia" w:ascii="方正楷体_GB2312" w:hAnsi="Times New Roman" w:eastAsia="方正楷体_GB2312"/>
          <w:sz w:val="28"/>
          <w:szCs w:val="28"/>
          <w:lang w:val="zh-CN"/>
        </w:rPr>
        <w:t>编号：</w:t>
      </w:r>
      <w:r>
        <w:rPr>
          <w:rFonts w:hint="eastAsia" w:ascii="方正楷体_GB2312" w:hAnsi="Times New Roman" w:eastAsia="方正楷体_GB2312" w:cs="宋体"/>
          <w:i w:val="0"/>
          <w:iCs w:val="0"/>
          <w:caps w:val="0"/>
          <w:color w:val="333333"/>
          <w:spacing w:val="0"/>
          <w:sz w:val="28"/>
          <w:szCs w:val="28"/>
          <w:shd w:val="clear" w:fill="FFFFFF"/>
          <w:lang w:val="en-US" w:eastAsia="zh-CN"/>
        </w:rPr>
        <w:t xml:space="preserve">    </w:t>
      </w:r>
    </w:p>
    <w:p w14:paraId="1730A56B">
      <w:pPr>
        <w:pStyle w:val="55"/>
        <w:snapToGrid w:val="0"/>
        <w:spacing w:line="580" w:lineRule="exact"/>
        <w:ind w:firstLine="0"/>
        <w:jc w:val="center"/>
        <w:rPr>
          <w:rFonts w:ascii="方正楷体_GB2312" w:hAnsi="Times New Roman" w:eastAsia="方正楷体_GB2312"/>
          <w:sz w:val="28"/>
          <w:szCs w:val="28"/>
          <w:lang w:val="zh-CN"/>
        </w:rPr>
      </w:pPr>
    </w:p>
    <w:p w14:paraId="19534F8C">
      <w:pPr>
        <w:autoSpaceDE w:val="0"/>
        <w:autoSpaceDN w:val="0"/>
        <w:adjustRightInd w:val="0"/>
        <w:spacing w:line="580" w:lineRule="exact"/>
        <w:ind w:firstLine="600" w:firstLineChars="250"/>
        <w:jc w:val="left"/>
        <w:rPr>
          <w:rFonts w:cs="Times New Roman"/>
          <w:kern w:val="0"/>
          <w:lang w:val="zh-CN"/>
        </w:rPr>
      </w:pPr>
      <w:r>
        <w:rPr>
          <w:rFonts w:cs="Times New Roman"/>
          <w:lang w:val="zh-CN"/>
        </w:rPr>
        <w:t>我单位于</w:t>
      </w:r>
      <w:r>
        <w:rPr>
          <w:rFonts w:cs="Times New Roman"/>
          <w:u w:val="single"/>
          <w:lang w:val="zh-CN"/>
        </w:rPr>
        <w:t xml:space="preserve">       </w:t>
      </w:r>
      <w:r>
        <w:rPr>
          <w:rFonts w:cs="Times New Roman"/>
          <w:lang w:val="zh-CN"/>
        </w:rPr>
        <w:t>年</w:t>
      </w:r>
      <w:r>
        <w:rPr>
          <w:rFonts w:cs="Times New Roman"/>
          <w:u w:val="single"/>
          <w:lang w:val="zh-CN"/>
        </w:rPr>
        <w:t xml:space="preserve">    </w:t>
      </w:r>
      <w:r>
        <w:rPr>
          <w:rFonts w:cs="Times New Roman"/>
          <w:lang w:val="zh-CN"/>
        </w:rPr>
        <w:t>月</w:t>
      </w:r>
      <w:r>
        <w:rPr>
          <w:rFonts w:cs="Times New Roman"/>
          <w:u w:val="single"/>
          <w:lang w:val="zh-CN"/>
        </w:rPr>
        <w:t xml:space="preserve">    </w:t>
      </w:r>
      <w:r>
        <w:rPr>
          <w:rFonts w:cs="Times New Roman"/>
          <w:lang w:val="zh-CN"/>
        </w:rPr>
        <w:t>日收到</w:t>
      </w:r>
      <w:r>
        <w:rPr>
          <w:rFonts w:hint="eastAsia" w:cs="Times New Roman"/>
          <w:u w:val="single"/>
        </w:rPr>
        <w:t>东莞市石鼓净水有限公司</w:t>
      </w:r>
      <w:r>
        <w:rPr>
          <w:rFonts w:cs="Times New Roman"/>
          <w:lang w:val="zh-CN"/>
        </w:rPr>
        <w:t>的《阳光合作告知</w:t>
      </w:r>
      <w:r>
        <w:rPr>
          <w:rFonts w:cs="Times New Roman"/>
          <w:kern w:val="0"/>
          <w:lang w:val="zh-CN"/>
        </w:rPr>
        <w:t>函</w:t>
      </w:r>
      <w:r>
        <w:rPr>
          <w:rFonts w:cs="Times New Roman"/>
          <w:lang w:val="zh-CN"/>
        </w:rPr>
        <w:t>》</w:t>
      </w:r>
      <w:r>
        <w:rPr>
          <w:rFonts w:cs="Times New Roman"/>
          <w:kern w:val="0"/>
          <w:lang w:val="zh-CN"/>
        </w:rPr>
        <w:t>，承诺理解函告内容并告知相关人员严格执行其中规定。</w:t>
      </w:r>
    </w:p>
    <w:p w14:paraId="583FE88B">
      <w:pPr>
        <w:autoSpaceDE w:val="0"/>
        <w:autoSpaceDN w:val="0"/>
        <w:adjustRightInd w:val="0"/>
        <w:snapToGrid w:val="0"/>
        <w:spacing w:line="580" w:lineRule="exact"/>
        <w:jc w:val="left"/>
        <w:rPr>
          <w:rFonts w:cs="Times New Roman"/>
          <w:lang w:val="zh-CN"/>
        </w:rPr>
      </w:pPr>
    </w:p>
    <w:p w14:paraId="7FCDC3E1">
      <w:pPr>
        <w:autoSpaceDE w:val="0"/>
        <w:autoSpaceDN w:val="0"/>
        <w:adjustRightInd w:val="0"/>
        <w:snapToGrid w:val="0"/>
        <w:spacing w:line="580" w:lineRule="exact"/>
        <w:jc w:val="left"/>
        <w:rPr>
          <w:rFonts w:cs="Times New Roman"/>
          <w:lang w:val="zh-CN"/>
        </w:rPr>
      </w:pPr>
      <w:r>
        <w:rPr>
          <w:rFonts w:cs="Times New Roman"/>
          <w:lang w:val="zh-CN"/>
        </w:rPr>
        <w:t xml:space="preserve">                      </w:t>
      </w:r>
      <w:r>
        <w:rPr>
          <w:rFonts w:hint="eastAsia" w:ascii="仿宋_GB2312" w:hAnsi="仿宋" w:cs="仿宋"/>
          <w:bCs/>
          <w:szCs w:val="21"/>
          <w:lang w:val="en-US" w:eastAsia="zh-CN"/>
        </w:rPr>
        <w:t xml:space="preserve">          </w:t>
      </w:r>
      <w:r>
        <w:rPr>
          <w:rFonts w:hint="eastAsia" w:ascii="仿宋_GB2312" w:hAnsi="仿宋" w:cs="仿宋"/>
          <w:bCs/>
          <w:szCs w:val="21"/>
          <w:u w:val="single"/>
          <w:lang w:val="en-US" w:eastAsia="zh-CN"/>
        </w:rPr>
        <w:t xml:space="preserve">            公司</w:t>
      </w:r>
      <w:r>
        <w:rPr>
          <w:rFonts w:cs="Times New Roman"/>
          <w:lang w:val="zh-CN"/>
        </w:rPr>
        <w:t>（盖章）</w:t>
      </w:r>
    </w:p>
    <w:p w14:paraId="68EC5BC3">
      <w:pPr>
        <w:autoSpaceDE w:val="0"/>
        <w:autoSpaceDN w:val="0"/>
        <w:adjustRightInd w:val="0"/>
        <w:snapToGrid w:val="0"/>
        <w:spacing w:line="580" w:lineRule="exact"/>
        <w:jc w:val="left"/>
        <w:rPr>
          <w:rFonts w:cs="Times New Roman"/>
          <w:lang w:val="zh-CN"/>
        </w:rPr>
      </w:pPr>
    </w:p>
    <w:p w14:paraId="0C56D0B8">
      <w:pPr>
        <w:autoSpaceDE w:val="0"/>
        <w:autoSpaceDN w:val="0"/>
        <w:adjustRightInd w:val="0"/>
        <w:snapToGrid w:val="0"/>
        <w:spacing w:line="580" w:lineRule="exact"/>
        <w:ind w:right="1280" w:firstLine="3840" w:firstLineChars="1600"/>
        <w:rPr>
          <w:rFonts w:cs="Times New Roman"/>
        </w:rPr>
      </w:pPr>
      <w:r>
        <w:rPr>
          <w:rFonts w:hint="eastAsia" w:cs="Times New Roman"/>
        </w:rPr>
        <w:t xml:space="preserve"> </w:t>
      </w:r>
      <w:r>
        <w:rPr>
          <w:rFonts w:cs="Times New Roman"/>
        </w:rPr>
        <w:t xml:space="preserve">法定代表人：           </w:t>
      </w:r>
    </w:p>
    <w:p w14:paraId="01A870E2">
      <w:pPr>
        <w:wordWrap w:val="0"/>
        <w:autoSpaceDE w:val="0"/>
        <w:autoSpaceDN w:val="0"/>
        <w:adjustRightInd w:val="0"/>
        <w:snapToGrid w:val="0"/>
        <w:spacing w:line="580" w:lineRule="exact"/>
        <w:jc w:val="right"/>
        <w:rPr>
          <w:rFonts w:cs="Times New Roman"/>
        </w:rPr>
      </w:pPr>
      <w:r>
        <w:rPr>
          <w:rFonts w:hint="eastAsia" w:cs="Times New Roman"/>
        </w:rPr>
        <w:t xml:space="preserve"> </w:t>
      </w:r>
    </w:p>
    <w:p w14:paraId="77D3C4DC">
      <w:pPr>
        <w:autoSpaceDE w:val="0"/>
        <w:autoSpaceDN w:val="0"/>
        <w:adjustRightInd w:val="0"/>
        <w:snapToGrid w:val="0"/>
        <w:spacing w:line="580" w:lineRule="exact"/>
        <w:jc w:val="right"/>
        <w:rPr>
          <w:rFonts w:cs="Times New Roman"/>
        </w:rPr>
      </w:pPr>
      <w:r>
        <w:rPr>
          <w:rFonts w:cs="Times New Roman"/>
        </w:rPr>
        <w:t>年    月    日</w:t>
      </w:r>
    </w:p>
    <w:p w14:paraId="4F868874">
      <w:pPr>
        <w:spacing w:line="480" w:lineRule="auto"/>
        <w:ind w:firstLine="3795" w:firstLineChars="1800"/>
        <w:jc w:val="center"/>
        <w:rPr>
          <w:rFonts w:ascii="Times New Roman" w:hAnsi="Times New Roman" w:eastAsia="宋体"/>
          <w:b/>
          <w:color w:val="auto"/>
          <w:sz w:val="21"/>
          <w:szCs w:val="21"/>
          <w:highlight w:val="none"/>
        </w:rPr>
      </w:pPr>
    </w:p>
    <w:p w14:paraId="58E4353E">
      <w:pPr>
        <w:spacing w:line="360" w:lineRule="auto"/>
        <w:jc w:val="center"/>
        <w:rPr>
          <w:b/>
          <w:color w:val="000000" w:themeColor="text1"/>
          <w14:textFill>
            <w14:solidFill>
              <w14:schemeClr w14:val="tx1"/>
            </w14:solidFill>
          </w14:textFill>
        </w:rPr>
      </w:pPr>
    </w:p>
    <w:p w14:paraId="01D3BFB8">
      <w:pPr>
        <w:spacing w:line="360" w:lineRule="auto"/>
        <w:rPr>
          <w:b/>
          <w:color w:val="000000" w:themeColor="text1"/>
          <w14:textFill>
            <w14:solidFill>
              <w14:schemeClr w14:val="tx1"/>
            </w14:solidFill>
          </w14:textFill>
        </w:rPr>
      </w:pPr>
    </w:p>
    <w:p w14:paraId="47103A24">
      <w:pPr>
        <w:spacing w:line="360" w:lineRule="auto"/>
        <w:rPr>
          <w:b/>
          <w:color w:val="000000" w:themeColor="text1"/>
          <w14:textFill>
            <w14:solidFill>
              <w14:schemeClr w14:val="tx1"/>
            </w14:solidFill>
          </w14:textFill>
        </w:rPr>
      </w:pPr>
    </w:p>
    <w:p w14:paraId="2B78417E">
      <w:pPr>
        <w:spacing w:line="360" w:lineRule="auto"/>
        <w:rPr>
          <w:b/>
          <w:color w:val="000000" w:themeColor="text1"/>
          <w14:textFill>
            <w14:solidFill>
              <w14:schemeClr w14:val="tx1"/>
            </w14:solidFill>
          </w14:textFill>
        </w:rPr>
      </w:pPr>
    </w:p>
    <w:p w14:paraId="1A5F1FC4">
      <w:pPr>
        <w:spacing w:line="360" w:lineRule="auto"/>
        <w:rPr>
          <w:b/>
          <w:color w:val="000000" w:themeColor="text1"/>
          <w14:textFill>
            <w14:solidFill>
              <w14:schemeClr w14:val="tx1"/>
            </w14:solidFill>
          </w14:textFill>
        </w:rPr>
      </w:pPr>
    </w:p>
    <w:p w14:paraId="2EA18F71">
      <w:pPr>
        <w:spacing w:line="360" w:lineRule="auto"/>
        <w:rPr>
          <w:b/>
          <w:color w:val="000000" w:themeColor="text1"/>
          <w14:textFill>
            <w14:solidFill>
              <w14:schemeClr w14:val="tx1"/>
            </w14:solidFill>
          </w14:textFill>
        </w:rPr>
      </w:pPr>
    </w:p>
    <w:p w14:paraId="583E2843">
      <w:pPr>
        <w:spacing w:line="360" w:lineRule="auto"/>
        <w:rPr>
          <w:b/>
          <w:color w:val="000000" w:themeColor="text1"/>
          <w14:textFill>
            <w14:solidFill>
              <w14:schemeClr w14:val="tx1"/>
            </w14:solidFill>
          </w14:textFill>
        </w:rPr>
      </w:pPr>
    </w:p>
    <w:p w14:paraId="68AC4591">
      <w:pPr>
        <w:spacing w:line="360" w:lineRule="auto"/>
        <w:rPr>
          <w:b/>
          <w:color w:val="000000" w:themeColor="text1"/>
          <w14:textFill>
            <w14:solidFill>
              <w14:schemeClr w14:val="tx1"/>
            </w14:solidFill>
          </w14:textFill>
        </w:rPr>
      </w:pPr>
    </w:p>
    <w:p w14:paraId="3D6E351B">
      <w:pPr>
        <w:spacing w:line="360" w:lineRule="auto"/>
        <w:rPr>
          <w:b/>
          <w:color w:val="000000" w:themeColor="text1"/>
          <w14:textFill>
            <w14:solidFill>
              <w14:schemeClr w14:val="tx1"/>
            </w14:solidFill>
          </w14:textFill>
        </w:rPr>
      </w:pPr>
    </w:p>
    <w:p w14:paraId="66E43524">
      <w:pPr>
        <w:spacing w:line="360" w:lineRule="auto"/>
        <w:rPr>
          <w:b/>
          <w:color w:val="000000" w:themeColor="text1"/>
          <w14:textFill>
            <w14:solidFill>
              <w14:schemeClr w14:val="tx1"/>
            </w14:solidFill>
          </w14:textFill>
        </w:rPr>
      </w:pPr>
    </w:p>
    <w:p w14:paraId="7C3D14D6">
      <w:pPr>
        <w:spacing w:line="360" w:lineRule="auto"/>
        <w:rPr>
          <w:b/>
          <w:color w:val="000000" w:themeColor="text1"/>
          <w14:textFill>
            <w14:solidFill>
              <w14:schemeClr w14:val="tx1"/>
            </w14:solidFill>
          </w14:textFill>
        </w:rPr>
      </w:pPr>
    </w:p>
    <w:p w14:paraId="6B2A11E0">
      <w:pPr>
        <w:spacing w:line="360" w:lineRule="auto"/>
        <w:rPr>
          <w:b/>
          <w:color w:val="000000" w:themeColor="text1"/>
          <w14:textFill>
            <w14:solidFill>
              <w14:schemeClr w14:val="tx1"/>
            </w14:solidFill>
          </w14:textFill>
        </w:rPr>
      </w:pPr>
    </w:p>
    <w:p w14:paraId="368F3E4B">
      <w:pPr>
        <w:spacing w:line="360" w:lineRule="auto"/>
        <w:rPr>
          <w:b/>
          <w:color w:val="000000" w:themeColor="text1"/>
          <w14:textFill>
            <w14:solidFill>
              <w14:schemeClr w14:val="tx1"/>
            </w14:solidFill>
          </w14:textFill>
        </w:rPr>
      </w:pPr>
    </w:p>
    <w:p w14:paraId="39B45ECF">
      <w:pPr>
        <w:pStyle w:val="2"/>
        <w:spacing w:before="0" w:after="0"/>
        <w:jc w:val="center"/>
        <w:rPr>
          <w:rFonts w:hAnsi="宋体" w:cs="宋体"/>
          <w:szCs w:val="32"/>
        </w:rPr>
      </w:pPr>
      <w:bookmarkStart w:id="26" w:name="_Toc29476707"/>
      <w:r>
        <w:rPr>
          <w:rFonts w:hint="eastAsia" w:hAnsi="宋体" w:cs="宋体"/>
          <w:szCs w:val="32"/>
        </w:rPr>
        <w:t>第四章 报价须知</w:t>
      </w:r>
      <w:bookmarkEnd w:id="26"/>
    </w:p>
    <w:p w14:paraId="0E6EE379">
      <w:pPr>
        <w:spacing w:line="360" w:lineRule="auto"/>
        <w:rPr>
          <w:rFonts w:hAnsi="宋体" w:cs="宋体"/>
          <w:b/>
          <w:bCs/>
        </w:rPr>
      </w:pPr>
      <w:r>
        <w:rPr>
          <w:rFonts w:hint="eastAsia" w:hAnsi="宋体" w:cs="宋体"/>
          <w:b/>
          <w:bCs/>
        </w:rPr>
        <w:t>一、项目费用说明</w:t>
      </w:r>
    </w:p>
    <w:p w14:paraId="4F195520">
      <w:pPr>
        <w:spacing w:line="360" w:lineRule="auto"/>
        <w:ind w:firstLine="424" w:firstLineChars="177"/>
        <w:rPr>
          <w:rFonts w:hAnsi="宋体" w:cs="宋体"/>
        </w:rPr>
      </w:pPr>
      <w:r>
        <w:rPr>
          <w:rFonts w:hint="eastAsia" w:hAnsi="宋体" w:cs="宋体"/>
        </w:rPr>
        <w:t>报价人应按询价文件要求及企业的自身情况进行报价。所报的价格包含完成询价文件规定的工作所需的全部费用（除了供应商销项税额），并承担所有相应项目风险。</w:t>
      </w:r>
    </w:p>
    <w:p w14:paraId="19E380FF">
      <w:pPr>
        <w:spacing w:line="360" w:lineRule="auto"/>
        <w:rPr>
          <w:rFonts w:hAnsi="宋体" w:cs="宋体"/>
          <w:b/>
          <w:bCs/>
        </w:rPr>
      </w:pPr>
    </w:p>
    <w:p w14:paraId="47D87E58">
      <w:pPr>
        <w:spacing w:line="360" w:lineRule="auto"/>
        <w:rPr>
          <w:rFonts w:hAnsi="宋体" w:cs="宋体"/>
          <w:b/>
          <w:bCs/>
        </w:rPr>
      </w:pPr>
      <w:r>
        <w:rPr>
          <w:rFonts w:hint="eastAsia" w:hAnsi="宋体" w:cs="宋体"/>
          <w:b/>
          <w:bCs/>
        </w:rPr>
        <w:t>二、报价文件的组成</w:t>
      </w:r>
    </w:p>
    <w:p w14:paraId="5773C94A">
      <w:pPr>
        <w:spacing w:line="360" w:lineRule="auto"/>
        <w:ind w:firstLine="424" w:firstLineChars="177"/>
        <w:rPr>
          <w:rFonts w:hAnsi="宋体" w:cs="宋体"/>
          <w:color w:val="000000" w:themeColor="text1"/>
          <w14:textFill>
            <w14:solidFill>
              <w14:schemeClr w14:val="tx1"/>
            </w14:solidFill>
          </w14:textFill>
        </w:rPr>
      </w:pPr>
      <w:r>
        <w:rPr>
          <w:rFonts w:hint="eastAsia" w:ascii="Times New Roman" w:cs="宋体"/>
          <w:color w:val="000000" w:themeColor="text1"/>
          <w14:textFill>
            <w14:solidFill>
              <w14:schemeClr w14:val="tx1"/>
            </w14:solidFill>
          </w14:textFill>
        </w:rPr>
        <w:t>1</w:t>
      </w:r>
      <w:r>
        <w:rPr>
          <w:rFonts w:hint="eastAsia" w:hAnsi="宋体" w:cs="宋体"/>
          <w:color w:val="000000" w:themeColor="text1"/>
          <w14:textFill>
            <w14:solidFill>
              <w14:schemeClr w14:val="tx1"/>
            </w14:solidFill>
          </w14:textFill>
        </w:rPr>
        <w:t>.报价表</w:t>
      </w:r>
      <w:r>
        <w:rPr>
          <w:rFonts w:hint="eastAsia" w:hAnsi="宋体" w:cs="宋体"/>
          <w:color w:val="000000" w:themeColor="text1"/>
          <w:lang w:eastAsia="zh-CN"/>
          <w14:textFill>
            <w14:solidFill>
              <w14:schemeClr w14:val="tx1"/>
            </w14:solidFill>
          </w14:textFill>
        </w:rPr>
        <w:t>（</w:t>
      </w:r>
      <w:r>
        <w:rPr>
          <w:rFonts w:hint="eastAsia" w:hAnsi="宋体" w:cs="宋体"/>
          <w:color w:val="000000" w:themeColor="text1"/>
          <w:lang w:val="en-US" w:eastAsia="zh-CN"/>
          <w14:textFill>
            <w14:solidFill>
              <w14:schemeClr w14:val="tx1"/>
            </w14:solidFill>
          </w14:textFill>
        </w:rPr>
        <w:t>含分项报价表</w:t>
      </w:r>
      <w:r>
        <w:rPr>
          <w:rFonts w:hint="eastAsia" w:hAnsi="宋体" w:cs="宋体"/>
          <w:color w:val="000000" w:themeColor="text1"/>
          <w:lang w:eastAsia="zh-CN"/>
          <w14:textFill>
            <w14:solidFill>
              <w14:schemeClr w14:val="tx1"/>
            </w14:solidFill>
          </w14:textFill>
        </w:rPr>
        <w:t>）</w:t>
      </w:r>
      <w:r>
        <w:rPr>
          <w:rFonts w:hint="eastAsia" w:hAnsi="宋体" w:cs="宋体"/>
          <w:color w:val="000000" w:themeColor="text1"/>
          <w14:textFill>
            <w14:solidFill>
              <w14:schemeClr w14:val="tx1"/>
            </w14:solidFill>
          </w14:textFill>
        </w:rPr>
        <w:t>；</w:t>
      </w:r>
    </w:p>
    <w:p w14:paraId="0FFDF520">
      <w:pPr>
        <w:spacing w:line="360" w:lineRule="auto"/>
        <w:ind w:firstLine="424" w:firstLineChars="177"/>
        <w:rPr>
          <w:rFonts w:hAnsi="宋体" w:cs="宋体"/>
          <w:color w:val="000000" w:themeColor="text1"/>
          <w14:textFill>
            <w14:solidFill>
              <w14:schemeClr w14:val="tx1"/>
            </w14:solidFill>
          </w14:textFill>
        </w:rPr>
      </w:pPr>
      <w:r>
        <w:rPr>
          <w:rFonts w:hint="eastAsia" w:ascii="Times New Roman" w:cs="宋体"/>
          <w:color w:val="000000" w:themeColor="text1"/>
          <w14:textFill>
            <w14:solidFill>
              <w14:schemeClr w14:val="tx1"/>
            </w14:solidFill>
          </w14:textFill>
        </w:rPr>
        <w:t>2</w:t>
      </w:r>
      <w:r>
        <w:rPr>
          <w:rFonts w:hint="eastAsia" w:hAnsi="宋体" w:cs="宋体"/>
          <w:color w:val="000000" w:themeColor="text1"/>
          <w14:textFill>
            <w14:solidFill>
              <w14:schemeClr w14:val="tx1"/>
            </w14:solidFill>
          </w14:textFill>
        </w:rPr>
        <w:t>.项目响应声明；</w:t>
      </w:r>
    </w:p>
    <w:p w14:paraId="1CB18CEA">
      <w:pPr>
        <w:spacing w:line="360" w:lineRule="auto"/>
        <w:ind w:firstLine="424" w:firstLineChars="177"/>
        <w:rPr>
          <w:rFonts w:hAnsi="宋体" w:cs="宋体"/>
          <w:color w:val="000000" w:themeColor="text1"/>
          <w14:textFill>
            <w14:solidFill>
              <w14:schemeClr w14:val="tx1"/>
            </w14:solidFill>
          </w14:textFill>
        </w:rPr>
      </w:pPr>
      <w:r>
        <w:rPr>
          <w:rFonts w:hAnsi="宋体" w:cs="宋体"/>
          <w:color w:val="000000" w:themeColor="text1"/>
          <w14:textFill>
            <w14:solidFill>
              <w14:schemeClr w14:val="tx1"/>
            </w14:solidFill>
          </w14:textFill>
        </w:rPr>
        <w:t>3.</w:t>
      </w:r>
      <w:r>
        <w:rPr>
          <w:rFonts w:hint="eastAsia" w:hAnsi="宋体" w:cs="宋体"/>
          <w:color w:val="000000" w:themeColor="text1"/>
          <w14:textFill>
            <w14:solidFill>
              <w14:schemeClr w14:val="tx1"/>
            </w14:solidFill>
          </w14:textFill>
        </w:rPr>
        <w:t>营业执照；</w:t>
      </w:r>
    </w:p>
    <w:p w14:paraId="6277C100">
      <w:pPr>
        <w:spacing w:line="360" w:lineRule="auto"/>
        <w:ind w:firstLine="424" w:firstLineChars="177"/>
        <w:rPr>
          <w:rFonts w:hAnsi="宋体" w:cs="宋体"/>
        </w:rPr>
      </w:pPr>
      <w:r>
        <w:rPr>
          <w:rFonts w:hAnsi="宋体" w:cs="宋体"/>
          <w:color w:val="000000" w:themeColor="text1"/>
          <w14:textFill>
            <w14:solidFill>
              <w14:schemeClr w14:val="tx1"/>
            </w14:solidFill>
          </w14:textFill>
        </w:rPr>
        <w:t>4.</w:t>
      </w:r>
      <w:r>
        <w:rPr>
          <w:rFonts w:hint="eastAsia" w:hAnsi="宋体" w:cs="宋体"/>
          <w:color w:val="000000" w:themeColor="text1"/>
          <w14:textFill>
            <w14:solidFill>
              <w14:schemeClr w14:val="tx1"/>
            </w14:solidFill>
          </w14:textFill>
        </w:rPr>
        <w:t>提供</w:t>
      </w:r>
      <w:r>
        <w:rPr>
          <w:rFonts w:hint="eastAsia" w:hAnsi="宋体" w:cs="宋体"/>
          <w:color w:val="000000" w:themeColor="text1"/>
          <w:lang w:val="en-US" w:eastAsia="zh-CN"/>
          <w14:textFill>
            <w14:solidFill>
              <w14:schemeClr w14:val="tx1"/>
            </w14:solidFill>
          </w14:textFill>
        </w:rPr>
        <w:t>一份</w:t>
      </w:r>
      <w:r>
        <w:rPr>
          <w:rFonts w:hint="eastAsia" w:ascii="Times New Roman"/>
          <w:lang w:val="en-US" w:eastAsia="zh-CN"/>
        </w:rPr>
        <w:t>水下设备或水下设备配件</w:t>
      </w:r>
      <w:r>
        <w:rPr>
          <w:rFonts w:hint="eastAsia" w:hAnsi="宋体" w:cs="宋体"/>
          <w:color w:val="000000" w:themeColor="text1"/>
          <w:lang w:val="en-US" w:eastAsia="zh-CN"/>
          <w14:textFill>
            <w14:solidFill>
              <w14:schemeClr w14:val="tx1"/>
            </w14:solidFill>
          </w14:textFill>
        </w:rPr>
        <w:t>供货业绩</w:t>
      </w:r>
      <w:r>
        <w:rPr>
          <w:rFonts w:ascii="Times New Roman"/>
        </w:rPr>
        <w:t>（合同签订日期为2023年1月1日或以后）</w:t>
      </w:r>
      <w:r>
        <w:rPr>
          <w:rFonts w:hint="eastAsia" w:hAnsi="宋体" w:cs="宋体"/>
        </w:rPr>
        <w:t>；</w:t>
      </w:r>
    </w:p>
    <w:p w14:paraId="13209EC9">
      <w:pPr>
        <w:spacing w:line="360" w:lineRule="auto"/>
        <w:ind w:firstLine="424" w:firstLineChars="177"/>
        <w:rPr>
          <w:rFonts w:hAnsi="宋体" w:cs="宋体"/>
          <w:color w:val="000000" w:themeColor="text1"/>
          <w14:textFill>
            <w14:solidFill>
              <w14:schemeClr w14:val="tx1"/>
            </w14:solidFill>
          </w14:textFill>
        </w:rPr>
      </w:pPr>
      <w:r>
        <w:rPr>
          <w:rFonts w:hAnsi="宋体" w:cs="宋体"/>
        </w:rPr>
        <w:t>5.</w:t>
      </w:r>
      <w:r>
        <w:rPr>
          <w:rFonts w:hint="eastAsia" w:hAnsi="宋体" w:cs="宋体"/>
          <w:color w:val="000000" w:themeColor="text1"/>
          <w14:textFill>
            <w14:solidFill>
              <w14:schemeClr w14:val="tx1"/>
            </w14:solidFill>
          </w14:textFill>
        </w:rPr>
        <w:t>承诺函。</w:t>
      </w:r>
    </w:p>
    <w:p w14:paraId="65783605">
      <w:pPr>
        <w:spacing w:line="360" w:lineRule="auto"/>
        <w:rPr>
          <w:rFonts w:hAnsi="宋体" w:cs="宋体"/>
          <w:b/>
          <w:bCs/>
        </w:rPr>
      </w:pPr>
    </w:p>
    <w:p w14:paraId="4FBD5613">
      <w:pPr>
        <w:spacing w:line="360" w:lineRule="auto"/>
        <w:rPr>
          <w:rFonts w:hAnsi="宋体" w:cs="宋体"/>
          <w:b/>
          <w:bCs/>
        </w:rPr>
      </w:pPr>
      <w:r>
        <w:rPr>
          <w:rFonts w:hint="eastAsia" w:hAnsi="宋体" w:cs="宋体"/>
          <w:b/>
          <w:bCs/>
        </w:rPr>
        <w:t>三、报价文件的封装和递交</w:t>
      </w:r>
    </w:p>
    <w:p w14:paraId="2D9C0533">
      <w:pPr>
        <w:spacing w:line="360" w:lineRule="auto"/>
        <w:ind w:firstLine="424" w:firstLineChars="177"/>
        <w:rPr>
          <w:rFonts w:ascii="Times New Roman" w:cs="宋体"/>
        </w:rPr>
      </w:pPr>
      <w:r>
        <w:rPr>
          <w:rFonts w:hint="eastAsia" w:ascii="Times New Roman" w:cs="宋体"/>
        </w:rPr>
        <w:t>1.报价人应将报价文件一起密封在一个不透明的外层封装中。外层密封封装表面应正确标明项目名称、项目编号、报价人单位名称，封口位置盖公章。</w:t>
      </w:r>
    </w:p>
    <w:p w14:paraId="55803763">
      <w:pPr>
        <w:spacing w:line="360" w:lineRule="auto"/>
        <w:ind w:firstLine="424" w:firstLineChars="177"/>
        <w:rPr>
          <w:rFonts w:ascii="Times New Roman" w:cs="宋体"/>
        </w:rPr>
      </w:pPr>
      <w:r>
        <w:rPr>
          <w:rFonts w:hint="eastAsia" w:ascii="Times New Roman" w:cs="宋体"/>
        </w:rPr>
        <w:t>2.</w:t>
      </w:r>
      <w:r>
        <w:rPr>
          <w:rFonts w:hint="eastAsia" w:ascii="Times New Roman" w:cs="宋体"/>
          <w:color w:val="FF0000"/>
        </w:rPr>
        <w:t>报价文件无须装订成册。</w:t>
      </w:r>
      <w:r>
        <w:rPr>
          <w:rFonts w:hint="eastAsia" w:ascii="Times New Roman" w:cs="宋体"/>
        </w:rPr>
        <w:t>若报价文件装订成册，需同时提供电子文件，内容包括：签字、盖章后的报价文件扫描版PDF格式电子文件。电子文件不可设置密码，用U盘或DVD或CD-R光盘储存 ，并密封于“电子文件”内（电子文件的包装封面需注明项目名称、项目编号、报价人单位名称，并盖公章）。</w:t>
      </w:r>
    </w:p>
    <w:p w14:paraId="32D9C435">
      <w:pPr>
        <w:spacing w:line="360" w:lineRule="auto"/>
        <w:ind w:firstLine="424" w:firstLineChars="177"/>
        <w:rPr>
          <w:rFonts w:hAnsi="宋体" w:cs="宋体"/>
        </w:rPr>
      </w:pPr>
      <w:r>
        <w:rPr>
          <w:rFonts w:hint="eastAsia" w:ascii="Times New Roman" w:cs="宋体"/>
        </w:rPr>
        <w:t>3</w:t>
      </w:r>
      <w:r>
        <w:rPr>
          <w:rFonts w:hint="eastAsia" w:hAnsi="宋体" w:cs="宋体"/>
        </w:rPr>
        <w:t>.</w:t>
      </w:r>
      <w:r>
        <w:rPr>
          <w:rFonts w:hint="eastAsia" w:hAnsi="宋体" w:cs="宋体"/>
          <w:b/>
          <w:bCs/>
        </w:rPr>
        <w:t>密封好的报价文件，应于询价邀请函中规定的截止时间前递交到采购人指定的递交地点，否则视为放弃参与本项目。</w:t>
      </w:r>
    </w:p>
    <w:p w14:paraId="6748E6AA">
      <w:pPr>
        <w:spacing w:line="360" w:lineRule="auto"/>
        <w:rPr>
          <w:rFonts w:hAnsi="宋体" w:cs="宋体"/>
        </w:rPr>
      </w:pPr>
    </w:p>
    <w:p w14:paraId="72C5F78C">
      <w:pPr>
        <w:spacing w:line="360" w:lineRule="auto"/>
        <w:rPr>
          <w:rFonts w:hAnsi="宋体" w:cs="宋体"/>
          <w:b/>
          <w:bCs/>
        </w:rPr>
      </w:pPr>
      <w:r>
        <w:rPr>
          <w:rFonts w:hint="eastAsia" w:hAnsi="宋体" w:cs="宋体"/>
          <w:b/>
          <w:bCs/>
        </w:rPr>
        <w:t>四、报价有效性说明</w:t>
      </w:r>
    </w:p>
    <w:p w14:paraId="2FB6B65D">
      <w:pPr>
        <w:spacing w:line="360" w:lineRule="auto"/>
        <w:ind w:firstLine="482" w:firstLineChars="200"/>
        <w:rPr>
          <w:rFonts w:ascii="Times New Roman"/>
          <w:b/>
          <w:bCs/>
        </w:rPr>
      </w:pPr>
      <w:r>
        <w:rPr>
          <w:rFonts w:hint="eastAsia" w:ascii="Times New Roman"/>
          <w:b/>
          <w:bCs/>
        </w:rPr>
        <w:t>1</w:t>
      </w:r>
      <w:r>
        <w:rPr>
          <w:rFonts w:ascii="Times New Roman"/>
          <w:b/>
          <w:bCs/>
        </w:rPr>
        <w:t>.</w:t>
      </w:r>
      <w:r>
        <w:rPr>
          <w:rFonts w:hint="eastAsia" w:ascii="Times New Roman"/>
          <w:b/>
          <w:bCs/>
        </w:rPr>
        <w:t>报价人不符合合格报价人的基本条件[被列入“信用中国”网站（www.creditchina.gov.cn）失信被执行人、重大税收违法失信主体、政府采购严重违法失信行为记录名单（处罚期限届满的除外）]。</w:t>
      </w:r>
    </w:p>
    <w:p w14:paraId="0F7ED50C">
      <w:pPr>
        <w:spacing w:line="360" w:lineRule="auto"/>
        <w:ind w:firstLine="482" w:firstLineChars="200"/>
        <w:rPr>
          <w:rFonts w:ascii="Times New Roman"/>
          <w:b/>
          <w:bCs/>
        </w:rPr>
      </w:pPr>
      <w:r>
        <w:rPr>
          <w:rFonts w:hint="eastAsia" w:ascii="Times New Roman"/>
          <w:b/>
          <w:bCs/>
        </w:rPr>
        <w:t>2.</w:t>
      </w:r>
      <w:r>
        <w:rPr>
          <w:rFonts w:ascii="Times New Roman"/>
          <w:b/>
          <w:bCs/>
        </w:rPr>
        <w:t>不含税总报价不得高于本项目不含税最高限价</w:t>
      </w:r>
      <w:r>
        <w:rPr>
          <w:rFonts w:hint="eastAsia" w:ascii="Times New Roman"/>
          <w:b/>
          <w:bCs/>
        </w:rPr>
        <w:t>，</w:t>
      </w:r>
      <w:r>
        <w:rPr>
          <w:rFonts w:ascii="Times New Roman"/>
          <w:b/>
          <w:bCs/>
        </w:rPr>
        <w:t>否则视为无效报价</w:t>
      </w:r>
      <w:r>
        <w:rPr>
          <w:rFonts w:hint="eastAsia" w:ascii="Times New Roman"/>
          <w:b/>
          <w:bCs/>
        </w:rPr>
        <w:t>。</w:t>
      </w:r>
    </w:p>
    <w:p w14:paraId="0FBFD6DF">
      <w:pPr>
        <w:spacing w:line="360" w:lineRule="auto"/>
        <w:ind w:firstLine="482" w:firstLineChars="200"/>
        <w:rPr>
          <w:rFonts w:ascii="Times New Roman"/>
          <w:b/>
          <w:bCs/>
        </w:rPr>
      </w:pPr>
      <w:r>
        <w:rPr>
          <w:rFonts w:ascii="Times New Roman"/>
          <w:b/>
          <w:bCs/>
        </w:rPr>
        <w:t>3.</w:t>
      </w:r>
      <w:r>
        <w:rPr>
          <w:rFonts w:hint="eastAsia" w:ascii="Times New Roman"/>
          <w:b/>
          <w:bCs/>
        </w:rPr>
        <w:t>报价人未按报价文件格式提供相应材料的，按无效报价处理。</w:t>
      </w:r>
    </w:p>
    <w:p w14:paraId="4DA2F49D">
      <w:pPr>
        <w:spacing w:line="360" w:lineRule="auto"/>
        <w:ind w:firstLine="482" w:firstLineChars="200"/>
        <w:rPr>
          <w:rFonts w:ascii="Times New Roman"/>
          <w:b/>
          <w:bCs/>
        </w:rPr>
      </w:pPr>
      <w:r>
        <w:rPr>
          <w:rFonts w:ascii="Times New Roman"/>
          <w:b/>
          <w:bCs/>
        </w:rPr>
        <w:t>4.</w:t>
      </w:r>
      <w:r>
        <w:rPr>
          <w:rFonts w:hint="eastAsia" w:hAnsi="宋体" w:cs="宋体"/>
          <w:b/>
          <w:bCs/>
        </w:rPr>
        <w:t>①报价截止时间结束，报价文件不足三家，公开询价采购失败。②</w:t>
      </w:r>
      <w:r>
        <w:rPr>
          <w:rFonts w:hint="eastAsia" w:ascii="Times New Roman"/>
          <w:b/>
          <w:bCs/>
        </w:rPr>
        <w:t>在实行公开询价过程中，合格供应商只有两家，但询价文件没有不合理条款，且采购程序符合规定的，采购人可以继续开展采购活动。③</w:t>
      </w:r>
      <w:r>
        <w:rPr>
          <w:rFonts w:hint="eastAsia" w:ascii="Times New Roman" w:cs="宋体"/>
          <w:b/>
          <w:bCs/>
        </w:rPr>
        <w:t>当公开询价合格供应商只有一家，采购失败。</w:t>
      </w:r>
    </w:p>
    <w:p w14:paraId="7F8F0F6F">
      <w:pPr>
        <w:spacing w:line="360" w:lineRule="auto"/>
        <w:ind w:firstLine="482" w:firstLineChars="200"/>
        <w:rPr>
          <w:rFonts w:ascii="Times New Roman"/>
          <w:b/>
          <w:bCs/>
        </w:rPr>
      </w:pPr>
      <w:r>
        <w:rPr>
          <w:rFonts w:ascii="Times New Roman"/>
          <w:b/>
          <w:bCs/>
        </w:rPr>
        <w:t>5.在实质性满足采购需求的情况下，若2家以上（含本数）供应商报价一致且同为最低价时，报价相同的供应商再进行一次报价，且再次报价不得高于前一次报价，以此类推，最终价低者得</w:t>
      </w:r>
      <w:r>
        <w:rPr>
          <w:rFonts w:hint="eastAsia" w:ascii="Times New Roman"/>
          <w:b/>
          <w:bCs/>
        </w:rPr>
        <w:t>。</w:t>
      </w:r>
    </w:p>
    <w:p w14:paraId="2E5024D0">
      <w:pPr>
        <w:spacing w:line="360" w:lineRule="auto"/>
        <w:ind w:firstLine="482" w:firstLineChars="200"/>
        <w:rPr>
          <w:rFonts w:hAnsi="宋体" w:cs="宋体"/>
          <w:b/>
          <w:bCs/>
        </w:rPr>
      </w:pPr>
      <w:r>
        <w:rPr>
          <w:rFonts w:ascii="Times New Roman"/>
          <w:b/>
          <w:bCs/>
        </w:rPr>
        <w:t>6</w:t>
      </w:r>
      <w:r>
        <w:rPr>
          <w:rFonts w:hint="eastAsia" w:ascii="Times New Roman"/>
          <w:b/>
          <w:bCs/>
        </w:rPr>
        <w:t>.</w:t>
      </w:r>
      <w:r>
        <w:rPr>
          <w:rFonts w:ascii="Times New Roman"/>
          <w:b/>
          <w:bCs/>
        </w:rPr>
        <w:t>当报价文件完全响应需求的最低价供应商放弃成交资格或经确认未实质性满足采购需求时，我公司有权确定实质性满足采购需求的第二低价供应商作为成交供应商，或重新进行采购</w:t>
      </w:r>
      <w:r>
        <w:rPr>
          <w:rFonts w:hint="eastAsia" w:hAnsi="宋体" w:cs="宋体"/>
          <w:b/>
          <w:bCs/>
        </w:rPr>
        <w:t>。</w:t>
      </w:r>
    </w:p>
    <w:p w14:paraId="67D430A9">
      <w:pPr>
        <w:spacing w:line="360" w:lineRule="auto"/>
        <w:ind w:firstLine="426" w:firstLineChars="177"/>
        <w:rPr>
          <w:rFonts w:ascii="Times New Roman" w:cs="宋体"/>
          <w:b/>
          <w:bCs/>
        </w:rPr>
      </w:pPr>
      <w:r>
        <w:rPr>
          <w:rFonts w:ascii="Times New Roman" w:cs="宋体"/>
          <w:b/>
          <w:bCs/>
        </w:rPr>
        <w:t>7</w:t>
      </w:r>
      <w:r>
        <w:rPr>
          <w:rFonts w:hint="eastAsia" w:ascii="Times New Roman" w:cs="宋体"/>
          <w:b/>
          <w:bCs/>
        </w:rPr>
        <w:t>.①与采购人存在利害关系可能影响采购公正性的法人、其他组织或者个人,不得参与报价;②供应商负责人为同一人或者存在控股管理关系的不同供应商，不得参加同一项目报价。上述情况一经发现，相关报价均无效。</w:t>
      </w:r>
    </w:p>
    <w:p w14:paraId="32897B79">
      <w:pPr>
        <w:spacing w:line="360" w:lineRule="auto"/>
        <w:ind w:firstLine="426" w:firstLineChars="177"/>
        <w:rPr>
          <w:rFonts w:hint="eastAsia" w:ascii="Times New Roman" w:cs="宋体"/>
          <w:b/>
          <w:bCs/>
        </w:rPr>
      </w:pPr>
      <w:r>
        <w:rPr>
          <w:rFonts w:hint="eastAsia" w:ascii="Times New Roman" w:cs="宋体"/>
          <w:b/>
          <w:bCs/>
          <w:lang w:val="en-US" w:eastAsia="zh-CN"/>
        </w:rPr>
        <w:t>8</w:t>
      </w:r>
      <w:r>
        <w:rPr>
          <w:rFonts w:hint="eastAsia" w:ascii="Times New Roman" w:cs="宋体"/>
          <w:b/>
          <w:bCs/>
        </w:rPr>
        <w:t>.本项目不接受联合体报价。分支机构报价的，除满足响应文件资格要求外，须提供总公司和分支机构营业执照复印件，总公司出具给分支机构的专项授权委托书，授权范围需明确参与项目报价、投标及合同签订等相关活动，并承担相应法律责任（格式自拟，如未提供视为无效报价）。</w:t>
      </w:r>
    </w:p>
    <w:p w14:paraId="53A11368">
      <w:pPr>
        <w:spacing w:line="360" w:lineRule="auto"/>
        <w:rPr>
          <w:rFonts w:hAnsi="宋体" w:cs="宋体"/>
          <w:b/>
        </w:rPr>
      </w:pPr>
    </w:p>
    <w:p w14:paraId="6572606F">
      <w:pPr>
        <w:spacing w:line="360" w:lineRule="auto"/>
        <w:rPr>
          <w:rFonts w:hAnsi="宋体" w:cs="宋体"/>
          <w:b/>
        </w:rPr>
      </w:pPr>
      <w:r>
        <w:rPr>
          <w:rFonts w:hint="eastAsia" w:hAnsi="宋体" w:cs="宋体"/>
          <w:b/>
        </w:rPr>
        <w:t>五、合同签订说明</w:t>
      </w:r>
    </w:p>
    <w:p w14:paraId="45464CF9">
      <w:pPr>
        <w:spacing w:line="360" w:lineRule="auto"/>
        <w:ind w:firstLine="481"/>
        <w:rPr>
          <w:rFonts w:hAnsi="宋体" w:cs="宋体"/>
          <w:b/>
        </w:rPr>
      </w:pPr>
      <w:r>
        <w:rPr>
          <w:rFonts w:hint="eastAsia" w:hAnsi="宋体" w:cs="宋体"/>
          <w:b/>
        </w:rPr>
        <w:t>本项目成交单位会根据项目实际情况与</w:t>
      </w:r>
      <w:r>
        <w:rPr>
          <w:rFonts w:hint="eastAsia" w:hAnsi="宋体" w:cs="宋体"/>
          <w:b/>
          <w:bCs/>
          <w:color w:val="000000" w:themeColor="text1"/>
          <w14:textFill>
            <w14:solidFill>
              <w14:schemeClr w14:val="tx1"/>
            </w14:solidFill>
          </w14:textFill>
        </w:rPr>
        <w:t>东莞市水务环境投资控股集团净水有限公司</w:t>
      </w:r>
      <w:r>
        <w:rPr>
          <w:rFonts w:hint="eastAsia" w:hAnsi="宋体" w:cs="宋体"/>
          <w:b/>
        </w:rPr>
        <w:t>或东莞市石鼓净水有限公司或东莞市樟村水质净化有限公司或东莞市清源净水科技有限公司或东莞市莞水装备科技有限公司或东莞市众源环境投资有限公司或东莞市尚源环能科技有限公司签署合同。</w:t>
      </w:r>
    </w:p>
    <w:p w14:paraId="12CAA428">
      <w:pPr>
        <w:spacing w:line="360" w:lineRule="auto"/>
        <w:ind w:firstLine="480" w:firstLineChars="200"/>
        <w:rPr>
          <w:rFonts w:hAnsi="宋体" w:cs="宋体"/>
        </w:rPr>
      </w:pPr>
    </w:p>
    <w:p w14:paraId="48F64F98">
      <w:pPr>
        <w:spacing w:line="360" w:lineRule="auto"/>
        <w:rPr>
          <w:rFonts w:hAnsi="宋体" w:cs="宋体"/>
        </w:rPr>
      </w:pPr>
      <w:r>
        <w:rPr>
          <w:rFonts w:hint="eastAsia" w:hAnsi="宋体" w:cs="宋体"/>
        </w:rPr>
        <w:br w:type="page"/>
      </w:r>
    </w:p>
    <w:p w14:paraId="2C585EA0">
      <w:pPr>
        <w:pStyle w:val="2"/>
        <w:spacing w:before="0" w:after="0"/>
        <w:jc w:val="center"/>
        <w:rPr>
          <w:rFonts w:hAnsi="宋体" w:cs="宋体"/>
          <w:szCs w:val="32"/>
        </w:rPr>
      </w:pPr>
      <w:bookmarkStart w:id="27" w:name="_Toc29476708"/>
      <w:r>
        <w:rPr>
          <w:rFonts w:hint="eastAsia" w:hAnsi="宋体" w:cs="宋体"/>
          <w:szCs w:val="32"/>
        </w:rPr>
        <w:t>第五章 报价文件（格式）</w:t>
      </w:r>
      <w:bookmarkEnd w:id="27"/>
    </w:p>
    <w:p w14:paraId="5532E2E3">
      <w:pPr>
        <w:spacing w:line="360" w:lineRule="auto"/>
        <w:rPr>
          <w:rFonts w:ascii="Times New Roman"/>
          <w:b/>
          <w:color w:val="000000"/>
          <w:sz w:val="28"/>
          <w:szCs w:val="28"/>
        </w:rPr>
      </w:pPr>
      <w:r>
        <w:rPr>
          <w:rFonts w:ascii="Times New Roman"/>
          <w:b/>
          <w:color w:val="000000"/>
          <w:sz w:val="28"/>
          <w:szCs w:val="28"/>
        </w:rPr>
        <w:t>1. 报价表</w:t>
      </w:r>
    </w:p>
    <w:tbl>
      <w:tblPr>
        <w:tblStyle w:val="20"/>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7082"/>
      </w:tblGrid>
      <w:tr w14:paraId="7639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127" w:type="dxa"/>
            <w:shd w:val="clear" w:color="auto" w:fill="auto"/>
            <w:vAlign w:val="center"/>
          </w:tcPr>
          <w:p w14:paraId="1C36F23D">
            <w:pPr>
              <w:pStyle w:val="10"/>
              <w:jc w:val="center"/>
              <w:rPr>
                <w:rFonts w:hAnsi="宋体" w:cs="宋体"/>
                <w:color w:val="000000"/>
                <w:sz w:val="24"/>
                <w:szCs w:val="28"/>
              </w:rPr>
            </w:pPr>
            <w:r>
              <w:rPr>
                <w:rFonts w:hint="eastAsia" w:hAnsi="宋体" w:cs="宋体"/>
                <w:color w:val="000000"/>
                <w:sz w:val="24"/>
                <w:szCs w:val="28"/>
              </w:rPr>
              <w:t>项目名称</w:t>
            </w:r>
          </w:p>
        </w:tc>
        <w:tc>
          <w:tcPr>
            <w:tcW w:w="7082" w:type="dxa"/>
            <w:shd w:val="clear" w:color="auto" w:fill="auto"/>
            <w:vAlign w:val="center"/>
          </w:tcPr>
          <w:p w14:paraId="02F7C47D">
            <w:pPr>
              <w:autoSpaceDE/>
              <w:autoSpaceDN/>
              <w:adjustRightInd/>
              <w:jc w:val="center"/>
              <w:rPr>
                <w:rFonts w:hint="eastAsia" w:hAnsi="宋体" w:eastAsia="宋体" w:cs="宋体"/>
                <w:color w:val="000000"/>
                <w:szCs w:val="28"/>
                <w:lang w:eastAsia="zh-CN"/>
              </w:rPr>
            </w:pPr>
            <w:r>
              <w:rPr>
                <w:rFonts w:hint="eastAsia"/>
              </w:rPr>
              <w:t>虎门宁洲水质净化厂二期及一期提标水下设备配件采购项目</w:t>
            </w:r>
            <w:r>
              <w:rPr>
                <w:rFonts w:hint="eastAsia"/>
                <w:lang w:eastAsia="zh-CN"/>
              </w:rPr>
              <w:t>（</w:t>
            </w:r>
            <w:r>
              <w:rPr>
                <w:rFonts w:hint="eastAsia"/>
                <w:lang w:val="en-US" w:eastAsia="zh-CN"/>
              </w:rPr>
              <w:t>重新采购</w:t>
            </w:r>
            <w:r>
              <w:rPr>
                <w:rFonts w:hint="eastAsia"/>
                <w:lang w:eastAsia="zh-CN"/>
              </w:rPr>
              <w:t>）</w:t>
            </w:r>
          </w:p>
        </w:tc>
      </w:tr>
      <w:tr w14:paraId="7AA1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2127" w:type="dxa"/>
            <w:shd w:val="clear" w:color="auto" w:fill="auto"/>
            <w:vAlign w:val="center"/>
          </w:tcPr>
          <w:p w14:paraId="1A61A4B4">
            <w:pPr>
              <w:pStyle w:val="10"/>
              <w:jc w:val="center"/>
              <w:rPr>
                <w:rFonts w:hAnsi="宋体" w:cs="宋体"/>
                <w:color w:val="000000"/>
                <w:sz w:val="24"/>
                <w:szCs w:val="28"/>
              </w:rPr>
            </w:pPr>
            <w:r>
              <w:rPr>
                <w:rFonts w:hint="eastAsia" w:hAnsi="宋体" w:cs="宋体"/>
                <w:color w:val="000000"/>
                <w:sz w:val="24"/>
                <w:szCs w:val="28"/>
              </w:rPr>
              <w:t>不含税总报价</w:t>
            </w:r>
          </w:p>
          <w:p w14:paraId="2EF85A7E">
            <w:pPr>
              <w:pStyle w:val="10"/>
              <w:jc w:val="center"/>
              <w:rPr>
                <w:rFonts w:hAnsi="宋体" w:cs="宋体"/>
                <w:color w:val="000000"/>
                <w:sz w:val="24"/>
                <w:szCs w:val="28"/>
              </w:rPr>
            </w:pPr>
            <w:r>
              <w:rPr>
                <w:rFonts w:hint="eastAsia" w:hAnsi="宋体" w:cs="宋体"/>
                <w:color w:val="000000"/>
                <w:sz w:val="24"/>
                <w:szCs w:val="28"/>
              </w:rPr>
              <w:t>（单位：元）</w:t>
            </w:r>
          </w:p>
        </w:tc>
        <w:tc>
          <w:tcPr>
            <w:tcW w:w="7082" w:type="dxa"/>
            <w:shd w:val="clear" w:color="auto" w:fill="auto"/>
            <w:vAlign w:val="center"/>
          </w:tcPr>
          <w:p w14:paraId="08B46A18">
            <w:pPr>
              <w:pStyle w:val="10"/>
              <w:ind w:firstLine="720" w:firstLineChars="300"/>
              <w:rPr>
                <w:rFonts w:hAnsi="宋体" w:cs="宋体"/>
                <w:color w:val="000000"/>
                <w:sz w:val="24"/>
                <w:szCs w:val="28"/>
                <w:u w:val="single"/>
              </w:rPr>
            </w:pPr>
            <w:r>
              <w:rPr>
                <w:rFonts w:hint="eastAsia" w:hAnsi="宋体" w:cs="宋体"/>
                <w:color w:val="000000"/>
                <w:sz w:val="24"/>
                <w:szCs w:val="28"/>
              </w:rPr>
              <w:t>人民币（小写）：</w:t>
            </w:r>
            <w:r>
              <w:rPr>
                <w:rFonts w:hint="eastAsia" w:hAnsi="宋体" w:cs="宋体"/>
                <w:color w:val="000000"/>
                <w:sz w:val="24"/>
                <w:szCs w:val="28"/>
                <w:u w:val="single"/>
              </w:rPr>
              <w:t xml:space="preserve">                   </w:t>
            </w:r>
          </w:p>
          <w:p w14:paraId="0C56D7CA">
            <w:pPr>
              <w:pStyle w:val="10"/>
              <w:ind w:firstLine="720" w:firstLineChars="300"/>
              <w:rPr>
                <w:rFonts w:hAnsi="宋体" w:cs="宋体"/>
                <w:color w:val="000000"/>
                <w:sz w:val="24"/>
                <w:szCs w:val="28"/>
                <w:u w:val="single"/>
              </w:rPr>
            </w:pPr>
          </w:p>
        </w:tc>
      </w:tr>
      <w:tr w14:paraId="7FD7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10BA4E24">
            <w:pPr>
              <w:pStyle w:val="10"/>
              <w:jc w:val="center"/>
              <w:rPr>
                <w:rFonts w:hAnsi="宋体" w:cs="宋体"/>
                <w:color w:val="000000"/>
                <w:sz w:val="24"/>
                <w:szCs w:val="28"/>
                <w:u w:val="single"/>
              </w:rPr>
            </w:pPr>
            <w:r>
              <w:rPr>
                <w:rFonts w:hint="eastAsia" w:hAnsi="宋体" w:cs="宋体"/>
                <w:color w:val="000000"/>
                <w:sz w:val="24"/>
                <w:szCs w:val="28"/>
              </w:rPr>
              <w:t>完成时间</w:t>
            </w:r>
          </w:p>
        </w:tc>
        <w:tc>
          <w:tcPr>
            <w:tcW w:w="7082" w:type="dxa"/>
            <w:shd w:val="clear" w:color="auto" w:fill="auto"/>
            <w:vAlign w:val="center"/>
          </w:tcPr>
          <w:p w14:paraId="56546C9B">
            <w:pPr>
              <w:autoSpaceDE/>
              <w:autoSpaceDN/>
              <w:adjustRightInd/>
              <w:jc w:val="center"/>
              <w:rPr>
                <w:rFonts w:hAnsi="宋体"/>
                <w:bCs/>
                <w:color w:val="000000"/>
              </w:rPr>
            </w:pPr>
            <w:r>
              <w:rPr>
                <w:rFonts w:hint="eastAsia" w:hAnsi="宋体"/>
                <w:bCs/>
                <w:color w:val="000000"/>
              </w:rPr>
              <w:t>详见用户需求书。</w:t>
            </w:r>
          </w:p>
        </w:tc>
      </w:tr>
      <w:tr w14:paraId="111E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02896F36">
            <w:pPr>
              <w:pStyle w:val="10"/>
              <w:jc w:val="center"/>
              <w:rPr>
                <w:rFonts w:hAnsi="宋体" w:cs="宋体"/>
                <w:color w:val="000000"/>
                <w:sz w:val="24"/>
                <w:szCs w:val="28"/>
              </w:rPr>
            </w:pPr>
            <w:r>
              <w:rPr>
                <w:rFonts w:hint="eastAsia" w:hAnsi="宋体" w:cs="宋体"/>
                <w:color w:val="000000"/>
                <w:sz w:val="24"/>
                <w:szCs w:val="28"/>
              </w:rPr>
              <w:t>报价人纳税类型</w:t>
            </w:r>
          </w:p>
        </w:tc>
        <w:tc>
          <w:tcPr>
            <w:tcW w:w="7082" w:type="dxa"/>
            <w:shd w:val="clear" w:color="auto" w:fill="auto"/>
            <w:vAlign w:val="center"/>
          </w:tcPr>
          <w:p w14:paraId="6D7C2F2D">
            <w:pPr>
              <w:autoSpaceDE/>
              <w:autoSpaceDN/>
              <w:adjustRightInd/>
              <w:ind w:firstLine="1800" w:firstLineChars="750"/>
              <w:rPr>
                <w:rFonts w:hAnsi="宋体" w:cs="宋体"/>
                <w:szCs w:val="28"/>
              </w:rPr>
            </w:pPr>
            <w:r>
              <w:rPr>
                <w:rFonts w:hint="eastAsia" w:hAnsi="宋体" w:cs="宋体"/>
                <w:szCs w:val="28"/>
              </w:rPr>
              <w:t>□ 一般纳税人</w:t>
            </w:r>
          </w:p>
          <w:p w14:paraId="502AB2E8">
            <w:pPr>
              <w:autoSpaceDE/>
              <w:autoSpaceDN/>
              <w:adjustRightInd/>
              <w:ind w:firstLine="1800" w:firstLineChars="750"/>
              <w:rPr>
                <w:rFonts w:hAnsi="宋体" w:cs="宋体"/>
                <w:szCs w:val="28"/>
              </w:rPr>
            </w:pPr>
            <w:r>
              <w:rPr>
                <w:rFonts w:hint="eastAsia" w:hAnsi="宋体" w:cs="宋体"/>
                <w:szCs w:val="28"/>
              </w:rPr>
              <w:t>□ 小规模纳税人</w:t>
            </w:r>
          </w:p>
        </w:tc>
      </w:tr>
      <w:tr w14:paraId="5E91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52515877">
            <w:pPr>
              <w:pStyle w:val="10"/>
              <w:jc w:val="center"/>
              <w:rPr>
                <w:rFonts w:hAnsi="宋体" w:cs="宋体"/>
                <w:color w:val="000000"/>
                <w:sz w:val="24"/>
                <w:szCs w:val="28"/>
              </w:rPr>
            </w:pPr>
            <w:r>
              <w:rPr>
                <w:rFonts w:hint="eastAsia" w:hAnsi="宋体" w:cs="宋体"/>
                <w:color w:val="000000"/>
                <w:sz w:val="24"/>
                <w:szCs w:val="28"/>
              </w:rPr>
              <w:t>报价人提供的增值税专用发票的税率</w:t>
            </w:r>
          </w:p>
        </w:tc>
        <w:tc>
          <w:tcPr>
            <w:tcW w:w="7082" w:type="dxa"/>
            <w:shd w:val="clear" w:color="auto" w:fill="auto"/>
            <w:vAlign w:val="center"/>
          </w:tcPr>
          <w:p w14:paraId="15BBBEC0">
            <w:pPr>
              <w:autoSpaceDE/>
              <w:autoSpaceDN/>
              <w:adjustRightInd/>
              <w:jc w:val="center"/>
              <w:rPr>
                <w:rFonts w:hAnsi="宋体" w:cs="宋体"/>
                <w:szCs w:val="28"/>
              </w:rPr>
            </w:pPr>
            <w:r>
              <w:rPr>
                <w:rFonts w:hint="eastAsia" w:hAnsi="宋体" w:cs="宋体"/>
                <w:szCs w:val="28"/>
                <w:u w:val="single"/>
              </w:rPr>
              <w:t xml:space="preserve">     </w:t>
            </w:r>
            <w:r>
              <w:rPr>
                <w:rFonts w:ascii="Times New Roman"/>
                <w:szCs w:val="28"/>
              </w:rPr>
              <w:t>%</w:t>
            </w:r>
          </w:p>
        </w:tc>
      </w:tr>
      <w:tr w14:paraId="54DF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2127" w:type="dxa"/>
            <w:shd w:val="clear" w:color="auto" w:fill="auto"/>
            <w:vAlign w:val="center"/>
          </w:tcPr>
          <w:p w14:paraId="0FDBB976">
            <w:pPr>
              <w:pStyle w:val="10"/>
              <w:jc w:val="center"/>
              <w:rPr>
                <w:rFonts w:hAnsi="宋体" w:cs="宋体"/>
                <w:color w:val="000000"/>
                <w:sz w:val="24"/>
                <w:szCs w:val="24"/>
              </w:rPr>
            </w:pPr>
            <w:r>
              <w:rPr>
                <w:rFonts w:hint="eastAsia" w:hAnsi="宋体" w:cs="宋体"/>
                <w:color w:val="000000"/>
                <w:sz w:val="24"/>
                <w:szCs w:val="24"/>
              </w:rPr>
              <w:t>备注</w:t>
            </w:r>
          </w:p>
        </w:tc>
        <w:tc>
          <w:tcPr>
            <w:tcW w:w="7082" w:type="dxa"/>
            <w:shd w:val="clear" w:color="auto" w:fill="auto"/>
            <w:vAlign w:val="center"/>
          </w:tcPr>
          <w:p w14:paraId="7B668F06">
            <w:pPr>
              <w:numPr>
                <w:ilvl w:val="0"/>
                <w:numId w:val="14"/>
              </w:numPr>
              <w:autoSpaceDE/>
              <w:autoSpaceDN/>
              <w:adjustRightInd/>
              <w:jc w:val="both"/>
              <w:rPr>
                <w:rFonts w:ascii="Times New Roman"/>
                <w:b/>
                <w:bCs/>
              </w:rPr>
            </w:pPr>
            <w:r>
              <w:rPr>
                <w:rFonts w:ascii="Times New Roman"/>
                <w:b/>
                <w:bCs/>
              </w:rPr>
              <w:t>本次所报价格为不含销项税额，包含</w:t>
            </w:r>
            <w:r>
              <w:rPr>
                <w:rFonts w:hint="eastAsia" w:ascii="Times New Roman"/>
                <w:b/>
                <w:bCs/>
              </w:rPr>
              <w:t>供应</w:t>
            </w:r>
            <w:r>
              <w:rPr>
                <w:rFonts w:ascii="Times New Roman"/>
                <w:b/>
                <w:bCs/>
              </w:rPr>
              <w:t>商销项税额以外的税费及完成本项目所需的全部费用。</w:t>
            </w:r>
          </w:p>
          <w:p w14:paraId="2889CAFF">
            <w:pPr>
              <w:numPr>
                <w:ilvl w:val="0"/>
                <w:numId w:val="14"/>
              </w:numPr>
              <w:autoSpaceDE/>
              <w:autoSpaceDN/>
              <w:adjustRightInd/>
              <w:jc w:val="both"/>
              <w:rPr>
                <w:rFonts w:ascii="Times New Roman"/>
                <w:b/>
                <w:bCs/>
              </w:rPr>
            </w:pPr>
            <w:r>
              <w:rPr>
                <w:rFonts w:ascii="Times New Roman"/>
                <w:b/>
                <w:bCs/>
              </w:rPr>
              <w:t>不含税总报价不得高于本项目不含税最高限价</w:t>
            </w:r>
            <w:r>
              <w:rPr>
                <w:rFonts w:hint="eastAsia" w:ascii="Times New Roman"/>
                <w:b/>
                <w:bCs/>
              </w:rPr>
              <w:t>（</w:t>
            </w:r>
            <w:r>
              <w:rPr>
                <w:rFonts w:hint="eastAsia" w:ascii="Times New Roman" w:cs="宋体"/>
                <w:b/>
                <w:bCs/>
                <w:color w:val="auto"/>
                <w:kern w:val="2"/>
                <w:sz w:val="24"/>
                <w:szCs w:val="24"/>
                <w:highlight w:val="none"/>
                <w:lang w:val="en-US" w:eastAsia="zh-CN"/>
              </w:rPr>
              <w:t>87</w:t>
            </w:r>
            <w:r>
              <w:rPr>
                <w:rFonts w:hint="eastAsia" w:ascii="Times New Roman" w:hAnsi="Times New Roman" w:eastAsia="宋体" w:cs="宋体"/>
                <w:b/>
                <w:bCs/>
                <w:color w:val="auto"/>
                <w:kern w:val="2"/>
                <w:sz w:val="24"/>
                <w:szCs w:val="24"/>
                <w:highlight w:val="none"/>
                <w:lang w:val="en-US" w:eastAsia="zh-CN"/>
              </w:rPr>
              <w:t>,</w:t>
            </w:r>
            <w:r>
              <w:rPr>
                <w:rFonts w:hint="eastAsia" w:ascii="Times New Roman" w:cs="宋体"/>
                <w:b/>
                <w:bCs/>
                <w:color w:val="auto"/>
                <w:kern w:val="2"/>
                <w:sz w:val="24"/>
                <w:szCs w:val="24"/>
                <w:highlight w:val="none"/>
                <w:lang w:val="en-US" w:eastAsia="zh-CN"/>
              </w:rPr>
              <w:t>337</w:t>
            </w:r>
            <w:r>
              <w:rPr>
                <w:rFonts w:hint="eastAsia" w:ascii="Times New Roman" w:hAnsi="Times New Roman" w:eastAsia="宋体" w:cs="宋体"/>
                <w:b/>
                <w:bCs/>
                <w:color w:val="auto"/>
                <w:kern w:val="2"/>
                <w:sz w:val="24"/>
                <w:szCs w:val="24"/>
                <w:highlight w:val="none"/>
                <w:lang w:val="en-US" w:eastAsia="zh-CN"/>
              </w:rPr>
              <w:t>.</w:t>
            </w:r>
            <w:r>
              <w:rPr>
                <w:rFonts w:hint="eastAsia" w:ascii="Times New Roman" w:cs="宋体"/>
                <w:b/>
                <w:bCs/>
                <w:color w:val="auto"/>
                <w:kern w:val="2"/>
                <w:sz w:val="24"/>
                <w:szCs w:val="24"/>
                <w:highlight w:val="none"/>
                <w:lang w:val="en-US" w:eastAsia="zh-CN"/>
              </w:rPr>
              <w:t>64</w:t>
            </w:r>
            <w:r>
              <w:rPr>
                <w:rFonts w:hint="eastAsia" w:ascii="Times New Roman"/>
                <w:b/>
                <w:bCs/>
              </w:rPr>
              <w:t>元），</w:t>
            </w:r>
            <w:r>
              <w:rPr>
                <w:rFonts w:ascii="Times New Roman"/>
                <w:b/>
                <w:bCs/>
              </w:rPr>
              <w:t>否则视为无效报价。</w:t>
            </w:r>
          </w:p>
          <w:p w14:paraId="1565FCEB">
            <w:pPr>
              <w:numPr>
                <w:ilvl w:val="0"/>
                <w:numId w:val="14"/>
              </w:numPr>
              <w:autoSpaceDE/>
              <w:autoSpaceDN/>
              <w:adjustRightInd/>
              <w:jc w:val="both"/>
              <w:rPr>
                <w:rFonts w:ascii="Times New Roman"/>
                <w:b/>
                <w:bCs/>
              </w:rPr>
            </w:pPr>
            <w:r>
              <w:rPr>
                <w:rFonts w:ascii="Times New Roman"/>
                <w:b/>
                <w:bCs/>
              </w:rPr>
              <w:t>当分项报价明细表内累计与报价表不符时，以报价表为准，修正分项报价明细表内的各项报价。</w:t>
            </w:r>
          </w:p>
          <w:p w14:paraId="493D6F2E">
            <w:pPr>
              <w:numPr>
                <w:ilvl w:val="0"/>
                <w:numId w:val="14"/>
              </w:numPr>
              <w:autoSpaceDE/>
              <w:autoSpaceDN/>
              <w:adjustRightInd/>
              <w:jc w:val="both"/>
              <w:rPr>
                <w:rFonts w:ascii="Times New Roman"/>
                <w:b/>
                <w:bCs/>
              </w:rPr>
            </w:pPr>
            <w:r>
              <w:rPr>
                <w:rFonts w:hint="eastAsia" w:ascii="Times New Roman"/>
                <w:b/>
                <w:bCs/>
              </w:rPr>
              <w:t>上述报价数值如需保留小数点后2位，从小数点后第3位四舍五入。</w:t>
            </w:r>
          </w:p>
        </w:tc>
      </w:tr>
    </w:tbl>
    <w:p w14:paraId="0B834D7A">
      <w:pPr>
        <w:pStyle w:val="10"/>
        <w:spacing w:line="360" w:lineRule="auto"/>
        <w:rPr>
          <w:rFonts w:hAnsi="宋体" w:cs="宋体"/>
          <w:color w:val="000000"/>
          <w:sz w:val="24"/>
          <w:szCs w:val="24"/>
        </w:rPr>
      </w:pPr>
    </w:p>
    <w:p w14:paraId="473FFF10">
      <w:pPr>
        <w:pStyle w:val="10"/>
        <w:spacing w:line="360" w:lineRule="auto"/>
        <w:rPr>
          <w:rFonts w:hAnsi="宋体" w:cs="宋体"/>
          <w:color w:val="000000"/>
          <w:sz w:val="24"/>
          <w:szCs w:val="28"/>
        </w:rPr>
      </w:pPr>
      <w:r>
        <w:rPr>
          <w:rFonts w:hint="eastAsia" w:hAnsi="宋体" w:cs="宋体"/>
          <w:color w:val="000000"/>
          <w:sz w:val="24"/>
          <w:szCs w:val="28"/>
        </w:rPr>
        <w:t>联系人：                          联系电话：</w:t>
      </w:r>
    </w:p>
    <w:p w14:paraId="280A5133">
      <w:pPr>
        <w:pStyle w:val="10"/>
        <w:spacing w:line="360" w:lineRule="auto"/>
        <w:rPr>
          <w:rFonts w:hAnsi="宋体" w:cs="宋体"/>
          <w:color w:val="000000"/>
          <w:sz w:val="24"/>
          <w:szCs w:val="28"/>
        </w:rPr>
      </w:pPr>
      <w:r>
        <w:rPr>
          <w:rFonts w:hint="eastAsia" w:hAnsi="宋体" w:cs="宋体"/>
          <w:color w:val="000000"/>
          <w:sz w:val="24"/>
          <w:szCs w:val="28"/>
        </w:rPr>
        <w:t xml:space="preserve">联系邮箱： </w:t>
      </w:r>
      <w:r>
        <w:rPr>
          <w:rFonts w:hAnsi="宋体" w:cs="宋体"/>
          <w:color w:val="000000"/>
          <w:sz w:val="24"/>
          <w:szCs w:val="28"/>
        </w:rPr>
        <w:t xml:space="preserve">                       </w:t>
      </w:r>
      <w:r>
        <w:rPr>
          <w:rFonts w:hint="eastAsia" w:hAnsi="宋体" w:cs="宋体"/>
          <w:color w:val="000000"/>
          <w:sz w:val="24"/>
          <w:szCs w:val="28"/>
        </w:rPr>
        <w:t>联系地址：</w:t>
      </w:r>
    </w:p>
    <w:p w14:paraId="4B334444">
      <w:pPr>
        <w:wordWrap w:val="0"/>
        <w:spacing w:line="360" w:lineRule="auto"/>
        <w:jc w:val="right"/>
        <w:rPr>
          <w:rFonts w:hAnsi="宋体" w:cs="宋体"/>
          <w:color w:val="000000"/>
          <w:kern w:val="2"/>
          <w:szCs w:val="28"/>
          <w:lang w:val="zh-CN"/>
        </w:rPr>
      </w:pPr>
    </w:p>
    <w:p w14:paraId="22A90812">
      <w:pPr>
        <w:wordWrap w:val="0"/>
        <w:spacing w:line="360" w:lineRule="auto"/>
        <w:jc w:val="right"/>
        <w:rPr>
          <w:rFonts w:hAnsi="宋体" w:cs="宋体"/>
          <w:color w:val="000000"/>
          <w:kern w:val="2"/>
          <w:szCs w:val="28"/>
        </w:rPr>
      </w:pPr>
      <w:r>
        <w:rPr>
          <w:rFonts w:hint="eastAsia" w:hAnsi="宋体" w:cs="宋体"/>
          <w:color w:val="000000"/>
          <w:kern w:val="2"/>
          <w:szCs w:val="28"/>
          <w:lang w:val="en-US" w:eastAsia="zh-CN"/>
        </w:rPr>
        <w:t xml:space="preserve">  </w:t>
      </w:r>
      <w:r>
        <w:rPr>
          <w:rFonts w:hint="eastAsia" w:hAnsi="宋体" w:cs="宋体"/>
          <w:color w:val="000000"/>
          <w:kern w:val="2"/>
          <w:szCs w:val="28"/>
          <w:lang w:val="zh-CN"/>
        </w:rPr>
        <w:t xml:space="preserve"> </w:t>
      </w:r>
      <w:r>
        <w:rPr>
          <w:rFonts w:hAnsi="宋体" w:cs="宋体"/>
          <w:color w:val="000000"/>
          <w:kern w:val="2"/>
          <w:szCs w:val="28"/>
          <w:lang w:val="zh-CN"/>
        </w:rPr>
        <w:t xml:space="preserve"> </w:t>
      </w:r>
      <w:r>
        <w:rPr>
          <w:rFonts w:hint="eastAsia" w:hAnsi="宋体" w:cs="宋体"/>
          <w:color w:val="000000"/>
          <w:kern w:val="2"/>
          <w:szCs w:val="28"/>
          <w:lang w:val="zh-CN"/>
        </w:rPr>
        <w:t>报价人：（</w:t>
      </w:r>
      <w:r>
        <w:rPr>
          <w:rFonts w:hint="eastAsia" w:hAnsi="宋体" w:cs="宋体"/>
        </w:rPr>
        <w:t>加盖公</w:t>
      </w:r>
      <w:r>
        <w:rPr>
          <w:rFonts w:hint="eastAsia" w:hAnsi="宋体" w:cs="宋体"/>
          <w:color w:val="000000"/>
          <w:kern w:val="2"/>
          <w:szCs w:val="28"/>
          <w:lang w:val="zh-CN"/>
        </w:rPr>
        <w:t>章）</w:t>
      </w:r>
      <w:r>
        <w:rPr>
          <w:rFonts w:hint="eastAsia" w:hAnsi="宋体" w:cs="宋体"/>
          <w:color w:val="000000"/>
          <w:kern w:val="2"/>
          <w:szCs w:val="28"/>
        </w:rPr>
        <w:t xml:space="preserve">       </w:t>
      </w:r>
    </w:p>
    <w:p w14:paraId="748D5D0C">
      <w:pPr>
        <w:spacing w:line="360" w:lineRule="auto"/>
        <w:ind w:right="480"/>
        <w:jc w:val="center"/>
        <w:rPr>
          <w:rFonts w:hint="default" w:hAnsi="宋体" w:eastAsia="宋体" w:cs="宋体"/>
          <w:b/>
          <w:color w:val="000000"/>
          <w:sz w:val="28"/>
          <w:szCs w:val="28"/>
          <w:lang w:val="en-US" w:eastAsia="zh-CN"/>
        </w:rPr>
        <w:sectPr>
          <w:footerReference r:id="rId5" w:type="default"/>
          <w:pgSz w:w="11906" w:h="16838"/>
          <w:pgMar w:top="1440" w:right="1803" w:bottom="1440" w:left="1803" w:header="851" w:footer="992" w:gutter="0"/>
          <w:pgNumType w:fmt="decimal"/>
          <w:cols w:space="0" w:num="1"/>
          <w:docGrid w:type="lines" w:linePitch="332" w:charSpace="0"/>
        </w:sectPr>
      </w:pPr>
      <w:r>
        <w:rPr>
          <w:rFonts w:hint="eastAsia" w:hAnsi="宋体" w:cs="宋体"/>
          <w:color w:val="000000"/>
          <w:kern w:val="2"/>
          <w:szCs w:val="28"/>
          <w:lang w:val="en-US" w:eastAsia="zh-CN"/>
        </w:rPr>
        <w:t xml:space="preserve">                                        </w:t>
      </w:r>
      <w:r>
        <w:rPr>
          <w:rFonts w:hint="eastAsia" w:hAnsi="宋体" w:cs="宋体"/>
          <w:color w:val="000000"/>
          <w:kern w:val="2"/>
          <w:szCs w:val="28"/>
          <w:lang w:val="zh-CN"/>
        </w:rPr>
        <w:t xml:space="preserve">日期：   年    月  </w:t>
      </w:r>
      <w:r>
        <w:rPr>
          <w:rFonts w:hint="eastAsia" w:hAnsi="宋体" w:cs="宋体"/>
          <w:color w:val="000000"/>
          <w:kern w:val="2"/>
          <w:szCs w:val="28"/>
          <w:lang w:val="en-US" w:eastAsia="zh-CN"/>
        </w:rPr>
        <w:t xml:space="preserve">  日</w:t>
      </w:r>
    </w:p>
    <w:p w14:paraId="362D5F8F">
      <w:pPr>
        <w:spacing w:line="360" w:lineRule="auto"/>
        <w:jc w:val="center"/>
        <w:rPr>
          <w:rFonts w:hAnsi="宋体" w:cs="宋体"/>
          <w:b/>
          <w:color w:val="000000"/>
          <w:sz w:val="28"/>
          <w:szCs w:val="28"/>
        </w:rPr>
      </w:pPr>
      <w:r>
        <w:rPr>
          <w:rFonts w:hAnsi="宋体" w:cs="宋体"/>
          <w:color w:val="000000"/>
          <w:kern w:val="2"/>
          <w:szCs w:val="28"/>
        </w:rPr>
        <w:t xml:space="preserve"> </w:t>
      </w:r>
      <w:r>
        <w:rPr>
          <w:rFonts w:hint="eastAsia" w:hAnsi="宋体" w:cs="宋体"/>
          <w:b/>
          <w:color w:val="000000"/>
          <w:sz w:val="28"/>
          <w:szCs w:val="28"/>
        </w:rPr>
        <w:t>分项报价表</w:t>
      </w:r>
    </w:p>
    <w:p w14:paraId="05B7C134">
      <w:pPr>
        <w:ind w:firstLine="361" w:firstLineChars="200"/>
        <w:jc w:val="both"/>
        <w:rPr>
          <w:rFonts w:hAnsi="宋体" w:cs="宋体"/>
          <w:b/>
          <w:color w:val="FF0000"/>
          <w:sz w:val="18"/>
          <w:szCs w:val="18"/>
        </w:rPr>
      </w:pPr>
    </w:p>
    <w:p w14:paraId="397BB6EE">
      <w:pPr>
        <w:pStyle w:val="4"/>
        <w:jc w:val="center"/>
        <w:rPr>
          <w:rFonts w:hint="eastAsia" w:eastAsia="宋体"/>
          <w:b/>
          <w:bCs/>
          <w:color w:val="FF0000"/>
          <w:lang w:eastAsia="zh-CN"/>
        </w:rPr>
        <w:sectPr>
          <w:pgSz w:w="11906" w:h="16838"/>
          <w:pgMar w:top="1440" w:right="1803" w:bottom="1440" w:left="1803" w:header="851" w:footer="992" w:gutter="0"/>
          <w:pgNumType w:fmt="decimal"/>
          <w:cols w:space="0" w:num="1"/>
          <w:rtlGutter w:val="0"/>
          <w:docGrid w:type="lines" w:linePitch="332" w:charSpace="0"/>
        </w:sectPr>
      </w:pPr>
      <w:r>
        <w:rPr>
          <w:rFonts w:hint="eastAsia" w:ascii="Times New Roman" w:hAnsi="Times New Roman" w:eastAsia="宋体" w:cs="等线"/>
          <w:b/>
          <w:bCs/>
          <w:color w:val="FF0000"/>
          <w:sz w:val="24"/>
          <w:szCs w:val="24"/>
          <w:u w:val="none"/>
          <w:lang w:val="en-US" w:eastAsia="zh-CN"/>
        </w:rPr>
        <w:t>（详见附件：</w:t>
      </w:r>
      <w:r>
        <w:rPr>
          <w:rFonts w:hint="eastAsia" w:ascii="宋体" w:hAnsi="宋体" w:eastAsia="宋体" w:cs="宋体"/>
          <w:b/>
          <w:bCs/>
          <w:i w:val="0"/>
          <w:iCs w:val="0"/>
          <w:caps w:val="0"/>
          <w:color w:val="FF0000"/>
          <w:spacing w:val="0"/>
          <w:sz w:val="24"/>
          <w:szCs w:val="24"/>
          <w:shd w:val="clear" w:fill="FFFFFF"/>
          <w:lang w:val="en-US" w:eastAsia="zh-CN"/>
        </w:rPr>
        <w:t>虎门宁洲水质净化厂二期及一期提标水下设备配件采购项目</w:t>
      </w:r>
      <w:r>
        <w:rPr>
          <w:rFonts w:hint="eastAsia" w:hAnsi="宋体" w:cs="宋体"/>
          <w:b/>
          <w:bCs/>
          <w:i w:val="0"/>
          <w:iCs w:val="0"/>
          <w:caps w:val="0"/>
          <w:color w:val="FF0000"/>
          <w:spacing w:val="0"/>
          <w:sz w:val="24"/>
          <w:szCs w:val="24"/>
          <w:shd w:val="clear" w:fill="FFFFFF"/>
          <w:lang w:val="en-US" w:eastAsia="zh-CN"/>
        </w:rPr>
        <w:t>（重新采购）</w:t>
      </w:r>
      <w:r>
        <w:rPr>
          <w:rFonts w:hint="eastAsia" w:ascii="宋体" w:hAnsi="宋体" w:eastAsia="宋体" w:cs="宋体"/>
          <w:b/>
          <w:bCs/>
          <w:i w:val="0"/>
          <w:iCs w:val="0"/>
          <w:caps w:val="0"/>
          <w:color w:val="FF0000"/>
          <w:spacing w:val="0"/>
          <w:sz w:val="24"/>
          <w:szCs w:val="24"/>
          <w:shd w:val="clear" w:fill="FFFFFF"/>
          <w:lang w:val="en-US" w:eastAsia="zh-CN"/>
        </w:rPr>
        <w:t>分</w:t>
      </w:r>
      <w:r>
        <w:rPr>
          <w:rFonts w:hint="eastAsia" w:hAnsi="宋体" w:cs="宋体"/>
          <w:b/>
          <w:bCs/>
          <w:i w:val="0"/>
          <w:iCs w:val="0"/>
          <w:caps w:val="0"/>
          <w:color w:val="FF0000"/>
          <w:spacing w:val="0"/>
          <w:sz w:val="24"/>
          <w:szCs w:val="24"/>
          <w:shd w:val="clear" w:fill="FFFFFF"/>
          <w:lang w:val="en-US" w:eastAsia="zh-CN"/>
        </w:rPr>
        <w:t>项报价表）</w:t>
      </w:r>
    </w:p>
    <w:p w14:paraId="4CE43B83">
      <w:pPr>
        <w:numPr>
          <w:ilvl w:val="0"/>
          <w:numId w:val="0"/>
        </w:numPr>
        <w:spacing w:line="360" w:lineRule="auto"/>
        <w:rPr>
          <w:rFonts w:ascii="Times New Roman"/>
          <w:b/>
          <w:color w:val="000000"/>
          <w:sz w:val="28"/>
          <w:szCs w:val="28"/>
        </w:rPr>
      </w:pPr>
      <w:r>
        <w:rPr>
          <w:rFonts w:hint="eastAsia" w:ascii="Times New Roman"/>
          <w:b/>
          <w:color w:val="000000"/>
          <w:sz w:val="28"/>
          <w:szCs w:val="28"/>
          <w:lang w:val="en-US" w:eastAsia="zh-CN"/>
        </w:rPr>
        <w:t>2.</w:t>
      </w:r>
      <w:r>
        <w:rPr>
          <w:rFonts w:hint="eastAsia" w:ascii="Times New Roman"/>
          <w:b/>
          <w:color w:val="000000"/>
          <w:sz w:val="28"/>
          <w:szCs w:val="28"/>
        </w:rPr>
        <w:t>项目响应声明</w:t>
      </w:r>
    </w:p>
    <w:p w14:paraId="2240E8BA">
      <w:pPr>
        <w:spacing w:line="360" w:lineRule="auto"/>
        <w:jc w:val="center"/>
        <w:rPr>
          <w:rFonts w:hAnsi="宋体" w:cs="宋体"/>
          <w:b/>
          <w:color w:val="000000"/>
          <w:sz w:val="28"/>
          <w:szCs w:val="28"/>
        </w:rPr>
      </w:pPr>
      <w:bookmarkStart w:id="28" w:name="_Hlk26973180"/>
      <w:r>
        <w:rPr>
          <w:rFonts w:hint="eastAsia" w:hAnsi="宋体" w:cs="宋体"/>
          <w:b/>
          <w:color w:val="000000"/>
          <w:sz w:val="28"/>
          <w:szCs w:val="28"/>
        </w:rPr>
        <w:t>响应声明</w:t>
      </w:r>
    </w:p>
    <w:bookmarkEnd w:id="28"/>
    <w:p w14:paraId="00145D58">
      <w:pPr>
        <w:spacing w:line="360" w:lineRule="auto"/>
        <w:ind w:firstLine="480" w:firstLineChars="200"/>
        <w:rPr>
          <w:rFonts w:hAnsi="宋体" w:cs="宋体"/>
        </w:rPr>
      </w:pPr>
      <w:bookmarkStart w:id="29" w:name="_Toc534278252"/>
      <w:bookmarkStart w:id="30" w:name="_Toc534701786"/>
      <w:bookmarkStart w:id="31" w:name="_Toc513226437"/>
      <w:r>
        <w:rPr>
          <w:rFonts w:hAnsi="宋体" w:cs="宋体"/>
        </w:rPr>
        <w:t>我方已详细查阅了询价文件的所有内容，对询价文件中的“第二章 用户需求”和“第三章 合同条款”完全响应。一旦我方成交，将保证按质、按量、按期地完成项目中的全部责任和义务。</w:t>
      </w:r>
      <w:r>
        <w:rPr>
          <w:rFonts w:hint="eastAsia" w:hAnsi="宋体" w:cs="宋体"/>
        </w:rPr>
        <w:t>如我方存在成交后放弃或提供虚假证明文件、虚假报价文件或存在实际服务质量低于询价文件要求或报价文件承诺的标准等情况的，我公司将同意并接受贵公司按照合同条款追究责任，合同约定的违约责任无法执行的，按不含税最高限价5%支付违约金（不足1000元的，按1000元支付），如不上缴违约金的，列入东莞市水务环境投资控股集团净水有限公司“黑名单”，</w:t>
      </w:r>
      <w:r>
        <w:rPr>
          <w:rFonts w:hAnsi="宋体" w:cs="宋体"/>
        </w:rPr>
        <w:t xml:space="preserve"> </w:t>
      </w:r>
      <w:r>
        <w:rPr>
          <w:rFonts w:hint="eastAsia" w:hAnsi="宋体" w:cs="宋体"/>
        </w:rPr>
        <w:t>取消二年内参加东莞市水务环境投资控股集团净水有限公司采购项目的报价资格。</w:t>
      </w:r>
    </w:p>
    <w:p w14:paraId="363D71A1">
      <w:pPr>
        <w:spacing w:line="360" w:lineRule="auto"/>
        <w:ind w:firstLine="480" w:firstLineChars="200"/>
        <w:rPr>
          <w:rFonts w:hAnsi="宋体" w:cs="宋体"/>
        </w:rPr>
      </w:pPr>
      <w:r>
        <w:rPr>
          <w:rFonts w:hint="eastAsia" w:hAnsi="宋体" w:cs="宋体"/>
        </w:rPr>
        <w:t>特此声明。</w:t>
      </w:r>
    </w:p>
    <w:p w14:paraId="032256CA">
      <w:pPr>
        <w:spacing w:line="360" w:lineRule="auto"/>
        <w:ind w:firstLine="480" w:firstLineChars="200"/>
        <w:rPr>
          <w:rFonts w:hAnsi="宋体" w:cs="宋体"/>
        </w:rPr>
      </w:pPr>
    </w:p>
    <w:p w14:paraId="6B38E873">
      <w:pPr>
        <w:spacing w:line="360" w:lineRule="auto"/>
        <w:ind w:firstLine="480" w:firstLineChars="200"/>
        <w:rPr>
          <w:rFonts w:hAnsi="宋体" w:cs="宋体"/>
        </w:rPr>
      </w:pPr>
    </w:p>
    <w:p w14:paraId="4D5065B6">
      <w:pPr>
        <w:spacing w:line="360" w:lineRule="auto"/>
        <w:ind w:firstLine="5280" w:firstLineChars="2200"/>
        <w:rPr>
          <w:rFonts w:hAnsi="宋体" w:cs="宋体"/>
        </w:rPr>
      </w:pPr>
      <w:r>
        <w:rPr>
          <w:rFonts w:hint="eastAsia" w:hAnsi="宋体" w:cs="宋体"/>
        </w:rPr>
        <w:t>报价人：（加盖公章）</w:t>
      </w:r>
    </w:p>
    <w:p w14:paraId="061077E0">
      <w:pPr>
        <w:spacing w:line="360" w:lineRule="auto"/>
        <w:ind w:firstLine="5280" w:firstLineChars="2200"/>
        <w:rPr>
          <w:rFonts w:hAnsi="宋体" w:cs="宋体"/>
        </w:rPr>
      </w:pPr>
      <w:r>
        <w:rPr>
          <w:rFonts w:hint="eastAsia" w:hAnsi="宋体" w:cs="宋体"/>
        </w:rPr>
        <w:t>日期：</w:t>
      </w:r>
      <w:r>
        <w:rPr>
          <w:rFonts w:hAnsi="宋体" w:cs="宋体"/>
        </w:rPr>
        <w:t xml:space="preserve">    </w:t>
      </w:r>
      <w:r>
        <w:rPr>
          <w:rFonts w:hint="eastAsia" w:hAnsi="宋体" w:cs="宋体"/>
        </w:rPr>
        <w:t xml:space="preserve">年 </w:t>
      </w:r>
      <w:r>
        <w:rPr>
          <w:rFonts w:hAnsi="宋体" w:cs="宋体"/>
        </w:rPr>
        <w:t xml:space="preserve">   </w:t>
      </w:r>
      <w:r>
        <w:rPr>
          <w:rFonts w:hint="eastAsia" w:hAnsi="宋体" w:cs="宋体"/>
        </w:rPr>
        <w:t xml:space="preserve">月 </w:t>
      </w:r>
      <w:r>
        <w:rPr>
          <w:rFonts w:hAnsi="宋体" w:cs="宋体"/>
        </w:rPr>
        <w:t xml:space="preserve">   </w:t>
      </w:r>
      <w:r>
        <w:rPr>
          <w:rFonts w:hint="eastAsia" w:hAnsi="宋体" w:cs="宋体"/>
        </w:rPr>
        <w:t>日</w:t>
      </w:r>
    </w:p>
    <w:p w14:paraId="5643C88B">
      <w:pPr>
        <w:spacing w:line="360" w:lineRule="auto"/>
        <w:rPr>
          <w:rFonts w:hAnsi="宋体" w:cs="宋体"/>
        </w:rPr>
      </w:pPr>
    </w:p>
    <w:p w14:paraId="3178459A">
      <w:pPr>
        <w:spacing w:line="360" w:lineRule="auto"/>
        <w:rPr>
          <w:rFonts w:ascii="Times New Roman"/>
          <w:b/>
          <w:bCs/>
          <w:color w:val="000000"/>
          <w:sz w:val="21"/>
          <w:szCs w:val="21"/>
        </w:rPr>
      </w:pPr>
    </w:p>
    <w:p w14:paraId="74517536">
      <w:pPr>
        <w:spacing w:line="360" w:lineRule="auto"/>
        <w:rPr>
          <w:rFonts w:ascii="Times New Roman"/>
          <w:b/>
          <w:bCs/>
          <w:color w:val="000000"/>
          <w:sz w:val="21"/>
          <w:szCs w:val="21"/>
        </w:rPr>
      </w:pPr>
    </w:p>
    <w:p w14:paraId="76C6C981">
      <w:pPr>
        <w:spacing w:line="360" w:lineRule="auto"/>
        <w:rPr>
          <w:rFonts w:ascii="Times New Roman"/>
          <w:b/>
          <w:bCs/>
          <w:color w:val="000000"/>
          <w:sz w:val="21"/>
          <w:szCs w:val="21"/>
        </w:rPr>
      </w:pPr>
    </w:p>
    <w:p w14:paraId="5F72A6F0">
      <w:pPr>
        <w:spacing w:line="360" w:lineRule="auto"/>
        <w:rPr>
          <w:rFonts w:ascii="Times New Roman"/>
          <w:b/>
          <w:bCs/>
          <w:color w:val="000000"/>
          <w:sz w:val="21"/>
          <w:szCs w:val="21"/>
        </w:rPr>
      </w:pPr>
    </w:p>
    <w:p w14:paraId="6CD02EA0">
      <w:pPr>
        <w:spacing w:line="360" w:lineRule="auto"/>
        <w:rPr>
          <w:rFonts w:ascii="Times New Roman"/>
          <w:b/>
          <w:bCs/>
          <w:color w:val="000000"/>
          <w:sz w:val="21"/>
          <w:szCs w:val="21"/>
        </w:rPr>
      </w:pPr>
    </w:p>
    <w:p w14:paraId="77BE3AC2">
      <w:pPr>
        <w:spacing w:line="360" w:lineRule="auto"/>
        <w:rPr>
          <w:rFonts w:ascii="Times New Roman"/>
          <w:b/>
          <w:bCs/>
          <w:color w:val="000000"/>
          <w:sz w:val="21"/>
          <w:szCs w:val="21"/>
        </w:rPr>
      </w:pPr>
    </w:p>
    <w:p w14:paraId="35499DB9">
      <w:pPr>
        <w:spacing w:line="360" w:lineRule="auto"/>
        <w:rPr>
          <w:rFonts w:ascii="Times New Roman"/>
          <w:b/>
          <w:bCs/>
          <w:color w:val="000000"/>
          <w:sz w:val="21"/>
          <w:szCs w:val="21"/>
        </w:rPr>
      </w:pPr>
    </w:p>
    <w:p w14:paraId="2B4C281F">
      <w:pPr>
        <w:spacing w:line="360" w:lineRule="auto"/>
        <w:rPr>
          <w:rFonts w:ascii="Times New Roman"/>
          <w:b/>
          <w:bCs/>
          <w:color w:val="000000"/>
          <w:sz w:val="21"/>
          <w:szCs w:val="21"/>
        </w:rPr>
      </w:pPr>
    </w:p>
    <w:p w14:paraId="14F436B9">
      <w:pPr>
        <w:spacing w:line="360" w:lineRule="auto"/>
        <w:rPr>
          <w:rFonts w:ascii="Times New Roman"/>
          <w:b/>
          <w:bCs/>
          <w:color w:val="000000"/>
          <w:sz w:val="21"/>
          <w:szCs w:val="21"/>
        </w:rPr>
      </w:pPr>
    </w:p>
    <w:p w14:paraId="46A2580E">
      <w:pPr>
        <w:spacing w:line="360" w:lineRule="auto"/>
        <w:rPr>
          <w:rFonts w:ascii="Times New Roman"/>
          <w:b/>
          <w:bCs/>
          <w:color w:val="000000"/>
          <w:sz w:val="21"/>
          <w:szCs w:val="21"/>
        </w:rPr>
      </w:pPr>
    </w:p>
    <w:p w14:paraId="75DA4E82">
      <w:pPr>
        <w:spacing w:line="360" w:lineRule="auto"/>
        <w:rPr>
          <w:rFonts w:ascii="Times New Roman"/>
          <w:b/>
          <w:color w:val="000000" w:themeColor="text1"/>
          <w:sz w:val="28"/>
          <w:szCs w:val="28"/>
          <w14:textFill>
            <w14:solidFill>
              <w14:schemeClr w14:val="tx1"/>
            </w14:solidFill>
          </w14:textFill>
        </w:rPr>
      </w:pPr>
      <w:r>
        <w:rPr>
          <w:rFonts w:hint="eastAsia" w:ascii="Times New Roman"/>
          <w:b/>
          <w:color w:val="000000" w:themeColor="text1"/>
          <w:sz w:val="28"/>
          <w:szCs w:val="28"/>
          <w14:textFill>
            <w14:solidFill>
              <w14:schemeClr w14:val="tx1"/>
            </w14:solidFill>
          </w14:textFill>
        </w:rPr>
        <w:t>3</w:t>
      </w:r>
      <w:r>
        <w:rPr>
          <w:rFonts w:ascii="Times New Roman"/>
          <w:b/>
          <w:color w:val="000000" w:themeColor="text1"/>
          <w:sz w:val="28"/>
          <w:szCs w:val="28"/>
          <w14:textFill>
            <w14:solidFill>
              <w14:schemeClr w14:val="tx1"/>
            </w14:solidFill>
          </w14:textFill>
        </w:rPr>
        <w:t>.</w:t>
      </w:r>
      <w:r>
        <w:rPr>
          <w:rFonts w:hint="eastAsia" w:ascii="Times New Roman"/>
          <w:b/>
          <w:color w:val="000000" w:themeColor="text1"/>
          <w:sz w:val="28"/>
          <w:szCs w:val="28"/>
          <w14:textFill>
            <w14:solidFill>
              <w14:schemeClr w14:val="tx1"/>
            </w14:solidFill>
          </w14:textFill>
        </w:rPr>
        <w:t>营业执照</w:t>
      </w:r>
    </w:p>
    <w:p w14:paraId="17C4C265">
      <w:pPr>
        <w:spacing w:line="360" w:lineRule="auto"/>
        <w:rPr>
          <w:rFonts w:ascii="Times New Roman"/>
          <w:b/>
          <w:bCs/>
          <w:color w:val="000000"/>
          <w:sz w:val="21"/>
          <w:szCs w:val="21"/>
        </w:rPr>
      </w:pPr>
    </w:p>
    <w:p w14:paraId="5AF6BC86">
      <w:pPr>
        <w:spacing w:line="360" w:lineRule="auto"/>
        <w:rPr>
          <w:rFonts w:ascii="Times New Roman"/>
          <w:b/>
          <w:bCs/>
          <w:color w:val="000000"/>
          <w:sz w:val="21"/>
          <w:szCs w:val="21"/>
        </w:rPr>
      </w:pPr>
    </w:p>
    <w:p w14:paraId="722F90E9">
      <w:pPr>
        <w:spacing w:line="360" w:lineRule="auto"/>
        <w:rPr>
          <w:rFonts w:ascii="Times New Roman"/>
          <w:b/>
          <w:bCs/>
          <w:color w:val="000000"/>
          <w:sz w:val="21"/>
          <w:szCs w:val="21"/>
        </w:rPr>
      </w:pPr>
    </w:p>
    <w:p w14:paraId="26B11420">
      <w:pPr>
        <w:spacing w:line="360" w:lineRule="auto"/>
        <w:rPr>
          <w:rFonts w:ascii="Times New Roman"/>
          <w:b/>
          <w:bCs/>
          <w:color w:val="000000"/>
          <w:sz w:val="21"/>
          <w:szCs w:val="21"/>
        </w:rPr>
      </w:pPr>
    </w:p>
    <w:p w14:paraId="1A5EB5EB">
      <w:pPr>
        <w:spacing w:line="360" w:lineRule="auto"/>
        <w:rPr>
          <w:rFonts w:ascii="Times New Roman"/>
          <w:b/>
          <w:bCs/>
          <w:color w:val="000000"/>
          <w:sz w:val="21"/>
          <w:szCs w:val="21"/>
        </w:rPr>
      </w:pPr>
    </w:p>
    <w:p w14:paraId="712F1F63">
      <w:pPr>
        <w:spacing w:line="360" w:lineRule="auto"/>
        <w:rPr>
          <w:rFonts w:ascii="Times New Roman"/>
          <w:b/>
          <w:bCs/>
          <w:color w:val="000000"/>
          <w:sz w:val="21"/>
          <w:szCs w:val="21"/>
        </w:rPr>
      </w:pPr>
    </w:p>
    <w:p w14:paraId="2A17ACEB">
      <w:pPr>
        <w:spacing w:line="360" w:lineRule="auto"/>
        <w:rPr>
          <w:rFonts w:ascii="Times New Roman"/>
          <w:b/>
          <w:bCs/>
          <w:color w:val="000000"/>
          <w:sz w:val="21"/>
          <w:szCs w:val="21"/>
        </w:rPr>
      </w:pPr>
    </w:p>
    <w:p w14:paraId="4C2C1974">
      <w:pPr>
        <w:spacing w:line="360" w:lineRule="auto"/>
        <w:rPr>
          <w:rFonts w:ascii="Times New Roman"/>
          <w:b/>
          <w:bCs/>
          <w:color w:val="000000"/>
          <w:sz w:val="21"/>
          <w:szCs w:val="21"/>
        </w:rPr>
      </w:pPr>
    </w:p>
    <w:p w14:paraId="7397F8E1">
      <w:pPr>
        <w:spacing w:line="360" w:lineRule="auto"/>
        <w:rPr>
          <w:rFonts w:ascii="Times New Roman"/>
          <w:b/>
          <w:bCs/>
          <w:color w:val="000000"/>
          <w:sz w:val="21"/>
          <w:szCs w:val="21"/>
        </w:rPr>
      </w:pPr>
    </w:p>
    <w:p w14:paraId="471420C9">
      <w:pPr>
        <w:spacing w:line="360" w:lineRule="auto"/>
        <w:rPr>
          <w:rFonts w:ascii="Times New Roman"/>
          <w:b/>
          <w:bCs/>
          <w:color w:val="000000"/>
          <w:sz w:val="21"/>
          <w:szCs w:val="21"/>
        </w:rPr>
      </w:pPr>
    </w:p>
    <w:p w14:paraId="797EE6AE">
      <w:pPr>
        <w:spacing w:line="360" w:lineRule="auto"/>
        <w:rPr>
          <w:rFonts w:ascii="Times New Roman"/>
          <w:b/>
          <w:bCs/>
          <w:color w:val="000000"/>
          <w:sz w:val="21"/>
          <w:szCs w:val="21"/>
        </w:rPr>
      </w:pPr>
    </w:p>
    <w:p w14:paraId="7F55140C">
      <w:pPr>
        <w:spacing w:line="360" w:lineRule="auto"/>
        <w:rPr>
          <w:rFonts w:ascii="Times New Roman"/>
          <w:b/>
          <w:bCs/>
          <w:color w:val="000000"/>
          <w:sz w:val="21"/>
          <w:szCs w:val="21"/>
        </w:rPr>
      </w:pPr>
    </w:p>
    <w:p w14:paraId="72B5240E">
      <w:pPr>
        <w:spacing w:line="360" w:lineRule="auto"/>
        <w:rPr>
          <w:rFonts w:ascii="Times New Roman"/>
          <w:b/>
          <w:bCs/>
          <w:color w:val="000000"/>
          <w:sz w:val="21"/>
          <w:szCs w:val="21"/>
        </w:rPr>
      </w:pPr>
    </w:p>
    <w:p w14:paraId="698F7B8E">
      <w:pPr>
        <w:spacing w:line="360" w:lineRule="auto"/>
        <w:rPr>
          <w:rFonts w:ascii="Times New Roman"/>
          <w:b/>
          <w:bCs/>
          <w:color w:val="000000"/>
          <w:sz w:val="21"/>
          <w:szCs w:val="21"/>
        </w:rPr>
      </w:pPr>
    </w:p>
    <w:p w14:paraId="14A62D95">
      <w:pPr>
        <w:spacing w:line="360" w:lineRule="auto"/>
        <w:rPr>
          <w:rFonts w:ascii="Times New Roman"/>
          <w:b/>
          <w:bCs/>
          <w:color w:val="000000"/>
          <w:sz w:val="21"/>
          <w:szCs w:val="21"/>
        </w:rPr>
      </w:pPr>
    </w:p>
    <w:p w14:paraId="7750A378">
      <w:pPr>
        <w:spacing w:line="360" w:lineRule="auto"/>
        <w:rPr>
          <w:rFonts w:ascii="Times New Roman"/>
          <w:b/>
          <w:bCs/>
          <w:color w:val="000000"/>
          <w:sz w:val="21"/>
          <w:szCs w:val="21"/>
        </w:rPr>
      </w:pPr>
    </w:p>
    <w:p w14:paraId="61EF049D">
      <w:pPr>
        <w:spacing w:line="360" w:lineRule="auto"/>
        <w:rPr>
          <w:rFonts w:ascii="Times New Roman"/>
          <w:b/>
          <w:bCs/>
          <w:color w:val="000000"/>
          <w:sz w:val="21"/>
          <w:szCs w:val="21"/>
        </w:rPr>
      </w:pPr>
    </w:p>
    <w:p w14:paraId="4C4A5C49">
      <w:pPr>
        <w:spacing w:line="360" w:lineRule="auto"/>
        <w:rPr>
          <w:rFonts w:ascii="Times New Roman"/>
          <w:b/>
          <w:bCs/>
          <w:color w:val="000000"/>
          <w:sz w:val="21"/>
          <w:szCs w:val="21"/>
        </w:rPr>
      </w:pPr>
    </w:p>
    <w:p w14:paraId="2C770918">
      <w:pPr>
        <w:spacing w:line="360" w:lineRule="auto"/>
        <w:rPr>
          <w:rFonts w:ascii="Times New Roman"/>
          <w:b/>
          <w:bCs/>
          <w:color w:val="000000"/>
          <w:sz w:val="21"/>
          <w:szCs w:val="21"/>
        </w:rPr>
      </w:pPr>
    </w:p>
    <w:p w14:paraId="6E82B400">
      <w:pPr>
        <w:spacing w:line="360" w:lineRule="auto"/>
        <w:rPr>
          <w:rFonts w:ascii="Times New Roman"/>
          <w:b/>
          <w:bCs/>
          <w:color w:val="000000"/>
          <w:sz w:val="21"/>
          <w:szCs w:val="21"/>
        </w:rPr>
      </w:pPr>
    </w:p>
    <w:p w14:paraId="369ECCC1">
      <w:pPr>
        <w:spacing w:line="360" w:lineRule="auto"/>
        <w:rPr>
          <w:rFonts w:ascii="Times New Roman"/>
          <w:b/>
          <w:bCs/>
          <w:color w:val="000000"/>
          <w:sz w:val="21"/>
          <w:szCs w:val="21"/>
        </w:rPr>
      </w:pPr>
    </w:p>
    <w:p w14:paraId="5054B70B">
      <w:pPr>
        <w:spacing w:line="360" w:lineRule="auto"/>
        <w:rPr>
          <w:rFonts w:ascii="Times New Roman"/>
          <w:b/>
          <w:bCs/>
          <w:color w:val="000000"/>
          <w:sz w:val="21"/>
          <w:szCs w:val="21"/>
        </w:rPr>
      </w:pPr>
    </w:p>
    <w:p w14:paraId="1FB3DBBA">
      <w:pPr>
        <w:spacing w:line="360" w:lineRule="auto"/>
        <w:rPr>
          <w:rFonts w:ascii="Times New Roman"/>
          <w:b/>
          <w:bCs/>
          <w:color w:val="000000"/>
          <w:sz w:val="21"/>
          <w:szCs w:val="21"/>
        </w:rPr>
      </w:pPr>
    </w:p>
    <w:p w14:paraId="51854CED">
      <w:pPr>
        <w:spacing w:line="360" w:lineRule="auto"/>
        <w:rPr>
          <w:rFonts w:ascii="Times New Roman"/>
          <w:b/>
          <w:bCs/>
          <w:color w:val="000000"/>
          <w:sz w:val="21"/>
          <w:szCs w:val="21"/>
        </w:rPr>
      </w:pPr>
    </w:p>
    <w:p w14:paraId="08D19465">
      <w:pPr>
        <w:spacing w:line="360" w:lineRule="auto"/>
        <w:rPr>
          <w:rFonts w:ascii="Times New Roman"/>
          <w:b/>
          <w:bCs/>
          <w:color w:val="000000"/>
          <w:sz w:val="21"/>
          <w:szCs w:val="21"/>
        </w:rPr>
      </w:pPr>
    </w:p>
    <w:p w14:paraId="64267DC6">
      <w:pPr>
        <w:spacing w:line="360" w:lineRule="auto"/>
        <w:rPr>
          <w:rFonts w:ascii="Times New Roman"/>
          <w:b/>
          <w:bCs/>
          <w:color w:val="000000"/>
          <w:sz w:val="21"/>
          <w:szCs w:val="21"/>
        </w:rPr>
      </w:pPr>
    </w:p>
    <w:p w14:paraId="31FA6062">
      <w:pPr>
        <w:spacing w:line="360" w:lineRule="auto"/>
        <w:rPr>
          <w:rFonts w:hAnsi="宋体" w:cs="宋体"/>
          <w:b/>
          <w:sz w:val="28"/>
          <w:szCs w:val="28"/>
        </w:rPr>
      </w:pPr>
      <w:r>
        <w:rPr>
          <w:rFonts w:hAnsi="宋体" w:cs="宋体"/>
          <w:b/>
          <w:sz w:val="28"/>
          <w:szCs w:val="28"/>
        </w:rPr>
        <w:t>4.</w:t>
      </w:r>
      <w:r>
        <w:rPr>
          <w:rFonts w:hint="eastAsia" w:hAnsi="宋体" w:cs="宋体"/>
          <w:b/>
          <w:sz w:val="28"/>
          <w:szCs w:val="28"/>
        </w:rPr>
        <w:t>提供</w:t>
      </w:r>
      <w:r>
        <w:rPr>
          <w:rFonts w:hint="eastAsia" w:hAnsi="宋体" w:cs="宋体"/>
          <w:b/>
          <w:sz w:val="28"/>
          <w:szCs w:val="28"/>
          <w:lang w:val="en-US" w:eastAsia="zh-CN"/>
        </w:rPr>
        <w:t>一份水下设备或水下设备配件</w:t>
      </w:r>
      <w:r>
        <w:rPr>
          <w:rFonts w:hint="eastAsia" w:hAnsi="宋体" w:cs="宋体"/>
          <w:b/>
          <w:sz w:val="28"/>
          <w:szCs w:val="28"/>
        </w:rPr>
        <w:t>供货业绩（合同签订日期为</w:t>
      </w:r>
      <w:r>
        <w:rPr>
          <w:rFonts w:hAnsi="宋体" w:cs="宋体"/>
          <w:b/>
          <w:sz w:val="28"/>
          <w:szCs w:val="28"/>
        </w:rPr>
        <w:t>2023</w:t>
      </w:r>
      <w:r>
        <w:rPr>
          <w:rFonts w:hint="eastAsia" w:hAnsi="宋体" w:cs="宋体"/>
          <w:b/>
          <w:sz w:val="28"/>
          <w:szCs w:val="28"/>
        </w:rPr>
        <w:t>年</w:t>
      </w:r>
      <w:r>
        <w:rPr>
          <w:rFonts w:hAnsi="宋体" w:cs="宋体"/>
          <w:b/>
          <w:sz w:val="28"/>
          <w:szCs w:val="28"/>
        </w:rPr>
        <w:t>1</w:t>
      </w:r>
      <w:r>
        <w:rPr>
          <w:rFonts w:hint="eastAsia" w:hAnsi="宋体" w:cs="宋体"/>
          <w:b/>
          <w:sz w:val="28"/>
          <w:szCs w:val="28"/>
        </w:rPr>
        <w:t>月</w:t>
      </w:r>
      <w:r>
        <w:rPr>
          <w:rFonts w:hAnsi="宋体" w:cs="宋体"/>
          <w:b/>
          <w:sz w:val="28"/>
          <w:szCs w:val="28"/>
        </w:rPr>
        <w:t>1</w:t>
      </w:r>
      <w:r>
        <w:rPr>
          <w:rFonts w:hint="eastAsia" w:hAnsi="宋体" w:cs="宋体"/>
          <w:b/>
          <w:sz w:val="28"/>
          <w:szCs w:val="28"/>
        </w:rPr>
        <w:t>日或以后）</w:t>
      </w:r>
    </w:p>
    <w:p w14:paraId="0C9D33F6">
      <w:pPr>
        <w:spacing w:line="360" w:lineRule="auto"/>
        <w:rPr>
          <w:rFonts w:ascii="Times New Roman"/>
          <w:b/>
          <w:bCs/>
          <w:color w:val="000000"/>
          <w:sz w:val="21"/>
          <w:szCs w:val="21"/>
        </w:rPr>
      </w:pPr>
    </w:p>
    <w:p w14:paraId="6B07C831">
      <w:pPr>
        <w:spacing w:line="360" w:lineRule="auto"/>
        <w:rPr>
          <w:rFonts w:ascii="Times New Roman"/>
          <w:b/>
          <w:bCs/>
          <w:color w:val="000000"/>
          <w:sz w:val="21"/>
          <w:szCs w:val="21"/>
        </w:rPr>
      </w:pPr>
    </w:p>
    <w:p w14:paraId="59A42C71">
      <w:pPr>
        <w:spacing w:line="360" w:lineRule="auto"/>
        <w:rPr>
          <w:rFonts w:ascii="Times New Roman"/>
          <w:b/>
          <w:bCs/>
          <w:color w:val="000000"/>
          <w:sz w:val="21"/>
          <w:szCs w:val="21"/>
        </w:rPr>
      </w:pPr>
    </w:p>
    <w:p w14:paraId="2C212B07">
      <w:pPr>
        <w:spacing w:line="360" w:lineRule="auto"/>
        <w:rPr>
          <w:rFonts w:hAnsi="宋体" w:cs="宋体"/>
          <w:color w:val="000000"/>
          <w:kern w:val="2"/>
          <w:sz w:val="21"/>
          <w:lang w:val="zh-CN"/>
        </w:rPr>
      </w:pPr>
    </w:p>
    <w:p w14:paraId="6E62FF40">
      <w:pPr>
        <w:spacing w:line="360" w:lineRule="auto"/>
        <w:rPr>
          <w:rFonts w:hAnsi="宋体" w:cs="宋体"/>
          <w:color w:val="000000"/>
          <w:kern w:val="2"/>
          <w:sz w:val="21"/>
          <w:lang w:val="zh-CN"/>
        </w:rPr>
      </w:pPr>
    </w:p>
    <w:p w14:paraId="5AAC29CA">
      <w:pPr>
        <w:spacing w:line="360" w:lineRule="auto"/>
        <w:rPr>
          <w:rFonts w:hAnsi="宋体" w:cs="宋体"/>
          <w:color w:val="000000"/>
          <w:kern w:val="2"/>
          <w:sz w:val="21"/>
          <w:lang w:val="zh-CN"/>
        </w:rPr>
      </w:pPr>
    </w:p>
    <w:p w14:paraId="3CF01A24">
      <w:pPr>
        <w:spacing w:line="360" w:lineRule="auto"/>
        <w:rPr>
          <w:rFonts w:hAnsi="宋体" w:cs="宋体"/>
          <w:color w:val="000000"/>
          <w:kern w:val="2"/>
          <w:sz w:val="21"/>
          <w:lang w:val="zh-CN"/>
        </w:rPr>
      </w:pPr>
    </w:p>
    <w:p w14:paraId="49C5F9E7">
      <w:pPr>
        <w:spacing w:line="360" w:lineRule="auto"/>
        <w:rPr>
          <w:rFonts w:hAnsi="宋体" w:cs="宋体"/>
          <w:color w:val="000000"/>
          <w:kern w:val="2"/>
          <w:sz w:val="21"/>
          <w:lang w:val="zh-CN"/>
        </w:rPr>
      </w:pPr>
    </w:p>
    <w:p w14:paraId="4EE38759">
      <w:pPr>
        <w:spacing w:line="360" w:lineRule="auto"/>
        <w:rPr>
          <w:rFonts w:hAnsi="宋体" w:cs="宋体"/>
          <w:color w:val="000000"/>
          <w:kern w:val="2"/>
          <w:sz w:val="21"/>
          <w:lang w:val="zh-CN"/>
        </w:rPr>
      </w:pPr>
    </w:p>
    <w:p w14:paraId="5F4A7DFC">
      <w:pPr>
        <w:spacing w:line="360" w:lineRule="auto"/>
        <w:rPr>
          <w:rFonts w:hAnsi="宋体" w:cs="宋体"/>
          <w:color w:val="000000"/>
          <w:kern w:val="2"/>
          <w:sz w:val="21"/>
          <w:lang w:val="zh-CN"/>
        </w:rPr>
      </w:pPr>
    </w:p>
    <w:p w14:paraId="345EA10A">
      <w:pPr>
        <w:spacing w:line="360" w:lineRule="auto"/>
        <w:rPr>
          <w:rFonts w:hAnsi="宋体" w:cs="宋体"/>
          <w:color w:val="000000"/>
          <w:kern w:val="2"/>
          <w:sz w:val="21"/>
          <w:lang w:val="zh-CN"/>
        </w:rPr>
      </w:pPr>
    </w:p>
    <w:p w14:paraId="7043E443">
      <w:pPr>
        <w:spacing w:line="360" w:lineRule="auto"/>
        <w:rPr>
          <w:rFonts w:hAnsi="宋体" w:cs="宋体"/>
          <w:color w:val="000000"/>
          <w:kern w:val="2"/>
          <w:sz w:val="21"/>
          <w:lang w:val="zh-CN"/>
        </w:rPr>
      </w:pPr>
    </w:p>
    <w:p w14:paraId="63E9084A">
      <w:pPr>
        <w:spacing w:line="360" w:lineRule="auto"/>
        <w:rPr>
          <w:rFonts w:hAnsi="宋体" w:cs="宋体"/>
          <w:color w:val="000000"/>
          <w:kern w:val="2"/>
          <w:sz w:val="21"/>
          <w:lang w:val="zh-CN"/>
        </w:rPr>
      </w:pPr>
    </w:p>
    <w:p w14:paraId="163DDEAC">
      <w:pPr>
        <w:spacing w:line="360" w:lineRule="auto"/>
        <w:rPr>
          <w:rFonts w:hAnsi="宋体" w:cs="宋体"/>
          <w:color w:val="000000"/>
          <w:kern w:val="2"/>
          <w:sz w:val="21"/>
          <w:lang w:val="zh-CN"/>
        </w:rPr>
      </w:pPr>
    </w:p>
    <w:p w14:paraId="0399D2CD">
      <w:pPr>
        <w:spacing w:line="360" w:lineRule="auto"/>
        <w:rPr>
          <w:rFonts w:hAnsi="宋体" w:cs="宋体"/>
          <w:color w:val="000000"/>
          <w:kern w:val="2"/>
          <w:sz w:val="21"/>
          <w:lang w:val="zh-CN"/>
        </w:rPr>
      </w:pPr>
    </w:p>
    <w:p w14:paraId="24F2BAC9">
      <w:pPr>
        <w:spacing w:line="360" w:lineRule="auto"/>
        <w:rPr>
          <w:rFonts w:hAnsi="宋体" w:cs="宋体"/>
          <w:color w:val="000000"/>
          <w:kern w:val="2"/>
          <w:sz w:val="21"/>
          <w:lang w:val="zh-CN"/>
        </w:rPr>
      </w:pPr>
    </w:p>
    <w:p w14:paraId="274F23A3">
      <w:pPr>
        <w:spacing w:line="360" w:lineRule="auto"/>
        <w:rPr>
          <w:rFonts w:hAnsi="宋体" w:cs="宋体"/>
          <w:color w:val="000000"/>
          <w:kern w:val="2"/>
          <w:sz w:val="21"/>
          <w:lang w:val="zh-CN"/>
        </w:rPr>
      </w:pPr>
    </w:p>
    <w:p w14:paraId="176CB3FA">
      <w:pPr>
        <w:spacing w:line="360" w:lineRule="auto"/>
        <w:rPr>
          <w:rFonts w:hAnsi="宋体" w:cs="宋体"/>
          <w:color w:val="000000"/>
          <w:kern w:val="2"/>
          <w:sz w:val="21"/>
          <w:lang w:val="zh-CN"/>
        </w:rPr>
      </w:pPr>
    </w:p>
    <w:p w14:paraId="5276CD2A">
      <w:pPr>
        <w:spacing w:line="360" w:lineRule="auto"/>
        <w:rPr>
          <w:rFonts w:hAnsi="宋体" w:cs="宋体"/>
          <w:color w:val="000000"/>
          <w:kern w:val="2"/>
          <w:sz w:val="21"/>
          <w:lang w:val="zh-CN"/>
        </w:rPr>
      </w:pPr>
    </w:p>
    <w:p w14:paraId="6B355A53">
      <w:pPr>
        <w:spacing w:line="360" w:lineRule="auto"/>
        <w:rPr>
          <w:rFonts w:hAnsi="宋体" w:cs="宋体"/>
          <w:color w:val="000000"/>
          <w:kern w:val="2"/>
          <w:sz w:val="21"/>
          <w:lang w:val="zh-CN"/>
        </w:rPr>
      </w:pPr>
    </w:p>
    <w:p w14:paraId="3F03EE3F">
      <w:pPr>
        <w:spacing w:line="360" w:lineRule="auto"/>
        <w:rPr>
          <w:rFonts w:hAnsi="宋体" w:cs="宋体"/>
          <w:color w:val="000000"/>
          <w:kern w:val="2"/>
          <w:sz w:val="21"/>
          <w:lang w:val="zh-CN"/>
        </w:rPr>
      </w:pPr>
    </w:p>
    <w:p w14:paraId="43AFE9ED">
      <w:pPr>
        <w:spacing w:line="360" w:lineRule="auto"/>
        <w:rPr>
          <w:rFonts w:hAnsi="宋体" w:cs="宋体"/>
          <w:color w:val="000000"/>
          <w:kern w:val="2"/>
          <w:sz w:val="21"/>
          <w:lang w:val="zh-CN"/>
        </w:rPr>
      </w:pPr>
    </w:p>
    <w:p w14:paraId="52972B83">
      <w:pPr>
        <w:spacing w:line="360" w:lineRule="auto"/>
        <w:rPr>
          <w:rFonts w:hAnsi="宋体" w:cs="宋体"/>
          <w:color w:val="000000"/>
          <w:kern w:val="2"/>
          <w:sz w:val="21"/>
          <w:lang w:val="zh-CN"/>
        </w:rPr>
      </w:pPr>
    </w:p>
    <w:p w14:paraId="003AE07F">
      <w:pPr>
        <w:spacing w:line="360" w:lineRule="auto"/>
        <w:rPr>
          <w:rFonts w:hAnsi="宋体" w:cs="宋体"/>
          <w:color w:val="000000"/>
          <w:kern w:val="2"/>
          <w:sz w:val="21"/>
          <w:lang w:val="zh-CN"/>
        </w:rPr>
      </w:pPr>
    </w:p>
    <w:p w14:paraId="530B2AA4">
      <w:pPr>
        <w:spacing w:line="360" w:lineRule="auto"/>
        <w:rPr>
          <w:rFonts w:hAnsi="宋体" w:cs="宋体"/>
          <w:color w:val="000000"/>
          <w:kern w:val="2"/>
          <w:sz w:val="21"/>
          <w:lang w:val="zh-CN"/>
        </w:rPr>
      </w:pPr>
    </w:p>
    <w:p w14:paraId="5809EA6A">
      <w:pPr>
        <w:spacing w:line="360" w:lineRule="auto"/>
        <w:rPr>
          <w:rFonts w:hint="eastAsia" w:hAnsi="宋体" w:cs="宋体"/>
          <w:color w:val="000000"/>
          <w:kern w:val="2"/>
          <w:sz w:val="21"/>
          <w:lang w:val="zh-CN"/>
        </w:rPr>
      </w:pPr>
    </w:p>
    <w:p w14:paraId="4A213954">
      <w:pPr>
        <w:spacing w:line="360" w:lineRule="auto"/>
        <w:rPr>
          <w:rFonts w:hAnsi="宋体" w:cs="宋体"/>
          <w:color w:val="000000"/>
          <w:kern w:val="2"/>
          <w:sz w:val="21"/>
        </w:rPr>
      </w:pPr>
      <w:r>
        <w:rPr>
          <w:rFonts w:ascii="Times New Roman"/>
          <w:b/>
          <w:sz w:val="28"/>
          <w:szCs w:val="28"/>
        </w:rPr>
        <w:t>5.</w:t>
      </w:r>
      <w:r>
        <w:rPr>
          <w:rFonts w:hint="eastAsia" w:ascii="Times New Roman"/>
          <w:b/>
          <w:sz w:val="28"/>
          <w:szCs w:val="28"/>
        </w:rPr>
        <w:t xml:space="preserve"> 承诺函</w:t>
      </w:r>
    </w:p>
    <w:p w14:paraId="77A11E02">
      <w:pPr>
        <w:spacing w:line="360" w:lineRule="auto"/>
        <w:rPr>
          <w:rFonts w:hAnsi="宋体" w:cs="宋体"/>
        </w:rPr>
      </w:pPr>
      <w:r>
        <w:rPr>
          <w:rFonts w:hint="eastAsia" w:hAnsi="宋体" w:cs="宋体"/>
        </w:rPr>
        <w:t>致东莞市水务环境投资控股集团净水有限公司：</w:t>
      </w:r>
    </w:p>
    <w:p w14:paraId="7B093267">
      <w:pPr>
        <w:spacing w:line="360" w:lineRule="auto"/>
        <w:ind w:firstLine="480" w:firstLineChars="200"/>
        <w:rPr>
          <w:rFonts w:hAnsi="宋体" w:cs="宋体"/>
        </w:rPr>
      </w:pPr>
      <w:r>
        <w:rPr>
          <w:rFonts w:hint="eastAsia" w:hAnsi="宋体" w:cs="宋体"/>
        </w:rPr>
        <w:t>我公司</w:t>
      </w:r>
      <w:r>
        <w:rPr>
          <w:rFonts w:hint="eastAsia" w:hAnsi="宋体" w:cs="宋体"/>
          <w:u w:val="single"/>
        </w:rPr>
        <w:t xml:space="preserve"> </w:t>
      </w:r>
      <w:r>
        <w:rPr>
          <w:rFonts w:hAnsi="宋体" w:cs="宋体"/>
          <w:u w:val="single"/>
        </w:rPr>
        <w:t xml:space="preserve">             </w:t>
      </w:r>
      <w:r>
        <w:rPr>
          <w:rFonts w:hint="eastAsia" w:hAnsi="宋体" w:cs="宋体"/>
        </w:rPr>
        <w:t>为贵公司询价的</w:t>
      </w:r>
      <w:r>
        <w:rPr>
          <w:rFonts w:hint="eastAsia" w:ascii="Times New Roman" w:cs="宋体"/>
          <w:u w:val="single"/>
        </w:rPr>
        <w:t>虎门宁洲水质净化厂二期及一期提标水下设备配件采购项目</w:t>
      </w:r>
      <w:r>
        <w:rPr>
          <w:rFonts w:hint="eastAsia" w:ascii="Times New Roman" w:cs="宋体"/>
          <w:u w:val="single"/>
          <w:lang w:eastAsia="zh-CN"/>
        </w:rPr>
        <w:t>（</w:t>
      </w:r>
      <w:r>
        <w:rPr>
          <w:rFonts w:hint="eastAsia" w:ascii="Times New Roman" w:cs="宋体"/>
          <w:u w:val="single"/>
          <w:lang w:val="en-US" w:eastAsia="zh-CN"/>
        </w:rPr>
        <w:t>重新采购</w:t>
      </w:r>
      <w:r>
        <w:rPr>
          <w:rFonts w:hint="eastAsia" w:ascii="Times New Roman" w:cs="宋体"/>
          <w:u w:val="single"/>
          <w:lang w:eastAsia="zh-CN"/>
        </w:rPr>
        <w:t>）</w:t>
      </w:r>
      <w:r>
        <w:rPr>
          <w:rFonts w:hint="eastAsia" w:hAnsi="宋体" w:cs="宋体"/>
        </w:rPr>
        <w:t>的报价单位，为确保供货及/或提供服务过程中的人身、财产安全，我公司承诺，如我公司获得成交资格，将严格按照下列要求开展工作。</w:t>
      </w:r>
    </w:p>
    <w:p w14:paraId="2ADF870A">
      <w:pPr>
        <w:spacing w:line="360" w:lineRule="auto"/>
        <w:ind w:firstLine="480" w:firstLineChars="200"/>
        <w:rPr>
          <w:rFonts w:hAnsi="宋体" w:cs="宋体"/>
        </w:rPr>
      </w:pPr>
      <w:r>
        <w:rPr>
          <w:rFonts w:hAnsi="宋体" w:cs="宋体"/>
        </w:rPr>
        <w:t>1、我公司承诺将严格遵守国家、地方政府有关安全生产及劳动保护的法律法规、标准、规定，贯彻执行贵公司的各项安全管理规章制度。</w:t>
      </w:r>
    </w:p>
    <w:p w14:paraId="5C4C5A94">
      <w:pPr>
        <w:spacing w:line="360" w:lineRule="auto"/>
        <w:ind w:firstLine="480" w:firstLineChars="200"/>
        <w:rPr>
          <w:rFonts w:hAnsi="宋体" w:cs="宋体"/>
        </w:rPr>
      </w:pPr>
      <w:r>
        <w:rPr>
          <w:rFonts w:hAnsi="宋体" w:cs="宋体"/>
        </w:rPr>
        <w:t>2、我公司承诺将依法参加工伤保险，为</w:t>
      </w:r>
      <w:r>
        <w:rPr>
          <w:rFonts w:hint="eastAsia" w:hAnsi="宋体" w:cs="宋体"/>
        </w:rPr>
        <w:t>安排至贵公司从事本项目的工作</w:t>
      </w:r>
      <w:r>
        <w:rPr>
          <w:rFonts w:hAnsi="宋体" w:cs="宋体"/>
        </w:rPr>
        <w:t>人员缴纳保险费，并为从事危险作业的人员办理意外伤害保险。</w:t>
      </w:r>
    </w:p>
    <w:p w14:paraId="783BD8B2">
      <w:pPr>
        <w:spacing w:line="360" w:lineRule="auto"/>
        <w:ind w:firstLine="480" w:firstLineChars="200"/>
        <w:rPr>
          <w:rFonts w:hAnsi="宋体" w:cs="宋体"/>
        </w:rPr>
      </w:pPr>
      <w:r>
        <w:rPr>
          <w:rFonts w:hAnsi="宋体" w:cs="宋体"/>
        </w:rPr>
        <w:t>3、我公司承诺服从贵公司的安全管理，保证</w:t>
      </w:r>
      <w:r>
        <w:rPr>
          <w:rFonts w:hint="eastAsia" w:hAnsi="宋体" w:cs="宋体"/>
        </w:rPr>
        <w:t>作业</w:t>
      </w:r>
      <w:r>
        <w:rPr>
          <w:rFonts w:hAnsi="宋体" w:cs="宋体"/>
        </w:rPr>
        <w:t>区域的现场文明安全管理达标，现场临时用电、机器设备、安全防护齐全、完好</w:t>
      </w:r>
      <w:r>
        <w:rPr>
          <w:rFonts w:hint="eastAsia" w:hAnsi="宋体" w:cs="宋体"/>
        </w:rPr>
        <w:t>，并</w:t>
      </w:r>
      <w:r>
        <w:rPr>
          <w:rFonts w:hAnsi="宋体" w:cs="宋体"/>
        </w:rPr>
        <w:t>接受和配合贵公司的安全监督检查，我公司</w:t>
      </w:r>
      <w:r>
        <w:rPr>
          <w:rFonts w:hint="eastAsia" w:hAnsi="宋体" w:cs="宋体"/>
        </w:rPr>
        <w:t>提供到贵公司</w:t>
      </w:r>
      <w:r>
        <w:rPr>
          <w:rFonts w:hAnsi="宋体" w:cs="宋体"/>
        </w:rPr>
        <w:t>现场</w:t>
      </w:r>
      <w:r>
        <w:rPr>
          <w:rFonts w:hint="eastAsia" w:hAnsi="宋体" w:cs="宋体"/>
        </w:rPr>
        <w:t>作业</w:t>
      </w:r>
      <w:r>
        <w:rPr>
          <w:rFonts w:hAnsi="宋体" w:cs="宋体"/>
        </w:rPr>
        <w:t>的所有安全装置、防护设施必须依据经贵公司审批后的安全技术方案进行搭设、安装，同时我公司无条件保证安全防护设施使用的搭设材料的质量</w:t>
      </w:r>
      <w:r>
        <w:rPr>
          <w:rFonts w:hint="eastAsia" w:hAnsi="宋体" w:cs="宋体"/>
        </w:rPr>
        <w:t>安全</w:t>
      </w:r>
      <w:r>
        <w:rPr>
          <w:rFonts w:hAnsi="宋体" w:cs="宋体"/>
        </w:rPr>
        <w:t>，在用于安全防护的物资进场前将有关物资的材质证明报贵公司，经贵公司确认后方可使用。</w:t>
      </w:r>
    </w:p>
    <w:p w14:paraId="2AF52B50">
      <w:pPr>
        <w:spacing w:line="360" w:lineRule="auto"/>
        <w:ind w:firstLine="480" w:firstLineChars="200"/>
        <w:rPr>
          <w:rFonts w:hAnsi="宋体" w:cs="宋体"/>
        </w:rPr>
      </w:pPr>
      <w:r>
        <w:rPr>
          <w:rFonts w:hint="eastAsia" w:hAnsi="宋体" w:cs="宋体"/>
        </w:rPr>
        <w:t>4、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14:paraId="1A8B5F47">
      <w:pPr>
        <w:spacing w:line="360" w:lineRule="auto"/>
        <w:ind w:firstLine="480" w:firstLineChars="200"/>
        <w:rPr>
          <w:rFonts w:hAnsi="宋体" w:cs="宋体"/>
        </w:rPr>
      </w:pPr>
      <w:r>
        <w:rPr>
          <w:rFonts w:hint="eastAsia" w:hAnsi="宋体" w:cs="宋体"/>
        </w:rPr>
        <w:t>5、我公司人员未经许可不随意到作业区域以外的其它工作场所活动，我公司作业人员擅自到作业区域以外的其它工作场所活动，出现人身损害或财产损失的，由我公司自行负责一切责任。我公司作业人员如需动用或作业涉及到贵公司所属设备、电器、管线及其他设施等，承诺事先征得贵公司代表的同意，并采取安全防护措施。</w:t>
      </w:r>
    </w:p>
    <w:p w14:paraId="6FD2D7A5">
      <w:pPr>
        <w:spacing w:line="360" w:lineRule="auto"/>
        <w:ind w:firstLine="480" w:firstLineChars="200"/>
        <w:rPr>
          <w:rFonts w:hAnsi="宋体" w:cs="宋体"/>
        </w:rPr>
      </w:pPr>
      <w:r>
        <w:rPr>
          <w:rFonts w:hint="eastAsia" w:hAnsi="宋体" w:cs="宋体"/>
        </w:rPr>
        <w:t>6、我公司承诺在进行卸货等工作时，严格遵守相关劳动安全规定，并按要求佩戴相关安全劳动防护用具。我公司承诺做好安全防护措施，在工作过程中出现的安全事故由我公司自行处理并承担全部责任。我公司承诺我公司人员在贵公司场所遵守贵公司的一切规章制度和安全条例，服从贵公司的监督。我公司在提供服务过程中，如因违反贵公司相关规章制度、安全条例，或因不服从贵公司监督而发生安全事故的，其结果与责任均由我公司负责，贵公司无须承担任何结果与责任。</w:t>
      </w:r>
    </w:p>
    <w:p w14:paraId="06A7BF45">
      <w:pPr>
        <w:spacing w:line="360" w:lineRule="auto"/>
        <w:ind w:firstLine="480" w:firstLineChars="200"/>
        <w:rPr>
          <w:rFonts w:hAnsi="宋体" w:cs="宋体"/>
        </w:rPr>
      </w:pPr>
      <w:r>
        <w:rPr>
          <w:rFonts w:hint="eastAsia" w:hAnsi="宋体" w:cs="宋体"/>
        </w:rPr>
        <w:t>7、我公司承诺协助和指导贵公司进行货物的储存，对贵公司的储存方式、方法、储存数量、仓库的安全设施设备、安全生产规章制度等是否符合国家标准或者国家有关规定提出合理的建议，并进行技术指导。</w:t>
      </w:r>
    </w:p>
    <w:p w14:paraId="6C6163F3">
      <w:pPr>
        <w:spacing w:line="360" w:lineRule="auto"/>
        <w:ind w:firstLine="480" w:firstLineChars="200"/>
        <w:rPr>
          <w:rFonts w:hAnsi="宋体" w:cs="宋体"/>
        </w:rPr>
      </w:pPr>
      <w:r>
        <w:rPr>
          <w:rFonts w:hint="eastAsia" w:hAnsi="宋体" w:cs="宋体"/>
        </w:rPr>
        <w:t>8、我公司车辆在贵公司场所行驶时，将严格遵守厂区道路限行，限速和限重要求，如因我公司未遵守前述要求，对厂区</w:t>
      </w:r>
      <w:r>
        <w:rPr>
          <w:rFonts w:hAnsi="宋体" w:cs="宋体"/>
        </w:rPr>
        <w:t>/</w:t>
      </w:r>
      <w:r>
        <w:rPr>
          <w:rFonts w:hint="eastAsia" w:hAnsi="宋体" w:cs="宋体"/>
        </w:rPr>
        <w:t>贵公司</w:t>
      </w:r>
      <w:r>
        <w:rPr>
          <w:rFonts w:hAnsi="宋体" w:cs="宋体"/>
        </w:rPr>
        <w:t>（含其人员）、</w:t>
      </w:r>
      <w:r>
        <w:rPr>
          <w:rFonts w:hint="eastAsia" w:hAnsi="宋体" w:cs="宋体"/>
        </w:rPr>
        <w:t>我公司</w:t>
      </w:r>
      <w:r>
        <w:rPr>
          <w:rFonts w:hAnsi="宋体" w:cs="宋体"/>
        </w:rPr>
        <w:t>人员、第三方造成损失的，</w:t>
      </w:r>
      <w:r>
        <w:rPr>
          <w:rFonts w:hint="eastAsia" w:hAnsi="宋体" w:cs="宋体"/>
        </w:rPr>
        <w:t>由我公司</w:t>
      </w:r>
      <w:r>
        <w:rPr>
          <w:rFonts w:hAnsi="宋体" w:cs="宋体"/>
        </w:rPr>
        <w:t>承担赔偿责任。</w:t>
      </w:r>
    </w:p>
    <w:p w14:paraId="6F444FB8">
      <w:pPr>
        <w:spacing w:line="360" w:lineRule="auto"/>
        <w:ind w:firstLine="480" w:firstLineChars="200"/>
        <w:rPr>
          <w:rFonts w:hAnsi="宋体" w:cs="宋体"/>
        </w:rPr>
      </w:pPr>
      <w:r>
        <w:rPr>
          <w:rFonts w:hint="eastAsia" w:hAnsi="宋体" w:cs="宋体"/>
        </w:rPr>
        <w:t>9、如我公司开展服务项目需进行外出调研或现场作业的，由我公司派人负责安全保卫工作，按国家有关规定，对作业的现场人员进行安全防护、劳动保护等，并承担相应的费用。若发生工作人员或第三人人身伤害等事故的，由我公司全部承担责任。</w:t>
      </w:r>
    </w:p>
    <w:p w14:paraId="2AB33C28">
      <w:pPr>
        <w:spacing w:line="360" w:lineRule="auto"/>
        <w:ind w:firstLine="480" w:firstLineChars="200"/>
        <w:rPr>
          <w:rFonts w:hAnsi="宋体" w:cs="宋体"/>
        </w:rPr>
      </w:pPr>
      <w:r>
        <w:rPr>
          <w:rFonts w:hAnsi="宋体" w:cs="宋体"/>
        </w:rPr>
        <w:t>10、因我公司原因，造成我公司损失，由我公司自负，给贵公司造成财产损失和人员伤害，我公司</w:t>
      </w:r>
      <w:r>
        <w:rPr>
          <w:rFonts w:hint="eastAsia" w:hAnsi="宋体" w:cs="宋体"/>
        </w:rPr>
        <w:t>承担</w:t>
      </w:r>
      <w:r>
        <w:rPr>
          <w:rFonts w:hAnsi="宋体" w:cs="宋体"/>
        </w:rPr>
        <w:t>全部责任，并全额赔偿贵公司。</w:t>
      </w:r>
    </w:p>
    <w:p w14:paraId="39179D2E">
      <w:pPr>
        <w:spacing w:line="360" w:lineRule="auto"/>
        <w:ind w:firstLine="480" w:firstLineChars="200"/>
        <w:rPr>
          <w:rFonts w:hAnsi="宋体" w:cs="宋体"/>
        </w:rPr>
      </w:pPr>
      <w:r>
        <w:rPr>
          <w:rFonts w:hAnsi="宋体" w:cs="宋体"/>
        </w:rPr>
        <w:t>11、非因贵公司原因，造成我公司损失的，贵公司无需承担任何责任，由我公司自行承担全部责任。</w:t>
      </w:r>
    </w:p>
    <w:p w14:paraId="59F5AE99">
      <w:pPr>
        <w:spacing w:line="360" w:lineRule="auto"/>
        <w:ind w:firstLine="480" w:firstLineChars="200"/>
        <w:rPr>
          <w:rFonts w:hAnsi="宋体" w:cs="宋体"/>
        </w:rPr>
      </w:pPr>
      <w:r>
        <w:rPr>
          <w:rFonts w:hAnsi="宋体" w:cs="宋体"/>
        </w:rPr>
        <w:t>12、我公司承诺严格遵守法律法规以及贵公司的安全管理要求，并接受贵公司的安全生产工作协调和监督，积极消除安全隐患。安全管理的基本要求包括但不限于以下条款：</w:t>
      </w:r>
    </w:p>
    <w:p w14:paraId="413808F6">
      <w:pPr>
        <w:spacing w:line="360" w:lineRule="auto"/>
        <w:ind w:firstLine="480" w:firstLineChars="200"/>
        <w:rPr>
          <w:rFonts w:hAnsi="宋体" w:cs="宋体"/>
        </w:rPr>
      </w:pPr>
      <w:r>
        <w:rPr>
          <w:rFonts w:hint="eastAsia" w:hAnsi="宋体" w:cs="宋体"/>
        </w:rPr>
        <w:t>①禁火区内严禁吸烟、动火。有火灾危险的作业区域，我公司承诺配置足够的灭火设施。</w:t>
      </w:r>
    </w:p>
    <w:p w14:paraId="1DBC95FE">
      <w:pPr>
        <w:spacing w:line="360" w:lineRule="auto"/>
        <w:ind w:firstLine="480" w:firstLineChars="200"/>
        <w:rPr>
          <w:rFonts w:hAnsi="宋体" w:cs="宋体"/>
        </w:rPr>
      </w:pPr>
      <w:r>
        <w:rPr>
          <w:rFonts w:hint="eastAsia" w:hAnsi="宋体" w:cs="宋体"/>
        </w:rPr>
        <w:t>②我公司承诺焊接、气割作业时两瓶距离必须达到</w:t>
      </w:r>
      <w:r>
        <w:rPr>
          <w:rFonts w:hAnsi="宋体" w:cs="宋体"/>
        </w:rPr>
        <w:t>5M及以上，气瓶距可能产生火花的电器、设备和其它火源的间距必须达到10M及以上。</w:t>
      </w:r>
    </w:p>
    <w:p w14:paraId="66D2F5D5">
      <w:pPr>
        <w:spacing w:line="360" w:lineRule="auto"/>
        <w:ind w:firstLine="480" w:firstLineChars="200"/>
        <w:rPr>
          <w:rFonts w:hAnsi="宋体" w:cs="宋体"/>
        </w:rPr>
      </w:pPr>
      <w:r>
        <w:rPr>
          <w:rFonts w:hint="eastAsia" w:hAnsi="宋体" w:cs="宋体"/>
        </w:rPr>
        <w:t>③我公司承诺不在厂内道路、消防通道内搭建临时建筑或堆放物资。</w:t>
      </w:r>
    </w:p>
    <w:p w14:paraId="462DCDEF">
      <w:pPr>
        <w:spacing w:line="360" w:lineRule="auto"/>
        <w:ind w:firstLine="480" w:firstLineChars="200"/>
        <w:rPr>
          <w:rFonts w:hAnsi="宋体" w:cs="宋体"/>
        </w:rPr>
      </w:pPr>
      <w:r>
        <w:rPr>
          <w:rFonts w:hint="eastAsia" w:hAnsi="宋体" w:cs="宋体"/>
        </w:rPr>
        <w:t>④我公司承诺电动工具、电焊机等均具有漏电保护器和相应的安全防护装置。</w:t>
      </w:r>
    </w:p>
    <w:p w14:paraId="664236B1">
      <w:pPr>
        <w:spacing w:line="360" w:lineRule="auto"/>
        <w:ind w:firstLine="480" w:firstLineChars="200"/>
        <w:rPr>
          <w:rFonts w:hAnsi="宋体" w:cs="宋体"/>
        </w:rPr>
      </w:pPr>
      <w:r>
        <w:rPr>
          <w:rFonts w:hint="eastAsia" w:hAnsi="宋体" w:cs="宋体"/>
        </w:rPr>
        <w:t>⑤我公司承诺用电设施符合要求，杜绝电线乱接、乱拉，刀闸和开关无盖，在电器设施上堆放物品等行为。</w:t>
      </w:r>
    </w:p>
    <w:p w14:paraId="15392195">
      <w:pPr>
        <w:spacing w:line="360" w:lineRule="auto"/>
        <w:ind w:firstLine="480" w:firstLineChars="200"/>
        <w:rPr>
          <w:rFonts w:hAnsi="宋体" w:cs="宋体"/>
        </w:rPr>
      </w:pPr>
      <w:r>
        <w:rPr>
          <w:rFonts w:hint="eastAsia" w:hAnsi="宋体" w:cs="宋体"/>
        </w:rPr>
        <w:t>⑥我公司承诺防雷、防静电设施及用电设施有良好接地。</w:t>
      </w:r>
    </w:p>
    <w:p w14:paraId="4BCA1F94">
      <w:pPr>
        <w:spacing w:line="360" w:lineRule="auto"/>
        <w:ind w:firstLine="480" w:firstLineChars="200"/>
        <w:rPr>
          <w:rFonts w:hAnsi="宋体" w:cs="宋体"/>
        </w:rPr>
      </w:pPr>
      <w:r>
        <w:rPr>
          <w:rFonts w:hint="eastAsia" w:hAnsi="宋体" w:cs="宋体"/>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14:paraId="242A516D">
      <w:pPr>
        <w:spacing w:line="360" w:lineRule="auto"/>
        <w:ind w:firstLine="480" w:firstLineChars="200"/>
        <w:rPr>
          <w:rFonts w:hAnsi="宋体" w:cs="宋体"/>
        </w:rPr>
      </w:pPr>
      <w:r>
        <w:rPr>
          <w:rFonts w:hAnsi="宋体" w:cs="宋体"/>
        </w:rPr>
        <w:t>13、我公司承诺接受</w:t>
      </w:r>
      <w:r>
        <w:rPr>
          <w:rFonts w:hint="eastAsia" w:hAnsi="宋体" w:cs="宋体"/>
        </w:rPr>
        <w:t>贵公司</w:t>
      </w:r>
      <w:r>
        <w:rPr>
          <w:rFonts w:hAnsi="宋体" w:cs="宋体"/>
        </w:rPr>
        <w:t>的检查与监督，并主动配合，做好安全工作，凡有违反上述条款的即视为我公司违约，贵公司有权视情况从</w:t>
      </w:r>
      <w:r>
        <w:rPr>
          <w:rFonts w:hint="eastAsia" w:hAnsi="宋体" w:cs="宋体"/>
        </w:rPr>
        <w:t>货物</w:t>
      </w:r>
      <w:r>
        <w:rPr>
          <w:rFonts w:hAnsi="宋体" w:cs="宋体"/>
        </w:rPr>
        <w:t>/服务价款中扣除2000元/次作为违约金。</w:t>
      </w:r>
    </w:p>
    <w:p w14:paraId="06828237">
      <w:pPr>
        <w:spacing w:line="360" w:lineRule="auto"/>
        <w:ind w:firstLine="480" w:firstLineChars="200"/>
        <w:rPr>
          <w:rFonts w:hAnsi="宋体" w:cs="宋体"/>
        </w:rPr>
      </w:pPr>
      <w:r>
        <w:rPr>
          <w:rFonts w:hint="eastAsia" w:hAnsi="宋体" w:cs="宋体"/>
        </w:rPr>
        <w:t>如因我公司违反上述条款造成安全生产事故的，我公司将承担由此引发的一切责任与后果，如造成贵公司损失的，我公司将予以足额赔偿，同时，贵公司有权没收我公司提交的履约担保。</w:t>
      </w:r>
    </w:p>
    <w:p w14:paraId="57CA339F">
      <w:pPr>
        <w:spacing w:line="360" w:lineRule="auto"/>
        <w:ind w:firstLine="480" w:firstLineChars="200"/>
        <w:rPr>
          <w:rFonts w:hAnsi="宋体" w:cs="宋体"/>
        </w:rPr>
      </w:pPr>
    </w:p>
    <w:p w14:paraId="032B4B15">
      <w:pPr>
        <w:spacing w:line="360" w:lineRule="auto"/>
        <w:ind w:firstLine="480" w:firstLineChars="200"/>
        <w:rPr>
          <w:rFonts w:hAnsi="宋体" w:cs="宋体"/>
        </w:rPr>
      </w:pPr>
    </w:p>
    <w:p w14:paraId="2EEC22D2">
      <w:pPr>
        <w:spacing w:line="360" w:lineRule="auto"/>
        <w:ind w:firstLine="480" w:firstLineChars="200"/>
        <w:rPr>
          <w:rFonts w:hAnsi="宋体" w:cs="宋体"/>
        </w:rPr>
      </w:pPr>
      <w:r>
        <w:rPr>
          <w:rFonts w:hint="eastAsia" w:hAnsi="宋体" w:cs="宋体"/>
        </w:rPr>
        <w:t>特此承诺。</w:t>
      </w:r>
    </w:p>
    <w:p w14:paraId="1779A672">
      <w:pPr>
        <w:spacing w:line="360" w:lineRule="auto"/>
        <w:rPr>
          <w:rFonts w:hAnsi="宋体" w:cs="宋体"/>
        </w:rPr>
      </w:pPr>
      <w:r>
        <w:rPr>
          <w:rFonts w:hint="eastAsia" w:hAnsi="宋体" w:cs="宋体"/>
        </w:rPr>
        <w:t xml:space="preserve">                                  承诺人（加盖公章）：</w:t>
      </w:r>
    </w:p>
    <w:p w14:paraId="30F3116C">
      <w:pPr>
        <w:spacing w:line="360" w:lineRule="auto"/>
        <w:jc w:val="center"/>
        <w:rPr>
          <w:rFonts w:hAnsi="宋体" w:cs="宋体"/>
        </w:rPr>
      </w:pPr>
      <w:r>
        <w:rPr>
          <w:rFonts w:hint="eastAsia" w:hAnsi="宋体" w:cs="宋体"/>
        </w:rPr>
        <w:t xml:space="preserve">     日期：</w:t>
      </w:r>
    </w:p>
    <w:p w14:paraId="17B0AF4D">
      <w:pPr>
        <w:spacing w:line="360" w:lineRule="auto"/>
        <w:rPr>
          <w:rFonts w:hAnsi="宋体" w:cs="宋体"/>
          <w:color w:val="000000"/>
          <w:kern w:val="2"/>
          <w:sz w:val="21"/>
        </w:rPr>
      </w:pPr>
    </w:p>
    <w:bookmarkEnd w:id="29"/>
    <w:bookmarkEnd w:id="30"/>
    <w:bookmarkEnd w:id="31"/>
    <w:p w14:paraId="0F12B5DA">
      <w:pPr>
        <w:spacing w:line="360" w:lineRule="auto"/>
        <w:rPr>
          <w:rFonts w:ascii="Times New Roman"/>
          <w:b/>
          <w:sz w:val="28"/>
          <w:szCs w:val="28"/>
        </w:rPr>
      </w:pPr>
    </w:p>
    <w:sectPr>
      <w:pgSz w:w="11906" w:h="16838"/>
      <w:pgMar w:top="1440" w:right="1803" w:bottom="1440" w:left="1803" w:header="851" w:footer="992" w:gutter="0"/>
      <w:pgNumType w:fmt="decimal"/>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2312">
    <w:altName w:val="宋体"/>
    <w:panose1 w:val="02000000000000000000"/>
    <w:charset w:val="86"/>
    <w:family w:val="auto"/>
    <w:pitch w:val="default"/>
    <w:sig w:usb0="00000000" w:usb1="00000000" w:usb2="00000012"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83A7C">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536A40">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F536A40">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DEEE2">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86CB0D">
                          <w:pPr>
                            <w:pStyle w:val="12"/>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286CB0D">
                    <w:pPr>
                      <w:pStyle w:val="12"/>
                    </w:pPr>
                    <w:r>
                      <w:fldChar w:fldCharType="begin"/>
                    </w:r>
                    <w:r>
                      <w:instrText xml:space="preserve"> PAGE  \* MERGEFORMAT </w:instrText>
                    </w:r>
                    <w:r>
                      <w:fldChar w:fldCharType="separate"/>
                    </w:r>
                    <w:r>
                      <w:t>32</w:t>
                    </w:r>
                    <w:r>
                      <w:fldChar w:fldCharType="end"/>
                    </w:r>
                  </w:p>
                </w:txbxContent>
              </v:textbox>
            </v:shape>
          </w:pict>
        </mc:Fallback>
      </mc:AlternateContent>
    </w:r>
  </w:p>
  <w:p w14:paraId="57939FF2">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F0B5F">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815DD8"/>
    <w:multiLevelType w:val="singleLevel"/>
    <w:tmpl w:val="88815DD8"/>
    <w:lvl w:ilvl="0" w:tentative="0">
      <w:start w:val="1"/>
      <w:numFmt w:val="decimal"/>
      <w:suff w:val="nothing"/>
      <w:lvlText w:val="%1、"/>
      <w:lvlJc w:val="left"/>
    </w:lvl>
  </w:abstractNum>
  <w:abstractNum w:abstractNumId="1">
    <w:nsid w:val="8B39780E"/>
    <w:multiLevelType w:val="singleLevel"/>
    <w:tmpl w:val="8B39780E"/>
    <w:lvl w:ilvl="0" w:tentative="0">
      <w:start w:val="1"/>
      <w:numFmt w:val="decimal"/>
      <w:suff w:val="nothing"/>
      <w:lvlText w:val="%1、"/>
      <w:lvlJc w:val="left"/>
      <w:rPr>
        <w:rFonts w:hint="default" w:ascii="Times New Roman" w:hAnsi="Times New Roman" w:cs="Times New Roman"/>
        <w:sz w:val="24"/>
        <w:szCs w:val="24"/>
      </w:rPr>
    </w:lvl>
  </w:abstractNum>
  <w:abstractNum w:abstractNumId="2">
    <w:nsid w:val="D2036A0A"/>
    <w:multiLevelType w:val="singleLevel"/>
    <w:tmpl w:val="D2036A0A"/>
    <w:lvl w:ilvl="0" w:tentative="0">
      <w:start w:val="1"/>
      <w:numFmt w:val="decimal"/>
      <w:suff w:val="nothing"/>
      <w:lvlText w:val="%1、"/>
      <w:lvlJc w:val="left"/>
      <w:rPr>
        <w:rFonts w:hint="default"/>
        <w:sz w:val="24"/>
        <w:szCs w:val="24"/>
      </w:rPr>
    </w:lvl>
  </w:abstractNum>
  <w:abstractNum w:abstractNumId="3">
    <w:nsid w:val="E5CF7BD5"/>
    <w:multiLevelType w:val="singleLevel"/>
    <w:tmpl w:val="E5CF7BD5"/>
    <w:lvl w:ilvl="0" w:tentative="0">
      <w:start w:val="1"/>
      <w:numFmt w:val="decimal"/>
      <w:suff w:val="nothing"/>
      <w:lvlText w:val="%1、"/>
      <w:lvlJc w:val="left"/>
    </w:lvl>
  </w:abstractNum>
  <w:abstractNum w:abstractNumId="4">
    <w:nsid w:val="EE15D5BB"/>
    <w:multiLevelType w:val="singleLevel"/>
    <w:tmpl w:val="EE15D5BB"/>
    <w:lvl w:ilvl="0" w:tentative="0">
      <w:start w:val="1"/>
      <w:numFmt w:val="decimal"/>
      <w:suff w:val="nothing"/>
      <w:lvlText w:val="%1、"/>
      <w:lvlJc w:val="left"/>
      <w:rPr>
        <w:rFonts w:hint="default" w:ascii="Times New Roman" w:hAnsi="Times New Roman" w:cs="Times New Roman"/>
        <w:sz w:val="24"/>
        <w:szCs w:val="24"/>
      </w:rPr>
    </w:lvl>
  </w:abstractNum>
  <w:abstractNum w:abstractNumId="5">
    <w:nsid w:val="EEFEB810"/>
    <w:multiLevelType w:val="singleLevel"/>
    <w:tmpl w:val="EEFEB810"/>
    <w:lvl w:ilvl="0" w:tentative="0">
      <w:start w:val="1"/>
      <w:numFmt w:val="decimal"/>
      <w:suff w:val="nothing"/>
      <w:lvlText w:val="（%1）"/>
      <w:lvlJc w:val="left"/>
    </w:lvl>
  </w:abstractNum>
  <w:abstractNum w:abstractNumId="6">
    <w:nsid w:val="FE1D2219"/>
    <w:multiLevelType w:val="singleLevel"/>
    <w:tmpl w:val="FE1D2219"/>
    <w:lvl w:ilvl="0" w:tentative="0">
      <w:start w:val="1"/>
      <w:numFmt w:val="decimal"/>
      <w:suff w:val="space"/>
      <w:lvlText w:val="%1."/>
      <w:lvlJc w:val="left"/>
    </w:lvl>
  </w:abstractNum>
  <w:abstractNum w:abstractNumId="7">
    <w:nsid w:val="0518B554"/>
    <w:multiLevelType w:val="singleLevel"/>
    <w:tmpl w:val="0518B554"/>
    <w:lvl w:ilvl="0" w:tentative="0">
      <w:start w:val="1"/>
      <w:numFmt w:val="decimal"/>
      <w:suff w:val="nothing"/>
      <w:lvlText w:val="%1、"/>
      <w:lvlJc w:val="left"/>
      <w:rPr>
        <w:rFonts w:hint="default" w:ascii="Times New Roman" w:hAnsi="Times New Roman" w:cs="Times New Roman"/>
        <w:sz w:val="24"/>
        <w:szCs w:val="24"/>
      </w:rPr>
    </w:lvl>
  </w:abstractNum>
  <w:abstractNum w:abstractNumId="8">
    <w:nsid w:val="1199E657"/>
    <w:multiLevelType w:val="singleLevel"/>
    <w:tmpl w:val="1199E657"/>
    <w:lvl w:ilvl="0" w:tentative="0">
      <w:start w:val="1"/>
      <w:numFmt w:val="decimal"/>
      <w:suff w:val="nothing"/>
      <w:lvlText w:val="%1．"/>
      <w:lvlJc w:val="left"/>
      <w:pPr>
        <w:ind w:left="0" w:firstLine="400"/>
      </w:pPr>
      <w:rPr>
        <w:rFonts w:hint="default"/>
      </w:rPr>
    </w:lvl>
  </w:abstractNum>
  <w:abstractNum w:abstractNumId="9">
    <w:nsid w:val="532B5F07"/>
    <w:multiLevelType w:val="multilevel"/>
    <w:tmpl w:val="532B5F07"/>
    <w:lvl w:ilvl="0" w:tentative="0">
      <w:start w:val="1"/>
      <w:numFmt w:val="japaneseCounting"/>
      <w:lvlText w:val="第%1条"/>
      <w:lvlJc w:val="left"/>
      <w:pPr>
        <w:ind w:left="720" w:hanging="720"/>
      </w:pPr>
      <w:rPr>
        <w:rFonts w:hint="eastAsia" w:ascii="宋体" w:hAnsi="宋体" w:eastAsia="Times New Roman"/>
        <w:b/>
        <w:sz w:val="24"/>
        <w:szCs w:val="3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CC42CCF"/>
    <w:multiLevelType w:val="singleLevel"/>
    <w:tmpl w:val="5CC42CCF"/>
    <w:lvl w:ilvl="0" w:tentative="0">
      <w:start w:val="1"/>
      <w:numFmt w:val="decimal"/>
      <w:suff w:val="nothing"/>
      <w:lvlText w:val="%1、"/>
      <w:lvlJc w:val="left"/>
      <w:rPr>
        <w:rFonts w:hint="default" w:ascii="Times New Roman" w:hAnsi="Times New Roman" w:cs="Times New Roman"/>
        <w:sz w:val="24"/>
        <w:szCs w:val="24"/>
      </w:rPr>
    </w:lvl>
  </w:abstractNum>
  <w:abstractNum w:abstractNumId="11">
    <w:nsid w:val="6217D4CD"/>
    <w:multiLevelType w:val="singleLevel"/>
    <w:tmpl w:val="6217D4CD"/>
    <w:lvl w:ilvl="0" w:tentative="0">
      <w:start w:val="5"/>
      <w:numFmt w:val="decimal"/>
      <w:suff w:val="nothing"/>
      <w:lvlText w:val="%1、"/>
      <w:lvlJc w:val="left"/>
    </w:lvl>
  </w:abstractNum>
  <w:abstractNum w:abstractNumId="12">
    <w:nsid w:val="669288AD"/>
    <w:multiLevelType w:val="singleLevel"/>
    <w:tmpl w:val="669288AD"/>
    <w:lvl w:ilvl="0" w:tentative="0">
      <w:start w:val="2"/>
      <w:numFmt w:val="decimal"/>
      <w:suff w:val="nothing"/>
      <w:lvlText w:val="（%1）"/>
      <w:lvlJc w:val="left"/>
    </w:lvl>
  </w:abstractNum>
  <w:abstractNum w:abstractNumId="13">
    <w:nsid w:val="7C001450"/>
    <w:multiLevelType w:val="singleLevel"/>
    <w:tmpl w:val="7C001450"/>
    <w:lvl w:ilvl="0" w:tentative="0">
      <w:start w:val="1"/>
      <w:numFmt w:val="decimal"/>
      <w:suff w:val="nothing"/>
      <w:lvlText w:val="%1、"/>
      <w:lvlJc w:val="left"/>
      <w:rPr>
        <w:rFonts w:hint="default"/>
        <w:sz w:val="24"/>
        <w:szCs w:val="24"/>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4"/>
  </w:num>
  <w:num w:numId="4">
    <w:abstractNumId w:val="3"/>
  </w:num>
  <w:num w:numId="5">
    <w:abstractNumId w:val="7"/>
  </w:num>
  <w:num w:numId="6">
    <w:abstractNumId w:val="10"/>
  </w:num>
  <w:num w:numId="7">
    <w:abstractNumId w:val="2"/>
  </w:num>
  <w:num w:numId="8">
    <w:abstractNumId w:val="1"/>
  </w:num>
  <w:num w:numId="9">
    <w:abstractNumId w:val="11"/>
  </w:num>
  <w:num w:numId="10">
    <w:abstractNumId w:val="0"/>
  </w:num>
  <w:num w:numId="11">
    <w:abstractNumId w:val="8"/>
  </w:num>
  <w:num w:numId="12">
    <w:abstractNumId w:val="12"/>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15B2B"/>
    <w:rsid w:val="0002215E"/>
    <w:rsid w:val="00031EB3"/>
    <w:rsid w:val="00033DAB"/>
    <w:rsid w:val="00050011"/>
    <w:rsid w:val="00060A39"/>
    <w:rsid w:val="0006243A"/>
    <w:rsid w:val="00072AA3"/>
    <w:rsid w:val="000822C1"/>
    <w:rsid w:val="00087579"/>
    <w:rsid w:val="000877EE"/>
    <w:rsid w:val="000936C4"/>
    <w:rsid w:val="000A73FD"/>
    <w:rsid w:val="000C3DC4"/>
    <w:rsid w:val="000C6F12"/>
    <w:rsid w:val="000C72DE"/>
    <w:rsid w:val="000D580D"/>
    <w:rsid w:val="000D7F46"/>
    <w:rsid w:val="000F1C5C"/>
    <w:rsid w:val="000F3B87"/>
    <w:rsid w:val="00126F7D"/>
    <w:rsid w:val="001277AD"/>
    <w:rsid w:val="00130C34"/>
    <w:rsid w:val="00131E6B"/>
    <w:rsid w:val="00133197"/>
    <w:rsid w:val="0014286F"/>
    <w:rsid w:val="00145D18"/>
    <w:rsid w:val="001657AB"/>
    <w:rsid w:val="001722B4"/>
    <w:rsid w:val="00182153"/>
    <w:rsid w:val="001A1C91"/>
    <w:rsid w:val="001A7AD9"/>
    <w:rsid w:val="001C4E88"/>
    <w:rsid w:val="001C66F6"/>
    <w:rsid w:val="001D1208"/>
    <w:rsid w:val="001D37D8"/>
    <w:rsid w:val="001D52F6"/>
    <w:rsid w:val="001E3F91"/>
    <w:rsid w:val="001F7380"/>
    <w:rsid w:val="0021086E"/>
    <w:rsid w:val="00213880"/>
    <w:rsid w:val="00217C3C"/>
    <w:rsid w:val="00220FA1"/>
    <w:rsid w:val="00224CB4"/>
    <w:rsid w:val="0023708C"/>
    <w:rsid w:val="00241CA3"/>
    <w:rsid w:val="00241DD2"/>
    <w:rsid w:val="002533B7"/>
    <w:rsid w:val="00270F2F"/>
    <w:rsid w:val="00272C5F"/>
    <w:rsid w:val="00276876"/>
    <w:rsid w:val="002861E1"/>
    <w:rsid w:val="002964B6"/>
    <w:rsid w:val="002B2FCB"/>
    <w:rsid w:val="002C29FB"/>
    <w:rsid w:val="002D11BA"/>
    <w:rsid w:val="002D4E96"/>
    <w:rsid w:val="002D64F7"/>
    <w:rsid w:val="002E36DD"/>
    <w:rsid w:val="002E3BD3"/>
    <w:rsid w:val="003058B2"/>
    <w:rsid w:val="00335ADA"/>
    <w:rsid w:val="003451AD"/>
    <w:rsid w:val="00345C98"/>
    <w:rsid w:val="003516C5"/>
    <w:rsid w:val="003543DC"/>
    <w:rsid w:val="003A4927"/>
    <w:rsid w:val="003B7BA2"/>
    <w:rsid w:val="003C09AD"/>
    <w:rsid w:val="003C4080"/>
    <w:rsid w:val="003C52D7"/>
    <w:rsid w:val="003E34BC"/>
    <w:rsid w:val="003E6384"/>
    <w:rsid w:val="003F09A2"/>
    <w:rsid w:val="003F5D9B"/>
    <w:rsid w:val="004145D3"/>
    <w:rsid w:val="00417A22"/>
    <w:rsid w:val="00440D93"/>
    <w:rsid w:val="004471D9"/>
    <w:rsid w:val="00450793"/>
    <w:rsid w:val="004536B9"/>
    <w:rsid w:val="004547EA"/>
    <w:rsid w:val="00460DA6"/>
    <w:rsid w:val="004668C5"/>
    <w:rsid w:val="0047208D"/>
    <w:rsid w:val="0048608D"/>
    <w:rsid w:val="004A0792"/>
    <w:rsid w:val="004C1B24"/>
    <w:rsid w:val="004E008B"/>
    <w:rsid w:val="004E1AB3"/>
    <w:rsid w:val="004E7A38"/>
    <w:rsid w:val="004F24C9"/>
    <w:rsid w:val="00506965"/>
    <w:rsid w:val="00512169"/>
    <w:rsid w:val="00520060"/>
    <w:rsid w:val="005375DE"/>
    <w:rsid w:val="00550342"/>
    <w:rsid w:val="00554075"/>
    <w:rsid w:val="005703C1"/>
    <w:rsid w:val="00572E8D"/>
    <w:rsid w:val="0057425D"/>
    <w:rsid w:val="00575282"/>
    <w:rsid w:val="00575CE7"/>
    <w:rsid w:val="00576FC0"/>
    <w:rsid w:val="00580EBB"/>
    <w:rsid w:val="00581C68"/>
    <w:rsid w:val="00582018"/>
    <w:rsid w:val="00592AF5"/>
    <w:rsid w:val="005939E4"/>
    <w:rsid w:val="005A22A8"/>
    <w:rsid w:val="005A2E63"/>
    <w:rsid w:val="005A7108"/>
    <w:rsid w:val="005B0B0B"/>
    <w:rsid w:val="005B5AFF"/>
    <w:rsid w:val="005B5F82"/>
    <w:rsid w:val="005B7598"/>
    <w:rsid w:val="005E0558"/>
    <w:rsid w:val="005E06C1"/>
    <w:rsid w:val="005E1087"/>
    <w:rsid w:val="005E4914"/>
    <w:rsid w:val="005E532B"/>
    <w:rsid w:val="005F03DC"/>
    <w:rsid w:val="006003DB"/>
    <w:rsid w:val="006008D3"/>
    <w:rsid w:val="006009DF"/>
    <w:rsid w:val="00604148"/>
    <w:rsid w:val="00604AE0"/>
    <w:rsid w:val="00607F8A"/>
    <w:rsid w:val="00612300"/>
    <w:rsid w:val="00622EDA"/>
    <w:rsid w:val="00625283"/>
    <w:rsid w:val="00635EA9"/>
    <w:rsid w:val="00656404"/>
    <w:rsid w:val="0067550D"/>
    <w:rsid w:val="006861AF"/>
    <w:rsid w:val="006A0C51"/>
    <w:rsid w:val="006A3590"/>
    <w:rsid w:val="006B6AE3"/>
    <w:rsid w:val="006D3240"/>
    <w:rsid w:val="006E350A"/>
    <w:rsid w:val="006E6C27"/>
    <w:rsid w:val="007021BC"/>
    <w:rsid w:val="00703C17"/>
    <w:rsid w:val="007114E2"/>
    <w:rsid w:val="007143FF"/>
    <w:rsid w:val="00727FD1"/>
    <w:rsid w:val="00731B42"/>
    <w:rsid w:val="007427A4"/>
    <w:rsid w:val="007427CA"/>
    <w:rsid w:val="00743F4C"/>
    <w:rsid w:val="00761855"/>
    <w:rsid w:val="00770D53"/>
    <w:rsid w:val="00770F5B"/>
    <w:rsid w:val="00774C98"/>
    <w:rsid w:val="0078433B"/>
    <w:rsid w:val="00786AEA"/>
    <w:rsid w:val="007913E8"/>
    <w:rsid w:val="00797B90"/>
    <w:rsid w:val="007A4F78"/>
    <w:rsid w:val="007A57A7"/>
    <w:rsid w:val="007B613E"/>
    <w:rsid w:val="007D1B4D"/>
    <w:rsid w:val="007D3F87"/>
    <w:rsid w:val="007E02E2"/>
    <w:rsid w:val="007E6CDC"/>
    <w:rsid w:val="007F4A53"/>
    <w:rsid w:val="007F781E"/>
    <w:rsid w:val="008015B3"/>
    <w:rsid w:val="0080585B"/>
    <w:rsid w:val="00806A29"/>
    <w:rsid w:val="00834896"/>
    <w:rsid w:val="008479A5"/>
    <w:rsid w:val="00852936"/>
    <w:rsid w:val="008603E5"/>
    <w:rsid w:val="00867E40"/>
    <w:rsid w:val="008705AE"/>
    <w:rsid w:val="0087336F"/>
    <w:rsid w:val="00875649"/>
    <w:rsid w:val="00885671"/>
    <w:rsid w:val="0089250A"/>
    <w:rsid w:val="00892DEC"/>
    <w:rsid w:val="008A27B9"/>
    <w:rsid w:val="008A57B2"/>
    <w:rsid w:val="008B1A03"/>
    <w:rsid w:val="008C0C45"/>
    <w:rsid w:val="008D4847"/>
    <w:rsid w:val="008D72FE"/>
    <w:rsid w:val="008E02B7"/>
    <w:rsid w:val="008E7140"/>
    <w:rsid w:val="008F0ABF"/>
    <w:rsid w:val="00905314"/>
    <w:rsid w:val="00913116"/>
    <w:rsid w:val="00916959"/>
    <w:rsid w:val="00936DB6"/>
    <w:rsid w:val="0094384C"/>
    <w:rsid w:val="00964520"/>
    <w:rsid w:val="009675C0"/>
    <w:rsid w:val="00981B8E"/>
    <w:rsid w:val="009A7082"/>
    <w:rsid w:val="009B3C45"/>
    <w:rsid w:val="009B5937"/>
    <w:rsid w:val="009B5D98"/>
    <w:rsid w:val="009B7B4E"/>
    <w:rsid w:val="009D033A"/>
    <w:rsid w:val="009D0E49"/>
    <w:rsid w:val="009D6EEC"/>
    <w:rsid w:val="009E2108"/>
    <w:rsid w:val="009E5061"/>
    <w:rsid w:val="009F2836"/>
    <w:rsid w:val="00A04E05"/>
    <w:rsid w:val="00A14EF1"/>
    <w:rsid w:val="00A15517"/>
    <w:rsid w:val="00A222E8"/>
    <w:rsid w:val="00A30B04"/>
    <w:rsid w:val="00A32BDC"/>
    <w:rsid w:val="00A43A8A"/>
    <w:rsid w:val="00A75B6C"/>
    <w:rsid w:val="00A91D5D"/>
    <w:rsid w:val="00AA01B4"/>
    <w:rsid w:val="00AB4DF3"/>
    <w:rsid w:val="00AB6541"/>
    <w:rsid w:val="00AC72E8"/>
    <w:rsid w:val="00AD6764"/>
    <w:rsid w:val="00B00F70"/>
    <w:rsid w:val="00B07FC7"/>
    <w:rsid w:val="00B14626"/>
    <w:rsid w:val="00B2564D"/>
    <w:rsid w:val="00B3048B"/>
    <w:rsid w:val="00B36345"/>
    <w:rsid w:val="00B44D9E"/>
    <w:rsid w:val="00B52BA3"/>
    <w:rsid w:val="00B577DA"/>
    <w:rsid w:val="00B63B6C"/>
    <w:rsid w:val="00B72CF5"/>
    <w:rsid w:val="00B73C22"/>
    <w:rsid w:val="00B74EAC"/>
    <w:rsid w:val="00B90792"/>
    <w:rsid w:val="00BA1825"/>
    <w:rsid w:val="00BA2FDD"/>
    <w:rsid w:val="00BB6875"/>
    <w:rsid w:val="00BD0A68"/>
    <w:rsid w:val="00BD116D"/>
    <w:rsid w:val="00BD2C9F"/>
    <w:rsid w:val="00BE2103"/>
    <w:rsid w:val="00BE30CA"/>
    <w:rsid w:val="00BF0326"/>
    <w:rsid w:val="00BF23B3"/>
    <w:rsid w:val="00C0670D"/>
    <w:rsid w:val="00C15CAE"/>
    <w:rsid w:val="00C54EDF"/>
    <w:rsid w:val="00C61301"/>
    <w:rsid w:val="00C65334"/>
    <w:rsid w:val="00C77A3A"/>
    <w:rsid w:val="00C8067F"/>
    <w:rsid w:val="00C81F39"/>
    <w:rsid w:val="00C96177"/>
    <w:rsid w:val="00CA5760"/>
    <w:rsid w:val="00CB0949"/>
    <w:rsid w:val="00CB31B3"/>
    <w:rsid w:val="00CD0892"/>
    <w:rsid w:val="00CD29B4"/>
    <w:rsid w:val="00CD7B0D"/>
    <w:rsid w:val="00CE0466"/>
    <w:rsid w:val="00CE73B7"/>
    <w:rsid w:val="00CF015C"/>
    <w:rsid w:val="00D060C0"/>
    <w:rsid w:val="00D12814"/>
    <w:rsid w:val="00D167C9"/>
    <w:rsid w:val="00D259F0"/>
    <w:rsid w:val="00D41EDF"/>
    <w:rsid w:val="00D66911"/>
    <w:rsid w:val="00D72128"/>
    <w:rsid w:val="00D84B4B"/>
    <w:rsid w:val="00D8609F"/>
    <w:rsid w:val="00D8721B"/>
    <w:rsid w:val="00D96BDE"/>
    <w:rsid w:val="00DB1934"/>
    <w:rsid w:val="00DB3106"/>
    <w:rsid w:val="00DE6DD0"/>
    <w:rsid w:val="00E031E7"/>
    <w:rsid w:val="00E078F8"/>
    <w:rsid w:val="00E12E8C"/>
    <w:rsid w:val="00E17996"/>
    <w:rsid w:val="00E24003"/>
    <w:rsid w:val="00E2498C"/>
    <w:rsid w:val="00E50F9B"/>
    <w:rsid w:val="00E57C1C"/>
    <w:rsid w:val="00E60BC8"/>
    <w:rsid w:val="00E63CBF"/>
    <w:rsid w:val="00E76C1A"/>
    <w:rsid w:val="00E77CB1"/>
    <w:rsid w:val="00E81726"/>
    <w:rsid w:val="00E95C72"/>
    <w:rsid w:val="00E969D2"/>
    <w:rsid w:val="00EA060E"/>
    <w:rsid w:val="00EA45E8"/>
    <w:rsid w:val="00ED0E9B"/>
    <w:rsid w:val="00ED726B"/>
    <w:rsid w:val="00EE624C"/>
    <w:rsid w:val="00F07ECE"/>
    <w:rsid w:val="00F104E8"/>
    <w:rsid w:val="00F36E08"/>
    <w:rsid w:val="00F53F51"/>
    <w:rsid w:val="00F56153"/>
    <w:rsid w:val="00F838DA"/>
    <w:rsid w:val="00F8456C"/>
    <w:rsid w:val="00F923D8"/>
    <w:rsid w:val="00FA1A5C"/>
    <w:rsid w:val="00FA4520"/>
    <w:rsid w:val="00FB4F9D"/>
    <w:rsid w:val="00FC1827"/>
    <w:rsid w:val="00FC5D57"/>
    <w:rsid w:val="00FD5E41"/>
    <w:rsid w:val="00FF58C5"/>
    <w:rsid w:val="00FF628A"/>
    <w:rsid w:val="022C78EE"/>
    <w:rsid w:val="043E18CA"/>
    <w:rsid w:val="05BE264A"/>
    <w:rsid w:val="06E27ADA"/>
    <w:rsid w:val="07440B95"/>
    <w:rsid w:val="0C1B20CF"/>
    <w:rsid w:val="0F7F00F1"/>
    <w:rsid w:val="12567973"/>
    <w:rsid w:val="166C3E5C"/>
    <w:rsid w:val="1CFF214E"/>
    <w:rsid w:val="1E190503"/>
    <w:rsid w:val="21217D8A"/>
    <w:rsid w:val="22CA1B74"/>
    <w:rsid w:val="2386555D"/>
    <w:rsid w:val="24435D01"/>
    <w:rsid w:val="250F1AC0"/>
    <w:rsid w:val="262A4E03"/>
    <w:rsid w:val="27E162AD"/>
    <w:rsid w:val="282E038C"/>
    <w:rsid w:val="28766DCE"/>
    <w:rsid w:val="29E140BF"/>
    <w:rsid w:val="2A631000"/>
    <w:rsid w:val="2BCE6231"/>
    <w:rsid w:val="2C3562B0"/>
    <w:rsid w:val="2CCD3838"/>
    <w:rsid w:val="339A080C"/>
    <w:rsid w:val="36C80162"/>
    <w:rsid w:val="45120AE5"/>
    <w:rsid w:val="452F1FDC"/>
    <w:rsid w:val="462E7BA0"/>
    <w:rsid w:val="4DC81F78"/>
    <w:rsid w:val="4F7244C4"/>
    <w:rsid w:val="500501A6"/>
    <w:rsid w:val="51492FE2"/>
    <w:rsid w:val="540B6742"/>
    <w:rsid w:val="54AF4891"/>
    <w:rsid w:val="575A551D"/>
    <w:rsid w:val="5A313B60"/>
    <w:rsid w:val="5ABC17C7"/>
    <w:rsid w:val="5BED3CEF"/>
    <w:rsid w:val="5C6F4617"/>
    <w:rsid w:val="5D9600A9"/>
    <w:rsid w:val="5F9D2B92"/>
    <w:rsid w:val="60A60CCB"/>
    <w:rsid w:val="61776390"/>
    <w:rsid w:val="62F85366"/>
    <w:rsid w:val="63143EF4"/>
    <w:rsid w:val="637569B7"/>
    <w:rsid w:val="65316E3C"/>
    <w:rsid w:val="6A12552F"/>
    <w:rsid w:val="6AED5C1F"/>
    <w:rsid w:val="6F410095"/>
    <w:rsid w:val="6F420807"/>
    <w:rsid w:val="70714B0F"/>
    <w:rsid w:val="72B868C0"/>
    <w:rsid w:val="72EE22E1"/>
    <w:rsid w:val="7A3E58FC"/>
    <w:rsid w:val="7ACB50B1"/>
    <w:rsid w:val="7E742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2">
    <w:name w:val="heading 1"/>
    <w:basedOn w:val="1"/>
    <w:next w:val="1"/>
    <w:qFormat/>
    <w:uiPriority w:val="9"/>
    <w:pPr>
      <w:keepNext/>
      <w:keepLines/>
      <w:spacing w:before="340" w:after="330" w:line="360" w:lineRule="auto"/>
      <w:outlineLvl w:val="0"/>
    </w:pPr>
    <w:rPr>
      <w:b/>
      <w:bCs/>
      <w:kern w:val="44"/>
      <w:sz w:val="32"/>
      <w:szCs w:val="44"/>
    </w:rPr>
  </w:style>
  <w:style w:type="paragraph" w:styleId="3">
    <w:name w:val="heading 2"/>
    <w:basedOn w:val="1"/>
    <w:next w:val="1"/>
    <w:link w:val="52"/>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62"/>
    <w:unhideWhenUsed/>
    <w:qFormat/>
    <w:uiPriority w:val="0"/>
    <w:pPr>
      <w:keepNext/>
      <w:keepLines/>
      <w:spacing w:before="260" w:after="260" w:line="416" w:lineRule="auto"/>
      <w:outlineLvl w:val="2"/>
    </w:pPr>
    <w:rPr>
      <w:b/>
      <w:bCs/>
      <w:sz w:val="32"/>
      <w:szCs w:val="32"/>
    </w:rPr>
  </w:style>
  <w:style w:type="paragraph" w:styleId="5">
    <w:name w:val="heading 9"/>
    <w:basedOn w:val="1"/>
    <w:next w:val="1"/>
    <w:link w:val="41"/>
    <w:semiHidden/>
    <w:unhideWhenUsed/>
    <w:qFormat/>
    <w:uiPriority w:val="0"/>
    <w:pPr>
      <w:keepNext/>
      <w:keepLines/>
      <w:widowControl/>
      <w:autoSpaceDE/>
      <w:autoSpaceDN/>
      <w:adjustRightInd/>
      <w:spacing w:before="240" w:after="64" w:line="320" w:lineRule="auto"/>
      <w:jc w:val="both"/>
      <w:outlineLvl w:val="8"/>
    </w:pPr>
    <w:rPr>
      <w:rFonts w:ascii="等线 Light" w:hAnsi="等线 Light" w:eastAsia="等线 Light"/>
      <w:kern w:val="2"/>
      <w:sz w:val="21"/>
      <w:szCs w:val="21"/>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toa heading"/>
    <w:basedOn w:val="1"/>
    <w:next w:val="1"/>
    <w:qFormat/>
    <w:uiPriority w:val="0"/>
    <w:pPr>
      <w:snapToGrid w:val="0"/>
      <w:spacing w:before="120" w:line="360" w:lineRule="auto"/>
    </w:pPr>
    <w:rPr>
      <w:rFonts w:ascii="Arial" w:hAnsi="Arial"/>
      <w:snapToGrid w:val="0"/>
      <w:color w:val="000000"/>
      <w:szCs w:val="20"/>
    </w:rPr>
  </w:style>
  <w:style w:type="paragraph" w:styleId="7">
    <w:name w:val="annotation text"/>
    <w:basedOn w:val="1"/>
    <w:link w:val="32"/>
    <w:qFormat/>
    <w:uiPriority w:val="0"/>
  </w:style>
  <w:style w:type="paragraph" w:styleId="8">
    <w:name w:val="Body Text"/>
    <w:basedOn w:val="1"/>
    <w:link w:val="34"/>
    <w:qFormat/>
    <w:uiPriority w:val="99"/>
    <w:pPr>
      <w:spacing w:after="120"/>
    </w:pPr>
    <w:rPr>
      <w:rFonts w:ascii="Times New Roman"/>
    </w:rPr>
  </w:style>
  <w:style w:type="paragraph" w:styleId="9">
    <w:name w:val="Body Text Indent"/>
    <w:basedOn w:val="1"/>
    <w:link w:val="46"/>
    <w:qFormat/>
    <w:uiPriority w:val="0"/>
    <w:pPr>
      <w:autoSpaceDE/>
      <w:autoSpaceDN/>
      <w:adjustRightInd/>
      <w:spacing w:line="480" w:lineRule="exact"/>
      <w:ind w:firstLine="560" w:firstLineChars="200"/>
      <w:jc w:val="both"/>
    </w:pPr>
    <w:rPr>
      <w:rFonts w:hAnsi="宋体"/>
      <w:kern w:val="2"/>
      <w:sz w:val="28"/>
    </w:rPr>
  </w:style>
  <w:style w:type="paragraph" w:styleId="10">
    <w:name w:val="Plain Text"/>
    <w:basedOn w:val="1"/>
    <w:link w:val="40"/>
    <w:qFormat/>
    <w:uiPriority w:val="0"/>
    <w:pPr>
      <w:autoSpaceDE/>
      <w:autoSpaceDN/>
      <w:adjustRightInd/>
      <w:jc w:val="both"/>
    </w:pPr>
    <w:rPr>
      <w:rFonts w:hAnsi="Courier New"/>
      <w:kern w:val="2"/>
      <w:sz w:val="21"/>
      <w:szCs w:val="20"/>
    </w:rPr>
  </w:style>
  <w:style w:type="paragraph" w:styleId="11">
    <w:name w:val="Balloon Text"/>
    <w:basedOn w:val="1"/>
    <w:link w:val="31"/>
    <w:qFormat/>
    <w:uiPriority w:val="99"/>
    <w:rPr>
      <w:sz w:val="18"/>
      <w:szCs w:val="18"/>
    </w:rPr>
  </w:style>
  <w:style w:type="paragraph" w:styleId="12">
    <w:name w:val="footer"/>
    <w:basedOn w:val="1"/>
    <w:link w:val="42"/>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3">
    <w:name w:val="header"/>
    <w:basedOn w:val="1"/>
    <w:link w:val="4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4">
    <w:name w:val="toc 1"/>
    <w:basedOn w:val="1"/>
    <w:next w:val="1"/>
    <w:unhideWhenUsed/>
    <w:qFormat/>
    <w:uiPriority w:val="39"/>
    <w:pPr>
      <w:tabs>
        <w:tab w:val="right" w:leader="dot" w:pos="8296"/>
      </w:tabs>
      <w:spacing w:line="360" w:lineRule="auto"/>
    </w:pPr>
  </w:style>
  <w:style w:type="paragraph" w:styleId="15">
    <w:name w:val="Subtitle"/>
    <w:basedOn w:val="1"/>
    <w:next w:val="1"/>
    <w:link w:val="37"/>
    <w:qFormat/>
    <w:uiPriority w:val="11"/>
    <w:pPr>
      <w:spacing w:before="240" w:after="60" w:line="312" w:lineRule="auto"/>
      <w:jc w:val="center"/>
      <w:outlineLvl w:val="1"/>
    </w:pPr>
    <w:rPr>
      <w:rFonts w:ascii="Cambria" w:hAnsi="Cambria"/>
      <w:b/>
      <w:bCs/>
      <w:kern w:val="28"/>
      <w:sz w:val="32"/>
      <w:szCs w:val="32"/>
    </w:rPr>
  </w:style>
  <w:style w:type="paragraph" w:styleId="16">
    <w:name w:val="HTML Preformatted"/>
    <w:basedOn w:val="1"/>
    <w:link w:val="4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17">
    <w:name w:val="annotation subject"/>
    <w:basedOn w:val="7"/>
    <w:next w:val="7"/>
    <w:link w:val="33"/>
    <w:qFormat/>
    <w:uiPriority w:val="99"/>
    <w:rPr>
      <w:b/>
      <w:bCs/>
    </w:rPr>
  </w:style>
  <w:style w:type="paragraph" w:styleId="18">
    <w:name w:val="Body Text First Indent"/>
    <w:link w:val="35"/>
    <w:qFormat/>
    <w:uiPriority w:val="0"/>
    <w:pPr>
      <w:widowControl w:val="0"/>
      <w:spacing w:after="120"/>
      <w:ind w:firstLine="420" w:firstLineChars="100"/>
      <w:jc w:val="both"/>
    </w:pPr>
    <w:rPr>
      <w:rFonts w:ascii="Times New Roman" w:hAnsi="Times New Roman" w:eastAsia="宋体" w:cs="Times New Roman"/>
      <w:kern w:val="2"/>
      <w:sz w:val="21"/>
      <w:szCs w:val="24"/>
      <w:lang w:val="zh-CN" w:eastAsia="zh-CN" w:bidi="ar-SA"/>
    </w:rPr>
  </w:style>
  <w:style w:type="paragraph" w:styleId="19">
    <w:name w:val="Body Text First Indent 2"/>
    <w:basedOn w:val="9"/>
    <w:link w:val="51"/>
    <w:qFormat/>
    <w:uiPriority w:val="0"/>
    <w:pPr>
      <w:autoSpaceDE w:val="0"/>
      <w:autoSpaceDN w:val="0"/>
      <w:adjustRightInd w:val="0"/>
      <w:spacing w:after="120" w:line="240" w:lineRule="auto"/>
      <w:ind w:left="420" w:leftChars="200" w:firstLine="420"/>
      <w:jc w:val="left"/>
    </w:pPr>
    <w:rPr>
      <w:rFonts w:hAnsi="Times New Roman"/>
      <w:kern w:val="0"/>
      <w:sz w:val="24"/>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FollowedHyperlink"/>
    <w:unhideWhenUsed/>
    <w:qFormat/>
    <w:uiPriority w:val="99"/>
    <w:rPr>
      <w:color w:val="954F72"/>
      <w:u w:val="single"/>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basedOn w:val="22"/>
    <w:qFormat/>
    <w:uiPriority w:val="99"/>
    <w:rPr>
      <w:sz w:val="21"/>
      <w:szCs w:val="21"/>
    </w:rPr>
  </w:style>
  <w:style w:type="paragraph" w:customStyle="1" w:styleId="26">
    <w:name w:val="TOC 标题1"/>
    <w:basedOn w:val="2"/>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styleId="27">
    <w:name w:val="List Paragraph"/>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paragraph" w:customStyle="1" w:styleId="28">
    <w:name w:val="彩色列表 - 强调文字颜色 11"/>
    <w:basedOn w:val="1"/>
    <w:qFormat/>
    <w:uiPriority w:val="34"/>
    <w:pPr>
      <w:ind w:firstLine="420" w:firstLineChars="200"/>
    </w:pPr>
  </w:style>
  <w:style w:type="paragraph" w:customStyle="1" w:styleId="29">
    <w:name w:val="文本格式"/>
    <w:basedOn w:val="1"/>
    <w:link w:val="30"/>
    <w:qFormat/>
    <w:uiPriority w:val="0"/>
    <w:pPr>
      <w:autoSpaceDE/>
      <w:autoSpaceDN/>
      <w:adjustRightInd/>
      <w:spacing w:before="60" w:after="60" w:line="360" w:lineRule="auto"/>
      <w:ind w:firstLine="480" w:firstLineChars="200"/>
    </w:pPr>
    <w:rPr>
      <w:rFonts w:ascii="Times New Roman"/>
      <w:kern w:val="2"/>
      <w:szCs w:val="28"/>
    </w:rPr>
  </w:style>
  <w:style w:type="character" w:customStyle="1" w:styleId="30">
    <w:name w:val="文本格式 Char"/>
    <w:basedOn w:val="22"/>
    <w:link w:val="29"/>
    <w:qFormat/>
    <w:uiPriority w:val="0"/>
    <w:rPr>
      <w:kern w:val="2"/>
      <w:sz w:val="24"/>
      <w:szCs w:val="28"/>
    </w:rPr>
  </w:style>
  <w:style w:type="character" w:customStyle="1" w:styleId="31">
    <w:name w:val="批注框文本 字符"/>
    <w:basedOn w:val="22"/>
    <w:link w:val="11"/>
    <w:qFormat/>
    <w:uiPriority w:val="99"/>
    <w:rPr>
      <w:rFonts w:ascii="宋体"/>
      <w:sz w:val="18"/>
      <w:szCs w:val="18"/>
    </w:rPr>
  </w:style>
  <w:style w:type="character" w:customStyle="1" w:styleId="32">
    <w:name w:val="批注文字 字符"/>
    <w:basedOn w:val="22"/>
    <w:link w:val="7"/>
    <w:qFormat/>
    <w:uiPriority w:val="99"/>
    <w:rPr>
      <w:rFonts w:ascii="宋体"/>
      <w:sz w:val="24"/>
      <w:szCs w:val="24"/>
    </w:rPr>
  </w:style>
  <w:style w:type="character" w:customStyle="1" w:styleId="33">
    <w:name w:val="批注主题 字符"/>
    <w:basedOn w:val="32"/>
    <w:link w:val="17"/>
    <w:qFormat/>
    <w:uiPriority w:val="99"/>
    <w:rPr>
      <w:rFonts w:ascii="宋体"/>
      <w:b/>
      <w:bCs/>
      <w:sz w:val="24"/>
      <w:szCs w:val="24"/>
    </w:rPr>
  </w:style>
  <w:style w:type="character" w:customStyle="1" w:styleId="34">
    <w:name w:val="正文文本 字符"/>
    <w:basedOn w:val="22"/>
    <w:link w:val="8"/>
    <w:qFormat/>
    <w:uiPriority w:val="0"/>
    <w:rPr>
      <w:sz w:val="24"/>
      <w:szCs w:val="24"/>
    </w:rPr>
  </w:style>
  <w:style w:type="character" w:customStyle="1" w:styleId="35">
    <w:name w:val="正文首行缩进 字符"/>
    <w:basedOn w:val="34"/>
    <w:link w:val="18"/>
    <w:qFormat/>
    <w:uiPriority w:val="0"/>
    <w:rPr>
      <w:kern w:val="2"/>
      <w:sz w:val="21"/>
      <w:szCs w:val="24"/>
      <w:lang w:val="zh-CN"/>
    </w:rPr>
  </w:style>
  <w:style w:type="paragraph" w:customStyle="1" w:styleId="36">
    <w:name w:val="p0"/>
    <w:basedOn w:val="1"/>
    <w:qFormat/>
    <w:uiPriority w:val="0"/>
    <w:pPr>
      <w:autoSpaceDE/>
      <w:autoSpaceDN/>
      <w:adjustRightInd/>
      <w:jc w:val="both"/>
    </w:pPr>
    <w:rPr>
      <w:rFonts w:ascii="Times New Roman"/>
      <w:sz w:val="21"/>
      <w:szCs w:val="21"/>
    </w:rPr>
  </w:style>
  <w:style w:type="character" w:customStyle="1" w:styleId="37">
    <w:name w:val="副标题 字符1"/>
    <w:link w:val="15"/>
    <w:qFormat/>
    <w:uiPriority w:val="11"/>
    <w:rPr>
      <w:rFonts w:ascii="Cambria" w:hAnsi="Cambria"/>
      <w:b/>
      <w:bCs/>
      <w:kern w:val="28"/>
      <w:sz w:val="32"/>
      <w:szCs w:val="32"/>
      <w:lang w:val="en-US" w:eastAsia="zh-CN"/>
    </w:rPr>
  </w:style>
  <w:style w:type="character" w:customStyle="1" w:styleId="38">
    <w:name w:val="副标题 字符"/>
    <w:basedOn w:val="22"/>
    <w:qFormat/>
    <w:uiPriority w:val="0"/>
    <w:rPr>
      <w:rFonts w:asciiTheme="minorHAnsi" w:hAnsiTheme="minorHAnsi" w:eastAsiaTheme="minorEastAsia" w:cstheme="minorBidi"/>
      <w:b/>
      <w:bCs/>
      <w:kern w:val="28"/>
      <w:sz w:val="32"/>
      <w:szCs w:val="32"/>
    </w:rPr>
  </w:style>
  <w:style w:type="paragraph" w:customStyle="1" w:styleId="39">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40">
    <w:name w:val="纯文本 字符"/>
    <w:basedOn w:val="22"/>
    <w:link w:val="10"/>
    <w:qFormat/>
    <w:uiPriority w:val="0"/>
    <w:rPr>
      <w:rFonts w:ascii="宋体" w:hAnsi="Courier New"/>
      <w:kern w:val="2"/>
      <w:sz w:val="21"/>
    </w:rPr>
  </w:style>
  <w:style w:type="character" w:customStyle="1" w:styleId="41">
    <w:name w:val="标题 9 字符"/>
    <w:basedOn w:val="22"/>
    <w:link w:val="5"/>
    <w:semiHidden/>
    <w:qFormat/>
    <w:uiPriority w:val="0"/>
    <w:rPr>
      <w:rFonts w:ascii="等线 Light" w:hAnsi="等线 Light" w:eastAsia="等线 Light"/>
      <w:kern w:val="2"/>
      <w:sz w:val="21"/>
      <w:szCs w:val="21"/>
    </w:rPr>
  </w:style>
  <w:style w:type="character" w:customStyle="1" w:styleId="42">
    <w:name w:val="页脚 字符"/>
    <w:link w:val="12"/>
    <w:qFormat/>
    <w:uiPriority w:val="99"/>
    <w:rPr>
      <w:rFonts w:asciiTheme="minorHAnsi" w:hAnsiTheme="minorHAnsi" w:eastAsiaTheme="minorEastAsia" w:cstheme="minorBidi"/>
      <w:kern w:val="2"/>
      <w:sz w:val="18"/>
      <w:szCs w:val="18"/>
    </w:rPr>
  </w:style>
  <w:style w:type="character" w:customStyle="1" w:styleId="43">
    <w:name w:val="页眉 字符"/>
    <w:link w:val="13"/>
    <w:qFormat/>
    <w:uiPriority w:val="99"/>
    <w:rPr>
      <w:rFonts w:ascii="宋体"/>
      <w:sz w:val="18"/>
      <w:szCs w:val="24"/>
    </w:rPr>
  </w:style>
  <w:style w:type="character" w:customStyle="1" w:styleId="44">
    <w:name w:val="HTML 预设格式 字符"/>
    <w:basedOn w:val="22"/>
    <w:link w:val="16"/>
    <w:qFormat/>
    <w:uiPriority w:val="0"/>
    <w:rPr>
      <w:rFonts w:ascii="宋体" w:hAnsi="宋体" w:cs="宋体"/>
      <w:sz w:val="24"/>
      <w:szCs w:val="24"/>
    </w:rPr>
  </w:style>
  <w:style w:type="paragraph" w:customStyle="1" w:styleId="45">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46">
    <w:name w:val="正文文本缩进 字符"/>
    <w:basedOn w:val="22"/>
    <w:link w:val="9"/>
    <w:qFormat/>
    <w:uiPriority w:val="0"/>
    <w:rPr>
      <w:rFonts w:ascii="宋体" w:hAnsi="宋体"/>
      <w:kern w:val="2"/>
      <w:sz w:val="28"/>
      <w:szCs w:val="24"/>
    </w:rPr>
  </w:style>
  <w:style w:type="paragraph" w:customStyle="1" w:styleId="47">
    <w:name w:val="修订1"/>
    <w:hidden/>
    <w:qFormat/>
    <w:uiPriority w:val="99"/>
    <w:rPr>
      <w:rFonts w:ascii="宋体" w:hAnsi="Times New Roman" w:eastAsia="宋体" w:cs="Times New Roman"/>
      <w:sz w:val="24"/>
      <w:szCs w:val="24"/>
      <w:lang w:val="en-US" w:eastAsia="zh-CN" w:bidi="ar-SA"/>
    </w:rPr>
  </w:style>
  <w:style w:type="character" w:customStyle="1" w:styleId="48">
    <w:name w:val="页脚 字符1"/>
    <w:basedOn w:val="22"/>
    <w:semiHidden/>
    <w:qFormat/>
    <w:uiPriority w:val="99"/>
    <w:rPr>
      <w:rFonts w:ascii="Times New Roman" w:hAnsi="Times New Roman"/>
      <w:kern w:val="2"/>
      <w:sz w:val="18"/>
      <w:szCs w:val="18"/>
    </w:rPr>
  </w:style>
  <w:style w:type="character" w:customStyle="1" w:styleId="49">
    <w:name w:val="页眉 字符1"/>
    <w:basedOn w:val="22"/>
    <w:semiHidden/>
    <w:qFormat/>
    <w:uiPriority w:val="99"/>
    <w:rPr>
      <w:rFonts w:ascii="Times New Roman" w:hAnsi="Times New Roman"/>
      <w:kern w:val="2"/>
      <w:sz w:val="18"/>
      <w:szCs w:val="18"/>
    </w:rPr>
  </w:style>
  <w:style w:type="table" w:customStyle="1" w:styleId="50">
    <w:name w:val="网格型1"/>
    <w:basedOn w:val="2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1">
    <w:name w:val="正文首行缩进 2 字符"/>
    <w:basedOn w:val="46"/>
    <w:link w:val="19"/>
    <w:qFormat/>
    <w:uiPriority w:val="0"/>
    <w:rPr>
      <w:rFonts w:ascii="宋体" w:hAnsi="宋体"/>
      <w:kern w:val="2"/>
      <w:sz w:val="24"/>
      <w:szCs w:val="24"/>
    </w:rPr>
  </w:style>
  <w:style w:type="character" w:customStyle="1" w:styleId="52">
    <w:name w:val="标题 2 字符"/>
    <w:basedOn w:val="22"/>
    <w:link w:val="3"/>
    <w:semiHidden/>
    <w:qFormat/>
    <w:uiPriority w:val="0"/>
    <w:rPr>
      <w:rFonts w:asciiTheme="majorHAnsi" w:hAnsiTheme="majorHAnsi" w:eastAsiaTheme="majorEastAsia" w:cstheme="majorBidi"/>
      <w:b/>
      <w:bCs/>
      <w:sz w:val="32"/>
      <w:szCs w:val="32"/>
    </w:rPr>
  </w:style>
  <w:style w:type="character" w:customStyle="1" w:styleId="53">
    <w:name w:val="font01"/>
    <w:qFormat/>
    <w:uiPriority w:val="0"/>
    <w:rPr>
      <w:rFonts w:hint="eastAsia" w:ascii="宋体" w:hAnsi="宋体" w:eastAsia="宋体" w:cs="宋体"/>
      <w:color w:val="000000"/>
      <w:sz w:val="22"/>
      <w:szCs w:val="22"/>
      <w:u w:val="none"/>
    </w:rPr>
  </w:style>
  <w:style w:type="table" w:customStyle="1" w:styleId="54">
    <w:name w:val="网格型2"/>
    <w:basedOn w:val="20"/>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5">
    <w:name w:val="正文文本缩进 21"/>
    <w:basedOn w:val="1"/>
    <w:qFormat/>
    <w:uiPriority w:val="0"/>
    <w:pPr>
      <w:spacing w:line="480" w:lineRule="auto"/>
      <w:ind w:firstLine="540"/>
      <w:textAlignment w:val="baseline"/>
    </w:pPr>
    <w:rPr>
      <w:rFonts w:ascii="Calibri" w:hAnsi="Calibri"/>
      <w:sz w:val="21"/>
      <w:szCs w:val="21"/>
    </w:rPr>
  </w:style>
  <w:style w:type="paragraph" w:customStyle="1" w:styleId="56">
    <w:name w:val="首行缩进"/>
    <w:basedOn w:val="1"/>
    <w:qFormat/>
    <w:uiPriority w:val="0"/>
    <w:pPr>
      <w:ind w:firstLine="480" w:firstLineChars="200"/>
    </w:pPr>
    <w:rPr>
      <w:lang w:val="zh-CN"/>
    </w:rPr>
  </w:style>
  <w:style w:type="character" w:customStyle="1" w:styleId="57">
    <w:name w:val="font11"/>
    <w:basedOn w:val="22"/>
    <w:qFormat/>
    <w:uiPriority w:val="0"/>
    <w:rPr>
      <w:rFonts w:hint="eastAsia" w:ascii="宋体" w:hAnsi="宋体" w:eastAsia="宋体" w:cs="宋体"/>
      <w:color w:val="000000"/>
      <w:sz w:val="22"/>
      <w:szCs w:val="22"/>
      <w:u w:val="none"/>
    </w:rPr>
  </w:style>
  <w:style w:type="character" w:customStyle="1" w:styleId="58">
    <w:name w:val="font41"/>
    <w:basedOn w:val="22"/>
    <w:qFormat/>
    <w:uiPriority w:val="0"/>
    <w:rPr>
      <w:rFonts w:hint="eastAsia" w:ascii="宋体" w:hAnsi="宋体" w:eastAsia="宋体" w:cs="宋体"/>
      <w:color w:val="000000"/>
      <w:sz w:val="20"/>
      <w:szCs w:val="20"/>
      <w:u w:val="none"/>
    </w:rPr>
  </w:style>
  <w:style w:type="character" w:customStyle="1" w:styleId="59">
    <w:name w:val="font31"/>
    <w:basedOn w:val="22"/>
    <w:qFormat/>
    <w:uiPriority w:val="0"/>
    <w:rPr>
      <w:rFonts w:hint="eastAsia" w:ascii="宋体" w:hAnsi="宋体" w:eastAsia="宋体" w:cs="宋体"/>
      <w:color w:val="000000"/>
      <w:sz w:val="20"/>
      <w:szCs w:val="20"/>
      <w:u w:val="none"/>
    </w:rPr>
  </w:style>
  <w:style w:type="paragraph" w:customStyle="1" w:styleId="6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61">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62">
    <w:name w:val="标题 3 字符"/>
    <w:basedOn w:val="22"/>
    <w:link w:val="4"/>
    <w:semiHidden/>
    <w:qFormat/>
    <w:uiPriority w:val="0"/>
    <w:rPr>
      <w:rFonts w:ascii="宋体"/>
      <w:b/>
      <w:bCs/>
      <w:sz w:val="32"/>
      <w:szCs w:val="32"/>
    </w:rPr>
  </w:style>
  <w:style w:type="paragraph" w:customStyle="1" w:styleId="63">
    <w:name w:val="Other|1"/>
    <w:basedOn w:val="1"/>
    <w:qFormat/>
    <w:uiPriority w:val="0"/>
    <w:pPr>
      <w:autoSpaceDE/>
      <w:autoSpaceDN/>
      <w:adjustRightInd/>
      <w:jc w:val="both"/>
    </w:pPr>
    <w:rPr>
      <w:rFonts w:hAnsi="宋体" w:cs="宋体"/>
      <w:kern w:val="2"/>
      <w:sz w:val="22"/>
      <w:szCs w:val="22"/>
      <w:lang w:val="zh-TW" w:eastAsia="zh-TW" w:bidi="zh-TW"/>
    </w:rPr>
  </w:style>
  <w:style w:type="paragraph" w:customStyle="1" w:styleId="64">
    <w:name w:val="Table Text"/>
    <w:basedOn w:val="1"/>
    <w:semiHidden/>
    <w:qFormat/>
    <w:uiPriority w:val="0"/>
    <w:rPr>
      <w:rFonts w:hAnsi="宋体" w:cs="宋体"/>
      <w:lang w:eastAsia="en-US"/>
    </w:rPr>
  </w:style>
  <w:style w:type="character" w:customStyle="1" w:styleId="65">
    <w:name w:val="font21"/>
    <w:qFormat/>
    <w:uiPriority w:val="0"/>
    <w:rPr>
      <w:rFonts w:hint="eastAsia" w:ascii="宋体" w:hAnsi="宋体" w:eastAsia="宋体" w:cs="宋体"/>
      <w:color w:val="000000"/>
      <w:sz w:val="22"/>
      <w:szCs w:val="22"/>
      <w:u w:val="none"/>
    </w:rPr>
  </w:style>
  <w:style w:type="paragraph" w:customStyle="1" w:styleId="66">
    <w:name w:val="样式 宋体 行距: 1.5 倍行距"/>
    <w:basedOn w:val="1"/>
    <w:autoRedefine/>
    <w:qFormat/>
    <w:uiPriority w:val="0"/>
    <w:pPr>
      <w:jc w:val="center"/>
    </w:pPr>
    <w:rPr>
      <w:rFonts w:ascii="Times New Roman"/>
      <w:b/>
    </w:rPr>
  </w:style>
  <w:style w:type="table" w:customStyle="1" w:styleId="67">
    <w:name w:val="Table Normal1"/>
    <w:semiHidden/>
    <w:unhideWhenUsed/>
    <w:qFormat/>
    <w:uiPriority w:val="0"/>
    <w:tblPr>
      <w:tblCellMar>
        <w:top w:w="0" w:type="dxa"/>
        <w:left w:w="0" w:type="dxa"/>
        <w:bottom w:w="0" w:type="dxa"/>
        <w:right w:w="0" w:type="dxa"/>
      </w:tblCellMar>
    </w:tblPr>
  </w:style>
  <w:style w:type="table" w:customStyle="1" w:styleId="68">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FCD8D8-5CAE-451F-8321-A827EB2A281B}">
  <ds:schemaRefs/>
</ds:datastoreItem>
</file>

<file path=docProps/app.xml><?xml version="1.0" encoding="utf-8"?>
<Properties xmlns="http://schemas.openxmlformats.org/officeDocument/2006/extended-properties" xmlns:vt="http://schemas.openxmlformats.org/officeDocument/2006/docPropsVTypes">
  <Template>Normal</Template>
  <Pages>63</Pages>
  <Words>8794</Words>
  <Characters>9595</Characters>
  <Lines>138</Lines>
  <Paragraphs>39</Paragraphs>
  <TotalTime>2</TotalTime>
  <ScaleCrop>false</ScaleCrop>
  <LinksUpToDate>false</LinksUpToDate>
  <CharactersWithSpaces>9816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2020-10-14T01:34:00Z</dcterms:created>
  <dc:creator>LKC</dc:creator>
  <cp:lastModifiedBy>袁俊康</cp:lastModifiedBy>
  <cp:lastPrinted>2020-10-15T06:52:00Z</cp:lastPrinted>
  <dcterms:modified xsi:type="dcterms:W3CDTF">2026-04-30T06:09:39Z</dcterms:modified>
  <cp:revision>266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eyJoZGlkIjoiNzZkODc3MDkwNTVhODAyNzk4OTAzZmE1NDU2YzEzZDkiLCJ1c2VySWQiOiIxNjAyNzY5ODMzIn0=</vt:lpwstr>
  </property>
  <property fmtid="{D5CDD505-2E9C-101B-9397-08002B2CF9AE}" pid="4" name="ICV">
    <vt:lpwstr>5B6846DA1C80446FBB5157F377B7C319_12</vt:lpwstr>
  </property>
</Properties>
</file>