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7D0C9">
      <w:pPr>
        <w:ind w:right="-26"/>
        <w:jc w:val="center"/>
        <w:rPr>
          <w:rFonts w:ascii="Times New Roman"/>
          <w:b/>
          <w:bCs/>
          <w:color w:val="auto"/>
          <w:kern w:val="2"/>
          <w:sz w:val="44"/>
          <w:szCs w:val="44"/>
          <w:highlight w:val="none"/>
          <w:lang w:val="zh-CN"/>
        </w:rPr>
      </w:pPr>
    </w:p>
    <w:p w14:paraId="73515B31">
      <w:pPr>
        <w:ind w:right="-26"/>
        <w:jc w:val="center"/>
        <w:rPr>
          <w:rFonts w:ascii="Times New Roman"/>
          <w:b/>
          <w:bCs/>
          <w:color w:val="auto"/>
          <w:kern w:val="2"/>
          <w:sz w:val="44"/>
          <w:szCs w:val="44"/>
          <w:highlight w:val="none"/>
          <w:lang w:val="zh-CN"/>
        </w:rPr>
      </w:pPr>
    </w:p>
    <w:p w14:paraId="1C546B32">
      <w:pPr>
        <w:ind w:right="-26"/>
        <w:jc w:val="center"/>
        <w:rPr>
          <w:rFonts w:ascii="Times New Roman"/>
          <w:b/>
          <w:bCs/>
          <w:color w:val="auto"/>
          <w:kern w:val="2"/>
          <w:sz w:val="44"/>
          <w:szCs w:val="44"/>
          <w:highlight w:val="none"/>
          <w:lang w:val="zh-CN"/>
        </w:rPr>
      </w:pPr>
    </w:p>
    <w:p w14:paraId="1151ABB8">
      <w:pPr>
        <w:autoSpaceDE/>
        <w:autoSpaceDN/>
        <w:spacing w:line="600" w:lineRule="auto"/>
        <w:ind w:right="0"/>
        <w:jc w:val="center"/>
        <w:rPr>
          <w:rFonts w:hint="eastAsia" w:ascii="Times New Roman" w:hAnsi="Times New Roman" w:eastAsia="方正小标宋简体" w:cs="方正小标宋简体"/>
          <w:color w:val="auto"/>
          <w:w w:val="99"/>
          <w:kern w:val="2"/>
          <w:sz w:val="40"/>
          <w:szCs w:val="36"/>
          <w:highlight w:val="none"/>
        </w:rPr>
      </w:pPr>
      <w:bookmarkStart w:id="0" w:name="_Toc7771"/>
      <w:bookmarkStart w:id="1" w:name="_Toc11495"/>
      <w:r>
        <w:rPr>
          <w:rFonts w:hint="eastAsia" w:ascii="Times New Roman" w:hAnsi="Times New Roman" w:eastAsia="方正小标宋简体" w:cs="方正小标宋简体"/>
          <w:color w:val="auto"/>
          <w:w w:val="99"/>
          <w:kern w:val="2"/>
          <w:sz w:val="40"/>
          <w:szCs w:val="36"/>
          <w:highlight w:val="none"/>
        </w:rPr>
        <w:t>东莞市水务环境投资控股集团建设管理有限公司组织人力管理咨询项目</w:t>
      </w:r>
    </w:p>
    <w:p w14:paraId="357DD657">
      <w:pPr>
        <w:autoSpaceDE/>
        <w:autoSpaceDN/>
        <w:spacing w:line="600" w:lineRule="auto"/>
        <w:ind w:right="0"/>
        <w:jc w:val="center"/>
        <w:rPr>
          <w:rFonts w:hint="eastAsia" w:ascii="方正小标宋简体" w:hAnsi="方正小标宋简体" w:eastAsia="方正小标宋简体" w:cs="方正小标宋简体"/>
          <w:b w:val="0"/>
          <w:bCs w:val="0"/>
          <w:color w:val="auto"/>
          <w:w w:val="100"/>
          <w:kern w:val="2"/>
          <w:sz w:val="40"/>
          <w:szCs w:val="44"/>
          <w:highlight w:val="none"/>
          <w:lang w:val="zh-CN"/>
        </w:rPr>
      </w:pPr>
      <w:r>
        <w:rPr>
          <w:rFonts w:hint="eastAsia" w:ascii="Times New Roman" w:hAnsi="Times New Roman" w:eastAsia="方正小标宋简体" w:cs="方正小标宋简体"/>
          <w:color w:val="auto"/>
          <w:w w:val="99"/>
          <w:kern w:val="2"/>
          <w:sz w:val="40"/>
          <w:szCs w:val="36"/>
          <w:highlight w:val="none"/>
        </w:rPr>
        <w:t>询比文件</w:t>
      </w:r>
      <w:bookmarkEnd w:id="0"/>
      <w:bookmarkEnd w:id="1"/>
    </w:p>
    <w:p w14:paraId="3ACAB876">
      <w:pPr>
        <w:ind w:right="-26"/>
        <w:jc w:val="center"/>
        <w:rPr>
          <w:rFonts w:ascii="Times New Roman"/>
          <w:b/>
          <w:bCs/>
          <w:color w:val="auto"/>
          <w:kern w:val="2"/>
          <w:sz w:val="32"/>
          <w:szCs w:val="32"/>
          <w:highlight w:val="none"/>
          <w:lang w:val="zh-CN"/>
        </w:rPr>
      </w:pPr>
    </w:p>
    <w:p w14:paraId="2C1A6C6B">
      <w:pPr>
        <w:ind w:right="-26"/>
        <w:jc w:val="center"/>
        <w:rPr>
          <w:rFonts w:ascii="Times New Roman"/>
          <w:b/>
          <w:bCs/>
          <w:color w:val="auto"/>
          <w:kern w:val="2"/>
          <w:sz w:val="44"/>
          <w:szCs w:val="44"/>
          <w:highlight w:val="none"/>
          <w:lang w:val="zh-CN"/>
        </w:rPr>
      </w:pPr>
    </w:p>
    <w:p w14:paraId="2D4F59F6">
      <w:pPr>
        <w:ind w:right="-26"/>
        <w:jc w:val="center"/>
        <w:rPr>
          <w:rFonts w:ascii="Times New Roman"/>
          <w:b/>
          <w:bCs/>
          <w:color w:val="auto"/>
          <w:kern w:val="2"/>
          <w:sz w:val="44"/>
          <w:szCs w:val="44"/>
          <w:highlight w:val="none"/>
          <w:lang w:val="zh-CN"/>
        </w:rPr>
      </w:pPr>
    </w:p>
    <w:p w14:paraId="2E5BDFEC">
      <w:pPr>
        <w:ind w:right="-26"/>
        <w:rPr>
          <w:rFonts w:ascii="Times New Roman"/>
          <w:b/>
          <w:bCs/>
          <w:color w:val="auto"/>
          <w:kern w:val="2"/>
          <w:sz w:val="44"/>
          <w:szCs w:val="44"/>
          <w:highlight w:val="none"/>
          <w:lang w:val="zh-CN"/>
        </w:rPr>
      </w:pPr>
    </w:p>
    <w:p w14:paraId="777D9C8C">
      <w:pPr>
        <w:ind w:right="-26"/>
        <w:jc w:val="center"/>
        <w:rPr>
          <w:rFonts w:ascii="Times New Roman"/>
          <w:b/>
          <w:bCs/>
          <w:color w:val="auto"/>
          <w:kern w:val="2"/>
          <w:sz w:val="44"/>
          <w:szCs w:val="44"/>
          <w:highlight w:val="none"/>
          <w:lang w:val="zh-CN"/>
        </w:rPr>
      </w:pPr>
    </w:p>
    <w:p w14:paraId="0FC297D6">
      <w:pPr>
        <w:ind w:right="-26"/>
        <w:jc w:val="center"/>
        <w:rPr>
          <w:rFonts w:ascii="Times New Roman"/>
          <w:b/>
          <w:bCs/>
          <w:color w:val="auto"/>
          <w:kern w:val="2"/>
          <w:sz w:val="44"/>
          <w:szCs w:val="44"/>
          <w:highlight w:val="none"/>
          <w:lang w:val="zh-CN"/>
        </w:rPr>
      </w:pPr>
    </w:p>
    <w:p w14:paraId="79D9FE5C">
      <w:pPr>
        <w:ind w:right="-26"/>
        <w:jc w:val="center"/>
        <w:rPr>
          <w:rFonts w:ascii="Times New Roman"/>
          <w:b/>
          <w:bCs/>
          <w:color w:val="auto"/>
          <w:kern w:val="2"/>
          <w:sz w:val="44"/>
          <w:szCs w:val="44"/>
          <w:highlight w:val="none"/>
          <w:lang w:val="zh-CN"/>
        </w:rPr>
      </w:pPr>
    </w:p>
    <w:p w14:paraId="2AAB1D01">
      <w:pPr>
        <w:spacing w:line="700" w:lineRule="exact"/>
        <w:jc w:val="center"/>
        <w:rPr>
          <w:rFonts w:hint="eastAsia" w:ascii="Times New Roman" w:eastAsia="宋体"/>
          <w:b/>
          <w:bCs/>
          <w:color w:val="auto"/>
          <w:sz w:val="32"/>
          <w:szCs w:val="32"/>
          <w:highlight w:val="none"/>
          <w:lang w:eastAsia="zh-CN"/>
        </w:rPr>
      </w:pPr>
      <w:bookmarkStart w:id="2" w:name="_Hlk26971294"/>
      <w:r>
        <w:rPr>
          <w:rFonts w:hint="eastAsia" w:ascii="Times New Roman"/>
          <w:b/>
          <w:bCs/>
          <w:color w:val="auto"/>
          <w:spacing w:val="28"/>
          <w:sz w:val="32"/>
          <w:szCs w:val="32"/>
          <w:highlight w:val="none"/>
          <w:lang w:eastAsia="zh-CN"/>
        </w:rPr>
        <w:t>东莞市水务环境投资控股集团建设管理有限公司</w:t>
      </w:r>
    </w:p>
    <w:bookmarkEnd w:id="2"/>
    <w:p w14:paraId="7A368CDD">
      <w:pPr>
        <w:spacing w:after="156" w:afterLines="50" w:line="360" w:lineRule="auto"/>
        <w:jc w:val="center"/>
        <w:rPr>
          <w:rFonts w:ascii="Times New Roman"/>
          <w:b/>
          <w:bCs/>
          <w:color w:val="auto"/>
          <w:kern w:val="2"/>
          <w:sz w:val="32"/>
          <w:szCs w:val="32"/>
          <w:highlight w:val="none"/>
          <w:lang w:val="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b/>
          <w:bCs/>
          <w:color w:val="auto"/>
          <w:kern w:val="2"/>
          <w:sz w:val="32"/>
          <w:szCs w:val="32"/>
          <w:highlight w:val="none"/>
          <w:lang w:val="en-US" w:eastAsia="zh-CN"/>
        </w:rPr>
        <w:t>2026</w:t>
      </w:r>
      <w:r>
        <w:rPr>
          <w:rFonts w:hint="eastAsia" w:ascii="Times New Roman"/>
          <w:b/>
          <w:bCs/>
          <w:color w:val="auto"/>
          <w:kern w:val="2"/>
          <w:sz w:val="32"/>
          <w:szCs w:val="32"/>
          <w:highlight w:val="none"/>
          <w:lang w:val="zh-CN"/>
        </w:rPr>
        <w:t>年</w:t>
      </w:r>
      <w:r>
        <w:rPr>
          <w:rFonts w:hint="eastAsia" w:ascii="Times New Roman"/>
          <w:b/>
          <w:bCs/>
          <w:color w:val="auto"/>
          <w:kern w:val="2"/>
          <w:sz w:val="32"/>
          <w:szCs w:val="32"/>
          <w:highlight w:val="none"/>
          <w:lang w:val="en-US" w:eastAsia="zh-CN"/>
        </w:rPr>
        <w:t>4月29日</w:t>
      </w:r>
    </w:p>
    <w:sdt>
      <w:sdtPr>
        <w:rPr>
          <w:rFonts w:ascii="宋体" w:hAnsi="宋体" w:eastAsia="宋体" w:cs="Times New Roman"/>
          <w:sz w:val="21"/>
          <w:szCs w:val="24"/>
          <w:lang w:val="en-US" w:eastAsia="zh-CN" w:bidi="ar-SA"/>
        </w:rPr>
        <w:id w:val="147467456"/>
        <w15:color w:val="DBDBDB"/>
        <w:docPartObj>
          <w:docPartGallery w:val="Table of Contents"/>
          <w:docPartUnique/>
        </w:docPartObj>
      </w:sdtPr>
      <w:sdtEndPr>
        <w:rPr>
          <w:rFonts w:ascii="宋体" w:hAnsi="宋体" w:eastAsia="宋体" w:cs="Times New Roman"/>
          <w:sz w:val="21"/>
          <w:szCs w:val="24"/>
          <w:lang w:val="en-US" w:eastAsia="zh-CN" w:bidi="ar-SA"/>
        </w:rPr>
      </w:sdtEndPr>
      <w:sdtContent>
        <w:p w14:paraId="1D50C69D">
          <w:pPr>
            <w:spacing w:before="0" w:beforeLines="0" w:after="0" w:afterLines="0" w:line="240" w:lineRule="auto"/>
            <w:ind w:left="0" w:leftChars="0" w:right="0" w:rightChars="0" w:firstLine="0" w:firstLineChars="0"/>
            <w:jc w:val="center"/>
          </w:pPr>
          <w:r>
            <w:rPr>
              <w:rFonts w:ascii="宋体" w:hAnsi="宋体" w:eastAsia="宋体"/>
              <w:sz w:val="40"/>
              <w:szCs w:val="48"/>
            </w:rPr>
            <w:t>目录</w:t>
          </w:r>
        </w:p>
        <w:p w14:paraId="4F445C30">
          <w:pPr>
            <w:pStyle w:val="14"/>
            <w:tabs>
              <w:tab w:val="right" w:leader="dot" w:pos="8306"/>
              <w:tab w:val="clear" w:pos="8296"/>
            </w:tabs>
            <w:jc w:val="both"/>
            <w:rPr>
              <w:rFonts w:ascii="Times New Roman" w:hAnsi="Times New Roman"/>
              <w:sz w:val="28"/>
            </w:rPr>
          </w:pPr>
          <w:r>
            <w:fldChar w:fldCharType="begin"/>
          </w:r>
          <w:r>
            <w:instrText xml:space="preserve">TOC \o "1-1" \h \u </w:instrText>
          </w:r>
          <w:r>
            <w:fldChar w:fldCharType="separate"/>
          </w:r>
          <w:r>
            <w:rPr>
              <w:rFonts w:ascii="Times New Roman" w:hAnsi="Times New Roman"/>
              <w:sz w:val="28"/>
            </w:rPr>
            <w:fldChar w:fldCharType="begin"/>
          </w:r>
          <w:r>
            <w:rPr>
              <w:rFonts w:ascii="Times New Roman" w:hAnsi="Times New Roman"/>
              <w:sz w:val="28"/>
            </w:rPr>
            <w:instrText xml:space="preserve"> HYPERLINK \l _Toc10560 </w:instrText>
          </w:r>
          <w:r>
            <w:rPr>
              <w:rFonts w:ascii="Times New Roman" w:hAnsi="Times New Roman"/>
              <w:sz w:val="28"/>
            </w:rPr>
            <w:fldChar w:fldCharType="separate"/>
          </w:r>
          <w:r>
            <w:rPr>
              <w:rFonts w:hint="eastAsia" w:ascii="Times New Roman" w:hAnsi="Times New Roman" w:eastAsia="宋体" w:cs="Times New Roman"/>
              <w:bCs/>
              <w:kern w:val="44"/>
              <w:sz w:val="28"/>
              <w:szCs w:val="32"/>
              <w:lang w:val="en-US" w:eastAsia="zh-CN" w:bidi="ar-SA"/>
            </w:rPr>
            <w:t>第一章</w:t>
          </w:r>
          <w:r>
            <w:rPr>
              <w:rFonts w:hint="eastAsia" w:ascii="Times New Roman" w:hAnsi="Times New Roman"/>
              <w:sz w:val="28"/>
              <w:szCs w:val="32"/>
              <w:highlight w:val="none"/>
            </w:rPr>
            <w:t xml:space="preserve"> </w:t>
          </w:r>
          <w:r>
            <w:rPr>
              <w:rFonts w:hint="eastAsia" w:ascii="Times New Roman" w:hAnsi="Times New Roman"/>
              <w:sz w:val="28"/>
              <w:szCs w:val="32"/>
              <w:highlight w:val="none"/>
              <w:lang w:val="en-US" w:eastAsia="zh-CN"/>
            </w:rPr>
            <w:t>询比公告</w:t>
          </w:r>
          <w:r>
            <w:rPr>
              <w:rFonts w:ascii="Times New Roman" w:hAnsi="Times New Roman"/>
              <w:sz w:val="28"/>
            </w:rPr>
            <w:tab/>
          </w:r>
          <w:r>
            <w:rPr>
              <w:rFonts w:ascii="Times New Roman" w:hAnsi="Times New Roman"/>
              <w:sz w:val="28"/>
            </w:rPr>
            <w:fldChar w:fldCharType="begin"/>
          </w:r>
          <w:r>
            <w:rPr>
              <w:rFonts w:ascii="Times New Roman" w:hAnsi="Times New Roman"/>
              <w:sz w:val="28"/>
            </w:rPr>
            <w:instrText xml:space="preserve"> PAGEREF _Toc10560 \h </w:instrText>
          </w:r>
          <w:r>
            <w:rPr>
              <w:rFonts w:ascii="Times New Roman" w:hAnsi="Times New Roman"/>
              <w:sz w:val="28"/>
            </w:rPr>
            <w:fldChar w:fldCharType="separate"/>
          </w:r>
          <w:r>
            <w:rPr>
              <w:rFonts w:ascii="Times New Roman" w:hAnsi="Times New Roman"/>
              <w:sz w:val="28"/>
            </w:rPr>
            <w:t>3</w:t>
          </w:r>
          <w:r>
            <w:rPr>
              <w:rFonts w:ascii="Times New Roman" w:hAnsi="Times New Roman"/>
              <w:sz w:val="28"/>
            </w:rPr>
            <w:fldChar w:fldCharType="end"/>
          </w:r>
          <w:r>
            <w:rPr>
              <w:rFonts w:ascii="Times New Roman" w:hAnsi="Times New Roman"/>
              <w:sz w:val="28"/>
            </w:rPr>
            <w:fldChar w:fldCharType="end"/>
          </w:r>
        </w:p>
        <w:p w14:paraId="727A6ED3">
          <w:pPr>
            <w:pStyle w:val="14"/>
            <w:tabs>
              <w:tab w:val="right" w:leader="dot" w:pos="8306"/>
              <w:tab w:val="clear" w:pos="8296"/>
            </w:tabs>
            <w:jc w:val="both"/>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 HYPERLINK \l _Toc23992 </w:instrText>
          </w:r>
          <w:r>
            <w:rPr>
              <w:rFonts w:ascii="Times New Roman" w:hAnsi="Times New Roman"/>
              <w:sz w:val="28"/>
            </w:rPr>
            <w:fldChar w:fldCharType="separate"/>
          </w:r>
          <w:r>
            <w:rPr>
              <w:rFonts w:hint="eastAsia" w:ascii="Times New Roman" w:hAnsi="Times New Roman" w:eastAsia="宋体" w:cs="宋体"/>
              <w:bCs/>
              <w:sz w:val="28"/>
              <w:szCs w:val="32"/>
              <w:highlight w:val="none"/>
              <w:lang w:val="en-US" w:eastAsia="zh-CN"/>
            </w:rPr>
            <w:t>第二章</w:t>
          </w:r>
          <w:r>
            <w:rPr>
              <w:rFonts w:hint="eastAsia" w:ascii="Times New Roman" w:hAnsi="Times New Roman" w:eastAsia="宋体" w:cs="宋体"/>
              <w:bCs/>
              <w:sz w:val="28"/>
              <w:szCs w:val="32"/>
              <w:highlight w:val="none"/>
            </w:rPr>
            <w:t xml:space="preserve"> 用户需求书</w:t>
          </w:r>
          <w:r>
            <w:rPr>
              <w:rFonts w:ascii="Times New Roman" w:hAnsi="Times New Roman"/>
              <w:sz w:val="28"/>
            </w:rPr>
            <w:tab/>
          </w:r>
          <w:r>
            <w:rPr>
              <w:rFonts w:ascii="Times New Roman" w:hAnsi="Times New Roman"/>
              <w:sz w:val="28"/>
            </w:rPr>
            <w:fldChar w:fldCharType="begin"/>
          </w:r>
          <w:r>
            <w:rPr>
              <w:rFonts w:ascii="Times New Roman" w:hAnsi="Times New Roman"/>
              <w:sz w:val="28"/>
            </w:rPr>
            <w:instrText xml:space="preserve"> PAGEREF _Toc23992 \h </w:instrText>
          </w:r>
          <w:r>
            <w:rPr>
              <w:rFonts w:ascii="Times New Roman" w:hAnsi="Times New Roman"/>
              <w:sz w:val="28"/>
            </w:rPr>
            <w:fldChar w:fldCharType="separate"/>
          </w:r>
          <w:r>
            <w:rPr>
              <w:rFonts w:ascii="Times New Roman" w:hAnsi="Times New Roman"/>
              <w:sz w:val="28"/>
            </w:rPr>
            <w:t>5</w:t>
          </w:r>
          <w:r>
            <w:rPr>
              <w:rFonts w:ascii="Times New Roman" w:hAnsi="Times New Roman"/>
              <w:sz w:val="28"/>
            </w:rPr>
            <w:fldChar w:fldCharType="end"/>
          </w:r>
          <w:r>
            <w:rPr>
              <w:rFonts w:ascii="Times New Roman" w:hAnsi="Times New Roman"/>
              <w:sz w:val="28"/>
            </w:rPr>
            <w:fldChar w:fldCharType="end"/>
          </w:r>
        </w:p>
        <w:p w14:paraId="25346205">
          <w:pPr>
            <w:pStyle w:val="14"/>
            <w:tabs>
              <w:tab w:val="right" w:leader="dot" w:pos="8306"/>
              <w:tab w:val="clear" w:pos="8296"/>
            </w:tabs>
            <w:jc w:val="both"/>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 HYPERLINK \l _Toc32624 </w:instrText>
          </w:r>
          <w:r>
            <w:rPr>
              <w:rFonts w:ascii="Times New Roman" w:hAnsi="Times New Roman"/>
              <w:sz w:val="28"/>
            </w:rPr>
            <w:fldChar w:fldCharType="separate"/>
          </w:r>
          <w:r>
            <w:rPr>
              <w:rFonts w:hint="eastAsia" w:ascii="Times New Roman" w:hAnsi="Times New Roman" w:eastAsia="宋体" w:cs="宋体"/>
              <w:bCs/>
              <w:sz w:val="28"/>
              <w:szCs w:val="32"/>
              <w:highlight w:val="none"/>
              <w:lang w:val="en-US" w:eastAsia="zh-CN"/>
            </w:rPr>
            <w:t>第</w:t>
          </w:r>
          <w:r>
            <w:rPr>
              <w:rFonts w:hint="eastAsia" w:ascii="Times New Roman" w:hAnsi="Times New Roman" w:cs="宋体"/>
              <w:bCs/>
              <w:kern w:val="44"/>
              <w:sz w:val="28"/>
              <w:szCs w:val="32"/>
              <w:highlight w:val="none"/>
              <w:lang w:val="en-US" w:eastAsia="zh-CN"/>
            </w:rPr>
            <w:t>三</w:t>
          </w:r>
          <w:r>
            <w:rPr>
              <w:rFonts w:hint="eastAsia" w:ascii="Times New Roman" w:hAnsi="Times New Roman" w:eastAsia="宋体" w:cs="宋体"/>
              <w:bCs/>
              <w:sz w:val="28"/>
              <w:szCs w:val="32"/>
              <w:highlight w:val="none"/>
              <w:lang w:val="en-US" w:eastAsia="zh-CN"/>
            </w:rPr>
            <w:t>章</w:t>
          </w:r>
          <w:r>
            <w:rPr>
              <w:rFonts w:hint="eastAsia" w:ascii="Times New Roman" w:hAnsi="Times New Roman" w:eastAsia="宋体" w:cs="宋体"/>
              <w:bCs/>
              <w:sz w:val="28"/>
              <w:szCs w:val="32"/>
              <w:highlight w:val="none"/>
            </w:rPr>
            <w:t xml:space="preserve"> </w:t>
          </w:r>
          <w:r>
            <w:rPr>
              <w:rFonts w:hint="eastAsia" w:ascii="Times New Roman" w:hAnsi="Times New Roman" w:cs="宋体"/>
              <w:bCs/>
              <w:kern w:val="44"/>
              <w:sz w:val="28"/>
              <w:szCs w:val="32"/>
              <w:highlight w:val="none"/>
              <w:lang w:eastAsia="zh-CN"/>
            </w:rPr>
            <w:t>合同</w:t>
          </w:r>
          <w:r>
            <w:rPr>
              <w:rFonts w:hint="eastAsia" w:ascii="Times New Roman" w:hAnsi="Times New Roman" w:cs="宋体"/>
              <w:bCs/>
              <w:kern w:val="44"/>
              <w:sz w:val="28"/>
              <w:szCs w:val="32"/>
              <w:highlight w:val="none"/>
              <w:lang w:val="en-US" w:eastAsia="zh-CN"/>
            </w:rPr>
            <w:t>条款</w:t>
          </w:r>
          <w:r>
            <w:rPr>
              <w:rFonts w:ascii="Times New Roman" w:hAnsi="Times New Roman"/>
              <w:sz w:val="28"/>
            </w:rPr>
            <w:tab/>
          </w:r>
          <w:r>
            <w:rPr>
              <w:rFonts w:ascii="Times New Roman" w:hAnsi="Times New Roman"/>
              <w:sz w:val="28"/>
            </w:rPr>
            <w:fldChar w:fldCharType="begin"/>
          </w:r>
          <w:r>
            <w:rPr>
              <w:rFonts w:ascii="Times New Roman" w:hAnsi="Times New Roman"/>
              <w:sz w:val="28"/>
            </w:rPr>
            <w:instrText xml:space="preserve"> PAGEREF _Toc32624 \h </w:instrText>
          </w:r>
          <w:r>
            <w:rPr>
              <w:rFonts w:ascii="Times New Roman" w:hAnsi="Times New Roman"/>
              <w:sz w:val="28"/>
            </w:rPr>
            <w:fldChar w:fldCharType="separate"/>
          </w:r>
          <w:r>
            <w:rPr>
              <w:rFonts w:ascii="Times New Roman" w:hAnsi="Times New Roman"/>
              <w:sz w:val="28"/>
            </w:rPr>
            <w:t>10</w:t>
          </w:r>
          <w:r>
            <w:rPr>
              <w:rFonts w:ascii="Times New Roman" w:hAnsi="Times New Roman"/>
              <w:sz w:val="28"/>
            </w:rPr>
            <w:fldChar w:fldCharType="end"/>
          </w:r>
          <w:r>
            <w:rPr>
              <w:rFonts w:ascii="Times New Roman" w:hAnsi="Times New Roman"/>
              <w:sz w:val="28"/>
            </w:rPr>
            <w:fldChar w:fldCharType="end"/>
          </w:r>
        </w:p>
        <w:p w14:paraId="7D217FF0">
          <w:pPr>
            <w:pStyle w:val="14"/>
            <w:tabs>
              <w:tab w:val="right" w:leader="dot" w:pos="8306"/>
              <w:tab w:val="clear" w:pos="8296"/>
            </w:tabs>
            <w:jc w:val="both"/>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 HYPERLINK \l _Toc9308 </w:instrText>
          </w:r>
          <w:r>
            <w:rPr>
              <w:rFonts w:ascii="Times New Roman" w:hAnsi="Times New Roman"/>
              <w:sz w:val="28"/>
            </w:rPr>
            <w:fldChar w:fldCharType="separate"/>
          </w:r>
          <w:r>
            <w:rPr>
              <w:rFonts w:hint="eastAsia" w:ascii="Times New Roman" w:hAnsi="Times New Roman" w:eastAsia="宋体" w:cs="Times New Roman"/>
              <w:bCs/>
              <w:kern w:val="44"/>
              <w:sz w:val="28"/>
              <w:szCs w:val="32"/>
              <w:lang w:val="en-US" w:eastAsia="zh-CN" w:bidi="ar-SA"/>
            </w:rPr>
            <w:t>第</w:t>
          </w:r>
          <w:r>
            <w:rPr>
              <w:rFonts w:hint="eastAsia" w:ascii="Times New Roman" w:hAnsi="Times New Roman" w:cs="Times New Roman"/>
              <w:bCs/>
              <w:kern w:val="44"/>
              <w:sz w:val="28"/>
              <w:szCs w:val="32"/>
              <w:lang w:val="en-US" w:eastAsia="zh-CN" w:bidi="ar-SA"/>
            </w:rPr>
            <w:t>四</w:t>
          </w:r>
          <w:r>
            <w:rPr>
              <w:rFonts w:hint="eastAsia" w:ascii="Times New Roman" w:hAnsi="Times New Roman" w:eastAsia="宋体" w:cs="Times New Roman"/>
              <w:bCs/>
              <w:kern w:val="44"/>
              <w:sz w:val="28"/>
              <w:szCs w:val="32"/>
              <w:lang w:val="en-US" w:eastAsia="zh-CN" w:bidi="ar-SA"/>
            </w:rPr>
            <w:t xml:space="preserve">章 </w:t>
          </w:r>
          <w:r>
            <w:rPr>
              <w:rFonts w:hint="eastAsia" w:ascii="Times New Roman" w:hAnsi="Times New Roman"/>
              <w:sz w:val="28"/>
              <w:szCs w:val="32"/>
              <w:highlight w:val="none"/>
              <w:lang w:eastAsia="zh-CN"/>
            </w:rPr>
            <w:t>响应</w:t>
          </w:r>
          <w:r>
            <w:rPr>
              <w:rFonts w:hint="eastAsia" w:ascii="Times New Roman" w:hAnsi="Times New Roman"/>
              <w:sz w:val="28"/>
              <w:szCs w:val="32"/>
              <w:highlight w:val="none"/>
            </w:rPr>
            <w:t>须知</w:t>
          </w:r>
          <w:r>
            <w:rPr>
              <w:rFonts w:ascii="Times New Roman" w:hAnsi="Times New Roman"/>
              <w:sz w:val="28"/>
            </w:rPr>
            <w:tab/>
          </w:r>
          <w:r>
            <w:rPr>
              <w:rFonts w:ascii="Times New Roman" w:hAnsi="Times New Roman"/>
              <w:sz w:val="28"/>
            </w:rPr>
            <w:fldChar w:fldCharType="begin"/>
          </w:r>
          <w:r>
            <w:rPr>
              <w:rFonts w:ascii="Times New Roman" w:hAnsi="Times New Roman"/>
              <w:sz w:val="28"/>
            </w:rPr>
            <w:instrText xml:space="preserve"> PAGEREF _Toc9308 \h </w:instrText>
          </w:r>
          <w:r>
            <w:rPr>
              <w:rFonts w:ascii="Times New Roman" w:hAnsi="Times New Roman"/>
              <w:sz w:val="28"/>
            </w:rPr>
            <w:fldChar w:fldCharType="separate"/>
          </w:r>
          <w:r>
            <w:rPr>
              <w:rFonts w:ascii="Times New Roman" w:hAnsi="Times New Roman"/>
              <w:sz w:val="28"/>
            </w:rPr>
            <w:t>28</w:t>
          </w:r>
          <w:r>
            <w:rPr>
              <w:rFonts w:ascii="Times New Roman" w:hAnsi="Times New Roman"/>
              <w:sz w:val="28"/>
            </w:rPr>
            <w:fldChar w:fldCharType="end"/>
          </w:r>
          <w:r>
            <w:rPr>
              <w:rFonts w:ascii="Times New Roman" w:hAnsi="Times New Roman"/>
              <w:sz w:val="28"/>
            </w:rPr>
            <w:fldChar w:fldCharType="end"/>
          </w:r>
        </w:p>
        <w:p w14:paraId="016FFDC3">
          <w:pPr>
            <w:pStyle w:val="14"/>
            <w:tabs>
              <w:tab w:val="right" w:leader="dot" w:pos="8306"/>
              <w:tab w:val="clear" w:pos="8296"/>
            </w:tabs>
            <w:jc w:val="both"/>
          </w:pPr>
          <w:r>
            <w:rPr>
              <w:rFonts w:ascii="Times New Roman" w:hAnsi="Times New Roman"/>
              <w:sz w:val="28"/>
            </w:rPr>
            <w:fldChar w:fldCharType="begin"/>
          </w:r>
          <w:r>
            <w:rPr>
              <w:rFonts w:ascii="Times New Roman" w:hAnsi="Times New Roman"/>
              <w:sz w:val="28"/>
            </w:rPr>
            <w:instrText xml:space="preserve"> HYPERLINK \l _Toc25274 </w:instrText>
          </w:r>
          <w:r>
            <w:rPr>
              <w:rFonts w:ascii="Times New Roman" w:hAnsi="Times New Roman"/>
              <w:sz w:val="28"/>
            </w:rPr>
            <w:fldChar w:fldCharType="separate"/>
          </w:r>
          <w:r>
            <w:rPr>
              <w:rFonts w:hint="eastAsia" w:ascii="Times New Roman" w:hAnsi="Times New Roman" w:eastAsia="宋体" w:cs="Times New Roman"/>
              <w:bCs/>
              <w:kern w:val="44"/>
              <w:sz w:val="28"/>
              <w:szCs w:val="44"/>
              <w:lang w:val="zh-CN" w:eastAsia="zh-CN" w:bidi="ar-SA"/>
            </w:rPr>
            <w:t>第</w:t>
          </w:r>
          <w:r>
            <w:rPr>
              <w:rFonts w:hint="eastAsia" w:ascii="Times New Roman" w:hAnsi="Times New Roman" w:cs="Times New Roman"/>
              <w:bCs/>
              <w:kern w:val="44"/>
              <w:sz w:val="28"/>
              <w:szCs w:val="44"/>
              <w:lang w:val="en-US" w:eastAsia="zh-CN" w:bidi="ar-SA"/>
            </w:rPr>
            <w:t>五</w:t>
          </w:r>
          <w:r>
            <w:rPr>
              <w:rFonts w:hint="eastAsia" w:ascii="Times New Roman" w:hAnsi="Times New Roman" w:eastAsia="宋体" w:cs="Times New Roman"/>
              <w:bCs/>
              <w:kern w:val="44"/>
              <w:sz w:val="28"/>
              <w:szCs w:val="44"/>
              <w:lang w:val="zh-CN" w:eastAsia="zh-CN" w:bidi="ar-SA"/>
            </w:rPr>
            <w:t xml:space="preserve">章 </w:t>
          </w:r>
          <w:r>
            <w:rPr>
              <w:rFonts w:hint="eastAsia" w:ascii="Times New Roman" w:hAnsi="Times New Roman"/>
              <w:sz w:val="28"/>
              <w:szCs w:val="32"/>
              <w:highlight w:val="none"/>
              <w:lang w:eastAsia="zh-CN"/>
            </w:rPr>
            <w:t>响应文件</w:t>
          </w:r>
          <w:r>
            <w:rPr>
              <w:rFonts w:hint="eastAsia" w:ascii="Times New Roman" w:hAnsi="Times New Roman"/>
              <w:sz w:val="28"/>
              <w:szCs w:val="32"/>
              <w:highlight w:val="none"/>
            </w:rPr>
            <w:t>（格式）</w:t>
          </w:r>
          <w:r>
            <w:rPr>
              <w:rFonts w:ascii="Times New Roman" w:hAnsi="Times New Roman"/>
              <w:sz w:val="28"/>
            </w:rPr>
            <w:tab/>
          </w:r>
          <w:r>
            <w:rPr>
              <w:rFonts w:ascii="Times New Roman" w:hAnsi="Times New Roman"/>
              <w:sz w:val="28"/>
            </w:rPr>
            <w:fldChar w:fldCharType="begin"/>
          </w:r>
          <w:r>
            <w:rPr>
              <w:rFonts w:ascii="Times New Roman" w:hAnsi="Times New Roman"/>
              <w:sz w:val="28"/>
            </w:rPr>
            <w:instrText xml:space="preserve"> PAGEREF _Toc25274 \h </w:instrText>
          </w:r>
          <w:r>
            <w:rPr>
              <w:rFonts w:ascii="Times New Roman" w:hAnsi="Times New Roman"/>
              <w:sz w:val="28"/>
            </w:rPr>
            <w:fldChar w:fldCharType="separate"/>
          </w:r>
          <w:r>
            <w:rPr>
              <w:rFonts w:ascii="Times New Roman" w:hAnsi="Times New Roman"/>
              <w:sz w:val="28"/>
            </w:rPr>
            <w:t>34</w:t>
          </w:r>
          <w:r>
            <w:rPr>
              <w:rFonts w:ascii="Times New Roman" w:hAnsi="Times New Roman"/>
              <w:sz w:val="28"/>
            </w:rPr>
            <w:fldChar w:fldCharType="end"/>
          </w:r>
          <w:r>
            <w:rPr>
              <w:rFonts w:ascii="Times New Roman" w:hAnsi="Times New Roman"/>
              <w:sz w:val="28"/>
            </w:rPr>
            <w:fldChar w:fldCharType="end"/>
          </w:r>
        </w:p>
        <w:p w14:paraId="48DFC013">
          <w:pPr>
            <w:pStyle w:val="14"/>
            <w:tabs>
              <w:tab w:val="right" w:leader="dot" w:pos="8306"/>
              <w:tab w:val="clear" w:pos="8296"/>
            </w:tabs>
          </w:pPr>
        </w:p>
        <w:p w14:paraId="5B663514">
          <w:r>
            <w:fldChar w:fldCharType="end"/>
          </w:r>
        </w:p>
      </w:sdtContent>
    </w:sdt>
    <w:p w14:paraId="5014FA3A"/>
    <w:p w14:paraId="50945E91">
      <w:pPr>
        <w:spacing w:after="156" w:afterLines="50" w:line="360" w:lineRule="auto"/>
        <w:rPr>
          <w:rFonts w:ascii="Times New Roman" w:eastAsia="仿宋"/>
          <w:b/>
          <w:bCs/>
          <w:color w:val="auto"/>
          <w:spacing w:val="28"/>
          <w:sz w:val="32"/>
          <w:szCs w:val="32"/>
          <w:highlight w:val="none"/>
        </w:rPr>
      </w:pPr>
    </w:p>
    <w:p w14:paraId="6E24E21E">
      <w:pPr>
        <w:spacing w:after="156" w:afterLines="50" w:line="360" w:lineRule="auto"/>
        <w:jc w:val="center"/>
        <w:rPr>
          <w:rFonts w:ascii="Times New Roman" w:eastAsia="仿宋"/>
          <w:b/>
          <w:bCs/>
          <w:color w:val="auto"/>
          <w:spacing w:val="28"/>
          <w:sz w:val="32"/>
          <w:szCs w:val="32"/>
          <w:highlight w:val="none"/>
        </w:rPr>
      </w:pPr>
    </w:p>
    <w:p w14:paraId="2B168982">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76126149">
      <w:pPr>
        <w:pStyle w:val="2"/>
        <w:numPr>
          <w:ilvl w:val="0"/>
          <w:numId w:val="0"/>
        </w:numPr>
        <w:jc w:val="center"/>
        <w:rPr>
          <w:rFonts w:hint="default" w:eastAsia="宋体"/>
          <w:b w:val="0"/>
          <w:bCs w:val="0"/>
          <w:color w:val="auto"/>
          <w:szCs w:val="32"/>
          <w:highlight w:val="none"/>
          <w:lang w:val="en-US" w:eastAsia="zh-CN"/>
        </w:rPr>
      </w:pPr>
      <w:bookmarkStart w:id="3" w:name="_Toc3507"/>
      <w:bookmarkStart w:id="4" w:name="_Toc44929185"/>
      <w:bookmarkStart w:id="5" w:name="_Toc10560"/>
      <w:r>
        <w:rPr>
          <w:rFonts w:hint="eastAsia" w:ascii="宋体" w:hAnsi="Times New Roman" w:eastAsia="宋体" w:cs="Times New Roman"/>
          <w:b/>
          <w:bCs/>
          <w:color w:val="auto"/>
          <w:kern w:val="44"/>
          <w:sz w:val="32"/>
          <w:szCs w:val="32"/>
          <w:lang w:val="en-US" w:eastAsia="zh-CN" w:bidi="ar-SA"/>
        </w:rPr>
        <w:t>第一章</w:t>
      </w:r>
      <w:r>
        <w:rPr>
          <w:rFonts w:hint="eastAsia"/>
          <w:color w:val="auto"/>
          <w:szCs w:val="32"/>
          <w:highlight w:val="none"/>
        </w:rPr>
        <w:t xml:space="preserve"> </w:t>
      </w:r>
      <w:bookmarkEnd w:id="3"/>
      <w:bookmarkEnd w:id="4"/>
      <w:r>
        <w:rPr>
          <w:rFonts w:hint="eastAsia"/>
          <w:color w:val="auto"/>
          <w:szCs w:val="32"/>
          <w:highlight w:val="none"/>
          <w:lang w:val="en-US" w:eastAsia="zh-CN"/>
        </w:rPr>
        <w:t>询比公告</w:t>
      </w:r>
      <w:bookmarkEnd w:id="5"/>
    </w:p>
    <w:p w14:paraId="60F74DD1">
      <w:pPr>
        <w:spacing w:line="360" w:lineRule="auto"/>
        <w:jc w:val="both"/>
        <w:rPr>
          <w:rFonts w:ascii="Times New Roman"/>
          <w:color w:val="auto"/>
          <w:highlight w:val="none"/>
        </w:rPr>
      </w:pPr>
      <w:r>
        <w:rPr>
          <w:rFonts w:ascii="Times New Roman"/>
          <w:color w:val="auto"/>
          <w:highlight w:val="none"/>
        </w:rPr>
        <w:t>各</w:t>
      </w:r>
      <w:r>
        <w:rPr>
          <w:rFonts w:hint="eastAsia" w:ascii="Times New Roman"/>
          <w:color w:val="auto"/>
          <w:highlight w:val="none"/>
          <w:lang w:val="en-US" w:eastAsia="zh-CN"/>
        </w:rPr>
        <w:t>供应商：</w:t>
      </w:r>
    </w:p>
    <w:p w14:paraId="2A166CEE">
      <w:pPr>
        <w:spacing w:line="360" w:lineRule="auto"/>
        <w:ind w:firstLine="480" w:firstLineChars="200"/>
        <w:jc w:val="both"/>
        <w:rPr>
          <w:rFonts w:ascii="Times New Roman"/>
          <w:color w:val="auto"/>
          <w:highlight w:val="none"/>
        </w:rPr>
      </w:pPr>
      <w:r>
        <w:rPr>
          <w:rFonts w:ascii="Times New Roman"/>
          <w:color w:val="auto"/>
          <w:highlight w:val="none"/>
        </w:rPr>
        <w:t>我公司的“</w:t>
      </w:r>
      <w:r>
        <w:rPr>
          <w:rFonts w:hint="eastAsia" w:ascii="Times New Roman"/>
          <w:color w:val="auto"/>
          <w:highlight w:val="none"/>
          <w:lang w:eastAsia="zh-CN"/>
        </w:rPr>
        <w:t>东莞市水务环境投资控股集团建设管理有限公司组织人力管理咨询项目</w:t>
      </w:r>
      <w:r>
        <w:rPr>
          <w:rFonts w:ascii="Times New Roman"/>
          <w:color w:val="auto"/>
          <w:highlight w:val="none"/>
        </w:rPr>
        <w:t>”</w:t>
      </w:r>
      <w:r>
        <w:rPr>
          <w:rFonts w:hint="eastAsia" w:ascii="Times New Roman"/>
          <w:color w:val="auto"/>
          <w:highlight w:val="none"/>
          <w:lang w:val="en-US" w:eastAsia="zh-CN"/>
        </w:rPr>
        <w:t>开展询比采购</w:t>
      </w:r>
      <w:r>
        <w:rPr>
          <w:rFonts w:ascii="Times New Roman"/>
          <w:color w:val="auto"/>
          <w:highlight w:val="none"/>
        </w:rPr>
        <w:t>，</w:t>
      </w:r>
      <w:r>
        <w:rPr>
          <w:rFonts w:hint="eastAsia" w:ascii="Times New Roman"/>
          <w:color w:val="auto"/>
          <w:highlight w:val="none"/>
        </w:rPr>
        <w:t>欢迎符合条件的合格</w:t>
      </w:r>
      <w:r>
        <w:rPr>
          <w:rFonts w:hint="eastAsia" w:ascii="Times New Roman"/>
          <w:color w:val="auto"/>
          <w:highlight w:val="none"/>
          <w:lang w:eastAsia="zh-CN"/>
        </w:rPr>
        <w:t>响应人</w:t>
      </w:r>
      <w:r>
        <w:rPr>
          <w:rFonts w:hint="eastAsia" w:ascii="Times New Roman"/>
          <w:color w:val="auto"/>
          <w:highlight w:val="none"/>
        </w:rPr>
        <w:t>参加</w:t>
      </w:r>
      <w:r>
        <w:rPr>
          <w:rFonts w:hint="eastAsia" w:ascii="Times New Roman"/>
          <w:color w:val="auto"/>
          <w:highlight w:val="none"/>
          <w:lang w:val="en-US" w:eastAsia="zh-CN"/>
        </w:rPr>
        <w:t>询比</w:t>
      </w:r>
      <w:r>
        <w:rPr>
          <w:rFonts w:ascii="Times New Roman"/>
          <w:color w:val="auto"/>
          <w:highlight w:val="none"/>
        </w:rPr>
        <w:t>。具体采购信息如下：</w:t>
      </w:r>
    </w:p>
    <w:p w14:paraId="417EE7C4">
      <w:pPr>
        <w:spacing w:line="360" w:lineRule="auto"/>
        <w:ind w:firstLine="480" w:firstLineChars="200"/>
        <w:jc w:val="both"/>
        <w:outlineLvl w:val="0"/>
        <w:rPr>
          <w:rFonts w:hint="default" w:ascii="Times New Roman" w:eastAsia="宋体"/>
          <w:color w:val="auto"/>
          <w:highlight w:val="none"/>
          <w:lang w:val="en-US" w:eastAsia="zh-CN"/>
        </w:rPr>
      </w:pPr>
      <w:bookmarkStart w:id="6" w:name="_Toc27411"/>
      <w:r>
        <w:rPr>
          <w:rFonts w:ascii="Times New Roman"/>
          <w:color w:val="auto"/>
          <w:highlight w:val="none"/>
        </w:rPr>
        <w:t>一、采购项目编号：</w:t>
      </w:r>
      <w:r>
        <w:rPr>
          <w:rFonts w:hint="eastAsia" w:ascii="Times New Roman"/>
          <w:color w:val="auto"/>
          <w:highlight w:val="none"/>
        </w:rPr>
        <w:t>2026-CG-</w:t>
      </w:r>
      <w:bookmarkEnd w:id="6"/>
      <w:r>
        <w:rPr>
          <w:rFonts w:hint="eastAsia" w:ascii="Times New Roman"/>
          <w:lang w:val="en-US" w:eastAsia="zh-CN"/>
        </w:rPr>
        <w:t>010</w:t>
      </w:r>
    </w:p>
    <w:p w14:paraId="7201444E">
      <w:pPr>
        <w:spacing w:line="360" w:lineRule="auto"/>
        <w:ind w:firstLine="480" w:firstLineChars="200"/>
        <w:jc w:val="both"/>
        <w:outlineLvl w:val="0"/>
        <w:rPr>
          <w:rFonts w:hint="eastAsia" w:ascii="Times New Roman" w:eastAsia="宋体"/>
          <w:color w:val="auto"/>
          <w:highlight w:val="none"/>
          <w:lang w:eastAsia="zh-CN"/>
        </w:rPr>
      </w:pPr>
      <w:bookmarkStart w:id="7" w:name="_Toc16927"/>
      <w:r>
        <w:rPr>
          <w:rFonts w:ascii="Times New Roman"/>
          <w:color w:val="auto"/>
          <w:highlight w:val="none"/>
        </w:rPr>
        <w:t>二、采购项目名称：</w:t>
      </w:r>
      <w:r>
        <w:rPr>
          <w:rFonts w:hint="eastAsia" w:ascii="Times New Roman"/>
          <w:color w:val="auto"/>
          <w:highlight w:val="none"/>
          <w:lang w:eastAsia="zh-CN"/>
        </w:rPr>
        <w:t>东莞市水务环境投资控股集团建设管理有限公司组织人力管理咨询项目</w:t>
      </w:r>
      <w:bookmarkEnd w:id="7"/>
      <w:bookmarkStart w:id="71" w:name="_GoBack"/>
      <w:bookmarkEnd w:id="71"/>
    </w:p>
    <w:p w14:paraId="5513A079">
      <w:pPr>
        <w:autoSpaceDE/>
        <w:autoSpaceDN/>
        <w:spacing w:line="360" w:lineRule="auto"/>
        <w:ind w:firstLine="480" w:firstLineChars="200"/>
        <w:jc w:val="both"/>
        <w:outlineLvl w:val="0"/>
        <w:rPr>
          <w:rFonts w:hint="eastAsia" w:ascii="Times New Roman" w:eastAsia="宋体"/>
          <w:color w:val="auto"/>
          <w:highlight w:val="none"/>
          <w:lang w:eastAsia="zh-CN"/>
        </w:rPr>
      </w:pPr>
      <w:bookmarkStart w:id="8" w:name="_Toc11869"/>
      <w:r>
        <w:rPr>
          <w:rFonts w:ascii="Times New Roman"/>
          <w:color w:val="auto"/>
          <w:highlight w:val="none"/>
        </w:rPr>
        <w:t>三、采购预算</w:t>
      </w:r>
      <w:r>
        <w:rPr>
          <w:rFonts w:ascii="Times New Roman" w:hAnsi="Times New Roman"/>
          <w:color w:val="auto"/>
          <w:highlight w:val="none"/>
        </w:rPr>
        <w:t>：</w:t>
      </w:r>
      <w:r>
        <w:rPr>
          <w:rFonts w:hint="eastAsia" w:ascii="Times New Roman" w:hAnsi="Times New Roman"/>
          <w:color w:val="auto"/>
          <w:highlight w:val="none"/>
          <w:lang w:val="en-US" w:eastAsia="zh-CN"/>
        </w:rPr>
        <w:t>本项目</w:t>
      </w:r>
      <w:r>
        <w:rPr>
          <w:rFonts w:hint="eastAsia" w:ascii="Times New Roman" w:hAnsi="Times New Roman"/>
          <w:color w:val="auto"/>
          <w:highlight w:val="none"/>
        </w:rPr>
        <w:t>总采购限价为</w:t>
      </w:r>
      <w:r>
        <w:rPr>
          <w:rFonts w:hint="eastAsia" w:ascii="Times New Roman"/>
          <w:color w:val="auto"/>
          <w:highlight w:val="none"/>
        </w:rPr>
        <w:t>354</w:t>
      </w:r>
      <w:r>
        <w:rPr>
          <w:rFonts w:hint="eastAsia" w:ascii="Times New Roman"/>
          <w:color w:val="auto"/>
          <w:highlight w:val="none"/>
          <w:lang w:val="en-US" w:eastAsia="zh-CN"/>
        </w:rPr>
        <w:t>,</w:t>
      </w:r>
      <w:r>
        <w:rPr>
          <w:rFonts w:hint="eastAsia" w:ascii="Times New Roman"/>
          <w:color w:val="auto"/>
          <w:highlight w:val="none"/>
        </w:rPr>
        <w:t>266.67</w:t>
      </w:r>
      <w:r>
        <w:rPr>
          <w:rFonts w:hint="eastAsia" w:ascii="Times New Roman"/>
          <w:color w:val="auto"/>
          <w:highlight w:val="none"/>
          <w:lang w:val="en-US" w:eastAsia="zh-CN"/>
        </w:rPr>
        <w:t>元（不含税）</w:t>
      </w:r>
      <w:r>
        <w:rPr>
          <w:rFonts w:hint="eastAsia" w:ascii="Times New Roman" w:hAnsi="Times New Roman" w:cs="Times New Roman"/>
          <w:color w:val="auto"/>
          <w:sz w:val="24"/>
          <w:szCs w:val="24"/>
          <w:highlight w:val="none"/>
          <w:lang w:val="en-US" w:eastAsia="zh-CN"/>
        </w:rPr>
        <w:t>。</w:t>
      </w:r>
      <w:bookmarkEnd w:id="8"/>
    </w:p>
    <w:p w14:paraId="62AD0B46">
      <w:pPr>
        <w:spacing w:line="360" w:lineRule="auto"/>
        <w:ind w:firstLine="480" w:firstLineChars="200"/>
        <w:jc w:val="both"/>
        <w:outlineLvl w:val="0"/>
        <w:rPr>
          <w:rFonts w:ascii="Times New Roman"/>
          <w:color w:val="auto"/>
          <w:highlight w:val="none"/>
        </w:rPr>
      </w:pPr>
      <w:bookmarkStart w:id="9" w:name="_Toc178"/>
      <w:r>
        <w:rPr>
          <w:rFonts w:ascii="Times New Roman"/>
          <w:color w:val="auto"/>
          <w:highlight w:val="none"/>
        </w:rPr>
        <w:t>四、采购内容：（具体详见用户需求书）</w:t>
      </w:r>
      <w:bookmarkEnd w:id="9"/>
    </w:p>
    <w:p w14:paraId="1A88DAB3">
      <w:pPr>
        <w:spacing w:line="360" w:lineRule="auto"/>
        <w:ind w:firstLine="480" w:firstLineChars="200"/>
        <w:jc w:val="both"/>
        <w:outlineLvl w:val="0"/>
        <w:rPr>
          <w:rFonts w:hint="eastAsia" w:ascii="Times New Roman"/>
          <w:color w:val="auto"/>
          <w:highlight w:val="none"/>
          <w:lang w:val="en-US" w:eastAsia="zh-CN"/>
        </w:rPr>
      </w:pPr>
      <w:bookmarkStart w:id="10" w:name="_Toc17148"/>
      <w:r>
        <w:rPr>
          <w:rFonts w:hint="eastAsia" w:ascii="Times New Roman"/>
          <w:color w:val="auto"/>
          <w:highlight w:val="none"/>
          <w:lang w:val="en-US" w:eastAsia="zh-CN"/>
        </w:rPr>
        <w:t>五、资质要求：</w:t>
      </w:r>
      <w:bookmarkEnd w:id="10"/>
    </w:p>
    <w:p w14:paraId="267CB077">
      <w:pPr>
        <w:keepNext w:val="0"/>
        <w:keepLines w:val="0"/>
        <w:widowControl/>
        <w:suppressLineNumbers w:val="0"/>
        <w:autoSpaceDE w:val="0"/>
        <w:autoSpaceDN/>
        <w:spacing w:before="0" w:beforeLines="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4"/>
          <w:highlight w:val="none"/>
          <w:shd w:val="clear"/>
          <w:lang w:val="en-US" w:eastAsia="zh-CN" w:bidi="ar-SA"/>
        </w:rPr>
      </w:pPr>
      <w:r>
        <w:rPr>
          <w:rFonts w:hint="eastAsia" w:ascii="Times New Roman" w:hAnsi="Times New Roman" w:cs="Times New Roman"/>
          <w:color w:val="auto"/>
          <w:highlight w:val="none"/>
          <w:lang w:val="en-US" w:eastAsia="zh-CN"/>
        </w:rPr>
        <w:t>（一）</w:t>
      </w:r>
      <w:r>
        <w:rPr>
          <w:rFonts w:hint="eastAsia" w:ascii="Times New Roman" w:hAnsi="Times New Roman" w:eastAsia="宋体" w:cs="Times New Roman"/>
          <w:i w:val="0"/>
          <w:iCs w:val="0"/>
          <w:caps w:val="0"/>
          <w:color w:val="auto"/>
          <w:spacing w:val="0"/>
          <w:sz w:val="24"/>
          <w:szCs w:val="24"/>
          <w:highlight w:val="none"/>
          <w:shd w:val="clear"/>
          <w:lang w:bidi="ar-SA"/>
        </w:rPr>
        <w:t>服务单位应具备合法有效的营业执照，经营范围应包含企业管理咨询或人力资源咨询服务</w:t>
      </w:r>
      <w:r>
        <w:rPr>
          <w:rFonts w:hint="eastAsia" w:ascii="Times New Roman" w:hAnsi="Times New Roman" w:eastAsia="宋体" w:cs="Times New Roman"/>
          <w:i w:val="0"/>
          <w:iCs w:val="0"/>
          <w:caps w:val="0"/>
          <w:color w:val="auto"/>
          <w:spacing w:val="0"/>
          <w:sz w:val="24"/>
          <w:szCs w:val="24"/>
          <w:highlight w:val="none"/>
          <w:shd w:val="clear"/>
          <w:lang w:eastAsia="zh-CN" w:bidi="ar-SA"/>
        </w:rPr>
        <w:t>。</w:t>
      </w:r>
    </w:p>
    <w:p w14:paraId="34215D57">
      <w:pPr>
        <w:widowControl/>
        <w:numPr>
          <w:ilvl w:val="0"/>
          <w:numId w:val="0"/>
        </w:numPr>
        <w:autoSpaceDE w:val="0"/>
        <w:autoSpaceDN/>
        <w:spacing w:beforeLines="0" w:after="0" w:line="360" w:lineRule="auto"/>
        <w:ind w:firstLine="480" w:firstLineChars="200"/>
        <w:jc w:val="both"/>
        <w:rPr>
          <w:rFonts w:hint="eastAsia" w:ascii="Times New Roman" w:hAnsi="Times New Roman" w:eastAsia="宋体" w:cs="Times New Roman"/>
          <w:color w:val="auto"/>
          <w:sz w:val="24"/>
          <w:szCs w:val="24"/>
          <w:highlight w:val="none"/>
          <w:shd w:val="clear"/>
          <w:lang w:bidi="ar-SA"/>
        </w:rPr>
      </w:pPr>
      <w:r>
        <w:rPr>
          <w:rFonts w:hint="eastAsia" w:ascii="Times New Roman" w:hAnsi="Times New Roman" w:eastAsia="宋体" w:cs="Times New Roman"/>
          <w:color w:val="auto"/>
          <w:kern w:val="0"/>
          <w:sz w:val="24"/>
          <w:szCs w:val="24"/>
          <w:highlight w:val="none"/>
          <w:shd w:val="clear"/>
          <w:lang w:val="en-US" w:eastAsia="zh-CN" w:bidi="ar-SA"/>
        </w:rPr>
        <w:t>（二）自2022年1月1日至今（以合同签订时间为准），</w:t>
      </w:r>
      <w:r>
        <w:rPr>
          <w:rFonts w:hint="eastAsia" w:ascii="Times New Roman" w:hAnsi="Times New Roman" w:eastAsia="宋体" w:cs="Times New Roman"/>
          <w:i w:val="0"/>
          <w:iCs w:val="0"/>
          <w:caps w:val="0"/>
          <w:color w:val="auto"/>
          <w:spacing w:val="0"/>
          <w:sz w:val="24"/>
          <w:szCs w:val="24"/>
          <w:highlight w:val="none"/>
          <w:shd w:val="clear"/>
          <w:lang w:bidi="ar-SA"/>
        </w:rPr>
        <w:t>服务单位至少具有2</w:t>
      </w:r>
      <w:r>
        <w:rPr>
          <w:rFonts w:hint="eastAsia" w:ascii="Times New Roman" w:hAnsi="Times New Roman" w:cs="Times New Roman"/>
          <w:i w:val="0"/>
          <w:iCs w:val="0"/>
          <w:caps w:val="0"/>
          <w:color w:val="auto"/>
          <w:spacing w:val="0"/>
          <w:sz w:val="24"/>
          <w:szCs w:val="24"/>
          <w:highlight w:val="none"/>
          <w:shd w:val="clear"/>
          <w:lang w:val="en-US" w:eastAsia="zh-CN" w:bidi="ar-SA"/>
        </w:rPr>
        <w:t>项</w:t>
      </w:r>
      <w:r>
        <w:rPr>
          <w:rFonts w:hint="eastAsia" w:ascii="Times New Roman" w:hAnsi="Times New Roman" w:eastAsia="宋体" w:cs="Times New Roman"/>
          <w:i w:val="0"/>
          <w:iCs w:val="0"/>
          <w:caps w:val="0"/>
          <w:color w:val="auto"/>
          <w:spacing w:val="0"/>
          <w:sz w:val="24"/>
          <w:szCs w:val="24"/>
          <w:highlight w:val="none"/>
          <w:shd w:val="clear"/>
          <w:lang w:bidi="ar-SA"/>
        </w:rPr>
        <w:t>组织管控、薪酬体系或绩效体系设计类的管理咨询项目相关业绩。</w:t>
      </w:r>
    </w:p>
    <w:p w14:paraId="280DA9A7">
      <w:pPr>
        <w:widowControl/>
        <w:autoSpaceDN/>
        <w:spacing w:beforeLines="0" w:line="360" w:lineRule="auto"/>
        <w:ind w:firstLine="480" w:firstLineChars="200"/>
        <w:jc w:val="both"/>
        <w:rPr>
          <w:rFonts w:hint="eastAsia" w:ascii="Times New Roman" w:hAnsi="Times New Roman" w:cs="Times New Roman"/>
          <w:color w:val="auto"/>
          <w:highlight w:val="none"/>
          <w:lang w:eastAsia="zh-CN"/>
        </w:rPr>
      </w:pPr>
      <w:r>
        <w:rPr>
          <w:rFonts w:hint="eastAsia" w:ascii="Times New Roman" w:hAnsi="Times New Roman" w:eastAsia="宋体" w:cs="Times New Roman"/>
          <w:color w:val="auto"/>
          <w:kern w:val="0"/>
          <w:sz w:val="24"/>
          <w:szCs w:val="24"/>
          <w:highlight w:val="none"/>
          <w:shd w:val="clear"/>
          <w:lang w:val="en-US" w:eastAsia="zh-CN" w:bidi="ar-SA"/>
        </w:rPr>
        <w:t>（三）拟投入项目团队人员不得少于2人,且具有人力资源类项目经验。</w:t>
      </w:r>
    </w:p>
    <w:p w14:paraId="3F32327D">
      <w:pPr>
        <w:pStyle w:val="5"/>
        <w:spacing w:line="360" w:lineRule="auto"/>
        <w:ind w:firstLine="480" w:firstLineChars="200"/>
        <w:jc w:val="both"/>
        <w:rPr>
          <w:rFonts w:hint="eastAsia" w:ascii="Times New Roman"/>
          <w:color w:val="auto"/>
          <w:highlight w:val="none"/>
        </w:rPr>
      </w:pPr>
      <w:r>
        <w:rPr>
          <w:rFonts w:hint="eastAsia" w:ascii="Times New Roman"/>
          <w:color w:val="auto"/>
          <w:highlight w:val="none"/>
        </w:rPr>
        <w:t>（</w:t>
      </w:r>
      <w:r>
        <w:rPr>
          <w:rFonts w:hint="eastAsia" w:ascii="Times New Roman"/>
          <w:color w:val="auto"/>
          <w:highlight w:val="none"/>
          <w:lang w:val="en-US" w:eastAsia="zh-CN"/>
        </w:rPr>
        <w:t>四</w:t>
      </w:r>
      <w:r>
        <w:rPr>
          <w:rFonts w:hint="eastAsia" w:ascii="Times New Roman"/>
          <w:color w:val="auto"/>
          <w:highlight w:val="none"/>
        </w:rPr>
        <w:t>）</w:t>
      </w:r>
      <w:r>
        <w:rPr>
          <w:rFonts w:hint="eastAsia" w:ascii="Times New Roman"/>
          <w:color w:val="auto"/>
          <w:highlight w:val="none"/>
          <w:lang w:eastAsia="zh-CN"/>
        </w:rPr>
        <w:t>响应人</w:t>
      </w:r>
      <w:r>
        <w:rPr>
          <w:rFonts w:hint="eastAsia" w:ascii="Times New Roman"/>
          <w:color w:val="auto"/>
          <w:highlight w:val="none"/>
        </w:rPr>
        <w:t>未被列入“信用中国”网站（www.creditchina.gov.cn）失信被执行人、重大税收违法失信主体、政府采购严重违法失信行为记录名单（处罚期限届满的除外），具体以采购人在</w:t>
      </w:r>
      <w:r>
        <w:rPr>
          <w:rFonts w:hint="eastAsia" w:ascii="Times New Roman"/>
          <w:color w:val="auto"/>
          <w:highlight w:val="none"/>
          <w:lang w:eastAsia="zh-CN"/>
        </w:rPr>
        <w:t>响应文件</w:t>
      </w:r>
      <w:r>
        <w:rPr>
          <w:rFonts w:hint="eastAsia" w:ascii="Times New Roman"/>
          <w:color w:val="auto"/>
          <w:highlight w:val="none"/>
        </w:rPr>
        <w:t>递交截止时间当天通过“信用中国”网站（www.creditchina.gov.cn）查询</w:t>
      </w:r>
      <w:r>
        <w:rPr>
          <w:rFonts w:hint="eastAsia" w:ascii="Times New Roman"/>
          <w:color w:val="auto"/>
          <w:highlight w:val="none"/>
          <w:lang w:eastAsia="zh-CN"/>
        </w:rPr>
        <w:t>响应人</w:t>
      </w:r>
      <w:r>
        <w:rPr>
          <w:rFonts w:hint="eastAsia" w:ascii="Times New Roman"/>
          <w:color w:val="auto"/>
          <w:highlight w:val="none"/>
        </w:rPr>
        <w:t>的信用记录为准。</w:t>
      </w:r>
    </w:p>
    <w:p w14:paraId="529CCC5C">
      <w:pPr>
        <w:pStyle w:val="5"/>
        <w:spacing w:line="360" w:lineRule="auto"/>
        <w:ind w:firstLine="480" w:firstLineChars="200"/>
        <w:jc w:val="both"/>
        <w:rPr>
          <w:rFonts w:hint="eastAsia" w:ascii="Times New Roman"/>
          <w:color w:val="auto"/>
          <w:highlight w:val="none"/>
          <w:lang w:val="en-US" w:eastAsia="zh-CN"/>
        </w:rPr>
      </w:pPr>
      <w:r>
        <w:rPr>
          <w:rFonts w:hint="eastAsia" w:ascii="Times New Roman"/>
          <w:color w:val="auto"/>
          <w:highlight w:val="none"/>
          <w:lang w:val="en-US" w:eastAsia="zh-CN"/>
        </w:rPr>
        <w:t>（五）与采购人存在利害关系可能影响采购公正性的法人、其他组织或者个人，不得参加响应；响应人负责人为同一人或者存在控股、管理关系的不同响应人，不得参加同一项目响应。前述情况一经发现，相关响应均无效。</w:t>
      </w:r>
    </w:p>
    <w:p w14:paraId="3FDA884F">
      <w:pPr>
        <w:pStyle w:val="5"/>
        <w:spacing w:line="360" w:lineRule="auto"/>
        <w:ind w:firstLine="480" w:firstLineChars="200"/>
        <w:jc w:val="both"/>
        <w:rPr>
          <w:rFonts w:hint="default" w:ascii="Times New Roman"/>
          <w:color w:val="auto"/>
          <w:highlight w:val="none"/>
          <w:lang w:val="en-US" w:eastAsia="zh-CN"/>
        </w:rPr>
      </w:pPr>
      <w:r>
        <w:rPr>
          <w:rFonts w:hint="eastAsia" w:ascii="Times New Roman"/>
          <w:color w:val="auto"/>
          <w:highlight w:val="none"/>
          <w:lang w:val="en-US" w:eastAsia="zh-CN"/>
        </w:rPr>
        <w:t>（六）本项目不接受联合体响应。</w:t>
      </w:r>
    </w:p>
    <w:p w14:paraId="015BDE59">
      <w:pPr>
        <w:spacing w:line="360" w:lineRule="auto"/>
        <w:ind w:firstLine="480" w:firstLineChars="200"/>
        <w:jc w:val="both"/>
        <w:outlineLvl w:val="0"/>
        <w:rPr>
          <w:rFonts w:hint="eastAsia" w:ascii="Times New Roman"/>
          <w:b/>
          <w:bCs/>
          <w:highlight w:val="none"/>
          <w:lang w:eastAsia="zh-CN"/>
        </w:rPr>
      </w:pPr>
      <w:bookmarkStart w:id="11" w:name="_Toc5361"/>
      <w:r>
        <w:rPr>
          <w:rFonts w:hint="eastAsia" w:ascii="Times New Roman"/>
          <w:color w:val="auto"/>
          <w:highlight w:val="none"/>
          <w:lang w:val="en-US" w:eastAsia="zh-CN"/>
        </w:rPr>
        <w:t>六</w:t>
      </w:r>
      <w:r>
        <w:rPr>
          <w:rFonts w:ascii="Times New Roman"/>
          <w:color w:val="auto"/>
          <w:highlight w:val="none"/>
        </w:rPr>
        <w:t>、成交原则：</w:t>
      </w:r>
      <w:r>
        <w:rPr>
          <w:rFonts w:hint="eastAsia" w:ascii="Times New Roman"/>
          <w:b/>
          <w:bCs/>
          <w:color w:val="auto"/>
          <w:highlight w:val="none"/>
        </w:rPr>
        <w:t>从实质性满足采购需求的供应商中，按照综合评分法，以综合得分最高者确定为成交供应商。</w:t>
      </w:r>
      <w:bookmarkEnd w:id="11"/>
    </w:p>
    <w:p w14:paraId="698BE451">
      <w:pPr>
        <w:spacing w:line="360" w:lineRule="auto"/>
        <w:ind w:firstLine="480" w:firstLineChars="200"/>
        <w:jc w:val="both"/>
        <w:outlineLvl w:val="0"/>
        <w:rPr>
          <w:rFonts w:ascii="Times New Roman"/>
          <w:color w:val="auto"/>
          <w:highlight w:val="none"/>
        </w:rPr>
      </w:pPr>
      <w:bookmarkStart w:id="12" w:name="_Toc18055"/>
      <w:r>
        <w:rPr>
          <w:rFonts w:hint="eastAsia" w:ascii="Times New Roman"/>
          <w:color w:val="auto"/>
          <w:highlight w:val="none"/>
          <w:lang w:val="en-US" w:eastAsia="zh-CN"/>
        </w:rPr>
        <w:t>七</w:t>
      </w:r>
      <w:r>
        <w:rPr>
          <w:rFonts w:ascii="Times New Roman"/>
          <w:color w:val="auto"/>
          <w:highlight w:val="none"/>
        </w:rPr>
        <w:t>、</w:t>
      </w:r>
      <w:r>
        <w:rPr>
          <w:rFonts w:hint="eastAsia" w:ascii="Times New Roman"/>
          <w:color w:val="auto"/>
          <w:highlight w:val="none"/>
          <w:lang w:eastAsia="zh-CN"/>
        </w:rPr>
        <w:t>响应文件</w:t>
      </w:r>
      <w:r>
        <w:rPr>
          <w:rFonts w:ascii="Times New Roman"/>
          <w:color w:val="auto"/>
          <w:highlight w:val="none"/>
        </w:rPr>
        <w:t>递交</w:t>
      </w:r>
      <w:r>
        <w:rPr>
          <w:rFonts w:hint="eastAsia" w:ascii="Times New Roman"/>
          <w:color w:val="auto"/>
          <w:highlight w:val="none"/>
          <w:lang w:val="en-US" w:eastAsia="zh-CN"/>
        </w:rPr>
        <w:t>及</w:t>
      </w:r>
      <w:r>
        <w:rPr>
          <w:rFonts w:ascii="Times New Roman"/>
          <w:color w:val="auto"/>
          <w:highlight w:val="none"/>
        </w:rPr>
        <w:t>截止时间：</w:t>
      </w:r>
      <w:bookmarkStart w:id="13" w:name="_Hlk27138379"/>
      <w:bookmarkStart w:id="14" w:name="OLE_LINK3"/>
      <w:r>
        <w:rPr>
          <w:rFonts w:hint="eastAsia" w:ascii="Times New Roman"/>
          <w:b/>
          <w:bCs/>
          <w:color w:val="auto"/>
          <w:highlight w:val="none"/>
          <w:lang w:val="en-US" w:eastAsia="zh-CN"/>
        </w:rPr>
        <w:t>2026年5月9日（星期六）上午9时00分</w:t>
      </w:r>
      <w:bookmarkEnd w:id="13"/>
      <w:bookmarkEnd w:id="14"/>
      <w:r>
        <w:rPr>
          <w:rFonts w:ascii="Times New Roman"/>
          <w:color w:val="auto"/>
          <w:highlight w:val="none"/>
        </w:rPr>
        <w:t>。</w:t>
      </w:r>
      <w:bookmarkEnd w:id="12"/>
    </w:p>
    <w:p w14:paraId="106EB933">
      <w:pPr>
        <w:spacing w:line="360" w:lineRule="auto"/>
        <w:ind w:firstLine="480" w:firstLineChars="200"/>
        <w:jc w:val="both"/>
        <w:rPr>
          <w:rFonts w:hint="eastAsia" w:ascii="Times New Roman"/>
          <w:color w:val="auto"/>
          <w:highlight w:val="none"/>
        </w:rPr>
      </w:pPr>
      <w:r>
        <w:rPr>
          <w:rFonts w:hint="eastAsia" w:ascii="Times New Roman"/>
          <w:color w:val="auto"/>
          <w:highlight w:val="none"/>
          <w:lang w:val="en-US" w:eastAsia="zh-CN"/>
        </w:rPr>
        <w:t>八</w:t>
      </w:r>
      <w:r>
        <w:rPr>
          <w:rFonts w:ascii="Times New Roman"/>
          <w:color w:val="auto"/>
          <w:highlight w:val="none"/>
        </w:rPr>
        <w:t>、</w:t>
      </w:r>
      <w:r>
        <w:rPr>
          <w:rFonts w:hint="eastAsia" w:ascii="Times New Roman"/>
          <w:color w:val="auto"/>
          <w:highlight w:val="none"/>
          <w:lang w:eastAsia="zh-CN"/>
        </w:rPr>
        <w:t>响应文件</w:t>
      </w:r>
      <w:r>
        <w:rPr>
          <w:rFonts w:ascii="Times New Roman"/>
          <w:color w:val="auto"/>
          <w:highlight w:val="none"/>
        </w:rPr>
        <w:t>递交地点：</w:t>
      </w:r>
      <w:r>
        <w:rPr>
          <w:rFonts w:hint="eastAsia" w:ascii="Times New Roman"/>
          <w:color w:val="auto"/>
          <w:highlight w:val="none"/>
        </w:rPr>
        <w:t>东莞市南城街道滨河路100号</w:t>
      </w:r>
      <w:r>
        <w:rPr>
          <w:rFonts w:hint="eastAsia" w:ascii="Times New Roman"/>
          <w:color w:val="auto"/>
          <w:highlight w:val="none"/>
          <w:lang w:eastAsia="zh-CN"/>
        </w:rPr>
        <w:t>东莞市水务环境投资控股集团建设管理有限公司</w:t>
      </w:r>
      <w:r>
        <w:rPr>
          <w:rFonts w:hint="eastAsia" w:ascii="Times New Roman"/>
        </w:rPr>
        <w:t>三楼合同管理部</w:t>
      </w:r>
      <w:r>
        <w:rPr>
          <w:rFonts w:hint="eastAsia" w:ascii="Times New Roman"/>
          <w:color w:val="auto"/>
          <w:highlight w:val="none"/>
        </w:rPr>
        <w:t>。</w:t>
      </w:r>
    </w:p>
    <w:p w14:paraId="5465BE9F">
      <w:pPr>
        <w:pStyle w:val="5"/>
        <w:ind w:firstLine="480" w:firstLineChars="200"/>
        <w:jc w:val="both"/>
        <w:outlineLvl w:val="0"/>
        <w:rPr>
          <w:rFonts w:hint="eastAsia" w:ascii="Times New Roman"/>
        </w:rPr>
      </w:pPr>
      <w:bookmarkStart w:id="15" w:name="_Toc9622"/>
      <w:r>
        <w:rPr>
          <w:rFonts w:hint="eastAsia" w:ascii="Times New Roman"/>
          <w:lang w:val="en-US" w:eastAsia="zh-CN"/>
        </w:rPr>
        <w:t>九</w:t>
      </w:r>
      <w:r>
        <w:rPr>
          <w:rFonts w:hint="eastAsia" w:ascii="Times New Roman"/>
        </w:rPr>
        <w:t>、</w:t>
      </w:r>
      <w:r>
        <w:rPr>
          <w:rFonts w:hint="eastAsia" w:ascii="Times New Roman"/>
          <w:lang w:eastAsia="zh-CN"/>
        </w:rPr>
        <w:t>响应文件</w:t>
      </w:r>
      <w:r>
        <w:rPr>
          <w:rFonts w:hint="eastAsia" w:ascii="Times New Roman"/>
        </w:rPr>
        <w:t>开封时间：</w:t>
      </w:r>
      <w:r>
        <w:rPr>
          <w:rFonts w:hint="eastAsia" w:ascii="Times New Roman"/>
          <w:b/>
          <w:bCs/>
          <w:color w:val="auto"/>
          <w:highlight w:val="none"/>
        </w:rPr>
        <w:t>2026年</w:t>
      </w:r>
      <w:r>
        <w:rPr>
          <w:rFonts w:hint="eastAsia" w:ascii="Times New Roman"/>
          <w:b/>
          <w:bCs/>
          <w:color w:val="auto"/>
          <w:highlight w:val="none"/>
          <w:lang w:val="en-US" w:eastAsia="zh-CN"/>
        </w:rPr>
        <w:t>5</w:t>
      </w:r>
      <w:r>
        <w:rPr>
          <w:rFonts w:hint="eastAsia" w:ascii="Times New Roman"/>
          <w:b/>
          <w:bCs/>
          <w:color w:val="auto"/>
          <w:highlight w:val="none"/>
        </w:rPr>
        <w:t>月</w:t>
      </w:r>
      <w:r>
        <w:rPr>
          <w:rFonts w:hint="eastAsia" w:ascii="Times New Roman"/>
          <w:b/>
          <w:bCs/>
          <w:color w:val="auto"/>
          <w:highlight w:val="none"/>
          <w:lang w:val="en-US" w:eastAsia="zh-CN"/>
        </w:rPr>
        <w:t>9</w:t>
      </w:r>
      <w:r>
        <w:rPr>
          <w:rFonts w:hint="eastAsia" w:ascii="Times New Roman"/>
          <w:b/>
          <w:bCs/>
          <w:color w:val="auto"/>
          <w:highlight w:val="none"/>
        </w:rPr>
        <w:t>日（星期</w:t>
      </w:r>
      <w:r>
        <w:rPr>
          <w:rFonts w:hint="eastAsia" w:ascii="Times New Roman"/>
          <w:b/>
          <w:bCs/>
          <w:color w:val="auto"/>
          <w:highlight w:val="none"/>
          <w:lang w:val="en-US" w:eastAsia="zh-CN"/>
        </w:rPr>
        <w:t>六</w:t>
      </w:r>
      <w:r>
        <w:rPr>
          <w:rFonts w:hint="eastAsia" w:ascii="Times New Roman"/>
          <w:b/>
          <w:bCs/>
          <w:color w:val="auto"/>
          <w:highlight w:val="none"/>
        </w:rPr>
        <w:t>）上午</w:t>
      </w:r>
      <w:r>
        <w:rPr>
          <w:rFonts w:hint="eastAsia" w:ascii="Times New Roman"/>
          <w:b/>
          <w:bCs/>
          <w:color w:val="auto"/>
          <w:highlight w:val="none"/>
          <w:lang w:val="en-US" w:eastAsia="zh-CN"/>
        </w:rPr>
        <w:t>9</w:t>
      </w:r>
      <w:r>
        <w:rPr>
          <w:rFonts w:hint="eastAsia" w:ascii="Times New Roman"/>
          <w:b/>
          <w:bCs/>
          <w:color w:val="auto"/>
          <w:highlight w:val="none"/>
        </w:rPr>
        <w:t>时</w:t>
      </w:r>
      <w:r>
        <w:rPr>
          <w:rFonts w:hint="eastAsia" w:ascii="Times New Roman"/>
          <w:b/>
          <w:bCs/>
          <w:color w:val="auto"/>
          <w:highlight w:val="none"/>
          <w:lang w:val="en-US" w:eastAsia="zh-CN"/>
        </w:rPr>
        <w:t>0</w:t>
      </w:r>
      <w:r>
        <w:rPr>
          <w:rFonts w:hint="eastAsia" w:ascii="Times New Roman"/>
          <w:b/>
          <w:bCs/>
          <w:color w:val="auto"/>
          <w:highlight w:val="none"/>
        </w:rPr>
        <w:t>0分</w:t>
      </w:r>
      <w:r>
        <w:rPr>
          <w:rFonts w:hint="eastAsia" w:ascii="Times New Roman"/>
          <w:color w:val="auto"/>
          <w:highlight w:val="none"/>
        </w:rPr>
        <w:t>。</w:t>
      </w:r>
      <w:bookmarkEnd w:id="15"/>
    </w:p>
    <w:p w14:paraId="0787E8CD">
      <w:pPr>
        <w:pStyle w:val="5"/>
        <w:ind w:firstLine="480" w:firstLineChars="200"/>
        <w:jc w:val="both"/>
        <w:rPr>
          <w:rFonts w:ascii="Times New Roman"/>
        </w:rPr>
      </w:pPr>
      <w:r>
        <w:rPr>
          <w:rFonts w:hint="eastAsia" w:ascii="Times New Roman"/>
          <w:lang w:val="en-US" w:eastAsia="zh-CN"/>
        </w:rPr>
        <w:t>十</w:t>
      </w:r>
      <w:r>
        <w:rPr>
          <w:rFonts w:hint="eastAsia" w:ascii="Times New Roman"/>
        </w:rPr>
        <w:t>、开封地点：东莞市南城街道滨河路100号</w:t>
      </w:r>
      <w:r>
        <w:rPr>
          <w:rFonts w:hint="eastAsia" w:ascii="Times New Roman"/>
          <w:lang w:eastAsia="zh-CN"/>
        </w:rPr>
        <w:t>东莞市水务环境投资控股集团建设管理有限公司</w:t>
      </w:r>
      <w:r>
        <w:rPr>
          <w:rFonts w:hint="eastAsia" w:ascii="Times New Roman"/>
          <w:lang w:val="en-US" w:eastAsia="zh-CN"/>
        </w:rPr>
        <w:t>二楼211党员活动室</w:t>
      </w:r>
      <w:r>
        <w:rPr>
          <w:rFonts w:hint="eastAsia" w:ascii="Times New Roman"/>
        </w:rPr>
        <w:t>。</w:t>
      </w:r>
    </w:p>
    <w:p w14:paraId="7E7C723D">
      <w:pPr>
        <w:spacing w:line="360" w:lineRule="auto"/>
        <w:ind w:firstLine="480" w:firstLineChars="200"/>
        <w:jc w:val="both"/>
        <w:outlineLvl w:val="0"/>
        <w:rPr>
          <w:rFonts w:ascii="Times New Roman"/>
          <w:color w:val="auto"/>
          <w:highlight w:val="none"/>
        </w:rPr>
      </w:pPr>
      <w:bookmarkStart w:id="16" w:name="_Toc11876"/>
      <w:r>
        <w:rPr>
          <w:rFonts w:hint="eastAsia" w:ascii="Times New Roman"/>
          <w:color w:val="auto"/>
          <w:highlight w:val="none"/>
          <w:lang w:val="en-US" w:eastAsia="zh-CN"/>
        </w:rPr>
        <w:t>十一</w:t>
      </w:r>
      <w:r>
        <w:rPr>
          <w:rFonts w:ascii="Times New Roman"/>
          <w:color w:val="auto"/>
          <w:highlight w:val="none"/>
        </w:rPr>
        <w:t>、采购人联系方式：</w:t>
      </w:r>
      <w:bookmarkEnd w:id="16"/>
    </w:p>
    <w:p w14:paraId="5DDF7D60">
      <w:pPr>
        <w:spacing w:line="360" w:lineRule="auto"/>
        <w:ind w:firstLine="480" w:firstLineChars="200"/>
        <w:jc w:val="both"/>
        <w:rPr>
          <w:rFonts w:hint="default" w:ascii="Times New Roman" w:eastAsia="宋体"/>
          <w:color w:val="auto"/>
          <w:highlight w:val="none"/>
          <w:lang w:val="en-US" w:eastAsia="zh-CN"/>
        </w:rPr>
      </w:pPr>
      <w:bookmarkStart w:id="17" w:name="_Hlk27138405"/>
      <w:r>
        <w:rPr>
          <w:rFonts w:ascii="Times New Roman"/>
          <w:color w:val="auto"/>
          <w:highlight w:val="none"/>
        </w:rPr>
        <w:t>采购联系人：</w:t>
      </w:r>
      <w:r>
        <w:rPr>
          <w:rFonts w:hint="eastAsia" w:ascii="Times New Roman"/>
          <w:color w:val="auto"/>
          <w:highlight w:val="none"/>
          <w:lang w:val="en-US" w:eastAsia="zh-CN"/>
        </w:rPr>
        <w:t>陈工、王工</w:t>
      </w:r>
    </w:p>
    <w:p w14:paraId="488E69E2">
      <w:pPr>
        <w:spacing w:line="360" w:lineRule="auto"/>
        <w:ind w:firstLine="480" w:firstLineChars="200"/>
        <w:jc w:val="both"/>
        <w:rPr>
          <w:rFonts w:hint="eastAsia" w:ascii="Times New Roman" w:eastAsia="宋体"/>
          <w:color w:val="auto"/>
          <w:highlight w:val="none"/>
          <w:lang w:eastAsia="zh-CN"/>
        </w:rPr>
      </w:pPr>
      <w:r>
        <w:rPr>
          <w:rFonts w:ascii="Times New Roman"/>
          <w:color w:val="auto"/>
          <w:highlight w:val="none"/>
        </w:rPr>
        <w:t>联系电话：</w:t>
      </w:r>
      <w:r>
        <w:rPr>
          <w:rFonts w:hint="eastAsia" w:ascii="Times New Roman"/>
          <w:color w:val="auto"/>
          <w:highlight w:val="none"/>
        </w:rPr>
        <w:t>0769-22008759</w:t>
      </w:r>
      <w:r>
        <w:rPr>
          <w:rFonts w:hint="eastAsia" w:ascii="Times New Roman"/>
          <w:color w:val="auto"/>
          <w:highlight w:val="none"/>
          <w:lang w:eastAsia="zh-CN"/>
        </w:rPr>
        <w:t xml:space="preserve"> </w:t>
      </w:r>
    </w:p>
    <w:p w14:paraId="46419972">
      <w:pPr>
        <w:spacing w:line="360" w:lineRule="auto"/>
        <w:ind w:firstLine="480" w:firstLineChars="200"/>
        <w:jc w:val="both"/>
        <w:rPr>
          <w:rFonts w:ascii="Times New Roman"/>
          <w:color w:val="auto"/>
          <w:highlight w:val="none"/>
        </w:rPr>
      </w:pPr>
      <w:r>
        <w:rPr>
          <w:rFonts w:ascii="Times New Roman"/>
          <w:color w:val="auto"/>
          <w:highlight w:val="none"/>
        </w:rPr>
        <w:t>联系地址：东莞市</w:t>
      </w:r>
      <w:r>
        <w:rPr>
          <w:rFonts w:hint="eastAsia" w:ascii="Times New Roman"/>
          <w:color w:val="auto"/>
          <w:highlight w:val="none"/>
        </w:rPr>
        <w:t>南城</w:t>
      </w:r>
      <w:r>
        <w:rPr>
          <w:rFonts w:ascii="Times New Roman"/>
          <w:color w:val="auto"/>
          <w:highlight w:val="none"/>
        </w:rPr>
        <w:t>街道</w:t>
      </w:r>
      <w:r>
        <w:rPr>
          <w:rFonts w:hint="eastAsia" w:ascii="Times New Roman"/>
          <w:color w:val="auto"/>
          <w:highlight w:val="none"/>
        </w:rPr>
        <w:t>滨河</w:t>
      </w:r>
      <w:r>
        <w:rPr>
          <w:rFonts w:ascii="Times New Roman"/>
          <w:color w:val="auto"/>
          <w:highlight w:val="none"/>
        </w:rPr>
        <w:t>路100号</w:t>
      </w:r>
      <w:r>
        <w:rPr>
          <w:rFonts w:hint="eastAsia" w:ascii="Times New Roman"/>
          <w:color w:val="auto"/>
          <w:highlight w:val="none"/>
          <w:lang w:eastAsia="zh-CN"/>
        </w:rPr>
        <w:t>东莞市水务环境投资控股集团建设管理有限公司</w:t>
      </w:r>
      <w:r>
        <w:rPr>
          <w:rFonts w:ascii="Times New Roman"/>
          <w:color w:val="auto"/>
          <w:highlight w:val="none"/>
        </w:rPr>
        <w:t>。</w:t>
      </w:r>
      <w:bookmarkEnd w:id="17"/>
    </w:p>
    <w:p w14:paraId="19C06FB5">
      <w:pPr>
        <w:rPr>
          <w:rFonts w:ascii="Times New Roman"/>
          <w:color w:val="auto"/>
          <w:highlight w:val="none"/>
        </w:rPr>
      </w:pPr>
    </w:p>
    <w:p w14:paraId="77536DE4">
      <w:pPr>
        <w:rPr>
          <w:rFonts w:ascii="Times New Roman"/>
          <w:color w:val="auto"/>
          <w:highlight w:val="none"/>
        </w:rPr>
      </w:pPr>
    </w:p>
    <w:p w14:paraId="150B9ABB">
      <w:pPr>
        <w:rPr>
          <w:rFonts w:ascii="Times New Roman"/>
          <w:color w:val="auto"/>
          <w:highlight w:val="none"/>
        </w:rPr>
      </w:pPr>
    </w:p>
    <w:p w14:paraId="0BDC4F97">
      <w:pPr>
        <w:spacing w:line="360" w:lineRule="auto"/>
        <w:jc w:val="right"/>
        <w:rPr>
          <w:rFonts w:hint="eastAsia" w:ascii="Times New Roman" w:eastAsia="宋体"/>
          <w:color w:val="auto"/>
          <w:highlight w:val="none"/>
          <w:lang w:eastAsia="zh-CN"/>
        </w:rPr>
      </w:pPr>
      <w:bookmarkStart w:id="18" w:name="_Hlk27138410"/>
      <w:r>
        <w:rPr>
          <w:rFonts w:hint="eastAsia" w:ascii="Times New Roman"/>
          <w:color w:val="auto"/>
          <w:highlight w:val="none"/>
          <w:lang w:eastAsia="zh-CN"/>
        </w:rPr>
        <w:t>东莞市水务环境投资控股集团建设管理有限公司</w:t>
      </w:r>
    </w:p>
    <w:p w14:paraId="0AE39B6E">
      <w:pPr>
        <w:spacing w:line="360" w:lineRule="auto"/>
        <w:ind w:firstLine="5822" w:firstLineChars="2426"/>
        <w:rPr>
          <w:rFonts w:hint="eastAsia" w:ascii="宋体"/>
          <w:color w:val="auto"/>
          <w:szCs w:val="32"/>
          <w:highlight w:val="none"/>
        </w:rPr>
        <w:sectPr>
          <w:pgSz w:w="11906" w:h="16838"/>
          <w:pgMar w:top="1440" w:right="1800" w:bottom="1440" w:left="1800" w:header="851" w:footer="992" w:gutter="0"/>
          <w:pgNumType w:fmt="decimal"/>
          <w:cols w:space="425" w:num="1"/>
          <w:docGrid w:type="lines" w:linePitch="312" w:charSpace="0"/>
        </w:sectPr>
      </w:pPr>
      <w:r>
        <w:rPr>
          <w:rFonts w:hint="eastAsia" w:ascii="Times New Roman"/>
          <w:color w:val="auto"/>
          <w:highlight w:val="none"/>
          <w:lang w:val="en-US" w:eastAsia="zh-CN"/>
        </w:rPr>
        <w:t>2026</w:t>
      </w:r>
      <w:r>
        <w:rPr>
          <w:rFonts w:hint="eastAsia" w:ascii="Times New Roman"/>
          <w:color w:val="auto"/>
          <w:highlight w:val="none"/>
        </w:rPr>
        <w:t>年</w:t>
      </w:r>
      <w:r>
        <w:rPr>
          <w:rFonts w:hint="eastAsia" w:ascii="Times New Roman"/>
          <w:color w:val="auto"/>
          <w:highlight w:val="none"/>
          <w:lang w:val="en-US" w:eastAsia="zh-CN"/>
        </w:rPr>
        <w:t>4月29日</w:t>
      </w:r>
      <w:bookmarkEnd w:id="18"/>
    </w:p>
    <w:p w14:paraId="7DD8E0D9">
      <w:pPr>
        <w:pStyle w:val="2"/>
        <w:numPr>
          <w:ilvl w:val="0"/>
          <w:numId w:val="0"/>
        </w:numPr>
        <w:autoSpaceDE/>
        <w:autoSpaceDN/>
        <w:spacing w:before="0" w:after="0" w:line="240" w:lineRule="auto"/>
        <w:ind w:left="0"/>
        <w:jc w:val="center"/>
        <w:rPr>
          <w:rFonts w:hint="eastAsia" w:ascii="Times New Roman" w:hAnsi="Times New Roman"/>
          <w:szCs w:val="32"/>
          <w:highlight w:val="none"/>
        </w:rPr>
      </w:pPr>
      <w:bookmarkStart w:id="19" w:name="_Toc959"/>
      <w:bookmarkStart w:id="20" w:name="_Toc23992"/>
      <w:bookmarkStart w:id="21" w:name="_Toc447045089"/>
      <w:bookmarkStart w:id="22" w:name="_Toc44929188"/>
      <w:bookmarkStart w:id="23" w:name="_Toc447044478"/>
      <w:bookmarkStart w:id="24" w:name="_Toc447044602"/>
      <w:r>
        <w:rPr>
          <w:rFonts w:hint="eastAsia" w:ascii="宋体" w:hAnsi="宋体" w:eastAsia="宋体" w:cs="宋体"/>
          <w:b/>
          <w:bCs/>
          <w:color w:val="auto"/>
          <w:szCs w:val="32"/>
          <w:highlight w:val="none"/>
          <w:lang w:val="en-US" w:eastAsia="zh-CN"/>
        </w:rPr>
        <w:t>第二章</w:t>
      </w:r>
      <w:r>
        <w:rPr>
          <w:rFonts w:hint="eastAsia" w:ascii="宋体" w:hAnsi="宋体" w:eastAsia="宋体" w:cs="宋体"/>
          <w:b/>
          <w:bCs/>
          <w:color w:val="auto"/>
          <w:szCs w:val="32"/>
          <w:highlight w:val="none"/>
        </w:rPr>
        <w:t xml:space="preserve"> </w:t>
      </w:r>
      <w:bookmarkStart w:id="25" w:name="_Toc10966"/>
      <w:bookmarkStart w:id="26" w:name="_Toc25395"/>
      <w:bookmarkStart w:id="27" w:name="_Toc21778"/>
      <w:bookmarkStart w:id="28" w:name="_Toc16805"/>
      <w:r>
        <w:rPr>
          <w:rFonts w:hint="eastAsia" w:ascii="宋体" w:hAnsi="宋体" w:eastAsia="宋体" w:cs="宋体"/>
          <w:b/>
          <w:bCs/>
          <w:color w:val="auto"/>
          <w:szCs w:val="32"/>
          <w:highlight w:val="none"/>
        </w:rPr>
        <w:t>用户需求书</w:t>
      </w:r>
      <w:bookmarkEnd w:id="19"/>
      <w:bookmarkEnd w:id="20"/>
      <w:bookmarkEnd w:id="25"/>
      <w:bookmarkEnd w:id="26"/>
      <w:bookmarkEnd w:id="27"/>
      <w:bookmarkEnd w:id="28"/>
    </w:p>
    <w:p w14:paraId="002A8473">
      <w:pPr>
        <w:pStyle w:val="2"/>
        <w:pageBreakBefore w:val="0"/>
        <w:numPr>
          <w:ilvl w:val="0"/>
          <w:numId w:val="0"/>
        </w:numPr>
        <w:kinsoku/>
        <w:wordWrap/>
        <w:overflowPunct/>
        <w:topLinePunct w:val="0"/>
        <w:autoSpaceDE/>
        <w:autoSpaceDN/>
        <w:bidi w:val="0"/>
        <w:snapToGrid/>
        <w:spacing w:before="0" w:after="0" w:line="600" w:lineRule="exact"/>
        <w:ind w:left="0" w:firstLine="640" w:firstLineChars="200"/>
        <w:jc w:val="both"/>
        <w:textAlignment w:val="auto"/>
        <w:outlineLvl w:val="9"/>
        <w:rPr>
          <w:rFonts w:hint="eastAsia" w:ascii="仿宋_GB2312" w:hAnsi="仿宋_GB2312" w:eastAsia="仿宋_GB2312" w:cs="仿宋_GB2312"/>
          <w:b w:val="0"/>
          <w:szCs w:val="32"/>
          <w:highlight w:val="none"/>
        </w:rPr>
      </w:pPr>
    </w:p>
    <w:p w14:paraId="1797DF64">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黑体" w:cs="Times New Roman"/>
          <w:b w:val="0"/>
          <w:bCs/>
          <w:sz w:val="32"/>
          <w:szCs w:val="32"/>
          <w:highlight w:val="none"/>
          <w:shd w:val="clear" w:color="auto" w:fill="auto"/>
        </w:rPr>
      </w:pPr>
      <w:r>
        <w:rPr>
          <w:rFonts w:hint="default" w:ascii="Times New Roman" w:hAnsi="Times New Roman" w:eastAsia="黑体" w:cs="Times New Roman"/>
          <w:b w:val="0"/>
          <w:bCs/>
          <w:kern w:val="0"/>
          <w:sz w:val="32"/>
          <w:szCs w:val="32"/>
          <w:highlight w:val="none"/>
          <w:shd w:val="clear" w:color="auto" w:fill="auto"/>
          <w:lang w:val="en-US" w:eastAsia="zh-CN" w:bidi="ar"/>
        </w:rPr>
        <w:t>一、项目信息</w:t>
      </w:r>
    </w:p>
    <w:p w14:paraId="5263A266">
      <w:pPr>
        <w:keepNext w:val="0"/>
        <w:keepLines w:val="0"/>
        <w:widowControl w:val="0"/>
        <w:suppressLineNumbers w:val="0"/>
        <w:autoSpaceDE/>
        <w:autoSpaceDN/>
        <w:snapToGrid w:val="0"/>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color w:val="000000"/>
          <w:sz w:val="32"/>
          <w:szCs w:val="32"/>
          <w:highlight w:val="none"/>
          <w:shd w:val="clear" w:color="auto" w:fill="auto"/>
        </w:rPr>
      </w:pPr>
      <w:r>
        <w:rPr>
          <w:rFonts w:hint="default" w:ascii="Times New Roman" w:hAnsi="Times New Roman" w:eastAsia="仿宋_GB2312" w:cs="Times New Roman"/>
          <w:color w:val="000000"/>
          <w:kern w:val="0"/>
          <w:sz w:val="32"/>
          <w:szCs w:val="32"/>
          <w:highlight w:val="none"/>
          <w:shd w:val="clear" w:color="auto" w:fill="auto"/>
          <w:lang w:val="en-US" w:eastAsia="zh-CN" w:bidi="ar"/>
        </w:rPr>
        <w:t>采购人：</w:t>
      </w:r>
      <w:r>
        <w:rPr>
          <w:rFonts w:hint="default" w:ascii="Times New Roman" w:hAnsi="Times New Roman" w:eastAsia="仿宋_GB2312" w:cs="Times New Roman"/>
          <w:color w:val="auto"/>
          <w:sz w:val="32"/>
          <w:szCs w:val="32"/>
          <w:highlight w:val="none"/>
          <w:shd w:val="clear" w:color="auto" w:fill="auto"/>
          <w:lang w:eastAsia="zh-CN"/>
        </w:rPr>
        <w:t>东莞市水务环境投资控股集团建设管理有限公司</w:t>
      </w:r>
    </w:p>
    <w:p w14:paraId="223AC306">
      <w:pPr>
        <w:keepNext w:val="0"/>
        <w:keepLines w:val="0"/>
        <w:widowControl w:val="0"/>
        <w:suppressLineNumbers w:val="0"/>
        <w:autoSpaceDE/>
        <w:autoSpaceDN/>
        <w:snapToGrid w:val="0"/>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000000"/>
          <w:kern w:val="0"/>
          <w:sz w:val="32"/>
          <w:szCs w:val="32"/>
          <w:highlight w:val="none"/>
          <w:shd w:val="clear" w:color="auto" w:fill="auto"/>
          <w:lang w:val="en-US" w:eastAsia="zh-CN" w:bidi="ar"/>
        </w:rPr>
        <w:t>采购内容：</w:t>
      </w:r>
      <w:r>
        <w:rPr>
          <w:rFonts w:hint="default" w:ascii="Times New Roman" w:hAnsi="Times New Roman" w:eastAsia="仿宋_GB2312" w:cs="Times New Roman"/>
          <w:color w:val="auto"/>
          <w:kern w:val="2"/>
          <w:sz w:val="32"/>
          <w:szCs w:val="32"/>
          <w:highlight w:val="none"/>
          <w:shd w:val="clear" w:color="auto" w:fill="auto"/>
        </w:rPr>
        <w:t>组织人力管理咨询项目</w:t>
      </w:r>
    </w:p>
    <w:p w14:paraId="21D966CF">
      <w:pPr>
        <w:keepNext w:val="0"/>
        <w:keepLines w:val="0"/>
        <w:widowControl/>
        <w:autoSpaceDE/>
        <w:autoSpaceDN/>
        <w:spacing w:beforeLines="0" w:line="600" w:lineRule="exact"/>
        <w:ind w:firstLine="640" w:firstLineChars="200"/>
        <w:jc w:val="both"/>
        <w:rPr>
          <w:rFonts w:hint="default" w:ascii="Times New Roman" w:hAnsi="Times New Roman" w:eastAsia="仿宋_GB2312" w:cs="Times New Roman"/>
          <w:color w:val="000000"/>
          <w:kern w:val="0"/>
          <w:sz w:val="32"/>
          <w:szCs w:val="32"/>
          <w:highlight w:val="none"/>
          <w:shd w:val="clear" w:color="auto" w:fill="auto"/>
          <w:lang w:val="en-US" w:eastAsia="zh-CN" w:bidi="ar"/>
        </w:rPr>
      </w:pPr>
      <w:r>
        <w:rPr>
          <w:rFonts w:hint="eastAsia" w:ascii="Times New Roman" w:eastAsia="仿宋_GB2312" w:cs="Times New Roman"/>
          <w:color w:val="000000"/>
          <w:kern w:val="0"/>
          <w:sz w:val="32"/>
          <w:szCs w:val="32"/>
          <w:highlight w:val="none"/>
          <w:shd w:val="clear" w:color="auto" w:fill="auto"/>
          <w:lang w:val="en-US" w:eastAsia="zh-CN" w:bidi="ar"/>
        </w:rPr>
        <w:t>采购预算</w:t>
      </w:r>
      <w:r>
        <w:rPr>
          <w:rFonts w:hint="default" w:ascii="Times New Roman" w:hAnsi="Times New Roman" w:eastAsia="仿宋_GB2312" w:cs="Times New Roman"/>
          <w:color w:val="000000"/>
          <w:kern w:val="0"/>
          <w:sz w:val="32"/>
          <w:szCs w:val="32"/>
          <w:highlight w:val="none"/>
          <w:shd w:val="clear" w:color="auto" w:fill="auto"/>
          <w:lang w:val="en-US" w:eastAsia="zh-CN" w:bidi="ar"/>
        </w:rPr>
        <w:t>：本项目总采购限价为354,266.67元（不含税）</w:t>
      </w:r>
      <w:r>
        <w:rPr>
          <w:rFonts w:ascii="Times New Roman" w:hAnsi="Times New Roman" w:eastAsia="仿宋_GB2312" w:cs="Times New Roman"/>
          <w:i w:val="0"/>
          <w:iCs w:val="0"/>
          <w:caps w:val="0"/>
          <w:spacing w:val="0"/>
          <w:kern w:val="2"/>
          <w:sz w:val="32"/>
          <w:szCs w:val="32"/>
          <w:highlight w:val="none"/>
          <w:shd w:val="clear" w:color="auto" w:fill="auto"/>
          <w:lang w:val="en-US" w:eastAsia="zh-CN" w:bidi="ar"/>
        </w:rPr>
        <w:t>。</w:t>
      </w:r>
    </w:p>
    <w:p w14:paraId="46310A72">
      <w:pPr>
        <w:keepNext w:val="0"/>
        <w:keepLines w:val="0"/>
        <w:pageBreakBefore w:val="0"/>
        <w:widowControl w:val="0"/>
        <w:kinsoku/>
        <w:wordWrap/>
        <w:overflowPunct/>
        <w:topLinePunct w:val="0"/>
        <w:autoSpaceDE/>
        <w:autoSpaceDN/>
        <w:bidi w:val="0"/>
        <w:adjustRightInd/>
        <w:snapToGrid/>
        <w:spacing w:before="0" w:beforeLines="0" w:after="0" w:line="600" w:lineRule="exact"/>
        <w:ind w:firstLine="640" w:firstLineChars="200"/>
        <w:jc w:val="both"/>
        <w:textAlignment w:val="auto"/>
        <w:rPr>
          <w:rFonts w:ascii="Times New Roman" w:hAnsi="Times New Roman" w:eastAsia="黑体" w:cs="Times New Roman"/>
          <w:b w:val="0"/>
          <w:bCs/>
          <w:kern w:val="0"/>
          <w:sz w:val="32"/>
          <w:szCs w:val="32"/>
          <w:highlight w:val="none"/>
          <w:shd w:val="clear" w:color="auto" w:fill="auto"/>
          <w:lang w:bidi="ar"/>
        </w:rPr>
      </w:pPr>
      <w:r>
        <w:rPr>
          <w:rFonts w:hint="default" w:ascii="Times New Roman" w:hAnsi="Times New Roman" w:eastAsia="黑体" w:cs="Times New Roman"/>
          <w:b w:val="0"/>
          <w:bCs/>
          <w:kern w:val="0"/>
          <w:sz w:val="32"/>
          <w:szCs w:val="32"/>
          <w:highlight w:val="none"/>
          <w:shd w:val="clear" w:color="auto" w:fill="auto"/>
          <w:lang w:val="en-US" w:eastAsia="zh-CN" w:bidi="ar"/>
        </w:rPr>
        <w:t>二</w:t>
      </w:r>
      <w:r>
        <w:rPr>
          <w:rFonts w:ascii="Times New Roman" w:hAnsi="Times New Roman" w:eastAsia="黑体" w:cs="Times New Roman"/>
          <w:b w:val="0"/>
          <w:bCs/>
          <w:kern w:val="0"/>
          <w:sz w:val="32"/>
          <w:szCs w:val="32"/>
          <w:highlight w:val="none"/>
          <w:shd w:val="clear" w:color="auto" w:fill="auto"/>
          <w:lang w:val="en-US" w:eastAsia="zh-CN" w:bidi="ar"/>
        </w:rPr>
        <w:t>、</w:t>
      </w:r>
      <w:r>
        <w:rPr>
          <w:rFonts w:ascii="Times New Roman" w:hAnsi="Times New Roman" w:eastAsia="黑体" w:cs="Times New Roman"/>
          <w:b w:val="0"/>
          <w:bCs/>
          <w:kern w:val="0"/>
          <w:sz w:val="32"/>
          <w:szCs w:val="32"/>
          <w:highlight w:val="none"/>
          <w:shd w:val="clear" w:color="auto" w:fill="auto"/>
          <w:lang w:bidi="ar"/>
        </w:rPr>
        <w:t>项目背景</w:t>
      </w:r>
    </w:p>
    <w:p w14:paraId="553C7770">
      <w:pPr>
        <w:keepNext w:val="0"/>
        <w:keepLines w:val="0"/>
        <w:pageBreakBefore w:val="0"/>
        <w:numPr>
          <w:ilvl w:val="0"/>
          <w:numId w:val="0"/>
        </w:numPr>
        <w:kinsoku/>
        <w:wordWrap/>
        <w:overflowPunct/>
        <w:topLinePunct w:val="0"/>
        <w:autoSpaceDE/>
        <w:autoSpaceDN/>
        <w:bidi w:val="0"/>
        <w:adjustRightInd/>
        <w:snapToGrid/>
        <w:spacing w:beforeLines="0" w:beforeAutospacing="0"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建设公司自2022年10月成立，初期搭建了 “8 部门 + 3 工程管理处” 的类矩阵型组织架构。2025年，因代建项目投资规模缩减超10亿元，公司对组织架构进行调整，撤销3个工程管理处，调整为</w:t>
      </w:r>
      <w:r>
        <w:rPr>
          <w:rFonts w:hint="eastAsia" w:ascii="Times New Roman" w:hAnsi="Times New Roman" w:eastAsia="仿宋_GB2312" w:cs="Times New Roman"/>
          <w:color w:val="auto"/>
          <w:kern w:val="2"/>
          <w:sz w:val="32"/>
          <w:szCs w:val="32"/>
          <w:lang w:val="en-US" w:eastAsia="zh-CN" w:bidi="ar"/>
        </w:rPr>
        <w:t>9</w:t>
      </w:r>
      <w:r>
        <w:rPr>
          <w:rFonts w:hint="default" w:ascii="Times New Roman" w:hAnsi="Times New Roman" w:eastAsia="仿宋_GB2312" w:cs="Times New Roman"/>
          <w:color w:val="auto"/>
          <w:kern w:val="2"/>
          <w:sz w:val="32"/>
          <w:szCs w:val="32"/>
          <w:lang w:val="en-US" w:eastAsia="zh-CN" w:bidi="ar"/>
        </w:rPr>
        <w:t>个部门的直线职能型架构，下设项目管理人才中心（虚拟机构），并组建53个在建项目部（临时机构），实行扁平化管理。运行实践中，现有</w:t>
      </w:r>
      <w:r>
        <w:rPr>
          <w:rFonts w:hint="eastAsia" w:ascii="Times New Roman" w:hAnsi="Times New Roman" w:eastAsia="仿宋_GB2312" w:cs="Times New Roman"/>
          <w:color w:val="auto"/>
          <w:kern w:val="2"/>
          <w:sz w:val="32"/>
          <w:szCs w:val="32"/>
          <w:lang w:val="en-US" w:eastAsia="zh-CN" w:bidi="ar"/>
        </w:rPr>
        <w:t>管理</w:t>
      </w:r>
      <w:r>
        <w:rPr>
          <w:rFonts w:hint="default" w:ascii="Times New Roman" w:hAnsi="Times New Roman" w:eastAsia="仿宋_GB2312" w:cs="Times New Roman"/>
          <w:color w:val="auto"/>
          <w:kern w:val="2"/>
          <w:sz w:val="32"/>
          <w:szCs w:val="32"/>
          <w:lang w:val="en-US" w:eastAsia="zh-CN" w:bidi="ar"/>
        </w:rPr>
        <w:t>模式逐步暴露出突出问题：项目部设置</w:t>
      </w:r>
      <w:r>
        <w:rPr>
          <w:rFonts w:hint="eastAsia" w:ascii="Times New Roman" w:hAnsi="Times New Roman" w:eastAsia="仿宋_GB2312" w:cs="Times New Roman"/>
          <w:color w:val="auto"/>
          <w:kern w:val="2"/>
          <w:sz w:val="32"/>
          <w:szCs w:val="32"/>
          <w:lang w:val="en-US" w:eastAsia="zh-CN" w:bidi="ar"/>
        </w:rPr>
        <w:t>过于零</w:t>
      </w:r>
      <w:r>
        <w:rPr>
          <w:rFonts w:hint="default" w:ascii="Times New Roman" w:hAnsi="Times New Roman" w:eastAsia="仿宋_GB2312" w:cs="Times New Roman"/>
          <w:color w:val="auto"/>
          <w:kern w:val="2"/>
          <w:sz w:val="32"/>
          <w:szCs w:val="32"/>
          <w:lang w:val="en-US" w:eastAsia="zh-CN" w:bidi="ar"/>
        </w:rPr>
        <w:t>散</w:t>
      </w:r>
      <w:r>
        <w:rPr>
          <w:rFonts w:hint="eastAsia"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壁垒明显，缺少</w:t>
      </w:r>
      <w:r>
        <w:rPr>
          <w:rFonts w:hint="eastAsia" w:ascii="Times New Roman" w:hAnsi="Times New Roman" w:eastAsia="仿宋_GB2312" w:cs="Times New Roman"/>
          <w:color w:val="auto"/>
          <w:kern w:val="2"/>
          <w:sz w:val="32"/>
          <w:szCs w:val="32"/>
          <w:lang w:val="en-US" w:eastAsia="zh-CN" w:bidi="ar"/>
        </w:rPr>
        <w:t>业务</w:t>
      </w:r>
      <w:r>
        <w:rPr>
          <w:rFonts w:hint="default" w:ascii="Times New Roman" w:hAnsi="Times New Roman" w:eastAsia="仿宋_GB2312" w:cs="Times New Roman"/>
          <w:color w:val="auto"/>
          <w:kern w:val="2"/>
          <w:sz w:val="32"/>
          <w:szCs w:val="32"/>
          <w:lang w:val="en-US" w:eastAsia="zh-CN" w:bidi="ar"/>
        </w:rPr>
        <w:t>统筹部门，资源整合优化难度大、组织效能不高；项目部负责人事务繁杂、负担过重，团队成员</w:t>
      </w:r>
      <w:r>
        <w:rPr>
          <w:rFonts w:hint="eastAsia" w:ascii="Times New Roman" w:hAnsi="Times New Roman" w:eastAsia="仿宋_GB2312" w:cs="Times New Roman"/>
          <w:color w:val="auto"/>
          <w:kern w:val="2"/>
          <w:sz w:val="32"/>
          <w:szCs w:val="32"/>
          <w:lang w:val="en-US" w:eastAsia="zh-CN" w:bidi="ar"/>
        </w:rPr>
        <w:t>难以</w:t>
      </w:r>
      <w:r>
        <w:rPr>
          <w:rFonts w:hint="default" w:ascii="Times New Roman" w:hAnsi="Times New Roman" w:eastAsia="仿宋_GB2312" w:cs="Times New Roman"/>
          <w:color w:val="auto"/>
          <w:kern w:val="2"/>
          <w:sz w:val="32"/>
          <w:szCs w:val="32"/>
          <w:lang w:val="en-US" w:eastAsia="zh-CN" w:bidi="ar"/>
        </w:rPr>
        <w:t>统筹管理，人员整体效能发挥不充分。</w:t>
      </w:r>
    </w:p>
    <w:p w14:paraId="37F057F7">
      <w:pPr>
        <w:keepNext w:val="0"/>
        <w:keepLines w:val="0"/>
        <w:pageBreakBefore w:val="0"/>
        <w:numPr>
          <w:ilvl w:val="0"/>
          <w:numId w:val="0"/>
        </w:numPr>
        <w:kinsoku/>
        <w:wordWrap/>
        <w:overflowPunct/>
        <w:topLinePunct w:val="0"/>
        <w:autoSpaceDE/>
        <w:autoSpaceDN/>
        <w:bidi w:val="0"/>
        <w:adjustRightInd/>
        <w:snapToGrid/>
        <w:spacing w:beforeLines="0" w:beforeAutospacing="0"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2026年，公司立足 “市级集中建设管理单位” 新定位，上级单位拟新增委托</w:t>
      </w:r>
      <w:r>
        <w:rPr>
          <w:rFonts w:hint="eastAsia" w:ascii="Times New Roman" w:hAnsi="Times New Roman" w:eastAsia="仿宋_GB2312" w:cs="Times New Roman"/>
          <w:color w:val="auto"/>
          <w:kern w:val="2"/>
          <w:sz w:val="32"/>
          <w:szCs w:val="32"/>
          <w:lang w:val="en-US" w:eastAsia="zh-CN" w:bidi="ar"/>
        </w:rPr>
        <w:t>项目</w:t>
      </w:r>
      <w:r>
        <w:rPr>
          <w:rFonts w:hint="default" w:ascii="Times New Roman" w:hAnsi="Times New Roman" w:eastAsia="仿宋_GB2312" w:cs="Times New Roman"/>
          <w:color w:val="auto"/>
          <w:kern w:val="2"/>
          <w:sz w:val="32"/>
          <w:szCs w:val="32"/>
          <w:lang w:val="en-US" w:eastAsia="zh-CN" w:bidi="ar"/>
        </w:rPr>
        <w:t>10余个、总投资超</w:t>
      </w:r>
      <w:r>
        <w:rPr>
          <w:rFonts w:hint="eastAsia" w:ascii="Times New Roman" w:hAnsi="Times New Roman" w:eastAsia="仿宋_GB2312" w:cs="Times New Roman"/>
          <w:color w:val="auto"/>
          <w:kern w:val="2"/>
          <w:sz w:val="32"/>
          <w:szCs w:val="32"/>
          <w:lang w:val="en-US" w:eastAsia="zh-CN" w:bidi="ar"/>
        </w:rPr>
        <w:t>54.88</w:t>
      </w:r>
      <w:r>
        <w:rPr>
          <w:rFonts w:hint="default" w:ascii="Times New Roman" w:hAnsi="Times New Roman" w:eastAsia="仿宋_GB2312" w:cs="Times New Roman"/>
          <w:color w:val="auto"/>
          <w:kern w:val="2"/>
          <w:sz w:val="32"/>
          <w:szCs w:val="32"/>
          <w:lang w:val="en-US" w:eastAsia="zh-CN" w:bidi="ar"/>
        </w:rPr>
        <w:t>亿元，项目呈现点多面广、工期紧、任务重的特征。若维持现有管理模式，在建项目部将增至70余个，人手紧张、跨项目兼任人员激励不足、项目间协同不畅等问题将进一步加剧，直接影响项目执行效率与响应速度。</w:t>
      </w:r>
    </w:p>
    <w:p w14:paraId="0E89ECA1">
      <w:pPr>
        <w:keepNext w:val="0"/>
        <w:keepLines w:val="0"/>
        <w:pageBreakBefore w:val="0"/>
        <w:numPr>
          <w:ilvl w:val="0"/>
          <w:numId w:val="0"/>
        </w:numPr>
        <w:kinsoku/>
        <w:wordWrap/>
        <w:overflowPunct/>
        <w:topLinePunct w:val="0"/>
        <w:autoSpaceDE/>
        <w:autoSpaceDN/>
        <w:bidi w:val="0"/>
        <w:adjustRightInd/>
        <w:snapToGrid/>
        <w:spacing w:beforeLines="0" w:beforeAutospacing="0"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为有效破解管理瓶颈、提升整体运营效能，公司亟需优化前中台组织架构与项目部管理模式，厘清</w:t>
      </w:r>
      <w:r>
        <w:rPr>
          <w:rFonts w:hint="eastAsia" w:ascii="Times New Roman" w:hAnsi="Times New Roman" w:eastAsia="仿宋_GB2312" w:cs="Times New Roman"/>
          <w:color w:val="auto"/>
          <w:kern w:val="2"/>
          <w:sz w:val="32"/>
          <w:szCs w:val="32"/>
          <w:lang w:val="en-US" w:eastAsia="zh-CN" w:bidi="ar"/>
        </w:rPr>
        <w:t>部门、</w:t>
      </w:r>
      <w:r>
        <w:rPr>
          <w:rFonts w:hint="default" w:ascii="Times New Roman" w:hAnsi="Times New Roman" w:eastAsia="仿宋_GB2312" w:cs="Times New Roman"/>
          <w:color w:val="auto"/>
          <w:kern w:val="2"/>
          <w:sz w:val="32"/>
          <w:szCs w:val="32"/>
          <w:lang w:val="en-US" w:eastAsia="zh-CN" w:bidi="ar"/>
        </w:rPr>
        <w:t>岗位职责，推动资源统筹整合，构建适配市级水务环保重大项目代建业务的薪酬绩效体系，确保上级委托项目高效承接、有序推进、落地见效。</w:t>
      </w:r>
    </w:p>
    <w:p w14:paraId="5FA033FA">
      <w:pPr>
        <w:pStyle w:val="4"/>
        <w:pageBreakBefore w:val="0"/>
        <w:numPr>
          <w:ilvl w:val="0"/>
          <w:numId w:val="0"/>
        </w:numPr>
        <w:kinsoku/>
        <w:wordWrap/>
        <w:overflowPunct/>
        <w:topLinePunct w:val="0"/>
        <w:autoSpaceDE/>
        <w:autoSpaceDN/>
        <w:bidi w:val="0"/>
        <w:adjustRightInd/>
        <w:snapToGrid/>
        <w:spacing w:before="0" w:beforeLines="0" w:after="0" w:line="600" w:lineRule="exact"/>
        <w:ind w:firstLine="640" w:firstLineChars="200"/>
        <w:jc w:val="both"/>
        <w:textAlignment w:val="auto"/>
        <w:rPr>
          <w:rFonts w:ascii="Times New Roman" w:hAnsi="Times New Roman" w:eastAsia="黑体" w:cs="Times New Roman"/>
          <w:b w:val="0"/>
          <w:bCs w:val="0"/>
          <w:kern w:val="0"/>
          <w:highlight w:val="none"/>
          <w:shd w:val="clear" w:color="auto" w:fill="auto"/>
        </w:rPr>
      </w:pPr>
      <w:r>
        <w:rPr>
          <w:rFonts w:hint="default" w:ascii="Times New Roman" w:hAnsi="Times New Roman" w:eastAsia="黑体" w:cs="Times New Roman"/>
          <w:b w:val="0"/>
          <w:bCs w:val="0"/>
          <w:kern w:val="0"/>
          <w:sz w:val="32"/>
          <w:szCs w:val="32"/>
          <w:highlight w:val="none"/>
          <w:shd w:val="clear" w:color="auto" w:fill="auto"/>
          <w:lang w:val="en-US" w:eastAsia="zh" w:bidi="ar-SA"/>
        </w:rPr>
        <w:t>三</w:t>
      </w:r>
      <w:r>
        <w:rPr>
          <w:rFonts w:ascii="Times New Roman" w:hAnsi="Times New Roman" w:eastAsia="黑体" w:cs="Times New Roman"/>
          <w:b w:val="0"/>
          <w:bCs w:val="0"/>
          <w:kern w:val="0"/>
          <w:sz w:val="32"/>
          <w:szCs w:val="32"/>
          <w:highlight w:val="none"/>
          <w:shd w:val="clear" w:color="auto" w:fill="auto"/>
          <w:lang w:val="en-US" w:eastAsia="zh-CN" w:bidi="ar-SA"/>
        </w:rPr>
        <w:t>、</w:t>
      </w:r>
      <w:r>
        <w:rPr>
          <w:rFonts w:ascii="Times New Roman" w:hAnsi="Times New Roman" w:eastAsia="黑体" w:cs="Times New Roman"/>
          <w:b w:val="0"/>
          <w:bCs w:val="0"/>
          <w:kern w:val="0"/>
          <w:sz w:val="32"/>
          <w:szCs w:val="32"/>
          <w:highlight w:val="none"/>
          <w:shd w:val="clear" w:color="auto" w:fill="auto"/>
        </w:rPr>
        <w:t>项目内容</w:t>
      </w:r>
    </w:p>
    <w:p w14:paraId="3256B515">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楷体_GB2312" w:cs="Times New Roman"/>
          <w:b w:val="0"/>
          <w:bCs w:val="0"/>
          <w:sz w:val="32"/>
          <w:szCs w:val="32"/>
          <w:highlight w:val="none"/>
          <w:shd w:val="clear" w:color="auto" w:fill="auto"/>
        </w:rPr>
      </w:pPr>
      <w:r>
        <w:rPr>
          <w:rFonts w:hint="default" w:ascii="Times New Roman" w:hAnsi="Times New Roman" w:eastAsia="楷体_GB2312" w:cs="Times New Roman"/>
          <w:b w:val="0"/>
          <w:bCs w:val="0"/>
          <w:sz w:val="32"/>
          <w:szCs w:val="32"/>
          <w:highlight w:val="none"/>
          <w:shd w:val="clear" w:color="auto" w:fill="auto"/>
        </w:rPr>
        <w:t>（一）组织架构及部门职能职责优化</w:t>
      </w:r>
    </w:p>
    <w:p w14:paraId="268F93CE">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sz w:val="32"/>
          <w:szCs w:val="32"/>
          <w:highlight w:val="none"/>
          <w:shd w:val="clear" w:color="auto" w:fill="auto"/>
        </w:rPr>
        <w:t>对于</w:t>
      </w:r>
      <w:r>
        <w:rPr>
          <w:rFonts w:hint="default" w:ascii="Times New Roman" w:hAnsi="Times New Roman" w:eastAsia="仿宋_GB2312" w:cs="Times New Roman"/>
          <w:sz w:val="32"/>
          <w:szCs w:val="32"/>
          <w:highlight w:val="none"/>
          <w:shd w:val="clear" w:color="auto" w:fill="auto"/>
          <w:lang w:val="en-US" w:eastAsia="zh-CN"/>
        </w:rPr>
        <w:t>现阶段</w:t>
      </w:r>
      <w:r>
        <w:rPr>
          <w:rFonts w:hint="default" w:ascii="Times New Roman" w:hAnsi="Times New Roman" w:eastAsia="仿宋_GB2312" w:cs="Times New Roman"/>
          <w:sz w:val="32"/>
          <w:szCs w:val="32"/>
          <w:highlight w:val="none"/>
          <w:shd w:val="clear" w:color="auto" w:fill="auto"/>
        </w:rPr>
        <w:t>“</w:t>
      </w:r>
      <w:r>
        <w:rPr>
          <w:rFonts w:hint="default" w:ascii="Times New Roman" w:hAnsi="Times New Roman" w:eastAsia="仿宋_GB2312" w:cs="Times New Roman"/>
          <w:sz w:val="32"/>
          <w:szCs w:val="32"/>
          <w:highlight w:val="none"/>
          <w:shd w:val="clear" w:color="auto" w:fill="auto"/>
          <w:lang w:val="en-US" w:eastAsia="zh-CN"/>
        </w:rPr>
        <w:t>八</w:t>
      </w:r>
      <w:r>
        <w:rPr>
          <w:rFonts w:hint="default" w:ascii="Times New Roman" w:hAnsi="Times New Roman" w:eastAsia="仿宋_GB2312" w:cs="Times New Roman"/>
          <w:sz w:val="32"/>
          <w:szCs w:val="32"/>
          <w:highlight w:val="none"/>
          <w:shd w:val="clear" w:color="auto" w:fill="auto"/>
        </w:rPr>
        <w:t>部一室</w:t>
      </w:r>
      <w:r>
        <w:rPr>
          <w:rFonts w:hint="default" w:ascii="Times New Roman" w:hAnsi="Times New Roman" w:eastAsia="仿宋_GB2312" w:cs="Times New Roman"/>
          <w:sz w:val="32"/>
          <w:szCs w:val="32"/>
          <w:highlight w:val="none"/>
          <w:shd w:val="clear" w:color="auto" w:fill="auto"/>
          <w:lang w:val="en-US" w:eastAsia="zh-CN"/>
        </w:rPr>
        <w:t>四中心</w:t>
      </w:r>
      <w:r>
        <w:rPr>
          <w:rFonts w:hint="default" w:ascii="Times New Roman" w:hAnsi="Times New Roman" w:eastAsia="仿宋_GB2312" w:cs="Times New Roman"/>
          <w:sz w:val="32"/>
          <w:szCs w:val="32"/>
          <w:highlight w:val="none"/>
          <w:shd w:val="clear" w:color="auto" w:fill="auto"/>
        </w:rPr>
        <w:t>”的基本组织架构</w:t>
      </w:r>
      <w:r>
        <w:rPr>
          <w:rFonts w:hint="default" w:ascii="Times New Roman" w:hAnsi="Times New Roman" w:eastAsia="仿宋_GB2312" w:cs="Times New Roman"/>
          <w:sz w:val="32"/>
          <w:szCs w:val="32"/>
          <w:highlight w:val="none"/>
          <w:shd w:val="clear" w:color="auto" w:fill="auto"/>
          <w:lang w:eastAsia="zh"/>
        </w:rPr>
        <w:t>、部门</w:t>
      </w:r>
      <w:r>
        <w:rPr>
          <w:rFonts w:hint="default" w:ascii="Times New Roman" w:hAnsi="Times New Roman" w:eastAsia="仿宋_GB2312" w:cs="Times New Roman"/>
          <w:sz w:val="32"/>
          <w:szCs w:val="32"/>
          <w:highlight w:val="none"/>
          <w:shd w:val="clear" w:color="auto" w:fill="auto"/>
        </w:rPr>
        <w:t>职责</w:t>
      </w:r>
      <w:r>
        <w:rPr>
          <w:rFonts w:hint="default" w:ascii="Times New Roman" w:hAnsi="Times New Roman" w:eastAsia="仿宋_GB2312" w:cs="Times New Roman"/>
          <w:sz w:val="32"/>
          <w:szCs w:val="32"/>
          <w:highlight w:val="none"/>
          <w:shd w:val="clear" w:color="auto" w:fill="auto"/>
          <w:lang w:eastAsia="zh"/>
        </w:rPr>
        <w:t>和岗位说明书</w:t>
      </w:r>
      <w:r>
        <w:rPr>
          <w:rFonts w:hint="default" w:ascii="Times New Roman" w:hAnsi="Times New Roman" w:eastAsia="仿宋_GB2312" w:cs="Times New Roman"/>
          <w:sz w:val="32"/>
          <w:szCs w:val="32"/>
          <w:highlight w:val="none"/>
          <w:shd w:val="clear" w:color="auto" w:fill="auto"/>
        </w:rPr>
        <w:t>，以</w:t>
      </w:r>
      <w:r>
        <w:rPr>
          <w:rFonts w:hint="default" w:ascii="Times New Roman" w:hAnsi="Times New Roman" w:eastAsia="仿宋_GB2312" w:cs="Times New Roman"/>
          <w:sz w:val="32"/>
          <w:szCs w:val="32"/>
          <w:highlight w:val="none"/>
          <w:shd w:val="clear" w:color="auto" w:fill="auto"/>
          <w:lang w:eastAsia="zh"/>
        </w:rPr>
        <w:t>水务环境</w:t>
      </w:r>
      <w:r>
        <w:rPr>
          <w:rFonts w:hint="default" w:ascii="Times New Roman" w:hAnsi="Times New Roman" w:eastAsia="仿宋_GB2312" w:cs="Times New Roman"/>
          <w:sz w:val="32"/>
          <w:szCs w:val="32"/>
          <w:highlight w:val="none"/>
          <w:shd w:val="clear" w:color="auto" w:fill="auto"/>
        </w:rPr>
        <w:t>集团最新管理要求为基础，结合</w:t>
      </w:r>
      <w:r>
        <w:rPr>
          <w:rFonts w:hint="default" w:ascii="Times New Roman" w:hAnsi="Times New Roman" w:eastAsia="仿宋_GB2312" w:cs="Times New Roman"/>
          <w:sz w:val="32"/>
          <w:szCs w:val="32"/>
          <w:highlight w:val="none"/>
          <w:shd w:val="clear" w:color="auto" w:fill="auto"/>
          <w:lang w:val="en-US" w:eastAsia="zh-CN"/>
        </w:rPr>
        <w:t>成立</w:t>
      </w:r>
      <w:r>
        <w:rPr>
          <w:rFonts w:hint="default" w:ascii="Times New Roman" w:hAnsi="Times New Roman" w:eastAsia="仿宋_GB2312" w:cs="Times New Roman"/>
          <w:sz w:val="32"/>
          <w:szCs w:val="32"/>
          <w:highlight w:val="none"/>
          <w:shd w:val="clear" w:color="auto" w:fill="auto"/>
        </w:rPr>
        <w:t>以来组织实际运行过程中的问题，通过新一轮组织架构和部门职能的优化调整，迅速解决职责缺位、交叉、空白等现状问题，同步实现组织专业化发展</w:t>
      </w:r>
      <w:r>
        <w:rPr>
          <w:rFonts w:hint="default" w:ascii="Times New Roman" w:hAnsi="Times New Roman" w:eastAsia="仿宋_GB2312" w:cs="Times New Roman"/>
          <w:sz w:val="32"/>
          <w:szCs w:val="32"/>
          <w:highlight w:val="none"/>
          <w:shd w:val="clear" w:color="auto" w:fill="auto"/>
          <w:lang w:eastAsia="zh"/>
        </w:rPr>
        <w:t>，顺利推进各工程项目的目标</w:t>
      </w:r>
      <w:r>
        <w:rPr>
          <w:rFonts w:hint="default" w:ascii="Times New Roman" w:hAnsi="Times New Roman" w:eastAsia="仿宋_GB2312" w:cs="Times New Roman"/>
          <w:sz w:val="32"/>
          <w:szCs w:val="32"/>
          <w:highlight w:val="none"/>
          <w:shd w:val="clear" w:color="auto" w:fill="auto"/>
        </w:rPr>
        <w:t>。</w:t>
      </w:r>
    </w:p>
    <w:p w14:paraId="66FA3F0D">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楷体_GB2312" w:cs="Times New Roman"/>
          <w:b w:val="0"/>
          <w:bCs w:val="0"/>
          <w:sz w:val="32"/>
          <w:szCs w:val="32"/>
          <w:highlight w:val="none"/>
          <w:shd w:val="clear" w:color="auto" w:fill="auto"/>
        </w:rPr>
      </w:pPr>
      <w:r>
        <w:rPr>
          <w:rFonts w:hint="default" w:ascii="Times New Roman" w:hAnsi="Times New Roman" w:eastAsia="楷体_GB2312" w:cs="Times New Roman"/>
          <w:b w:val="0"/>
          <w:bCs w:val="0"/>
          <w:sz w:val="32"/>
          <w:szCs w:val="32"/>
          <w:highlight w:val="none"/>
          <w:shd w:val="clear" w:color="auto" w:fill="auto"/>
        </w:rPr>
        <w:t>（二）绩效</w:t>
      </w:r>
      <w:r>
        <w:rPr>
          <w:rFonts w:hint="default" w:ascii="Times New Roman" w:hAnsi="Times New Roman" w:eastAsia="楷体_GB2312" w:cs="Times New Roman"/>
          <w:b w:val="0"/>
          <w:bCs w:val="0"/>
          <w:sz w:val="32"/>
          <w:szCs w:val="32"/>
          <w:highlight w:val="none"/>
          <w:shd w:val="clear" w:color="auto" w:fill="auto"/>
          <w:lang w:eastAsia="zh"/>
        </w:rPr>
        <w:t>考核</w:t>
      </w:r>
      <w:r>
        <w:rPr>
          <w:rFonts w:hint="default" w:ascii="Times New Roman" w:hAnsi="Times New Roman" w:eastAsia="楷体_GB2312" w:cs="Times New Roman"/>
          <w:b w:val="0"/>
          <w:bCs w:val="0"/>
          <w:sz w:val="32"/>
          <w:szCs w:val="32"/>
          <w:highlight w:val="none"/>
          <w:shd w:val="clear" w:color="auto" w:fill="auto"/>
        </w:rPr>
        <w:t>体系优化</w:t>
      </w:r>
    </w:p>
    <w:p w14:paraId="21777016">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sz w:val="32"/>
          <w:szCs w:val="32"/>
          <w:highlight w:val="none"/>
          <w:shd w:val="clear" w:color="auto" w:fill="auto"/>
        </w:rPr>
        <w:t>建立以价值贡献为标准、差异化分配为手段的绩效管理体系，</w:t>
      </w:r>
      <w:r>
        <w:rPr>
          <w:rFonts w:hint="default" w:ascii="Times New Roman" w:hAnsi="Times New Roman" w:eastAsia="仿宋_GB2312" w:cs="Times New Roman"/>
          <w:sz w:val="32"/>
          <w:szCs w:val="32"/>
          <w:highlight w:val="none"/>
          <w:shd w:val="clear" w:color="auto" w:fill="auto"/>
          <w:lang w:eastAsia="zh"/>
        </w:rPr>
        <w:t>优化项目部组织绩效考核与项目管理人员的个人绩效考核。项目部绩效考核体系需综合考虑人员兼任多项目的情形，增强绩效牵引作用，将考核结果运用到薪酬分配中，形成闭环</w:t>
      </w:r>
      <w:r>
        <w:rPr>
          <w:rFonts w:hint="default" w:ascii="Times New Roman" w:hAnsi="Times New Roman" w:eastAsia="仿宋_GB2312" w:cs="Times New Roman"/>
          <w:sz w:val="32"/>
          <w:szCs w:val="32"/>
          <w:highlight w:val="none"/>
          <w:shd w:val="clear" w:color="auto" w:fill="auto"/>
        </w:rPr>
        <w:t>。</w:t>
      </w:r>
    </w:p>
    <w:p w14:paraId="77A7BE9F">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楷体_GB2312" w:cs="Times New Roman"/>
          <w:b w:val="0"/>
          <w:bCs w:val="0"/>
          <w:sz w:val="32"/>
          <w:szCs w:val="32"/>
          <w:highlight w:val="none"/>
          <w:shd w:val="clear" w:color="auto" w:fill="auto"/>
        </w:rPr>
      </w:pPr>
      <w:r>
        <w:rPr>
          <w:rFonts w:hint="default" w:ascii="Times New Roman" w:hAnsi="Times New Roman" w:eastAsia="楷体_GB2312" w:cs="Times New Roman"/>
          <w:b w:val="0"/>
          <w:bCs w:val="0"/>
          <w:sz w:val="32"/>
          <w:szCs w:val="32"/>
          <w:highlight w:val="none"/>
          <w:shd w:val="clear" w:color="auto" w:fill="auto"/>
        </w:rPr>
        <w:t>（三）薪酬管理体系优化</w:t>
      </w:r>
    </w:p>
    <w:p w14:paraId="359214C7">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sz w:val="32"/>
          <w:szCs w:val="32"/>
          <w:highlight w:val="none"/>
          <w:shd w:val="clear" w:color="auto" w:fill="auto"/>
          <w:lang w:eastAsia="zh"/>
        </w:rPr>
        <w:t>优化</w:t>
      </w:r>
      <w:r>
        <w:rPr>
          <w:rFonts w:hint="default" w:ascii="Times New Roman" w:hAnsi="Times New Roman" w:eastAsia="仿宋_GB2312" w:cs="Times New Roman"/>
          <w:sz w:val="32"/>
          <w:szCs w:val="32"/>
          <w:highlight w:val="none"/>
          <w:shd w:val="clear" w:color="auto" w:fill="auto"/>
        </w:rPr>
        <w:t>薪酬结构，强化浮动激励</w:t>
      </w:r>
      <w:r>
        <w:rPr>
          <w:rFonts w:hint="default" w:ascii="Times New Roman" w:hAnsi="Times New Roman" w:eastAsia="仿宋_GB2312" w:cs="Times New Roman"/>
          <w:sz w:val="32"/>
          <w:szCs w:val="32"/>
          <w:highlight w:val="none"/>
          <w:shd w:val="clear" w:color="auto" w:fill="auto"/>
          <w:lang w:eastAsia="zh"/>
        </w:rPr>
        <w:t>，</w:t>
      </w:r>
      <w:r>
        <w:rPr>
          <w:rFonts w:hint="default" w:ascii="Times New Roman" w:hAnsi="Times New Roman" w:eastAsia="仿宋_GB2312" w:cs="Times New Roman"/>
          <w:kern w:val="2"/>
          <w:sz w:val="32"/>
          <w:szCs w:val="32"/>
          <w:highlight w:val="none"/>
          <w:shd w:val="clear" w:color="auto" w:fill="auto"/>
        </w:rPr>
        <w:t>调整固浮比，优化兼任多项目人员的绩效工资基数核算方式。在工资总额固定的前提下，通过存量盘活优化薪酬分配，激励员工主动承担项目责任。</w:t>
      </w:r>
      <w:r>
        <w:rPr>
          <w:rFonts w:hint="default" w:ascii="Times New Roman" w:hAnsi="Times New Roman" w:eastAsia="仿宋_GB2312" w:cs="Times New Roman"/>
          <w:sz w:val="32"/>
          <w:szCs w:val="32"/>
          <w:highlight w:val="none"/>
          <w:shd w:val="clear" w:color="auto" w:fill="auto"/>
        </w:rPr>
        <w:t>体现多项目承担差异</w:t>
      </w:r>
      <w:r>
        <w:rPr>
          <w:rFonts w:hint="default" w:ascii="Times New Roman" w:hAnsi="Times New Roman" w:eastAsia="仿宋_GB2312" w:cs="Times New Roman"/>
          <w:sz w:val="32"/>
          <w:szCs w:val="32"/>
          <w:highlight w:val="none"/>
          <w:shd w:val="clear" w:color="auto" w:fill="auto"/>
          <w:lang w:eastAsia="zh"/>
        </w:rPr>
        <w:t>，</w:t>
      </w:r>
      <w:r>
        <w:rPr>
          <w:rFonts w:hint="default" w:ascii="Times New Roman" w:hAnsi="Times New Roman" w:eastAsia="仿宋_GB2312" w:cs="Times New Roman"/>
          <w:sz w:val="32"/>
          <w:szCs w:val="32"/>
          <w:highlight w:val="none"/>
          <w:shd w:val="clear" w:color="auto" w:fill="auto"/>
        </w:rPr>
        <w:t>建立多项目激励</w:t>
      </w:r>
      <w:r>
        <w:rPr>
          <w:rFonts w:hint="default" w:ascii="Times New Roman" w:hAnsi="Times New Roman" w:eastAsia="仿宋_GB2312" w:cs="Times New Roman"/>
          <w:sz w:val="32"/>
          <w:szCs w:val="32"/>
          <w:highlight w:val="none"/>
          <w:shd w:val="clear" w:color="auto" w:fill="auto"/>
          <w:lang w:eastAsia="zh"/>
        </w:rPr>
        <w:t>、多项目兼任机制</w:t>
      </w:r>
      <w:r>
        <w:rPr>
          <w:rFonts w:hint="default" w:ascii="Times New Roman" w:hAnsi="Times New Roman" w:eastAsia="仿宋_GB2312" w:cs="Times New Roman"/>
          <w:sz w:val="32"/>
          <w:szCs w:val="32"/>
          <w:highlight w:val="none"/>
          <w:shd w:val="clear" w:color="auto" w:fill="auto"/>
        </w:rPr>
        <w:t>，实现“多劳多得”。</w:t>
      </w:r>
      <w:r>
        <w:rPr>
          <w:rFonts w:hint="default" w:ascii="Times New Roman" w:hAnsi="Times New Roman" w:eastAsia="仿宋_GB2312" w:cs="Times New Roman"/>
          <w:sz w:val="32"/>
          <w:szCs w:val="32"/>
          <w:highlight w:val="none"/>
          <w:shd w:val="clear" w:color="auto" w:fill="auto"/>
          <w:lang w:eastAsia="zh"/>
        </w:rPr>
        <w:t>优化组织绩效年薪二次分配及中长期激励方案，</w:t>
      </w:r>
      <w:r>
        <w:rPr>
          <w:rFonts w:hint="default" w:ascii="Times New Roman" w:hAnsi="Times New Roman" w:eastAsia="仿宋_GB2312" w:cs="Times New Roman"/>
          <w:sz w:val="32"/>
          <w:szCs w:val="32"/>
          <w:highlight w:val="none"/>
          <w:shd w:val="clear" w:color="auto" w:fill="auto"/>
        </w:rPr>
        <w:t>以聚焦业务价值贡献和差异化价值分配为总体导向，将市场化人才激励机制与建设公司自身管理需求充分结合，打开薪酬增长空间，使绩优员工获得匹配自身价值贡献的薪酬收入，进一步提高人才吸引力及员工活力，简洁高效实现有限资源的激励效果最大化。</w:t>
      </w:r>
    </w:p>
    <w:p w14:paraId="55ED1AF0">
      <w:pPr>
        <w:pageBreakBefore w:val="0"/>
        <w:widowControl/>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shd w:val="clear" w:color="auto" w:fill="auto"/>
        </w:rPr>
      </w:pPr>
      <w:r>
        <w:rPr>
          <w:rFonts w:hint="default" w:ascii="Times New Roman" w:hAnsi="Times New Roman" w:eastAsia="楷体_GB2312" w:cs="Times New Roman"/>
          <w:b w:val="0"/>
          <w:bCs w:val="0"/>
          <w:color w:val="auto"/>
          <w:sz w:val="32"/>
          <w:szCs w:val="32"/>
          <w:highlight w:val="none"/>
          <w:shd w:val="clear" w:color="auto" w:fill="auto"/>
          <w:lang w:eastAsia="zh-CN"/>
        </w:rPr>
        <w:t>（</w:t>
      </w:r>
      <w:r>
        <w:rPr>
          <w:rFonts w:hint="default" w:ascii="Times New Roman" w:hAnsi="Times New Roman" w:eastAsia="楷体_GB2312" w:cs="Times New Roman"/>
          <w:b w:val="0"/>
          <w:bCs w:val="0"/>
          <w:color w:val="auto"/>
          <w:sz w:val="32"/>
          <w:szCs w:val="32"/>
          <w:highlight w:val="none"/>
          <w:shd w:val="clear" w:color="auto" w:fill="auto"/>
          <w:lang w:val="en-US" w:eastAsia="zh-CN"/>
        </w:rPr>
        <w:t>四</w:t>
      </w:r>
      <w:r>
        <w:rPr>
          <w:rFonts w:hint="default" w:ascii="Times New Roman" w:hAnsi="Times New Roman" w:eastAsia="楷体_GB2312" w:cs="Times New Roman"/>
          <w:b w:val="0"/>
          <w:bCs w:val="0"/>
          <w:color w:val="auto"/>
          <w:sz w:val="32"/>
          <w:szCs w:val="32"/>
          <w:highlight w:val="none"/>
          <w:shd w:val="clear" w:color="auto" w:fill="auto"/>
          <w:lang w:eastAsia="zh-CN"/>
        </w:rPr>
        <w:t>）</w:t>
      </w:r>
      <w:r>
        <w:rPr>
          <w:rFonts w:hint="default" w:ascii="Times New Roman" w:hAnsi="Times New Roman" w:eastAsia="楷体_GB2312" w:cs="Times New Roman"/>
          <w:b w:val="0"/>
          <w:bCs w:val="0"/>
          <w:color w:val="auto"/>
          <w:sz w:val="32"/>
          <w:szCs w:val="32"/>
          <w:highlight w:val="none"/>
          <w:shd w:val="clear" w:color="auto" w:fill="auto"/>
        </w:rPr>
        <w:t>售后服务</w:t>
      </w:r>
    </w:p>
    <w:p w14:paraId="4E57C8AD">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color w:val="auto"/>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lang w:val="en-US" w:eastAsia="zh-CN"/>
        </w:rPr>
        <w:t>1</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楷体_GB2312" w:cs="Times New Roman"/>
          <w:color w:val="auto"/>
          <w:sz w:val="32"/>
          <w:szCs w:val="32"/>
          <w:highlight w:val="none"/>
          <w:shd w:val="clear" w:color="auto" w:fill="auto"/>
        </w:rPr>
        <w:t>培训及宣导。</w:t>
      </w:r>
      <w:r>
        <w:rPr>
          <w:rFonts w:hint="default" w:ascii="Times New Roman" w:hAnsi="Times New Roman" w:eastAsia="仿宋_GB2312" w:cs="Times New Roman"/>
          <w:color w:val="auto"/>
          <w:sz w:val="32"/>
          <w:szCs w:val="32"/>
          <w:highlight w:val="none"/>
          <w:shd w:val="clear" w:color="auto" w:fill="auto"/>
        </w:rPr>
        <w:t>要跟随项目进展开展项目的有关理念、方法工具的研讨、培训与说明，并对项目结果进行宣讲与说明，以保证方案理解与有效落地。</w:t>
      </w:r>
    </w:p>
    <w:p w14:paraId="6C293789">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lang w:val="en-US" w:eastAsia="zh-CN"/>
        </w:rPr>
        <w:t>2</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楷体_GB2312" w:cs="Times New Roman"/>
          <w:color w:val="auto"/>
          <w:sz w:val="32"/>
          <w:szCs w:val="32"/>
          <w:highlight w:val="none"/>
          <w:shd w:val="clear" w:color="auto" w:fill="auto"/>
        </w:rPr>
        <w:t>方案运行与评估。</w:t>
      </w:r>
      <w:r>
        <w:rPr>
          <w:rFonts w:hint="default" w:ascii="Times New Roman" w:hAnsi="Times New Roman" w:eastAsia="仿宋_GB2312" w:cs="Times New Roman"/>
          <w:color w:val="auto"/>
          <w:sz w:val="32"/>
          <w:szCs w:val="32"/>
          <w:highlight w:val="none"/>
          <w:shd w:val="clear" w:color="auto" w:fill="auto"/>
        </w:rPr>
        <w:t>要在新方案对接过程中，选取一定周期进行试运行</w:t>
      </w:r>
      <w:r>
        <w:rPr>
          <w:rFonts w:hint="default" w:ascii="Times New Roman" w:hAnsi="Times New Roman" w:eastAsia="仿宋_GB2312" w:cs="Times New Roman"/>
          <w:sz w:val="32"/>
          <w:szCs w:val="32"/>
          <w:highlight w:val="none"/>
          <w:shd w:val="clear" w:color="auto" w:fill="auto"/>
          <w:lang w:val="en-US" w:eastAsia="zh-CN"/>
        </w:rPr>
        <w:t>（</w:t>
      </w:r>
      <w:r>
        <w:rPr>
          <w:rFonts w:ascii="Times New Roman" w:hAnsi="Times New Roman" w:eastAsia="仿宋_GB2312" w:cs="Times New Roman"/>
          <w:i w:val="0"/>
          <w:iCs w:val="0"/>
          <w:caps w:val="0"/>
          <w:spacing w:val="0"/>
          <w:sz w:val="32"/>
          <w:szCs w:val="32"/>
          <w:highlight w:val="none"/>
          <w:shd w:val="clear" w:color="auto" w:fill="auto"/>
        </w:rPr>
        <w:t>至少</w:t>
      </w:r>
      <w:r>
        <w:rPr>
          <w:rFonts w:hint="default" w:ascii="Times New Roman" w:hAnsi="Times New Roman" w:eastAsia="仿宋_GB2312" w:cs="Times New Roman"/>
          <w:i w:val="0"/>
          <w:iCs w:val="0"/>
          <w:caps w:val="0"/>
          <w:spacing w:val="0"/>
          <w:sz w:val="32"/>
          <w:szCs w:val="32"/>
          <w:highlight w:val="none"/>
          <w:shd w:val="clear" w:color="auto" w:fill="auto"/>
          <w:lang w:eastAsia="zh-CN"/>
        </w:rPr>
        <w:t>包含</w:t>
      </w:r>
      <w:r>
        <w:rPr>
          <w:rFonts w:ascii="Times New Roman" w:hAnsi="Times New Roman" w:eastAsia="仿宋_GB2312" w:cs="Times New Roman"/>
          <w:i w:val="0"/>
          <w:iCs w:val="0"/>
          <w:caps w:val="0"/>
          <w:spacing w:val="0"/>
          <w:sz w:val="32"/>
          <w:szCs w:val="32"/>
          <w:highlight w:val="none"/>
          <w:shd w:val="clear" w:color="auto" w:fill="auto"/>
        </w:rPr>
        <w:t>一个完整的绩效考核周期</w:t>
      </w:r>
      <w:r>
        <w:rPr>
          <w:rFonts w:hint="default" w:ascii="Times New Roman" w:hAnsi="Times New Roman" w:eastAsia="仿宋_GB2312" w:cs="Times New Roman"/>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，分析试运行结果，完善方案、以保证方案有效落地。包括团队激励、薪酬与绩效考核体系和跟踪维护等方面内容。</w:t>
      </w:r>
    </w:p>
    <w:p w14:paraId="11EFC060">
      <w:pPr>
        <w:widowControl/>
        <w:autoSpaceDE/>
        <w:autoSpaceDN/>
        <w:spacing w:beforeLines="0" w:line="600" w:lineRule="exact"/>
        <w:ind w:firstLine="640" w:firstLineChars="200"/>
        <w:jc w:val="both"/>
        <w:rPr>
          <w:rFonts w:ascii="Times New Roman" w:hAnsi="Times New Roman" w:cs="Times New Roman"/>
          <w:highlight w:val="none"/>
          <w:shd w:val="clear" w:color="auto" w:fill="auto"/>
        </w:rPr>
      </w:pPr>
      <w:r>
        <w:rPr>
          <w:rFonts w:hint="default" w:ascii="Times New Roman" w:hAnsi="Times New Roman" w:eastAsia="楷体_GB2312" w:cs="Times New Roman"/>
          <w:kern w:val="2"/>
          <w:sz w:val="32"/>
          <w:szCs w:val="32"/>
          <w:highlight w:val="none"/>
          <w:shd w:val="clear" w:color="auto" w:fill="auto"/>
          <w:lang w:val="en-US" w:eastAsia="zh-CN" w:bidi="ar"/>
        </w:rPr>
        <w:t>3.信息支持。</w:t>
      </w:r>
      <w:r>
        <w:rPr>
          <w:rFonts w:ascii="Times New Roman" w:hAnsi="Times New Roman" w:eastAsia="仿宋_GB2312" w:cs="Times New Roman"/>
          <w:kern w:val="2"/>
          <w:sz w:val="32"/>
          <w:szCs w:val="32"/>
          <w:highlight w:val="none"/>
          <w:shd w:val="clear" w:color="auto" w:fill="auto"/>
          <w:lang w:val="en-US" w:eastAsia="zh-CN" w:bidi="ar"/>
        </w:rPr>
        <w:t>要利用其在人力资源方面的平台与累积信息，提供</w:t>
      </w:r>
      <w:r>
        <w:rPr>
          <w:rFonts w:hint="default" w:ascii="Times New Roman" w:hAnsi="Times New Roman" w:eastAsia="仿宋_GB2312" w:cs="Times New Roman"/>
          <w:kern w:val="2"/>
          <w:sz w:val="32"/>
          <w:szCs w:val="32"/>
          <w:highlight w:val="none"/>
          <w:shd w:val="clear" w:color="auto" w:fill="auto"/>
          <w:lang w:val="en-US" w:eastAsia="zh-CN" w:bidi="ar"/>
        </w:rPr>
        <w:t>1年有效期的外部有效信息以供企业后续使用，如薪酬数据、薪酬结构、绩效考核结果等方面。</w:t>
      </w:r>
    </w:p>
    <w:p w14:paraId="4898DA09">
      <w:pPr>
        <w:pStyle w:val="4"/>
        <w:pageBreakBefore w:val="0"/>
        <w:numPr>
          <w:ilvl w:val="0"/>
          <w:numId w:val="0"/>
        </w:numPr>
        <w:kinsoku/>
        <w:wordWrap/>
        <w:overflowPunct/>
        <w:topLinePunct w:val="0"/>
        <w:autoSpaceDE/>
        <w:autoSpaceDN/>
        <w:bidi w:val="0"/>
        <w:adjustRightInd/>
        <w:snapToGrid/>
        <w:spacing w:before="0" w:beforeLines="0" w:after="0" w:line="600" w:lineRule="exact"/>
        <w:ind w:firstLine="640" w:firstLineChars="200"/>
        <w:jc w:val="both"/>
        <w:textAlignment w:val="auto"/>
        <w:rPr>
          <w:rFonts w:ascii="Times New Roman" w:hAnsi="Times New Roman" w:eastAsia="黑体" w:cs="Times New Roman"/>
          <w:b w:val="0"/>
          <w:bCs w:val="0"/>
          <w:kern w:val="0"/>
          <w:sz w:val="32"/>
          <w:szCs w:val="32"/>
          <w:highlight w:val="none"/>
          <w:shd w:val="clear" w:color="auto" w:fill="auto"/>
        </w:rPr>
      </w:pPr>
      <w:r>
        <w:rPr>
          <w:rFonts w:hint="default" w:ascii="Times New Roman" w:hAnsi="Times New Roman" w:eastAsia="黑体" w:cs="Times New Roman"/>
          <w:b w:val="0"/>
          <w:bCs w:val="0"/>
          <w:kern w:val="0"/>
          <w:sz w:val="32"/>
          <w:szCs w:val="32"/>
          <w:highlight w:val="none"/>
          <w:shd w:val="clear" w:color="auto" w:fill="auto"/>
          <w:lang w:val="en-US" w:eastAsia="zh" w:bidi="ar-SA"/>
        </w:rPr>
        <w:t>四</w:t>
      </w:r>
      <w:r>
        <w:rPr>
          <w:rFonts w:ascii="Times New Roman" w:hAnsi="Times New Roman" w:eastAsia="黑体" w:cs="Times New Roman"/>
          <w:b w:val="0"/>
          <w:bCs w:val="0"/>
          <w:kern w:val="0"/>
          <w:sz w:val="32"/>
          <w:szCs w:val="32"/>
          <w:highlight w:val="none"/>
          <w:shd w:val="clear" w:color="auto" w:fill="auto"/>
          <w:lang w:val="en-US" w:eastAsia="zh-CN" w:bidi="ar-SA"/>
        </w:rPr>
        <w:t>、</w:t>
      </w:r>
      <w:r>
        <w:rPr>
          <w:rFonts w:ascii="Times New Roman" w:hAnsi="Times New Roman" w:eastAsia="黑体" w:cs="Times New Roman"/>
          <w:b w:val="0"/>
          <w:bCs w:val="0"/>
          <w:kern w:val="0"/>
          <w:sz w:val="32"/>
          <w:szCs w:val="32"/>
          <w:highlight w:val="none"/>
          <w:shd w:val="clear" w:color="auto" w:fill="auto"/>
        </w:rPr>
        <w:t>项目</w:t>
      </w:r>
      <w:r>
        <w:rPr>
          <w:rFonts w:hint="default" w:ascii="Times New Roman" w:hAnsi="Times New Roman" w:eastAsia="黑体" w:cs="Times New Roman"/>
          <w:b w:val="0"/>
          <w:bCs w:val="0"/>
          <w:kern w:val="0"/>
          <w:sz w:val="32"/>
          <w:szCs w:val="32"/>
          <w:highlight w:val="none"/>
          <w:shd w:val="clear" w:color="auto" w:fill="auto"/>
        </w:rPr>
        <w:t>成果</w:t>
      </w:r>
    </w:p>
    <w:p w14:paraId="7B6712DF">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sz w:val="32"/>
          <w:szCs w:val="32"/>
          <w:highlight w:val="none"/>
          <w:shd w:val="clear" w:color="auto" w:fill="auto"/>
        </w:rPr>
        <w:t>主要包含但不限于：</w:t>
      </w:r>
    </w:p>
    <w:p w14:paraId="122E97AA">
      <w:pPr>
        <w:autoSpaceDE/>
        <w:autoSpaceDN/>
        <w:spacing w:beforeLines="0" w:line="600" w:lineRule="exact"/>
        <w:ind w:firstLine="640" w:firstLineChars="200"/>
        <w:jc w:val="both"/>
        <w:rPr>
          <w:rFonts w:hint="default" w:ascii="Times New Roman" w:hAnsi="Times New Roman" w:eastAsia="仿宋_GB2312" w:cs="Times New Roman"/>
          <w:sz w:val="32"/>
          <w:szCs w:val="32"/>
          <w:highlight w:val="none"/>
          <w:shd w:val="clear" w:color="auto" w:fill="auto"/>
          <w:lang w:eastAsia="zh-CN"/>
        </w:rPr>
      </w:pPr>
      <w:r>
        <w:rPr>
          <w:rFonts w:hint="default" w:ascii="Times New Roman" w:hAnsi="Times New Roman" w:eastAsia="楷体_GB2312" w:cs="Times New Roman"/>
          <w:color w:val="auto"/>
          <w:sz w:val="32"/>
          <w:szCs w:val="32"/>
          <w:highlight w:val="none"/>
          <w:shd w:val="clear" w:color="auto" w:fill="auto"/>
          <w:lang w:val="en-US" w:eastAsia="zh-CN"/>
        </w:rPr>
        <w:t>1</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i w:val="0"/>
          <w:iCs w:val="0"/>
          <w:caps w:val="0"/>
          <w:color w:val="0F1115"/>
          <w:spacing w:val="0"/>
          <w:sz w:val="32"/>
          <w:szCs w:val="32"/>
          <w:highlight w:val="none"/>
          <w:shd w:val="clear" w:color="auto" w:fill="auto"/>
        </w:rPr>
        <w:t>《组织与人力资源管理现状诊断报告》</w:t>
      </w:r>
    </w:p>
    <w:p w14:paraId="384C6651">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ascii="Times New Roman" w:hAnsi="Times New Roman" w:eastAsia="仿宋_GB2312" w:cs="Times New Roman"/>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lang w:val="en-US" w:eastAsia="zh"/>
        </w:rPr>
        <w:t>2</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sz w:val="32"/>
          <w:szCs w:val="32"/>
          <w:highlight w:val="none"/>
          <w:shd w:val="clear" w:color="auto" w:fill="auto"/>
        </w:rPr>
        <w:t>《组织架构、部门定位与职责划分优化建议》</w:t>
      </w:r>
    </w:p>
    <w:p w14:paraId="6AFE5AC0">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lang w:val="en-US" w:eastAsia="zh"/>
        </w:rPr>
        <w:t>3</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sz w:val="32"/>
          <w:szCs w:val="32"/>
          <w:highlight w:val="none"/>
          <w:shd w:val="clear" w:color="auto" w:fill="auto"/>
        </w:rPr>
        <w:t>《部门</w:t>
      </w:r>
      <w:r>
        <w:rPr>
          <w:rFonts w:hint="default" w:ascii="Times New Roman" w:hAnsi="Times New Roman" w:eastAsia="仿宋_GB2312" w:cs="Times New Roman"/>
          <w:sz w:val="32"/>
          <w:szCs w:val="32"/>
          <w:highlight w:val="none"/>
          <w:shd w:val="clear" w:color="auto" w:fill="auto"/>
          <w:lang w:eastAsia="zh"/>
        </w:rPr>
        <w:t>职责</w:t>
      </w:r>
      <w:r>
        <w:rPr>
          <w:rFonts w:hint="default" w:ascii="Times New Roman" w:hAnsi="Times New Roman" w:eastAsia="仿宋_GB2312" w:cs="Times New Roman"/>
          <w:sz w:val="32"/>
          <w:szCs w:val="32"/>
          <w:highlight w:val="none"/>
          <w:shd w:val="clear" w:color="auto" w:fill="auto"/>
        </w:rPr>
        <w:t>说明书》</w:t>
      </w:r>
    </w:p>
    <w:p w14:paraId="3C526C69">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lang w:val="en-US" w:eastAsia="zh"/>
        </w:rPr>
        <w:t>4</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sz w:val="32"/>
          <w:szCs w:val="32"/>
          <w:highlight w:val="none"/>
          <w:shd w:val="clear" w:color="auto" w:fill="auto"/>
        </w:rPr>
        <w:t>《</w:t>
      </w:r>
      <w:r>
        <w:rPr>
          <w:rFonts w:hint="default" w:ascii="Times New Roman" w:hAnsi="Times New Roman" w:eastAsia="仿宋_GB2312" w:cs="Times New Roman"/>
          <w:sz w:val="32"/>
          <w:szCs w:val="32"/>
          <w:highlight w:val="none"/>
          <w:shd w:val="clear" w:color="auto" w:fill="auto"/>
          <w:lang w:val="en-US" w:eastAsia="zh-CN"/>
        </w:rPr>
        <w:t>岗位</w:t>
      </w:r>
      <w:r>
        <w:rPr>
          <w:rFonts w:hint="default" w:ascii="Times New Roman" w:hAnsi="Times New Roman" w:eastAsia="仿宋_GB2312" w:cs="Times New Roman"/>
          <w:sz w:val="32"/>
          <w:szCs w:val="32"/>
          <w:highlight w:val="none"/>
          <w:shd w:val="clear" w:color="auto" w:fill="auto"/>
        </w:rPr>
        <w:t>说明书》</w:t>
      </w:r>
    </w:p>
    <w:p w14:paraId="3F487F49">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lang w:eastAsia="zh"/>
        </w:rPr>
      </w:pPr>
      <w:r>
        <w:rPr>
          <w:rFonts w:hint="default" w:ascii="Times New Roman" w:hAnsi="Times New Roman" w:eastAsia="楷体_GB2312" w:cs="Times New Roman"/>
          <w:color w:val="auto"/>
          <w:sz w:val="32"/>
          <w:szCs w:val="32"/>
          <w:highlight w:val="none"/>
          <w:shd w:val="clear" w:color="auto" w:fill="auto"/>
          <w:lang w:val="en-US" w:eastAsia="zh"/>
        </w:rPr>
        <w:t>5</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sz w:val="32"/>
          <w:szCs w:val="32"/>
          <w:highlight w:val="none"/>
          <w:shd w:val="clear" w:color="auto" w:fill="auto"/>
        </w:rPr>
        <w:t>《绩效</w:t>
      </w:r>
      <w:r>
        <w:rPr>
          <w:rFonts w:hint="default" w:ascii="Times New Roman" w:hAnsi="Times New Roman" w:eastAsia="仿宋_GB2312" w:cs="Times New Roman"/>
          <w:sz w:val="32"/>
          <w:szCs w:val="32"/>
          <w:highlight w:val="none"/>
          <w:shd w:val="clear" w:color="auto" w:fill="auto"/>
          <w:lang w:eastAsia="zh"/>
        </w:rPr>
        <w:t>考核</w:t>
      </w:r>
      <w:r>
        <w:rPr>
          <w:rFonts w:hint="default" w:ascii="Times New Roman" w:hAnsi="Times New Roman" w:eastAsia="仿宋_GB2312" w:cs="Times New Roman"/>
          <w:sz w:val="32"/>
          <w:szCs w:val="32"/>
          <w:highlight w:val="none"/>
          <w:shd w:val="clear" w:color="auto" w:fill="auto"/>
        </w:rPr>
        <w:t>体系设计优化方案》</w:t>
      </w:r>
      <w:r>
        <w:rPr>
          <w:rFonts w:hint="default" w:ascii="Times New Roman" w:hAnsi="Times New Roman" w:eastAsia="仿宋_GB2312" w:cs="Times New Roman"/>
          <w:sz w:val="32"/>
          <w:szCs w:val="32"/>
          <w:highlight w:val="none"/>
          <w:shd w:val="clear" w:color="auto" w:fill="auto"/>
          <w:lang w:eastAsia="zh"/>
        </w:rPr>
        <w:t>（含组织和个人绩效考核管理办法、项目贡献量化工具等）</w:t>
      </w:r>
    </w:p>
    <w:p w14:paraId="71D03A31">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lang w:eastAsia="zh"/>
        </w:rPr>
      </w:pPr>
      <w:r>
        <w:rPr>
          <w:rFonts w:hint="default" w:ascii="Times New Roman" w:hAnsi="Times New Roman" w:eastAsia="楷体_GB2312" w:cs="Times New Roman"/>
          <w:color w:val="auto"/>
          <w:sz w:val="32"/>
          <w:szCs w:val="32"/>
          <w:highlight w:val="none"/>
          <w:shd w:val="clear" w:color="auto" w:fill="auto"/>
          <w:lang w:val="en-US" w:eastAsia="zh"/>
        </w:rPr>
        <w:t>6</w:t>
      </w:r>
      <w:r>
        <w:rPr>
          <w:rFonts w:hint="eastAsia" w:ascii="Times New Roman" w:eastAsia="楷体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sz w:val="32"/>
          <w:szCs w:val="32"/>
          <w:highlight w:val="none"/>
          <w:shd w:val="clear" w:color="auto" w:fill="auto"/>
        </w:rPr>
        <w:t>《薪酬管理体系设计优化方案》</w:t>
      </w:r>
      <w:r>
        <w:rPr>
          <w:rFonts w:hint="default" w:ascii="Times New Roman" w:hAnsi="Times New Roman" w:eastAsia="仿宋_GB2312" w:cs="Times New Roman"/>
          <w:sz w:val="32"/>
          <w:szCs w:val="32"/>
          <w:highlight w:val="none"/>
          <w:shd w:val="clear" w:color="auto" w:fill="auto"/>
          <w:lang w:eastAsia="zh"/>
        </w:rPr>
        <w:t>（含优化薪酬管理办法、薪酬二次分配方案、中长期激励方案等）</w:t>
      </w:r>
    </w:p>
    <w:p w14:paraId="5060DD47">
      <w:pPr>
        <w:pStyle w:val="4"/>
        <w:pageBreakBefore w:val="0"/>
        <w:numPr>
          <w:ilvl w:val="0"/>
          <w:numId w:val="0"/>
        </w:numPr>
        <w:kinsoku/>
        <w:wordWrap/>
        <w:overflowPunct/>
        <w:topLinePunct w:val="0"/>
        <w:autoSpaceDE/>
        <w:autoSpaceDN/>
        <w:bidi w:val="0"/>
        <w:adjustRightInd/>
        <w:snapToGrid/>
        <w:spacing w:before="0" w:beforeLines="0" w:after="0" w:line="600" w:lineRule="exact"/>
        <w:ind w:firstLine="640" w:firstLineChars="200"/>
        <w:jc w:val="both"/>
        <w:textAlignment w:val="auto"/>
        <w:rPr>
          <w:rFonts w:ascii="Times New Roman" w:hAnsi="Times New Roman" w:eastAsia="黑体" w:cs="Times New Roman"/>
          <w:b w:val="0"/>
          <w:bCs w:val="0"/>
          <w:kern w:val="0"/>
          <w:highlight w:val="none"/>
          <w:shd w:val="clear" w:color="auto" w:fill="auto"/>
        </w:rPr>
      </w:pPr>
      <w:r>
        <w:rPr>
          <w:rFonts w:hint="default" w:ascii="Times New Roman" w:hAnsi="Times New Roman" w:eastAsia="黑体" w:cs="Times New Roman"/>
          <w:b w:val="0"/>
          <w:bCs w:val="0"/>
          <w:kern w:val="0"/>
          <w:sz w:val="32"/>
          <w:szCs w:val="32"/>
          <w:highlight w:val="none"/>
          <w:shd w:val="clear" w:color="auto" w:fill="auto"/>
          <w:lang w:val="en-US" w:eastAsia="zh" w:bidi="ar-SA"/>
        </w:rPr>
        <w:t>五</w:t>
      </w:r>
      <w:r>
        <w:rPr>
          <w:rFonts w:ascii="Times New Roman" w:hAnsi="Times New Roman" w:eastAsia="黑体" w:cs="Times New Roman"/>
          <w:b w:val="0"/>
          <w:bCs w:val="0"/>
          <w:kern w:val="0"/>
          <w:sz w:val="32"/>
          <w:szCs w:val="32"/>
          <w:highlight w:val="none"/>
          <w:shd w:val="clear" w:color="auto" w:fill="auto"/>
          <w:lang w:val="en-US" w:eastAsia="zh-CN" w:bidi="ar-SA"/>
        </w:rPr>
        <w:t>、</w:t>
      </w:r>
      <w:r>
        <w:rPr>
          <w:rFonts w:ascii="Times New Roman" w:hAnsi="Times New Roman" w:eastAsia="黑体" w:cs="Times New Roman"/>
          <w:b w:val="0"/>
          <w:bCs w:val="0"/>
          <w:kern w:val="0"/>
          <w:sz w:val="32"/>
          <w:szCs w:val="32"/>
          <w:highlight w:val="none"/>
          <w:shd w:val="clear" w:color="auto" w:fill="auto"/>
        </w:rPr>
        <w:t>项目实施周期安排</w:t>
      </w:r>
    </w:p>
    <w:p w14:paraId="028958E8">
      <w:pPr>
        <w:pStyle w:val="8"/>
        <w:pageBreakBefore w:val="0"/>
        <w:kinsoku/>
        <w:wordWrap/>
        <w:overflowPunct/>
        <w:topLinePunct w:val="0"/>
        <w:autoSpaceDE/>
        <w:autoSpaceDN/>
        <w:bidi w:val="0"/>
        <w:adjustRightInd/>
        <w:snapToGrid/>
        <w:spacing w:beforeLines="0" w:after="0" w:line="600" w:lineRule="exact"/>
        <w:ind w:right="0" w:firstLine="640" w:firstLineChars="200"/>
        <w:jc w:val="both"/>
        <w:textAlignment w:val="auto"/>
        <w:rPr>
          <w:rFonts w:hint="default" w:ascii="Times New Roman" w:hAnsi="Times New Roman" w:eastAsia="仿宋_GB2312" w:cs="Times New Roman"/>
          <w:b w:val="0"/>
          <w:bCs w:val="0"/>
          <w:sz w:val="32"/>
          <w:szCs w:val="32"/>
          <w:highlight w:val="none"/>
          <w:shd w:val="clear" w:color="auto" w:fill="auto"/>
          <w:lang w:val="en-US" w:eastAsia="zh-CN"/>
        </w:rPr>
      </w:pPr>
      <w:r>
        <w:rPr>
          <w:rFonts w:hint="default" w:ascii="Times New Roman" w:hAnsi="Times New Roman" w:eastAsia="仿宋_GB2312" w:cs="Times New Roman"/>
          <w:b w:val="0"/>
          <w:bCs w:val="0"/>
          <w:sz w:val="32"/>
          <w:szCs w:val="32"/>
          <w:highlight w:val="none"/>
          <w:shd w:val="clear" w:color="auto" w:fill="auto"/>
          <w:lang w:val="en-US" w:eastAsia="zh-CN"/>
        </w:rPr>
        <w:t>根据项目内容评估，</w:t>
      </w:r>
      <w:r>
        <w:rPr>
          <w:rFonts w:ascii="Times New Roman" w:hAnsi="Times New Roman" w:eastAsia="仿宋_GB2312" w:cs="Times New Roman"/>
          <w:b w:val="0"/>
          <w:bCs w:val="0"/>
          <w:sz w:val="32"/>
          <w:szCs w:val="32"/>
          <w:highlight w:val="none"/>
          <w:shd w:val="clear" w:color="auto" w:fill="auto"/>
        </w:rPr>
        <w:t>计划在</w:t>
      </w:r>
      <w:r>
        <w:rPr>
          <w:rFonts w:hint="default" w:ascii="Times New Roman" w:hAnsi="Times New Roman" w:eastAsia="仿宋_GB2312" w:cs="Times New Roman"/>
          <w:b w:val="0"/>
          <w:bCs w:val="0"/>
          <w:sz w:val="32"/>
          <w:szCs w:val="32"/>
          <w:highlight w:val="none"/>
          <w:shd w:val="clear" w:color="auto" w:fill="auto"/>
          <w:lang w:val="en-US" w:eastAsia="zh-CN"/>
        </w:rPr>
        <w:t>1</w:t>
      </w:r>
      <w:r>
        <w:rPr>
          <w:rFonts w:hint="default" w:ascii="Times New Roman" w:hAnsi="Times New Roman" w:eastAsia="仿宋_GB2312" w:cs="Times New Roman"/>
          <w:b w:val="0"/>
          <w:bCs w:val="0"/>
          <w:sz w:val="32"/>
          <w:szCs w:val="32"/>
          <w:highlight w:val="none"/>
          <w:shd w:val="clear" w:color="auto" w:fill="auto"/>
          <w:lang w:val="en-US" w:eastAsia="zh"/>
        </w:rPr>
        <w:t>0</w:t>
      </w:r>
      <w:r>
        <w:rPr>
          <w:rFonts w:ascii="Times New Roman" w:hAnsi="Times New Roman" w:eastAsia="仿宋_GB2312" w:cs="Times New Roman"/>
          <w:b w:val="0"/>
          <w:bCs w:val="0"/>
          <w:sz w:val="32"/>
          <w:szCs w:val="32"/>
          <w:highlight w:val="none"/>
          <w:shd w:val="clear" w:color="auto" w:fill="auto"/>
        </w:rPr>
        <w:t>周内完成</w:t>
      </w:r>
      <w:r>
        <w:rPr>
          <w:rFonts w:hint="default" w:ascii="Times New Roman" w:hAnsi="Times New Roman" w:eastAsia="仿宋_GB2312" w:cs="Times New Roman"/>
          <w:b w:val="0"/>
          <w:bCs w:val="0"/>
          <w:sz w:val="32"/>
          <w:szCs w:val="32"/>
          <w:highlight w:val="none"/>
          <w:shd w:val="clear" w:color="auto" w:fill="auto"/>
        </w:rPr>
        <w:t>。前期调研阶段工作</w:t>
      </w:r>
      <w:r>
        <w:rPr>
          <w:rFonts w:hint="default" w:ascii="Times New Roman" w:hAnsi="Times New Roman" w:eastAsia="仿宋_GB2312" w:cs="Times New Roman"/>
          <w:b w:val="0"/>
          <w:bCs w:val="0"/>
          <w:sz w:val="32"/>
          <w:szCs w:val="32"/>
          <w:highlight w:val="none"/>
          <w:shd w:val="clear" w:color="auto" w:fill="auto"/>
          <w:lang w:eastAsia="zh"/>
        </w:rPr>
        <w:t>（现场调研）</w:t>
      </w:r>
      <w:r>
        <w:rPr>
          <w:rFonts w:hint="default" w:ascii="Times New Roman" w:hAnsi="Times New Roman" w:eastAsia="仿宋_GB2312" w:cs="Times New Roman"/>
          <w:b w:val="0"/>
          <w:bCs w:val="0"/>
          <w:sz w:val="32"/>
          <w:szCs w:val="32"/>
          <w:highlight w:val="none"/>
          <w:shd w:val="clear" w:color="auto" w:fill="auto"/>
          <w:lang w:val="en-US" w:eastAsia="zh-CN"/>
        </w:rPr>
        <w:t>和</w:t>
      </w:r>
      <w:r>
        <w:rPr>
          <w:rFonts w:hint="default" w:ascii="Times New Roman" w:hAnsi="Times New Roman" w:eastAsia="仿宋_GB2312" w:cs="Times New Roman"/>
          <w:b w:val="0"/>
          <w:bCs w:val="0"/>
          <w:sz w:val="32"/>
          <w:szCs w:val="32"/>
          <w:highlight w:val="none"/>
          <w:shd w:val="clear" w:color="auto" w:fill="auto"/>
        </w:rPr>
        <w:t>组织架构及部门职能职责优化工作</w:t>
      </w:r>
      <w:r>
        <w:rPr>
          <w:rFonts w:ascii="Times New Roman" w:hAnsi="Times New Roman" w:eastAsia="仿宋_GB2312" w:cs="Times New Roman"/>
          <w:b w:val="0"/>
          <w:bCs w:val="0"/>
          <w:sz w:val="32"/>
          <w:szCs w:val="32"/>
          <w:highlight w:val="none"/>
          <w:shd w:val="clear" w:color="auto" w:fill="auto"/>
        </w:rPr>
        <w:t>计划</w:t>
      </w:r>
      <w:r>
        <w:rPr>
          <w:rFonts w:hint="default" w:ascii="Times New Roman" w:hAnsi="Times New Roman" w:eastAsia="仿宋_GB2312" w:cs="Times New Roman"/>
          <w:b w:val="0"/>
          <w:bCs w:val="0"/>
          <w:sz w:val="32"/>
          <w:szCs w:val="32"/>
          <w:highlight w:val="none"/>
          <w:shd w:val="clear" w:color="auto" w:fill="auto"/>
          <w:lang w:val="en-US" w:eastAsia="zh-CN"/>
        </w:rPr>
        <w:t>第</w:t>
      </w:r>
      <w:r>
        <w:rPr>
          <w:rFonts w:hint="default" w:ascii="Times New Roman" w:hAnsi="Times New Roman" w:eastAsia="仿宋_GB2312" w:cs="Times New Roman"/>
          <w:b w:val="0"/>
          <w:bCs w:val="0"/>
          <w:sz w:val="32"/>
          <w:szCs w:val="32"/>
          <w:highlight w:val="none"/>
          <w:shd w:val="clear" w:color="auto" w:fill="auto"/>
          <w:lang w:val="en-US" w:eastAsia="zh"/>
        </w:rPr>
        <w:t>4</w:t>
      </w:r>
      <w:r>
        <w:rPr>
          <w:rFonts w:hint="default" w:ascii="Times New Roman" w:hAnsi="Times New Roman" w:eastAsia="仿宋_GB2312" w:cs="Times New Roman"/>
          <w:b w:val="0"/>
          <w:bCs w:val="0"/>
          <w:sz w:val="32"/>
          <w:szCs w:val="32"/>
          <w:highlight w:val="none"/>
          <w:shd w:val="clear" w:color="auto" w:fill="auto"/>
          <w:lang w:val="en-US" w:eastAsia="zh-CN"/>
        </w:rPr>
        <w:t>周完成，</w:t>
      </w:r>
      <w:r>
        <w:rPr>
          <w:rFonts w:hint="default" w:ascii="Times New Roman" w:hAnsi="Times New Roman" w:eastAsia="仿宋_GB2312" w:cs="Times New Roman"/>
          <w:b w:val="0"/>
          <w:bCs w:val="0"/>
          <w:sz w:val="32"/>
          <w:szCs w:val="32"/>
          <w:highlight w:val="none"/>
          <w:shd w:val="clear" w:color="auto" w:fill="auto"/>
        </w:rPr>
        <w:t>绩效</w:t>
      </w:r>
      <w:r>
        <w:rPr>
          <w:rFonts w:hint="default" w:ascii="Times New Roman" w:hAnsi="Times New Roman" w:eastAsia="仿宋_GB2312" w:cs="Times New Roman"/>
          <w:b w:val="0"/>
          <w:bCs w:val="0"/>
          <w:sz w:val="32"/>
          <w:szCs w:val="32"/>
          <w:highlight w:val="none"/>
          <w:shd w:val="clear" w:color="auto" w:fill="auto"/>
          <w:lang w:eastAsia="zh"/>
        </w:rPr>
        <w:t>考核</w:t>
      </w:r>
      <w:r>
        <w:rPr>
          <w:rFonts w:hint="default" w:ascii="Times New Roman" w:hAnsi="Times New Roman" w:eastAsia="仿宋_GB2312" w:cs="Times New Roman"/>
          <w:b w:val="0"/>
          <w:bCs w:val="0"/>
          <w:sz w:val="32"/>
          <w:szCs w:val="32"/>
          <w:highlight w:val="none"/>
          <w:shd w:val="clear" w:color="auto" w:fill="auto"/>
        </w:rPr>
        <w:t>体系设计优化工作</w:t>
      </w:r>
      <w:r>
        <w:rPr>
          <w:rFonts w:ascii="Times New Roman" w:hAnsi="Times New Roman" w:eastAsia="仿宋_GB2312" w:cs="Times New Roman"/>
          <w:b w:val="0"/>
          <w:bCs w:val="0"/>
          <w:sz w:val="32"/>
          <w:szCs w:val="32"/>
          <w:highlight w:val="none"/>
          <w:shd w:val="clear" w:color="auto" w:fill="auto"/>
        </w:rPr>
        <w:t>计划</w:t>
      </w:r>
      <w:r>
        <w:rPr>
          <w:rFonts w:hint="default" w:ascii="Times New Roman" w:hAnsi="Times New Roman" w:eastAsia="仿宋_GB2312" w:cs="Times New Roman"/>
          <w:b w:val="0"/>
          <w:bCs w:val="0"/>
          <w:sz w:val="32"/>
          <w:szCs w:val="32"/>
          <w:highlight w:val="none"/>
          <w:shd w:val="clear" w:color="auto" w:fill="auto"/>
          <w:lang w:val="en-US" w:eastAsia="zh-CN"/>
        </w:rPr>
        <w:t>第</w:t>
      </w:r>
      <w:r>
        <w:rPr>
          <w:rFonts w:hint="default" w:ascii="Times New Roman" w:hAnsi="Times New Roman" w:eastAsia="仿宋_GB2312" w:cs="Times New Roman"/>
          <w:b w:val="0"/>
          <w:bCs w:val="0"/>
          <w:sz w:val="32"/>
          <w:szCs w:val="32"/>
          <w:highlight w:val="none"/>
          <w:shd w:val="clear" w:color="auto" w:fill="auto"/>
          <w:lang w:val="en-US" w:eastAsia="zh"/>
        </w:rPr>
        <w:t>7</w:t>
      </w:r>
      <w:r>
        <w:rPr>
          <w:rFonts w:hint="default" w:ascii="Times New Roman" w:hAnsi="Times New Roman" w:eastAsia="仿宋_GB2312" w:cs="Times New Roman"/>
          <w:b w:val="0"/>
          <w:bCs w:val="0"/>
          <w:sz w:val="32"/>
          <w:szCs w:val="32"/>
          <w:highlight w:val="none"/>
          <w:shd w:val="clear" w:color="auto" w:fill="auto"/>
          <w:lang w:val="en-US" w:eastAsia="zh-CN"/>
        </w:rPr>
        <w:t>周完成，</w:t>
      </w:r>
      <w:r>
        <w:rPr>
          <w:rFonts w:hint="default" w:ascii="Times New Roman" w:hAnsi="Times New Roman" w:eastAsia="仿宋_GB2312" w:cs="Times New Roman"/>
          <w:b w:val="0"/>
          <w:bCs w:val="0"/>
          <w:sz w:val="32"/>
          <w:szCs w:val="32"/>
          <w:highlight w:val="none"/>
          <w:shd w:val="clear" w:color="auto" w:fill="auto"/>
        </w:rPr>
        <w:t>薪酬管理体系设计优化工作</w:t>
      </w:r>
      <w:r>
        <w:rPr>
          <w:rFonts w:ascii="Times New Roman" w:hAnsi="Times New Roman" w:eastAsia="仿宋_GB2312" w:cs="Times New Roman"/>
          <w:b w:val="0"/>
          <w:bCs w:val="0"/>
          <w:sz w:val="32"/>
          <w:szCs w:val="32"/>
          <w:highlight w:val="none"/>
          <w:shd w:val="clear" w:color="auto" w:fill="auto"/>
        </w:rPr>
        <w:t>计划</w:t>
      </w:r>
      <w:r>
        <w:rPr>
          <w:rFonts w:hint="default" w:ascii="Times New Roman" w:hAnsi="Times New Roman" w:eastAsia="仿宋_GB2312" w:cs="Times New Roman"/>
          <w:b w:val="0"/>
          <w:bCs w:val="0"/>
          <w:sz w:val="32"/>
          <w:szCs w:val="32"/>
          <w:highlight w:val="none"/>
          <w:shd w:val="clear" w:color="auto" w:fill="auto"/>
          <w:lang w:val="en-US" w:eastAsia="zh-CN"/>
        </w:rPr>
        <w:t>第</w:t>
      </w:r>
      <w:r>
        <w:rPr>
          <w:rFonts w:hint="default" w:ascii="Times New Roman" w:hAnsi="Times New Roman" w:eastAsia="仿宋_GB2312" w:cs="Times New Roman"/>
          <w:b w:val="0"/>
          <w:bCs w:val="0"/>
          <w:sz w:val="32"/>
          <w:szCs w:val="32"/>
          <w:highlight w:val="none"/>
          <w:shd w:val="clear" w:color="auto" w:fill="auto"/>
          <w:lang w:val="en-US" w:eastAsia="zh"/>
        </w:rPr>
        <w:t>10</w:t>
      </w:r>
      <w:r>
        <w:rPr>
          <w:rFonts w:hint="default" w:ascii="Times New Roman" w:hAnsi="Times New Roman" w:eastAsia="仿宋_GB2312" w:cs="Times New Roman"/>
          <w:b w:val="0"/>
          <w:bCs w:val="0"/>
          <w:sz w:val="32"/>
          <w:szCs w:val="32"/>
          <w:highlight w:val="none"/>
          <w:shd w:val="clear" w:color="auto" w:fill="auto"/>
          <w:lang w:val="en-US" w:eastAsia="zh-CN"/>
        </w:rPr>
        <w:t>周完成。各阶段均需提交书面成果</w:t>
      </w:r>
      <w:r>
        <w:rPr>
          <w:rFonts w:hint="default" w:ascii="Times New Roman" w:hAnsi="Times New Roman" w:eastAsia="仿宋_GB2312" w:cs="Times New Roman"/>
          <w:b w:val="0"/>
          <w:bCs w:val="0"/>
          <w:sz w:val="32"/>
          <w:szCs w:val="32"/>
          <w:highlight w:val="none"/>
          <w:shd w:val="clear" w:color="auto" w:fill="auto"/>
          <w:lang w:val="en-US" w:eastAsia="zh"/>
        </w:rPr>
        <w:t>并现场做专题汇报</w:t>
      </w:r>
      <w:r>
        <w:rPr>
          <w:rFonts w:hint="default" w:ascii="Times New Roman" w:hAnsi="Times New Roman" w:eastAsia="仿宋_GB2312" w:cs="Times New Roman"/>
          <w:b w:val="0"/>
          <w:bCs w:val="0"/>
          <w:sz w:val="32"/>
          <w:szCs w:val="32"/>
          <w:highlight w:val="none"/>
          <w:shd w:val="clear" w:color="auto" w:fill="auto"/>
          <w:lang w:val="en-US" w:eastAsia="zh-CN"/>
        </w:rPr>
        <w:t>。</w:t>
      </w:r>
      <w:r>
        <w:rPr>
          <w:rFonts w:ascii="Times New Roman" w:hAnsi="Times New Roman" w:eastAsia="仿宋_GB2312" w:cs="Times New Roman"/>
          <w:b w:val="0"/>
          <w:bCs w:val="0"/>
          <w:i w:val="0"/>
          <w:iCs w:val="0"/>
          <w:caps w:val="0"/>
          <w:spacing w:val="0"/>
          <w:sz w:val="32"/>
          <w:szCs w:val="32"/>
          <w:highlight w:val="none"/>
          <w:shd w:val="clear" w:color="auto" w:fill="auto"/>
        </w:rPr>
        <w:t>全部正式成果文件提交并经</w:t>
      </w:r>
      <w:r>
        <w:rPr>
          <w:rFonts w:hint="default" w:ascii="Times New Roman" w:hAnsi="Times New Roman" w:eastAsia="仿宋_GB2312" w:cs="Times New Roman"/>
          <w:b w:val="0"/>
          <w:bCs w:val="0"/>
          <w:i w:val="0"/>
          <w:iCs w:val="0"/>
          <w:caps w:val="0"/>
          <w:spacing w:val="0"/>
          <w:sz w:val="32"/>
          <w:szCs w:val="32"/>
          <w:highlight w:val="none"/>
          <w:shd w:val="clear" w:color="auto" w:fill="auto"/>
          <w:lang w:val="en-US" w:eastAsia="zh-CN"/>
        </w:rPr>
        <w:t>采购人</w:t>
      </w:r>
      <w:r>
        <w:rPr>
          <w:rFonts w:ascii="Times New Roman" w:hAnsi="Times New Roman" w:eastAsia="仿宋_GB2312" w:cs="Times New Roman"/>
          <w:b w:val="0"/>
          <w:bCs w:val="0"/>
          <w:i w:val="0"/>
          <w:iCs w:val="0"/>
          <w:caps w:val="0"/>
          <w:spacing w:val="0"/>
          <w:sz w:val="32"/>
          <w:szCs w:val="32"/>
          <w:highlight w:val="none"/>
          <w:shd w:val="clear" w:color="auto" w:fill="auto"/>
        </w:rPr>
        <w:t>书面确认后，</w:t>
      </w:r>
      <w:r>
        <w:rPr>
          <w:rFonts w:hint="default" w:ascii="Times New Roman" w:hAnsi="Times New Roman" w:eastAsia="仿宋_GB2312" w:cs="Times New Roman"/>
          <w:b w:val="0"/>
          <w:bCs w:val="0"/>
          <w:i w:val="0"/>
          <w:iCs w:val="0"/>
          <w:caps w:val="0"/>
          <w:spacing w:val="0"/>
          <w:sz w:val="32"/>
          <w:szCs w:val="32"/>
          <w:highlight w:val="none"/>
          <w:shd w:val="clear" w:color="auto" w:fill="auto"/>
          <w:lang w:val="en-US" w:eastAsia="zh-CN"/>
        </w:rPr>
        <w:t>服务单位</w:t>
      </w:r>
      <w:r>
        <w:rPr>
          <w:rFonts w:ascii="Times New Roman" w:hAnsi="Times New Roman" w:eastAsia="仿宋_GB2312" w:cs="Times New Roman"/>
          <w:b w:val="0"/>
          <w:bCs w:val="0"/>
          <w:i w:val="0"/>
          <w:iCs w:val="0"/>
          <w:caps w:val="0"/>
          <w:spacing w:val="0"/>
          <w:sz w:val="32"/>
          <w:szCs w:val="32"/>
          <w:highlight w:val="none"/>
          <w:shd w:val="clear" w:color="auto" w:fill="auto"/>
        </w:rPr>
        <w:t>须提供不少于6个月的后续落地辅导服务</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eastAsia="zh"/>
        </w:rPr>
        <w:t>（自全部正式成果文件经采购人书面确认之日起计算）</w:t>
      </w:r>
      <w:r>
        <w:rPr>
          <w:rFonts w:hint="default" w:ascii="Times New Roman" w:hAnsi="Times New Roman" w:eastAsia="仿宋_GB2312" w:cs="Times New Roman"/>
          <w:b w:val="0"/>
          <w:bCs w:val="0"/>
          <w:sz w:val="32"/>
          <w:szCs w:val="32"/>
          <w:highlight w:val="none"/>
          <w:shd w:val="clear" w:color="auto" w:fill="auto"/>
          <w:lang w:val="en-US" w:eastAsia="zh-CN"/>
        </w:rPr>
        <w:t>。</w:t>
      </w:r>
    </w:p>
    <w:p w14:paraId="5038C85F">
      <w:pPr>
        <w:keepNext w:val="0"/>
        <w:keepLines w:val="0"/>
        <w:widowControl w:val="0"/>
        <w:numPr>
          <w:ilvl w:val="0"/>
          <w:numId w:val="0"/>
        </w:numPr>
        <w:suppressLineNumbers w:val="0"/>
        <w:autoSpaceDE/>
        <w:autoSpaceDN/>
        <w:spacing w:before="0" w:beforeLines="0" w:beforeAutospacing="0" w:after="0" w:afterAutospacing="0" w:line="600" w:lineRule="exact"/>
        <w:ind w:left="0" w:leftChars="0" w:right="0" w:firstLine="640" w:firstLineChars="200"/>
        <w:jc w:val="both"/>
        <w:rPr>
          <w:rFonts w:hint="default" w:ascii="Times New Roman" w:hAnsi="Times New Roman" w:eastAsia="黑体" w:cs="Times New Roman"/>
          <w:b w:val="0"/>
          <w:bCs/>
          <w:kern w:val="2"/>
          <w:sz w:val="32"/>
          <w:szCs w:val="32"/>
          <w:highlight w:val="none"/>
          <w:shd w:val="clear" w:color="auto" w:fill="auto"/>
        </w:rPr>
      </w:pPr>
      <w:r>
        <w:rPr>
          <w:rFonts w:hint="default" w:ascii="Times New Roman" w:hAnsi="Times New Roman" w:eastAsia="黑体" w:cs="Times New Roman"/>
          <w:b w:val="0"/>
          <w:bCs/>
          <w:kern w:val="2"/>
          <w:sz w:val="32"/>
          <w:szCs w:val="32"/>
          <w:highlight w:val="none"/>
          <w:shd w:val="clear" w:color="auto" w:fill="auto"/>
          <w:lang w:val="en-US" w:eastAsia="zh" w:bidi="ar-SA"/>
        </w:rPr>
        <w:t>六</w:t>
      </w:r>
      <w:r>
        <w:rPr>
          <w:rFonts w:hint="default" w:ascii="Times New Roman" w:hAnsi="Times New Roman" w:eastAsia="黑体" w:cs="Times New Roman"/>
          <w:b w:val="0"/>
          <w:bCs/>
          <w:kern w:val="2"/>
          <w:sz w:val="32"/>
          <w:szCs w:val="32"/>
          <w:highlight w:val="none"/>
          <w:shd w:val="clear" w:color="auto" w:fill="auto"/>
          <w:lang w:val="en-US" w:eastAsia="zh-CN" w:bidi="ar-SA"/>
        </w:rPr>
        <w:t>、</w:t>
      </w:r>
      <w:r>
        <w:rPr>
          <w:rFonts w:hint="default" w:ascii="Times New Roman" w:hAnsi="Times New Roman" w:eastAsia="黑体" w:cs="Times New Roman"/>
          <w:b w:val="0"/>
          <w:bCs/>
          <w:kern w:val="2"/>
          <w:sz w:val="32"/>
          <w:szCs w:val="32"/>
          <w:highlight w:val="none"/>
          <w:shd w:val="clear" w:color="auto" w:fill="auto"/>
          <w:lang w:val="en-US" w:eastAsia="zh-CN" w:bidi="ar"/>
        </w:rPr>
        <w:t>过程辅导</w:t>
      </w:r>
    </w:p>
    <w:p w14:paraId="24FBF7EB">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在项目方案设计过程中，开展一系列的专业研讨，确保项目方案可行及技能转移，内容</w:t>
      </w:r>
      <w:r>
        <w:rPr>
          <w:rFonts w:hint="eastAsia" w:ascii="Times New Roman" w:hAnsi="Times New Roman" w:eastAsia="仿宋_GB2312" w:cs="Times New Roman"/>
          <w:kern w:val="2"/>
          <w:sz w:val="32"/>
          <w:szCs w:val="32"/>
          <w:highlight w:val="none"/>
          <w:shd w:val="clear" w:color="auto" w:fill="auto"/>
          <w:lang w:val="en-US" w:eastAsia="zh-CN" w:bidi="ar"/>
        </w:rPr>
        <w:t>包括但不限于</w:t>
      </w:r>
      <w:r>
        <w:rPr>
          <w:rFonts w:hint="default" w:ascii="Times New Roman" w:hAnsi="Times New Roman" w:eastAsia="仿宋_GB2312" w:cs="Times New Roman"/>
          <w:kern w:val="2"/>
          <w:sz w:val="32"/>
          <w:szCs w:val="32"/>
          <w:highlight w:val="none"/>
          <w:shd w:val="clear" w:color="auto" w:fill="auto"/>
          <w:lang w:val="en-US" w:eastAsia="zh-CN" w:bidi="ar"/>
        </w:rPr>
        <w:t>以下内容：</w:t>
      </w:r>
    </w:p>
    <w:p w14:paraId="7D44490C">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楷体_GB2312" w:cs="Times New Roman"/>
          <w:kern w:val="2"/>
          <w:sz w:val="32"/>
          <w:szCs w:val="32"/>
          <w:highlight w:val="none"/>
          <w:shd w:val="clear" w:color="auto" w:fill="auto"/>
        </w:rPr>
      </w:pPr>
      <w:r>
        <w:rPr>
          <w:rFonts w:hint="default" w:ascii="Times New Roman" w:hAnsi="Times New Roman" w:eastAsia="楷体_GB2312" w:cs="Times New Roman"/>
          <w:kern w:val="2"/>
          <w:sz w:val="32"/>
          <w:szCs w:val="32"/>
          <w:highlight w:val="none"/>
          <w:shd w:val="clear" w:color="auto" w:fill="auto"/>
          <w:lang w:val="en-US" w:eastAsia="zh-CN" w:bidi="ar"/>
        </w:rPr>
        <w:t>（一）项目过程辅导（包含研讨、汇报）</w:t>
      </w:r>
    </w:p>
    <w:p w14:paraId="2E482196">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 w:bidi="ar"/>
        </w:rPr>
        <w:t>1</w:t>
      </w:r>
      <w:r>
        <w:rPr>
          <w:rFonts w:hint="default" w:ascii="Times New Roman" w:hAnsi="Times New Roman" w:eastAsia="仿宋_GB2312" w:cs="Times New Roman"/>
          <w:kern w:val="2"/>
          <w:sz w:val="32"/>
          <w:szCs w:val="32"/>
          <w:highlight w:val="none"/>
          <w:shd w:val="clear" w:color="auto" w:fill="auto"/>
          <w:lang w:val="en-US" w:eastAsia="zh-CN" w:bidi="ar"/>
        </w:rPr>
        <w:t>.诊断分析汇报；</w:t>
      </w:r>
    </w:p>
    <w:p w14:paraId="1E9025A7">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 w:bidi="ar"/>
        </w:rPr>
        <w:t>2</w:t>
      </w:r>
      <w:r>
        <w:rPr>
          <w:rFonts w:hint="default" w:ascii="Times New Roman" w:hAnsi="Times New Roman" w:eastAsia="仿宋_GB2312" w:cs="Times New Roman"/>
          <w:kern w:val="2"/>
          <w:sz w:val="32"/>
          <w:szCs w:val="32"/>
          <w:highlight w:val="none"/>
          <w:shd w:val="clear" w:color="auto" w:fill="auto"/>
          <w:lang w:val="en-US" w:eastAsia="zh-CN" w:bidi="ar"/>
        </w:rPr>
        <w:t>.薪酬激励设计方案汇报；</w:t>
      </w:r>
    </w:p>
    <w:p w14:paraId="0848B63C">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 w:bidi="ar"/>
        </w:rPr>
        <w:t>3</w:t>
      </w:r>
      <w:r>
        <w:rPr>
          <w:rFonts w:hint="default" w:ascii="Times New Roman" w:hAnsi="Times New Roman" w:eastAsia="仿宋_GB2312" w:cs="Times New Roman"/>
          <w:kern w:val="2"/>
          <w:sz w:val="32"/>
          <w:szCs w:val="32"/>
          <w:highlight w:val="none"/>
          <w:shd w:val="clear" w:color="auto" w:fill="auto"/>
          <w:lang w:val="en-US" w:eastAsia="zh-CN" w:bidi="ar"/>
        </w:rPr>
        <w:t>.绩效设计方案汇报；</w:t>
      </w:r>
    </w:p>
    <w:p w14:paraId="540CD10E">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lang w:eastAsia="zh"/>
        </w:rPr>
      </w:pPr>
      <w:r>
        <w:rPr>
          <w:rFonts w:hint="default" w:ascii="Times New Roman" w:hAnsi="Times New Roman" w:eastAsia="仿宋_GB2312" w:cs="Times New Roman"/>
          <w:kern w:val="2"/>
          <w:sz w:val="32"/>
          <w:szCs w:val="32"/>
          <w:highlight w:val="none"/>
          <w:shd w:val="clear" w:color="auto" w:fill="auto"/>
          <w:lang w:val="en-US" w:eastAsia="zh" w:bidi="ar"/>
        </w:rPr>
        <w:t>4</w:t>
      </w:r>
      <w:r>
        <w:rPr>
          <w:rFonts w:hint="default" w:ascii="Times New Roman" w:hAnsi="Times New Roman" w:eastAsia="仿宋_GB2312" w:cs="Times New Roman"/>
          <w:kern w:val="2"/>
          <w:sz w:val="32"/>
          <w:szCs w:val="32"/>
          <w:highlight w:val="none"/>
          <w:shd w:val="clear" w:color="auto" w:fill="auto"/>
          <w:lang w:val="en-US" w:eastAsia="zh-CN" w:bidi="ar"/>
        </w:rPr>
        <w:t>.绩效考核指标研讨</w:t>
      </w:r>
      <w:r>
        <w:rPr>
          <w:rFonts w:hint="default" w:ascii="Times New Roman" w:hAnsi="Times New Roman" w:eastAsia="仿宋_GB2312" w:cs="Times New Roman"/>
          <w:kern w:val="2"/>
          <w:sz w:val="32"/>
          <w:szCs w:val="32"/>
          <w:highlight w:val="none"/>
          <w:shd w:val="clear" w:color="auto" w:fill="auto"/>
          <w:lang w:val="en-US" w:eastAsia="zh" w:bidi="ar"/>
        </w:rPr>
        <w:t>。</w:t>
      </w:r>
    </w:p>
    <w:p w14:paraId="5DC40657">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楷体_GB2312" w:cs="Times New Roman"/>
          <w:kern w:val="2"/>
          <w:sz w:val="32"/>
          <w:szCs w:val="32"/>
          <w:highlight w:val="none"/>
          <w:shd w:val="clear" w:color="auto" w:fill="auto"/>
        </w:rPr>
      </w:pPr>
      <w:r>
        <w:rPr>
          <w:rFonts w:hint="default" w:ascii="Times New Roman" w:hAnsi="Times New Roman" w:eastAsia="楷体_GB2312" w:cs="Times New Roman"/>
          <w:kern w:val="2"/>
          <w:sz w:val="32"/>
          <w:szCs w:val="32"/>
          <w:highlight w:val="none"/>
          <w:shd w:val="clear" w:color="auto" w:fill="auto"/>
          <w:lang w:val="en-US" w:eastAsia="zh-CN" w:bidi="ar"/>
        </w:rPr>
        <w:t>（二）项目组提供相关方案工具</w:t>
      </w:r>
    </w:p>
    <w:p w14:paraId="72132498">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1.工作分析工具；</w:t>
      </w:r>
    </w:p>
    <w:p w14:paraId="1E9480AF">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2.岗位评估工具；</w:t>
      </w:r>
    </w:p>
    <w:p w14:paraId="295FC26E">
      <w:pPr>
        <w:keepNext w:val="0"/>
        <w:keepLines w:val="0"/>
        <w:widowControl w:val="0"/>
        <w:suppressLineNumbers w:val="0"/>
        <w:autoSpaceDE/>
        <w:autoSpaceDN/>
        <w:spacing w:before="0" w:beforeLines="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3.薪酬激励设计与测算工具；</w:t>
      </w:r>
    </w:p>
    <w:p w14:paraId="7E97542D">
      <w:pPr>
        <w:autoSpaceDE/>
        <w:autoSpaceDN/>
        <w:spacing w:beforeLines="0" w:line="600" w:lineRule="exact"/>
        <w:ind w:firstLine="640" w:firstLineChars="200"/>
        <w:jc w:val="both"/>
        <w:rPr>
          <w:rFonts w:hint="default" w:ascii="Times New Roman" w:hAnsi="Times New Roman" w:cs="Times New Roman"/>
          <w:highlight w:val="none"/>
          <w:shd w:val="clear" w:color="auto" w:fill="auto"/>
          <w:lang w:val="en-US" w:eastAsia="zh-CN"/>
        </w:rPr>
      </w:pPr>
      <w:r>
        <w:rPr>
          <w:rFonts w:hint="default" w:ascii="Times New Roman" w:hAnsi="Times New Roman" w:eastAsia="仿宋_GB2312" w:cs="Times New Roman"/>
          <w:kern w:val="2"/>
          <w:sz w:val="32"/>
          <w:szCs w:val="32"/>
          <w:highlight w:val="none"/>
          <w:shd w:val="clear" w:color="auto" w:fill="auto"/>
          <w:lang w:val="en-US" w:eastAsia="zh-CN" w:bidi="ar"/>
        </w:rPr>
        <w:t>4.绩效考核工具。</w:t>
      </w:r>
    </w:p>
    <w:p w14:paraId="7F67F4BE">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黑体" w:cs="Times New Roman"/>
          <w:b w:val="0"/>
          <w:bCs/>
          <w:color w:val="auto"/>
          <w:sz w:val="32"/>
          <w:szCs w:val="32"/>
          <w:highlight w:val="none"/>
          <w:shd w:val="clear" w:color="auto" w:fill="auto"/>
        </w:rPr>
      </w:pPr>
      <w:r>
        <w:rPr>
          <w:rFonts w:hint="eastAsia" w:ascii="Times New Roman" w:hAnsi="Times New Roman" w:eastAsia="黑体" w:cs="Times New Roman"/>
          <w:b w:val="0"/>
          <w:bCs/>
          <w:color w:val="auto"/>
          <w:sz w:val="32"/>
          <w:szCs w:val="32"/>
          <w:highlight w:val="none"/>
          <w:shd w:val="clear" w:color="auto" w:fill="auto"/>
          <w:lang w:val="en-US" w:eastAsia="zh-CN"/>
        </w:rPr>
        <w:t>七</w:t>
      </w:r>
      <w:r>
        <w:rPr>
          <w:rFonts w:hint="default" w:ascii="Times New Roman" w:hAnsi="Times New Roman" w:eastAsia="黑体" w:cs="Times New Roman"/>
          <w:b w:val="0"/>
          <w:bCs/>
          <w:color w:val="auto"/>
          <w:sz w:val="32"/>
          <w:szCs w:val="32"/>
          <w:highlight w:val="none"/>
          <w:shd w:val="clear" w:color="auto" w:fill="auto"/>
        </w:rPr>
        <w:t>、</w:t>
      </w:r>
      <w:r>
        <w:rPr>
          <w:rFonts w:hint="default" w:ascii="Times New Roman" w:hAnsi="Times New Roman" w:eastAsia="黑体" w:cs="Times New Roman"/>
          <w:b w:val="0"/>
          <w:bCs/>
          <w:color w:val="auto"/>
          <w:sz w:val="32"/>
          <w:szCs w:val="32"/>
          <w:highlight w:val="none"/>
          <w:shd w:val="clear" w:color="auto" w:fill="auto"/>
          <w:lang w:val="en-US" w:eastAsia="zh-CN"/>
        </w:rPr>
        <w:t>费用预算</w:t>
      </w:r>
      <w:r>
        <w:rPr>
          <w:rFonts w:hint="default" w:ascii="Times New Roman" w:hAnsi="Times New Roman" w:eastAsia="黑体" w:cs="Times New Roman"/>
          <w:b w:val="0"/>
          <w:bCs/>
          <w:color w:val="auto"/>
          <w:sz w:val="32"/>
          <w:szCs w:val="32"/>
          <w:highlight w:val="none"/>
          <w:shd w:val="clear" w:color="auto" w:fill="auto"/>
        </w:rPr>
        <w:t>及支付</w:t>
      </w:r>
      <w:r>
        <w:rPr>
          <w:rFonts w:hint="default" w:ascii="Times New Roman" w:hAnsi="Times New Roman" w:eastAsia="黑体" w:cs="Times New Roman"/>
          <w:b w:val="0"/>
          <w:bCs/>
          <w:color w:val="auto"/>
          <w:sz w:val="32"/>
          <w:szCs w:val="32"/>
          <w:highlight w:val="none"/>
          <w:shd w:val="clear" w:color="auto" w:fill="auto"/>
          <w:lang w:val="en-US" w:eastAsia="zh-CN"/>
        </w:rPr>
        <w:t>方式</w:t>
      </w:r>
    </w:p>
    <w:p w14:paraId="76A7B44D">
      <w:pPr>
        <w:pStyle w:val="42"/>
        <w:pageBreakBefore w:val="0"/>
        <w:kinsoku/>
        <w:wordWrap/>
        <w:overflowPunct/>
        <w:topLinePunct w:val="0"/>
        <w:autoSpaceDE/>
        <w:autoSpaceDN/>
        <w:bidi w:val="0"/>
        <w:adjustRightInd/>
        <w:snapToGrid/>
        <w:spacing w:beforeLines="0" w:line="600" w:lineRule="exact"/>
        <w:ind w:firstLine="640"/>
        <w:jc w:val="both"/>
        <w:textAlignment w:val="auto"/>
        <w:rPr>
          <w:rFonts w:hint="default" w:ascii="Times New Roman" w:hAnsi="Times New Roman" w:eastAsia="楷体_GB2312" w:cs="Times New Roman"/>
          <w:color w:val="auto"/>
          <w:sz w:val="32"/>
          <w:szCs w:val="32"/>
          <w:highlight w:val="none"/>
          <w:shd w:val="clear" w:color="auto" w:fill="auto"/>
        </w:rPr>
      </w:pPr>
      <w:r>
        <w:rPr>
          <w:rFonts w:hint="default" w:ascii="Times New Roman" w:hAnsi="Times New Roman" w:eastAsia="楷体_GB2312" w:cs="Times New Roman"/>
          <w:color w:val="auto"/>
          <w:sz w:val="32"/>
          <w:szCs w:val="32"/>
          <w:highlight w:val="none"/>
          <w:shd w:val="clear" w:color="auto" w:fill="auto"/>
        </w:rPr>
        <w:t>（一）</w:t>
      </w:r>
      <w:r>
        <w:rPr>
          <w:rFonts w:hint="default" w:ascii="Times New Roman" w:hAnsi="Times New Roman" w:eastAsia="楷体_GB2312" w:cs="Times New Roman"/>
          <w:color w:val="auto"/>
          <w:sz w:val="32"/>
          <w:szCs w:val="32"/>
          <w:highlight w:val="none"/>
          <w:shd w:val="clear" w:color="auto" w:fill="auto"/>
          <w:lang w:val="en-US" w:eastAsia="zh-CN"/>
        </w:rPr>
        <w:t>费用预算</w:t>
      </w:r>
    </w:p>
    <w:p w14:paraId="1B976211">
      <w:pPr>
        <w:pageBreakBefore w:val="0"/>
        <w:widowControl/>
        <w:kinsoku/>
        <w:wordWrap/>
        <w:overflowPunct/>
        <w:topLinePunct w:val="0"/>
        <w:autoSpaceDE/>
        <w:autoSpaceDN/>
        <w:bidi w:val="0"/>
        <w:adjustRightInd/>
        <w:snapToGrid/>
        <w:spacing w:beforeLines="0" w:beforeAutospacing="0" w:afterAutospacing="0" w:line="600" w:lineRule="exact"/>
        <w:ind w:firstLine="640" w:firstLineChars="200"/>
        <w:jc w:val="both"/>
        <w:textAlignment w:val="auto"/>
        <w:rPr>
          <w:rFonts w:hint="default" w:ascii="Times New Roman" w:hAnsi="Times New Roman" w:cs="Times New Roman"/>
          <w:highlight w:val="none"/>
          <w:shd w:val="clear" w:color="auto" w:fill="auto"/>
          <w:lang w:val="en-US" w:eastAsia="zh-CN"/>
        </w:rPr>
      </w:pPr>
      <w:r>
        <w:rPr>
          <w:rFonts w:hint="default" w:ascii="Times New Roman" w:hAnsi="Times New Roman" w:eastAsia="仿宋_GB2312" w:cs="Times New Roman"/>
          <w:color w:val="auto"/>
          <w:sz w:val="32"/>
          <w:szCs w:val="32"/>
          <w:highlight w:val="none"/>
          <w:shd w:val="clear" w:color="auto" w:fill="auto"/>
          <w:lang w:val="en-US" w:eastAsia="zh-CN" w:bidi="ar"/>
        </w:rPr>
        <w:t>采购预算</w:t>
      </w:r>
      <w:r>
        <w:rPr>
          <w:rFonts w:hint="eastAsia" w:ascii="Times New Roman" w:eastAsia="仿宋_GB2312" w:cs="Times New Roman"/>
          <w:color w:val="auto"/>
          <w:sz w:val="32"/>
          <w:szCs w:val="32"/>
          <w:highlight w:val="none"/>
          <w:shd w:val="clear" w:color="auto" w:fill="auto"/>
          <w:lang w:val="en-US" w:eastAsia="zh-CN" w:bidi="ar"/>
        </w:rPr>
        <w:t>：</w:t>
      </w:r>
      <w:r>
        <w:rPr>
          <w:rFonts w:hint="eastAsia" w:ascii="Times New Roman" w:eastAsia="仿宋_GB2312"/>
          <w:color w:val="auto"/>
          <w:sz w:val="32"/>
          <w:szCs w:val="32"/>
          <w:highlight w:val="none"/>
          <w:shd w:val="clear" w:color="auto" w:fill="auto"/>
          <w:lang w:bidi="ar"/>
        </w:rPr>
        <w:t>本项目总采购限价为354,266.67元（不含税）</w:t>
      </w:r>
      <w:r>
        <w:rPr>
          <w:rFonts w:ascii="Times New Roman" w:hAnsi="Times New Roman" w:eastAsia="仿宋_GB2312" w:cs="Times New Roman"/>
          <w:i w:val="0"/>
          <w:iCs w:val="0"/>
          <w:caps w:val="0"/>
          <w:spacing w:val="0"/>
          <w:kern w:val="2"/>
          <w:sz w:val="32"/>
          <w:szCs w:val="32"/>
          <w:highlight w:val="none"/>
          <w:shd w:val="clear" w:color="auto" w:fill="auto"/>
          <w:lang w:val="en-US" w:eastAsia="zh-CN" w:bidi="ar"/>
        </w:rPr>
        <w:t>。</w:t>
      </w:r>
    </w:p>
    <w:p w14:paraId="6387DBCB">
      <w:pPr>
        <w:pageBreakBefore w:val="0"/>
        <w:kinsoku/>
        <w:wordWrap/>
        <w:overflowPunct/>
        <w:topLinePunct w:val="0"/>
        <w:autoSpaceDE/>
        <w:autoSpaceDN/>
        <w:bidi w:val="0"/>
        <w:adjustRightInd/>
        <w:snapToGrid/>
        <w:spacing w:beforeLines="0" w:line="600" w:lineRule="exact"/>
        <w:ind w:firstLine="640" w:firstLineChars="200"/>
        <w:jc w:val="both"/>
        <w:textAlignment w:val="auto"/>
        <w:rPr>
          <w:rFonts w:hint="default" w:ascii="Times New Roman" w:hAnsi="Times New Roman" w:eastAsia="楷体_GB2312" w:cs="Times New Roman"/>
          <w:color w:val="auto"/>
          <w:sz w:val="32"/>
          <w:szCs w:val="32"/>
          <w:highlight w:val="none"/>
          <w:shd w:val="clear" w:color="auto" w:fill="auto"/>
          <w:lang w:val="en-US" w:eastAsia="zh-CN"/>
        </w:rPr>
      </w:pPr>
      <w:r>
        <w:rPr>
          <w:rFonts w:hint="default" w:ascii="Times New Roman" w:hAnsi="Times New Roman" w:eastAsia="楷体_GB2312" w:cs="Times New Roman"/>
          <w:color w:val="auto"/>
          <w:sz w:val="32"/>
          <w:szCs w:val="32"/>
          <w:highlight w:val="none"/>
          <w:shd w:val="clear" w:color="auto" w:fill="auto"/>
        </w:rPr>
        <w:t>（二）</w:t>
      </w:r>
      <w:r>
        <w:rPr>
          <w:rFonts w:hint="default" w:ascii="Times New Roman" w:hAnsi="Times New Roman" w:eastAsia="楷体_GB2312" w:cs="Times New Roman"/>
          <w:color w:val="auto"/>
          <w:sz w:val="32"/>
          <w:szCs w:val="32"/>
          <w:highlight w:val="none"/>
          <w:shd w:val="clear" w:color="auto" w:fill="auto"/>
          <w:lang w:val="en-US" w:eastAsia="zh-CN"/>
        </w:rPr>
        <w:t>支付方式</w:t>
      </w:r>
    </w:p>
    <w:p w14:paraId="63970399">
      <w:pPr>
        <w:autoSpaceDE/>
        <w:autoSpaceDN/>
        <w:spacing w:beforeLines="0" w:line="600" w:lineRule="exact"/>
        <w:ind w:firstLine="640" w:firstLineChars="200"/>
        <w:jc w:val="both"/>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本咨询服务项目按服务进度付款，具体支付</w:t>
      </w:r>
      <w:r>
        <w:rPr>
          <w:rFonts w:hint="default" w:ascii="Times New Roman" w:hAnsi="Times New Roman" w:eastAsia="仿宋_GB2312" w:cs="Times New Roman"/>
          <w:color w:val="auto"/>
          <w:sz w:val="32"/>
          <w:szCs w:val="32"/>
          <w:highlight w:val="none"/>
          <w:shd w:val="clear" w:color="auto" w:fill="auto"/>
          <w:lang w:val="en-US" w:eastAsia="zh-CN"/>
        </w:rPr>
        <w:t>时</w:t>
      </w:r>
      <w:r>
        <w:rPr>
          <w:rFonts w:hint="default" w:ascii="Times New Roman" w:hAnsi="Times New Roman" w:eastAsia="仿宋_GB2312" w:cs="Times New Roman"/>
          <w:color w:val="auto"/>
          <w:sz w:val="32"/>
          <w:szCs w:val="32"/>
          <w:highlight w:val="none"/>
          <w:shd w:val="clear" w:color="auto" w:fill="auto"/>
        </w:rPr>
        <w:t>间节点及支付比例如下表：</w:t>
      </w:r>
    </w:p>
    <w:p w14:paraId="6DF41A7B">
      <w:pPr>
        <w:rPr>
          <w:rFonts w:ascii="Times New Roman" w:hAnsi="Times New Roman" w:cs="Times New Roman"/>
        </w:rPr>
      </w:pPr>
    </w:p>
    <w:tbl>
      <w:tblPr>
        <w:tblStyle w:val="21"/>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6165"/>
        <w:gridCol w:w="1823"/>
      </w:tblGrid>
      <w:tr w14:paraId="149E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blHeader/>
          <w:jc w:val="center"/>
        </w:trPr>
        <w:tc>
          <w:tcPr>
            <w:tcW w:w="967" w:type="pct"/>
            <w:shd w:val="clear" w:color="auto" w:fill="auto"/>
            <w:vAlign w:val="center"/>
          </w:tcPr>
          <w:p w14:paraId="60E32062">
            <w:pPr>
              <w:spacing w:line="360" w:lineRule="auto"/>
              <w:jc w:val="center"/>
              <w:rPr>
                <w:rFonts w:ascii="Times New Roman" w:hAnsi="Times New Roman" w:eastAsia="仿宋_GB2312" w:cs="Times New Roman"/>
                <w:b/>
                <w:bCs/>
                <w:color w:val="auto"/>
                <w:sz w:val="28"/>
                <w:szCs w:val="28"/>
                <w:shd w:val="pct10" w:color="auto" w:fill="FFFFFF"/>
              </w:rPr>
            </w:pPr>
            <w:r>
              <w:rPr>
                <w:rFonts w:hint="default" w:ascii="Times New Roman" w:hAnsi="Times New Roman" w:eastAsia="仿宋_GB2312" w:cs="Times New Roman"/>
                <w:b/>
                <w:bCs/>
                <w:color w:val="auto"/>
                <w:sz w:val="28"/>
                <w:szCs w:val="28"/>
              </w:rPr>
              <w:t>支付阶段</w:t>
            </w:r>
          </w:p>
        </w:tc>
        <w:tc>
          <w:tcPr>
            <w:tcW w:w="3112" w:type="pct"/>
            <w:shd w:val="clear" w:color="auto" w:fill="auto"/>
            <w:vAlign w:val="center"/>
          </w:tcPr>
          <w:p w14:paraId="79B8686A">
            <w:pPr>
              <w:spacing w:line="360" w:lineRule="auto"/>
              <w:jc w:val="center"/>
              <w:rPr>
                <w:rFonts w:ascii="Times New Roman" w:hAnsi="Times New Roman" w:eastAsia="仿宋_GB2312" w:cs="Times New Roman"/>
                <w:b/>
                <w:bCs/>
                <w:color w:val="auto"/>
                <w:sz w:val="28"/>
                <w:szCs w:val="28"/>
                <w:shd w:val="pct10" w:color="auto" w:fill="FFFFFF"/>
              </w:rPr>
            </w:pPr>
            <w:r>
              <w:rPr>
                <w:rFonts w:hint="default" w:ascii="Times New Roman" w:hAnsi="Times New Roman" w:eastAsia="仿宋_GB2312" w:cs="Times New Roman"/>
                <w:b/>
                <w:bCs/>
                <w:color w:val="auto"/>
                <w:sz w:val="28"/>
                <w:szCs w:val="28"/>
              </w:rPr>
              <w:t>支付时间点</w:t>
            </w:r>
          </w:p>
        </w:tc>
        <w:tc>
          <w:tcPr>
            <w:tcW w:w="920" w:type="pct"/>
            <w:shd w:val="clear" w:color="auto" w:fill="auto"/>
            <w:vAlign w:val="center"/>
          </w:tcPr>
          <w:p w14:paraId="2944B78F">
            <w:pPr>
              <w:spacing w:line="360" w:lineRule="auto"/>
              <w:jc w:val="center"/>
              <w:rPr>
                <w:rFonts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支付比例</w:t>
            </w:r>
          </w:p>
        </w:tc>
      </w:tr>
      <w:tr w14:paraId="33EB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blHeader/>
          <w:jc w:val="center"/>
        </w:trPr>
        <w:tc>
          <w:tcPr>
            <w:tcW w:w="967" w:type="pct"/>
            <w:shd w:val="clear" w:color="auto" w:fill="auto"/>
            <w:vAlign w:val="center"/>
          </w:tcPr>
          <w:p w14:paraId="2508B364">
            <w:pPr>
              <w:spacing w:line="400" w:lineRule="exact"/>
              <w:jc w:val="center"/>
              <w:rPr>
                <w:rFonts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第一期</w:t>
            </w:r>
          </w:p>
        </w:tc>
        <w:tc>
          <w:tcPr>
            <w:tcW w:w="3112" w:type="pct"/>
            <w:shd w:val="clear" w:color="auto" w:fill="auto"/>
            <w:vAlign w:val="center"/>
          </w:tcPr>
          <w:p w14:paraId="27A537FF">
            <w:pPr>
              <w:spacing w:line="400" w:lineRule="exact"/>
              <w:rPr>
                <w:rFonts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项目协议书签订，自收到</w:t>
            </w:r>
            <w:r>
              <w:rPr>
                <w:rFonts w:hint="default" w:ascii="Times New Roman" w:hAnsi="Times New Roman" w:eastAsia="仿宋_GB2312" w:cs="Times New Roman"/>
                <w:bCs/>
                <w:color w:val="auto"/>
                <w:sz w:val="28"/>
                <w:szCs w:val="28"/>
                <w:lang w:eastAsia="zh-CN"/>
              </w:rPr>
              <w:t>服务单位</w:t>
            </w:r>
            <w:r>
              <w:rPr>
                <w:rFonts w:hint="default" w:ascii="Times New Roman" w:hAnsi="Times New Roman" w:eastAsia="仿宋_GB2312" w:cs="Times New Roman"/>
                <w:bCs/>
                <w:color w:val="auto"/>
                <w:sz w:val="28"/>
                <w:szCs w:val="28"/>
              </w:rPr>
              <w:t>发票10个工作日内。</w:t>
            </w:r>
          </w:p>
        </w:tc>
        <w:tc>
          <w:tcPr>
            <w:tcW w:w="920" w:type="pct"/>
            <w:shd w:val="clear" w:color="auto" w:fill="auto"/>
            <w:vAlign w:val="center"/>
          </w:tcPr>
          <w:p w14:paraId="187697DF">
            <w:pPr>
              <w:spacing w:line="400" w:lineRule="exact"/>
              <w:jc w:val="center"/>
              <w:rPr>
                <w:rFonts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val="en-US" w:eastAsia="zh"/>
              </w:rPr>
              <w:t>30</w:t>
            </w:r>
            <w:r>
              <w:rPr>
                <w:rFonts w:hint="default" w:ascii="Times New Roman" w:hAnsi="Times New Roman" w:eastAsia="仿宋_GB2312" w:cs="Times New Roman"/>
                <w:bCs/>
                <w:color w:val="auto"/>
                <w:sz w:val="28"/>
                <w:szCs w:val="28"/>
              </w:rPr>
              <w:t>%</w:t>
            </w:r>
          </w:p>
        </w:tc>
      </w:tr>
      <w:tr w14:paraId="27DC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tblHeader/>
          <w:jc w:val="center"/>
        </w:trPr>
        <w:tc>
          <w:tcPr>
            <w:tcW w:w="967" w:type="pct"/>
            <w:shd w:val="clear" w:color="auto" w:fill="auto"/>
            <w:vAlign w:val="center"/>
          </w:tcPr>
          <w:p w14:paraId="7431940A">
            <w:pPr>
              <w:spacing w:line="400" w:lineRule="exact"/>
              <w:jc w:val="center"/>
              <w:rPr>
                <w:rFonts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第二期</w:t>
            </w:r>
          </w:p>
        </w:tc>
        <w:tc>
          <w:tcPr>
            <w:tcW w:w="3112" w:type="pct"/>
            <w:shd w:val="clear" w:color="auto" w:fill="auto"/>
            <w:vAlign w:val="center"/>
          </w:tcPr>
          <w:p w14:paraId="0C0F5561">
            <w:pPr>
              <w:spacing w:line="400" w:lineRule="exact"/>
              <w:rPr>
                <w:rFonts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完成</w:t>
            </w:r>
            <w:r>
              <w:rPr>
                <w:rFonts w:hint="default" w:ascii="Times New Roman" w:hAnsi="Times New Roman" w:eastAsia="仿宋_GB2312" w:cs="Times New Roman"/>
                <w:color w:val="auto"/>
                <w:sz w:val="28"/>
                <w:szCs w:val="28"/>
                <w:lang w:val="en-US" w:eastAsia="zh-CN"/>
              </w:rPr>
              <w:t>建设</w:t>
            </w:r>
            <w:r>
              <w:rPr>
                <w:rFonts w:hint="default" w:ascii="Times New Roman" w:hAnsi="Times New Roman" w:eastAsia="仿宋_GB2312" w:cs="Times New Roman"/>
                <w:color w:val="auto"/>
                <w:sz w:val="28"/>
                <w:szCs w:val="28"/>
              </w:rPr>
              <w:t>公司</w:t>
            </w:r>
            <w:r>
              <w:rPr>
                <w:rFonts w:hint="default" w:ascii="Times New Roman" w:hAnsi="Times New Roman" w:eastAsia="仿宋_GB2312" w:cs="Times New Roman"/>
                <w:sz w:val="28"/>
                <w:szCs w:val="28"/>
              </w:rPr>
              <w:t>前期调研阶段工作</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rPr>
              <w:t>组织体系设计</w:t>
            </w:r>
            <w:r>
              <w:rPr>
                <w:rFonts w:hint="default" w:ascii="Times New Roman" w:hAnsi="Times New Roman" w:eastAsia="仿宋_GB2312" w:cs="Times New Roman"/>
                <w:color w:val="auto"/>
                <w:sz w:val="28"/>
                <w:szCs w:val="28"/>
                <w:lang w:val="en-US" w:eastAsia="zh-CN"/>
              </w:rPr>
              <w:t>优化</w:t>
            </w:r>
            <w:r>
              <w:rPr>
                <w:rFonts w:hint="default" w:ascii="Times New Roman" w:hAnsi="Times New Roman" w:eastAsia="仿宋_GB2312" w:cs="Times New Roman"/>
                <w:color w:val="auto"/>
                <w:sz w:val="28"/>
                <w:szCs w:val="28"/>
                <w:lang w:val="en-US" w:eastAsia="zh"/>
              </w:rPr>
              <w:t>、</w:t>
            </w:r>
            <w:r>
              <w:rPr>
                <w:rFonts w:hint="default" w:ascii="Times New Roman" w:hAnsi="Times New Roman" w:eastAsia="仿宋_GB2312" w:cs="Times New Roman"/>
                <w:sz w:val="28"/>
                <w:szCs w:val="28"/>
              </w:rPr>
              <w:t>部门</w:t>
            </w:r>
            <w:r>
              <w:rPr>
                <w:rFonts w:hint="default" w:ascii="Times New Roman" w:hAnsi="Times New Roman" w:eastAsia="仿宋_GB2312" w:cs="Times New Roman"/>
                <w:sz w:val="28"/>
                <w:szCs w:val="28"/>
                <w:lang w:eastAsia="zh"/>
              </w:rPr>
              <w:t>职责优化、岗位说明书优化、</w:t>
            </w:r>
            <w:r>
              <w:rPr>
                <w:rFonts w:hint="default" w:ascii="Times New Roman" w:hAnsi="Times New Roman" w:eastAsia="仿宋_GB2312" w:cs="Times New Roman"/>
                <w:color w:val="auto"/>
                <w:sz w:val="28"/>
                <w:szCs w:val="28"/>
              </w:rPr>
              <w:t>薪酬、绩效管理体系设计</w:t>
            </w:r>
            <w:r>
              <w:rPr>
                <w:rFonts w:hint="default" w:ascii="Times New Roman" w:hAnsi="Times New Roman" w:eastAsia="仿宋_GB2312" w:cs="Times New Roman"/>
                <w:color w:val="auto"/>
                <w:sz w:val="28"/>
                <w:szCs w:val="28"/>
                <w:lang w:val="en-US" w:eastAsia="zh-CN"/>
              </w:rPr>
              <w:t>优化</w:t>
            </w:r>
            <w:r>
              <w:rPr>
                <w:rFonts w:hint="default" w:ascii="Times New Roman" w:hAnsi="Times New Roman" w:eastAsia="仿宋_GB2312" w:cs="Times New Roman"/>
                <w:color w:val="auto"/>
                <w:sz w:val="28"/>
                <w:szCs w:val="28"/>
              </w:rPr>
              <w:t>工作，成果文件经</w:t>
            </w:r>
            <w:r>
              <w:rPr>
                <w:rFonts w:hint="default" w:ascii="Times New Roman" w:hAnsi="Times New Roman" w:eastAsia="仿宋_GB2312" w:cs="Times New Roman"/>
                <w:color w:val="auto"/>
                <w:sz w:val="28"/>
                <w:szCs w:val="28"/>
                <w:lang w:eastAsia="zh-CN"/>
              </w:rPr>
              <w:t>采购人</w:t>
            </w:r>
            <w:r>
              <w:rPr>
                <w:rFonts w:hint="default" w:ascii="Times New Roman" w:hAnsi="Times New Roman" w:eastAsia="仿宋_GB2312" w:cs="Times New Roman"/>
                <w:color w:val="auto"/>
                <w:sz w:val="28"/>
                <w:szCs w:val="28"/>
              </w:rPr>
              <w:t>确认签收，</w:t>
            </w:r>
            <w:r>
              <w:rPr>
                <w:rFonts w:hint="default" w:ascii="Times New Roman" w:hAnsi="Times New Roman" w:eastAsia="仿宋_GB2312" w:cs="Times New Roman"/>
                <w:bCs/>
                <w:color w:val="auto"/>
                <w:sz w:val="28"/>
                <w:szCs w:val="28"/>
              </w:rPr>
              <w:t>自</w:t>
            </w:r>
            <w:r>
              <w:rPr>
                <w:rFonts w:hint="default" w:ascii="Times New Roman" w:hAnsi="Times New Roman" w:eastAsia="仿宋_GB2312" w:cs="Times New Roman"/>
                <w:color w:val="auto"/>
                <w:sz w:val="28"/>
                <w:szCs w:val="28"/>
              </w:rPr>
              <w:t>收到</w:t>
            </w:r>
            <w:r>
              <w:rPr>
                <w:rFonts w:hint="default" w:ascii="Times New Roman" w:hAnsi="Times New Roman" w:eastAsia="仿宋_GB2312" w:cs="Times New Roman"/>
                <w:color w:val="auto"/>
                <w:sz w:val="28"/>
                <w:szCs w:val="28"/>
                <w:lang w:eastAsia="zh-CN"/>
              </w:rPr>
              <w:t>服务单位</w:t>
            </w:r>
            <w:r>
              <w:rPr>
                <w:rFonts w:hint="default" w:ascii="Times New Roman" w:hAnsi="Times New Roman" w:eastAsia="仿宋_GB2312" w:cs="Times New Roman"/>
                <w:color w:val="auto"/>
                <w:sz w:val="28"/>
                <w:szCs w:val="28"/>
              </w:rPr>
              <w:t>发票10个工作日内。</w:t>
            </w:r>
          </w:p>
        </w:tc>
        <w:tc>
          <w:tcPr>
            <w:tcW w:w="920" w:type="pct"/>
            <w:shd w:val="clear" w:color="auto" w:fill="auto"/>
            <w:vAlign w:val="center"/>
          </w:tcPr>
          <w:p w14:paraId="7B96BF3F">
            <w:pPr>
              <w:spacing w:line="400" w:lineRule="exact"/>
              <w:jc w:val="center"/>
              <w:rPr>
                <w:rFonts w:ascii="Times New Roman" w:hAnsi="Times New Roman" w:eastAsia="仿宋_GB2312" w:cs="Times New Roman"/>
                <w:bCs/>
                <w:snapToGrid w:val="0"/>
                <w:color w:val="auto"/>
                <w:sz w:val="28"/>
                <w:szCs w:val="28"/>
              </w:rPr>
            </w:pPr>
            <w:r>
              <w:rPr>
                <w:rFonts w:hint="default" w:ascii="Times New Roman" w:hAnsi="Times New Roman" w:eastAsia="仿宋_GB2312" w:cs="Times New Roman"/>
                <w:bCs/>
                <w:snapToGrid w:val="0"/>
                <w:color w:val="auto"/>
                <w:sz w:val="28"/>
                <w:szCs w:val="28"/>
                <w:lang w:val="en-US" w:eastAsia="zh"/>
              </w:rPr>
              <w:t>60</w:t>
            </w:r>
            <w:r>
              <w:rPr>
                <w:rFonts w:hint="default" w:ascii="Times New Roman" w:hAnsi="Times New Roman" w:eastAsia="仿宋_GB2312" w:cs="Times New Roman"/>
                <w:bCs/>
                <w:snapToGrid w:val="0"/>
                <w:color w:val="auto"/>
                <w:sz w:val="28"/>
                <w:szCs w:val="28"/>
              </w:rPr>
              <w:t>%</w:t>
            </w:r>
          </w:p>
        </w:tc>
      </w:tr>
      <w:tr w14:paraId="6046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tblHeader/>
          <w:jc w:val="center"/>
        </w:trPr>
        <w:tc>
          <w:tcPr>
            <w:tcW w:w="967" w:type="pct"/>
            <w:shd w:val="clear" w:color="auto" w:fill="auto"/>
            <w:vAlign w:val="center"/>
          </w:tcPr>
          <w:p w14:paraId="2A846B2C">
            <w:pPr>
              <w:spacing w:line="400" w:lineRule="exact"/>
              <w:jc w:val="center"/>
              <w:rPr>
                <w:rFonts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第</w:t>
            </w:r>
            <w:r>
              <w:rPr>
                <w:rFonts w:hint="default" w:ascii="Times New Roman" w:hAnsi="Times New Roman" w:eastAsia="仿宋_GB2312" w:cs="Times New Roman"/>
                <w:bCs/>
                <w:color w:val="auto"/>
                <w:sz w:val="28"/>
                <w:szCs w:val="28"/>
                <w:lang w:eastAsia="zh"/>
              </w:rPr>
              <w:t>三</w:t>
            </w:r>
            <w:r>
              <w:rPr>
                <w:rFonts w:hint="default" w:ascii="Times New Roman" w:hAnsi="Times New Roman" w:eastAsia="仿宋_GB2312" w:cs="Times New Roman"/>
                <w:bCs/>
                <w:color w:val="auto"/>
                <w:sz w:val="28"/>
                <w:szCs w:val="28"/>
              </w:rPr>
              <w:t>期</w:t>
            </w:r>
          </w:p>
        </w:tc>
        <w:tc>
          <w:tcPr>
            <w:tcW w:w="3112" w:type="pct"/>
            <w:shd w:val="clear" w:color="auto" w:fill="auto"/>
            <w:vAlign w:val="center"/>
          </w:tcPr>
          <w:p w14:paraId="7B4C510B">
            <w:pPr>
              <w:spacing w:line="400" w:lineRule="exact"/>
              <w:rPr>
                <w:rFonts w:ascii="Times New Roman" w:hAnsi="Times New Roman" w:cs="Times New Roman"/>
              </w:rPr>
            </w:pPr>
            <w:r>
              <w:rPr>
                <w:rFonts w:hint="default" w:ascii="Times New Roman" w:hAnsi="Times New Roman" w:eastAsia="仿宋_GB2312" w:cs="Times New Roman"/>
                <w:color w:val="auto"/>
                <w:sz w:val="28"/>
                <w:szCs w:val="28"/>
                <w:lang w:val="en-US" w:eastAsia="zh-CN"/>
              </w:rPr>
              <w:t>服务单位提交全部正式成果文件经采购人书面确认后提供不少于6个月的落地辅导，自收到服务单位发票10个工作日内。</w:t>
            </w:r>
          </w:p>
        </w:tc>
        <w:tc>
          <w:tcPr>
            <w:tcW w:w="920" w:type="pct"/>
            <w:shd w:val="clear" w:color="auto" w:fill="auto"/>
            <w:vAlign w:val="center"/>
          </w:tcPr>
          <w:p w14:paraId="339F2177">
            <w:pPr>
              <w:spacing w:line="400" w:lineRule="exact"/>
              <w:jc w:val="center"/>
              <w:rPr>
                <w:rFonts w:ascii="Times New Roman" w:hAnsi="Times New Roman" w:eastAsia="仿宋_GB2312" w:cs="Times New Roman"/>
                <w:bCs/>
                <w:snapToGrid w:val="0"/>
                <w:color w:val="auto"/>
                <w:sz w:val="28"/>
                <w:szCs w:val="28"/>
              </w:rPr>
            </w:pPr>
            <w:r>
              <w:rPr>
                <w:rFonts w:hint="default" w:ascii="Times New Roman" w:hAnsi="Times New Roman" w:eastAsia="仿宋_GB2312" w:cs="Times New Roman"/>
                <w:bCs/>
                <w:snapToGrid w:val="0"/>
                <w:color w:val="auto"/>
                <w:sz w:val="28"/>
                <w:szCs w:val="28"/>
                <w:lang w:val="en-US" w:eastAsia="zh"/>
              </w:rPr>
              <w:t>10</w:t>
            </w:r>
            <w:r>
              <w:rPr>
                <w:rFonts w:hint="default" w:ascii="Times New Roman" w:hAnsi="Times New Roman" w:eastAsia="仿宋_GB2312" w:cs="Times New Roman"/>
                <w:bCs/>
                <w:snapToGrid w:val="0"/>
                <w:color w:val="auto"/>
                <w:sz w:val="28"/>
                <w:szCs w:val="28"/>
              </w:rPr>
              <w:t>%</w:t>
            </w:r>
          </w:p>
        </w:tc>
      </w:tr>
    </w:tbl>
    <w:p w14:paraId="0C415760">
      <w:pPr>
        <w:spacing w:line="360" w:lineRule="auto"/>
        <w:rPr>
          <w:rFonts w:ascii="仿宋_GB2312" w:hAnsi="仿宋_GB2312" w:eastAsia="仿宋_GB2312" w:cs="仿宋_GB2312"/>
          <w:sz w:val="32"/>
          <w:szCs w:val="32"/>
        </w:rPr>
      </w:pPr>
    </w:p>
    <w:p w14:paraId="3019761F">
      <w:pPr>
        <w:pStyle w:val="5"/>
        <w:ind w:firstLine="0"/>
        <w:rPr>
          <w:rFonts w:hint="eastAsia" w:ascii="Times New Roman" w:hAnsi="Times New Roman" w:eastAsia="仿宋_GB2312" w:cs="仿宋_GB2312"/>
          <w:b w:val="0"/>
          <w:bCs w:val="0"/>
          <w:sz w:val="32"/>
          <w:szCs w:val="32"/>
        </w:rPr>
      </w:pPr>
    </w:p>
    <w:p w14:paraId="73CA24D8">
      <w:pPr>
        <w:pStyle w:val="5"/>
        <w:ind w:firstLine="0"/>
        <w:rPr>
          <w:rFonts w:hint="eastAsia" w:ascii="Times New Roman" w:hAnsi="Times New Roman" w:eastAsia="仿宋_GB2312" w:cs="仿宋_GB2312"/>
          <w:b w:val="0"/>
          <w:bCs w:val="0"/>
          <w:sz w:val="32"/>
          <w:szCs w:val="32"/>
        </w:rPr>
      </w:pPr>
    </w:p>
    <w:p w14:paraId="29EB3E43">
      <w:pPr>
        <w:rPr>
          <w:rFonts w:hint="eastAsia" w:ascii="Times New Roman" w:hAnsi="Times New Roman" w:eastAsia="仿宋_GB2312" w:cs="仿宋_GB2312"/>
          <w:b w:val="0"/>
          <w:bCs w:val="0"/>
          <w:sz w:val="32"/>
          <w:szCs w:val="32"/>
        </w:rPr>
      </w:pPr>
    </w:p>
    <w:p w14:paraId="7830612D"/>
    <w:p w14:paraId="49105280">
      <w:pPr>
        <w:rPr>
          <w:rFonts w:hint="eastAsia" w:ascii="宋体" w:hAnsi="宋体" w:eastAsia="宋体" w:cs="宋体"/>
          <w:b/>
          <w:bCs/>
          <w:color w:val="auto"/>
          <w:szCs w:val="32"/>
          <w:highlight w:val="none"/>
          <w:lang w:val="en-US" w:eastAsia="zh-CN"/>
        </w:rPr>
      </w:pPr>
      <w:bookmarkStart w:id="29" w:name="_Toc11128"/>
      <w:r>
        <w:rPr>
          <w:rFonts w:hint="eastAsia" w:ascii="宋体" w:hAnsi="宋体" w:eastAsia="宋体" w:cs="宋体"/>
          <w:b/>
          <w:bCs/>
          <w:color w:val="auto"/>
          <w:szCs w:val="32"/>
          <w:highlight w:val="none"/>
          <w:lang w:val="en-US" w:eastAsia="zh-CN"/>
        </w:rPr>
        <w:br w:type="page"/>
      </w:r>
    </w:p>
    <w:p w14:paraId="27C6036E">
      <w:pPr>
        <w:pStyle w:val="2"/>
        <w:numPr>
          <w:ilvl w:val="0"/>
          <w:numId w:val="0"/>
        </w:numPr>
        <w:jc w:val="center"/>
        <w:rPr>
          <w:rFonts w:hint="eastAsia" w:hAnsi="宋体" w:cs="宋体"/>
          <w:b/>
          <w:bCs/>
          <w:color w:val="auto"/>
          <w:kern w:val="44"/>
          <w:sz w:val="32"/>
          <w:szCs w:val="32"/>
          <w:highlight w:val="none"/>
          <w:lang w:val="en-US" w:eastAsia="zh-CN"/>
        </w:rPr>
      </w:pPr>
      <w:bookmarkStart w:id="30" w:name="_Toc32624"/>
      <w:r>
        <w:rPr>
          <w:rFonts w:hint="eastAsia" w:ascii="宋体" w:hAnsi="宋体" w:eastAsia="宋体" w:cs="宋体"/>
          <w:b/>
          <w:bCs/>
          <w:color w:val="auto"/>
          <w:szCs w:val="32"/>
          <w:highlight w:val="none"/>
          <w:lang w:val="en-US" w:eastAsia="zh-CN"/>
        </w:rPr>
        <w:t>第</w:t>
      </w:r>
      <w:r>
        <w:rPr>
          <w:rFonts w:hint="eastAsia" w:hAnsi="宋体" w:cs="宋体"/>
          <w:b/>
          <w:bCs/>
          <w:color w:val="auto"/>
          <w:kern w:val="44"/>
          <w:sz w:val="32"/>
          <w:szCs w:val="32"/>
          <w:highlight w:val="none"/>
          <w:lang w:val="en-US" w:eastAsia="zh-CN"/>
        </w:rPr>
        <w:t>三</w:t>
      </w:r>
      <w:r>
        <w:rPr>
          <w:rFonts w:hint="eastAsia" w:ascii="宋体" w:hAnsi="宋体" w:eastAsia="宋体" w:cs="宋体"/>
          <w:b/>
          <w:bCs/>
          <w:color w:val="auto"/>
          <w:szCs w:val="32"/>
          <w:highlight w:val="none"/>
          <w:lang w:val="en-US" w:eastAsia="zh-CN"/>
        </w:rPr>
        <w:t>章</w:t>
      </w:r>
      <w:r>
        <w:rPr>
          <w:rFonts w:hint="eastAsia" w:ascii="宋体" w:hAnsi="宋体" w:eastAsia="宋体" w:cs="宋体"/>
          <w:b/>
          <w:bCs/>
          <w:color w:val="auto"/>
          <w:szCs w:val="32"/>
          <w:highlight w:val="none"/>
        </w:rPr>
        <w:t xml:space="preserve"> </w:t>
      </w:r>
      <w:r>
        <w:rPr>
          <w:rFonts w:hint="eastAsia" w:hAnsi="宋体" w:cs="宋体"/>
          <w:b/>
          <w:bCs/>
          <w:color w:val="auto"/>
          <w:kern w:val="44"/>
          <w:sz w:val="32"/>
          <w:szCs w:val="32"/>
          <w:highlight w:val="none"/>
          <w:lang w:eastAsia="zh-CN"/>
        </w:rPr>
        <w:t>合同</w:t>
      </w:r>
      <w:r>
        <w:rPr>
          <w:rFonts w:hint="eastAsia" w:hAnsi="宋体" w:cs="宋体"/>
          <w:b/>
          <w:bCs/>
          <w:color w:val="auto"/>
          <w:kern w:val="44"/>
          <w:sz w:val="32"/>
          <w:szCs w:val="32"/>
          <w:highlight w:val="none"/>
          <w:lang w:val="en-US" w:eastAsia="zh-CN"/>
        </w:rPr>
        <w:t>条款</w:t>
      </w:r>
      <w:bookmarkEnd w:id="29"/>
      <w:bookmarkEnd w:id="30"/>
    </w:p>
    <w:p w14:paraId="2EDE4559">
      <w:pPr>
        <w:rPr>
          <w:rFonts w:hint="eastAsia"/>
          <w:lang w:val="en-US" w:eastAsia="zh-CN"/>
        </w:rPr>
      </w:pPr>
    </w:p>
    <w:bookmarkEnd w:id="21"/>
    <w:bookmarkEnd w:id="22"/>
    <w:bookmarkEnd w:id="23"/>
    <w:bookmarkEnd w:id="24"/>
    <w:p w14:paraId="7DE128EF">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auto"/>
        <w:rPr>
          <w:rFonts w:hint="eastAsia" w:ascii="楷体_GB2312" w:hAnsi="宋体" w:eastAsia="楷体_GB2312"/>
          <w:b w:val="0"/>
          <w:bCs w:val="0"/>
          <w:sz w:val="30"/>
          <w:lang w:eastAsia="zh-CN"/>
        </w:rPr>
      </w:pPr>
      <w:bookmarkStart w:id="31" w:name="_Toc18460"/>
      <w:bookmarkStart w:id="32" w:name="_Toc10755"/>
      <w:bookmarkStart w:id="33" w:name="_Toc25766"/>
      <w:bookmarkStart w:id="34" w:name="_Toc44929216"/>
      <w:bookmarkStart w:id="35" w:name="_Toc13452"/>
      <w:bookmarkStart w:id="36" w:name="_Toc20853"/>
      <w:r>
        <w:rPr>
          <w:rFonts w:hint="eastAsia" w:ascii="楷体_GB2312" w:hAnsi="宋体" w:eastAsia="楷体_GB2312"/>
          <w:b w:val="0"/>
          <w:bCs w:val="0"/>
          <w:sz w:val="30"/>
          <w:lang w:val="en-US" w:eastAsia="zh-CN"/>
        </w:rPr>
        <w:t xml:space="preserve">                                  </w:t>
      </w:r>
      <w:r>
        <w:rPr>
          <w:rFonts w:hint="eastAsia" w:ascii="楷体_GB2312" w:hAnsi="宋体" w:eastAsia="楷体_GB2312"/>
          <w:b w:val="0"/>
          <w:bCs w:val="0"/>
          <w:sz w:val="30"/>
        </w:rPr>
        <w:t>合同编号</w:t>
      </w:r>
      <w:r>
        <w:rPr>
          <w:rFonts w:hint="eastAsia" w:ascii="楷体_GB2312" w:hAnsi="宋体" w:eastAsia="楷体_GB2312"/>
          <w:b w:val="0"/>
          <w:bCs w:val="0"/>
          <w:sz w:val="30"/>
          <w:lang w:eastAsia="zh-CN"/>
        </w:rPr>
        <w:t>：</w:t>
      </w:r>
    </w:p>
    <w:p w14:paraId="0F4F9B82">
      <w:pPr>
        <w:pStyle w:val="20"/>
        <w:ind w:firstLine="420" w:firstLineChars="200"/>
        <w:rPr>
          <w:rFonts w:hint="eastAsia"/>
        </w:rPr>
      </w:pPr>
    </w:p>
    <w:p w14:paraId="5BF86E9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ascii="楷体_GB2312" w:hAnsi="宋体" w:eastAsia="楷体_GB2312"/>
          <w:b/>
          <w:bCs/>
          <w:sz w:val="44"/>
          <w:szCs w:val="44"/>
        </w:rPr>
      </w:pPr>
      <w:r>
        <w:rPr>
          <w:rFonts w:hint="eastAsia" w:ascii="方正小标宋简体" w:hAnsi="方正小标宋简体" w:eastAsia="方正小标宋简体" w:cs="方正小标宋简体"/>
          <w:b/>
          <w:bCs/>
          <w:w w:val="102"/>
          <w:sz w:val="44"/>
          <w:szCs w:val="44"/>
        </w:rPr>
        <w:t>东莞市水务环境投资控股集团建设管理有限公司组织人力管理咨询项目合同</w:t>
      </w:r>
    </w:p>
    <w:p w14:paraId="5B2255C5">
      <w:pPr>
        <w:pStyle w:val="29"/>
        <w:spacing w:line="580" w:lineRule="exact"/>
        <w:ind w:firstLine="480" w:firstLineChars="200"/>
      </w:pPr>
    </w:p>
    <w:p w14:paraId="41397728">
      <w:pPr>
        <w:pStyle w:val="73"/>
        <w:autoSpaceDE w:val="0"/>
        <w:autoSpaceDN w:val="0"/>
        <w:spacing w:beforeLines="0" w:line="580" w:lineRule="exact"/>
        <w:ind w:firstLine="0" w:firstLineChars="0"/>
        <w:textAlignment w:val="bottom"/>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甲方：东莞市水务环境投资控股集团建设管理有限公司</w:t>
      </w:r>
    </w:p>
    <w:p w14:paraId="16E2BF99">
      <w:pPr>
        <w:spacing w:beforeLines="0" w:line="580" w:lineRule="exact"/>
        <w:ind w:firstLine="0" w:firstLineChars="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地址：广东省东莞市南城街道滨河路100号一期1号楼102室</w:t>
      </w:r>
    </w:p>
    <w:p w14:paraId="1338E327">
      <w:pPr>
        <w:spacing w:beforeLines="0" w:line="580" w:lineRule="exact"/>
        <w:ind w:firstLine="643" w:firstLineChars="200"/>
        <w:rPr>
          <w:rFonts w:hint="default" w:ascii="Times New Roman" w:hAnsi="Times New Roman" w:eastAsia="仿宋_GB2312" w:cs="Times New Roman"/>
          <w:b/>
          <w:bCs/>
          <w:sz w:val="32"/>
          <w:szCs w:val="32"/>
          <w:highlight w:val="none"/>
        </w:rPr>
      </w:pPr>
    </w:p>
    <w:p w14:paraId="7AAB9E5A">
      <w:pPr>
        <w:spacing w:beforeLines="0" w:line="580" w:lineRule="exact"/>
        <w:ind w:firstLine="0" w:firstLineChars="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乙方：</w:t>
      </w:r>
    </w:p>
    <w:p w14:paraId="75EA81B7">
      <w:pPr>
        <w:widowControl/>
        <w:spacing w:beforeLines="0" w:line="580" w:lineRule="exact"/>
        <w:ind w:firstLine="0" w:firstLineChars="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地址：</w:t>
      </w:r>
    </w:p>
    <w:p w14:paraId="48CB75B5">
      <w:pPr>
        <w:widowControl/>
        <w:spacing w:beforeLines="0" w:line="580" w:lineRule="exact"/>
        <w:ind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本合同双方当事人均为依照中华人民共和国法律成立并有效存续的独立法人或其分支机构，并且已获得签署本合同的相应授权，具备履行本合同所必须的资质和条件。</w:t>
      </w:r>
    </w:p>
    <w:p w14:paraId="2CDF32CB">
      <w:pPr>
        <w:widowControl/>
        <w:spacing w:beforeLines="0" w:line="580" w:lineRule="exact"/>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000000"/>
          <w:kern w:val="0"/>
          <w:sz w:val="32"/>
          <w:szCs w:val="32"/>
          <w:highlight w:val="none"/>
        </w:rPr>
        <w:t>为保障双方的合法权益，根据《中华人民共和国民法典》及相关法律法规的规定</w:t>
      </w:r>
      <w:r>
        <w:rPr>
          <w:rFonts w:hint="default"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sz w:val="32"/>
          <w:szCs w:val="32"/>
          <w:highlight w:val="none"/>
        </w:rPr>
        <w:t>双方</w:t>
      </w:r>
      <w:r>
        <w:rPr>
          <w:rFonts w:hint="default" w:ascii="Times New Roman" w:hAnsi="Times New Roman" w:eastAsia="仿宋_GB2312" w:cs="Times New Roman"/>
          <w:color w:val="000000"/>
          <w:sz w:val="32"/>
          <w:szCs w:val="32"/>
          <w:highlight w:val="none"/>
          <w:lang w:val="en-US" w:eastAsia="zh-CN"/>
        </w:rPr>
        <w:t>经</w:t>
      </w:r>
      <w:r>
        <w:rPr>
          <w:rFonts w:hint="default" w:ascii="Times New Roman" w:hAnsi="Times New Roman" w:eastAsia="仿宋_GB2312" w:cs="Times New Roman"/>
          <w:color w:val="000000"/>
          <w:sz w:val="32"/>
          <w:szCs w:val="32"/>
          <w:highlight w:val="none"/>
        </w:rPr>
        <w:t>协商一致，</w:t>
      </w:r>
      <w:r>
        <w:rPr>
          <w:rFonts w:hint="default" w:ascii="Times New Roman" w:hAnsi="Times New Roman" w:eastAsia="仿宋_GB2312" w:cs="Times New Roman"/>
          <w:color w:val="000000"/>
          <w:sz w:val="32"/>
          <w:szCs w:val="32"/>
          <w:highlight w:val="none"/>
          <w:lang w:val="en-US" w:eastAsia="zh-CN"/>
        </w:rPr>
        <w:t>自愿</w:t>
      </w:r>
      <w:r>
        <w:rPr>
          <w:rFonts w:hint="default" w:ascii="Times New Roman" w:hAnsi="Times New Roman" w:eastAsia="仿宋_GB2312" w:cs="Times New Roman"/>
          <w:color w:val="000000"/>
          <w:sz w:val="32"/>
          <w:szCs w:val="32"/>
          <w:highlight w:val="none"/>
        </w:rPr>
        <w:t>签订本合同</w:t>
      </w:r>
      <w:r>
        <w:rPr>
          <w:rFonts w:hint="default" w:ascii="Times New Roman" w:hAnsi="Times New Roman" w:eastAsia="仿宋_GB2312" w:cs="Times New Roman"/>
          <w:sz w:val="32"/>
          <w:szCs w:val="32"/>
          <w:highlight w:val="none"/>
        </w:rPr>
        <w:t>。</w:t>
      </w:r>
    </w:p>
    <w:p w14:paraId="5A79B6C8">
      <w:pPr>
        <w:tabs>
          <w:tab w:val="left" w:pos="1980"/>
        </w:tabs>
        <w:spacing w:beforeLines="0" w:line="580" w:lineRule="exact"/>
        <w:ind w:left="0" w:firstLine="643" w:firstLineChars="200"/>
        <w:jc w:val="both"/>
        <w:rPr>
          <w:rFonts w:hint="default" w:ascii="Times New Roman" w:hAnsi="Times New Roman" w:eastAsia="黑体" w:cs="Times New Roman"/>
          <w:sz w:val="32"/>
          <w:szCs w:val="32"/>
        </w:rPr>
      </w:pPr>
      <w:r>
        <w:rPr>
          <w:rFonts w:hint="default" w:ascii="Times New Roman" w:hAnsi="Times New Roman" w:eastAsia="黑体" w:cs="Times New Roman"/>
          <w:b/>
          <w:bCs/>
          <w:sz w:val="32"/>
          <w:szCs w:val="32"/>
          <w:lang w:val="en-US" w:eastAsia="zh-CN"/>
        </w:rPr>
        <w:t>一、</w:t>
      </w:r>
      <w:r>
        <w:rPr>
          <w:rFonts w:hint="default" w:ascii="Times New Roman" w:hAnsi="Times New Roman" w:eastAsia="黑体" w:cs="Times New Roman"/>
          <w:sz w:val="32"/>
          <w:szCs w:val="32"/>
        </w:rPr>
        <w:t>项目内容</w:t>
      </w:r>
    </w:p>
    <w:p w14:paraId="37C28126">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前期调研工作开展</w:t>
      </w:r>
    </w:p>
    <w:p w14:paraId="43E8C509">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通过访谈、现场参观与调查等方法，向集团有关部门、建设公司本部和</w:t>
      </w:r>
      <w:r>
        <w:rPr>
          <w:rFonts w:hint="default" w:ascii="Times New Roman" w:hAnsi="Times New Roman" w:eastAsia="仿宋_GB2312" w:cs="Times New Roman"/>
          <w:sz w:val="32"/>
          <w:szCs w:val="32"/>
          <w:lang w:val="en-US" w:eastAsia="zh-CN"/>
        </w:rPr>
        <w:t>各项目部</w:t>
      </w:r>
      <w:r>
        <w:rPr>
          <w:rFonts w:hint="default" w:ascii="Times New Roman" w:hAnsi="Times New Roman" w:eastAsia="仿宋_GB2312" w:cs="Times New Roman"/>
          <w:sz w:val="32"/>
          <w:szCs w:val="32"/>
        </w:rPr>
        <w:t>有关管理人员及代表性基层员工等，调研建设公司目前管理现状。包括但不限于建设公司组织架构、部门职责、岗位设置、薪酬管理体系及组织、个人绩效考核管理等。</w:t>
      </w:r>
    </w:p>
    <w:p w14:paraId="361FF5F8">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组织架构及部门职能职责优化</w:t>
      </w:r>
    </w:p>
    <w:p w14:paraId="776E5FDB">
      <w:pPr>
        <w:tabs>
          <w:tab w:val="left" w:pos="1980"/>
        </w:tabs>
        <w:spacing w:beforeLines="0" w:line="580" w:lineRule="exact"/>
        <w:ind w:left="0"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一是</w:t>
      </w:r>
      <w:r>
        <w:rPr>
          <w:rFonts w:hint="default" w:ascii="Times New Roman" w:hAnsi="Times New Roman" w:eastAsia="仿宋_GB2312" w:cs="Times New Roman"/>
          <w:sz w:val="32"/>
          <w:szCs w:val="32"/>
        </w:rPr>
        <w:t>对于现阶段“八部一室四中心”的基本组织架构、部门职责和岗位说明书，以水务环境集团最新管理要求为基础，结合成立以来组织实际运行过程中的问题，通过新一轮组织架构和部门职能的优化调整，迅速解决职责缺位、交叉、空白等现状问题，同步实现组织专业化发展，顺利推进各工程项目的目标。</w:t>
      </w:r>
      <w:r>
        <w:rPr>
          <w:rFonts w:hint="default" w:ascii="Times New Roman" w:hAnsi="Times New Roman" w:eastAsia="仿宋_GB2312" w:cs="Times New Roman"/>
          <w:b/>
          <w:bCs/>
          <w:sz w:val="32"/>
          <w:szCs w:val="32"/>
          <w:lang w:val="en-US" w:eastAsia="zh-CN"/>
        </w:rPr>
        <w:t>二是</w:t>
      </w:r>
      <w:r>
        <w:rPr>
          <w:rFonts w:hint="default" w:ascii="Times New Roman" w:hAnsi="Times New Roman" w:eastAsia="仿宋_GB2312" w:cs="Times New Roman"/>
          <w:sz w:val="32"/>
          <w:szCs w:val="32"/>
        </w:rPr>
        <w:t>对现有岗位进行梳理分析，</w:t>
      </w:r>
      <w:r>
        <w:rPr>
          <w:rFonts w:hint="default" w:ascii="Times New Roman" w:hAnsi="Times New Roman" w:eastAsia="仿宋_GB2312" w:cs="Times New Roman"/>
          <w:sz w:val="32"/>
          <w:szCs w:val="32"/>
          <w:lang w:val="en-US" w:eastAsia="zh-CN"/>
        </w:rPr>
        <w:t>优化</w:t>
      </w:r>
      <w:r>
        <w:rPr>
          <w:rFonts w:hint="default" w:ascii="Times New Roman" w:hAnsi="Times New Roman" w:eastAsia="仿宋_GB2312" w:cs="Times New Roman"/>
          <w:sz w:val="32"/>
          <w:szCs w:val="32"/>
        </w:rPr>
        <w:t>岗位</w:t>
      </w:r>
      <w:r>
        <w:rPr>
          <w:rFonts w:hint="default" w:ascii="Times New Roman" w:hAnsi="Times New Roman" w:eastAsia="仿宋_GB2312" w:cs="Times New Roman"/>
          <w:sz w:val="32"/>
          <w:szCs w:val="32"/>
          <w:lang w:val="en-US" w:eastAsia="zh-CN"/>
        </w:rPr>
        <w:t>设置</w:t>
      </w:r>
      <w:r>
        <w:rPr>
          <w:rFonts w:hint="default" w:ascii="Times New Roman" w:hAnsi="Times New Roman" w:eastAsia="仿宋_GB2312" w:cs="Times New Roman"/>
          <w:sz w:val="32"/>
          <w:szCs w:val="32"/>
        </w:rPr>
        <w:t>和编制，明确各岗位职责和任职资格，形成清晰的岗位说明书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三是</w:t>
      </w:r>
      <w:r>
        <w:rPr>
          <w:rFonts w:hint="default" w:ascii="Times New Roman" w:hAnsi="Times New Roman" w:eastAsia="仿宋_GB2312" w:cs="Times New Roman"/>
          <w:sz w:val="32"/>
          <w:szCs w:val="32"/>
        </w:rPr>
        <w:t>通过科学手段和外部对标，对各部门岗位进行岗位价值评估，为薪酬定档提供科学依据。</w:t>
      </w:r>
    </w:p>
    <w:p w14:paraId="514B2570">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sz w:val="32"/>
          <w:szCs w:val="32"/>
          <w:shd w:val="clear"/>
        </w:rPr>
        <w:t>绩效</w:t>
      </w:r>
      <w:r>
        <w:rPr>
          <w:rFonts w:hint="default" w:ascii="Times New Roman" w:hAnsi="Times New Roman" w:eastAsia="仿宋_GB2312" w:cs="Times New Roman"/>
          <w:b w:val="0"/>
          <w:bCs w:val="0"/>
          <w:sz w:val="32"/>
          <w:szCs w:val="32"/>
          <w:shd w:val="clear"/>
          <w:lang w:eastAsia="zh"/>
        </w:rPr>
        <w:t>考核</w:t>
      </w:r>
      <w:r>
        <w:rPr>
          <w:rFonts w:hint="default" w:ascii="Times New Roman" w:hAnsi="Times New Roman" w:eastAsia="仿宋_GB2312" w:cs="Times New Roman"/>
          <w:b w:val="0"/>
          <w:bCs w:val="0"/>
          <w:sz w:val="32"/>
          <w:szCs w:val="32"/>
          <w:shd w:val="clear"/>
        </w:rPr>
        <w:t>体系优化</w:t>
      </w:r>
    </w:p>
    <w:p w14:paraId="79482B7B">
      <w:pPr>
        <w:tabs>
          <w:tab w:val="left" w:pos="1980"/>
        </w:tabs>
        <w:spacing w:beforeLines="0" w:line="580" w:lineRule="exact"/>
        <w:ind w:left="0" w:firstLine="640" w:firstLineChars="200"/>
        <w:jc w:val="both"/>
        <w:rPr>
          <w:rFonts w:hint="default" w:ascii="Times New Roman" w:hAnsi="Times New Roman" w:eastAsia="仿宋_GB2312" w:cs="Times New Roman"/>
          <w:i w:val="0"/>
          <w:iCs w:val="0"/>
          <w:caps w:val="0"/>
          <w:spacing w:val="0"/>
          <w:sz w:val="32"/>
          <w:szCs w:val="32"/>
        </w:rPr>
      </w:pPr>
      <w:r>
        <w:rPr>
          <w:rFonts w:hint="default" w:ascii="Times New Roman" w:hAnsi="Times New Roman" w:eastAsia="仿宋_GB2312" w:cs="Times New Roman"/>
          <w:i w:val="0"/>
          <w:iCs w:val="0"/>
          <w:caps w:val="0"/>
          <w:spacing w:val="0"/>
          <w:sz w:val="32"/>
          <w:szCs w:val="32"/>
          <w:shd w:val="clear"/>
        </w:rPr>
        <w:t>承接集团战略规划与目标，将建设公司、各部室及项目部的组织绩效指标逐级分解至员工个人绩效指标，构建形成组织与个人绩效指标库，设计科学、客观、数据可指导的绩效管理体系。具体包括：</w:t>
      </w:r>
    </w:p>
    <w:p w14:paraId="5E71E431">
      <w:pPr>
        <w:tabs>
          <w:tab w:val="left" w:pos="1980"/>
        </w:tabs>
        <w:spacing w:beforeLines="0" w:line="580" w:lineRule="exact"/>
        <w:ind w:left="0" w:firstLine="643" w:firstLineChars="200"/>
        <w:jc w:val="both"/>
        <w:rPr>
          <w:rFonts w:hint="default" w:ascii="Times New Roman" w:hAnsi="Times New Roman" w:eastAsia="仿宋_GB2312" w:cs="Times New Roman"/>
          <w:i w:val="0"/>
          <w:iCs w:val="0"/>
          <w:caps w:val="0"/>
          <w:spacing w:val="0"/>
          <w:sz w:val="32"/>
          <w:szCs w:val="32"/>
        </w:rPr>
      </w:pPr>
      <w:r>
        <w:rPr>
          <w:rFonts w:hint="default" w:ascii="Times New Roman" w:hAnsi="Times New Roman" w:eastAsia="仿宋_GB2312" w:cs="Times New Roman"/>
          <w:b/>
          <w:bCs/>
          <w:i w:val="0"/>
          <w:iCs w:val="0"/>
          <w:caps w:val="0"/>
          <w:spacing w:val="0"/>
          <w:sz w:val="32"/>
          <w:szCs w:val="32"/>
          <w:shd w:val="clear"/>
        </w:rPr>
        <w:t>一是</w:t>
      </w:r>
      <w:r>
        <w:rPr>
          <w:rFonts w:hint="default" w:ascii="Times New Roman" w:hAnsi="Times New Roman" w:eastAsia="仿宋_GB2312" w:cs="Times New Roman"/>
          <w:b w:val="0"/>
          <w:bCs w:val="0"/>
          <w:i w:val="0"/>
          <w:iCs w:val="0"/>
          <w:caps w:val="0"/>
          <w:spacing w:val="0"/>
          <w:sz w:val="32"/>
          <w:szCs w:val="32"/>
          <w:shd w:val="clear"/>
        </w:rPr>
        <w:t>优化项目部绩效考核体系</w:t>
      </w:r>
      <w:r>
        <w:rPr>
          <w:rFonts w:hint="default" w:ascii="Times New Roman" w:hAnsi="Times New Roman" w:eastAsia="仿宋_GB2312" w:cs="Times New Roman"/>
          <w:i w:val="0"/>
          <w:iCs w:val="0"/>
          <w:caps w:val="0"/>
          <w:spacing w:val="0"/>
          <w:sz w:val="32"/>
          <w:szCs w:val="32"/>
          <w:shd w:val="clear"/>
        </w:rPr>
        <w:t>。综合考虑人员兼任多项目的实际情况，合理设置考核权重与评价标准，增强绩效牵引作用，体现多项目承担差异。</w:t>
      </w:r>
      <w:r>
        <w:rPr>
          <w:rFonts w:hint="default" w:ascii="Times New Roman" w:hAnsi="Times New Roman" w:eastAsia="仿宋_GB2312" w:cs="Times New Roman"/>
          <w:b/>
          <w:bCs/>
          <w:i w:val="0"/>
          <w:iCs w:val="0"/>
          <w:caps w:val="0"/>
          <w:spacing w:val="0"/>
          <w:sz w:val="32"/>
          <w:szCs w:val="32"/>
          <w:shd w:val="clear"/>
        </w:rPr>
        <w:t>二是</w:t>
      </w:r>
      <w:r>
        <w:rPr>
          <w:rFonts w:hint="default" w:ascii="Times New Roman" w:hAnsi="Times New Roman" w:eastAsia="仿宋_GB2312" w:cs="Times New Roman"/>
          <w:b w:val="0"/>
          <w:bCs w:val="0"/>
          <w:i w:val="0"/>
          <w:iCs w:val="0"/>
          <w:caps w:val="0"/>
          <w:spacing w:val="0"/>
          <w:sz w:val="32"/>
          <w:szCs w:val="32"/>
          <w:shd w:val="clear"/>
        </w:rPr>
        <w:t>强化个人绩效考核与薪酬分配联动</w:t>
      </w:r>
      <w:r>
        <w:rPr>
          <w:rFonts w:hint="default" w:ascii="Times New Roman" w:hAnsi="Times New Roman" w:eastAsia="仿宋_GB2312" w:cs="Times New Roman"/>
          <w:i w:val="0"/>
          <w:iCs w:val="0"/>
          <w:caps w:val="0"/>
          <w:spacing w:val="0"/>
          <w:sz w:val="32"/>
          <w:szCs w:val="32"/>
          <w:shd w:val="clear"/>
        </w:rPr>
        <w:t>。以价值贡献为核心标准，以差异化分配为手段，将考核结果充分运用到薪酬分配中，实现“多劳多得、绩优薪优”。</w:t>
      </w:r>
      <w:r>
        <w:rPr>
          <w:rFonts w:hint="default" w:ascii="Times New Roman" w:hAnsi="Times New Roman" w:eastAsia="仿宋_GB2312" w:cs="Times New Roman"/>
          <w:b/>
          <w:bCs/>
          <w:i w:val="0"/>
          <w:iCs w:val="0"/>
          <w:caps w:val="0"/>
          <w:spacing w:val="0"/>
          <w:sz w:val="32"/>
          <w:szCs w:val="32"/>
          <w:shd w:val="clear"/>
        </w:rPr>
        <w:t>三是</w:t>
      </w:r>
      <w:r>
        <w:rPr>
          <w:rFonts w:hint="default" w:ascii="Times New Roman" w:hAnsi="Times New Roman" w:eastAsia="仿宋_GB2312" w:cs="Times New Roman"/>
          <w:b w:val="0"/>
          <w:bCs w:val="0"/>
          <w:i w:val="0"/>
          <w:iCs w:val="0"/>
          <w:caps w:val="0"/>
          <w:spacing w:val="0"/>
          <w:sz w:val="32"/>
          <w:szCs w:val="32"/>
          <w:shd w:val="clear"/>
        </w:rPr>
        <w:t>形成绩效管理闭环</w:t>
      </w:r>
      <w:r>
        <w:rPr>
          <w:rFonts w:hint="default" w:ascii="Times New Roman" w:hAnsi="Times New Roman" w:eastAsia="仿宋_GB2312" w:cs="Times New Roman"/>
          <w:i w:val="0"/>
          <w:iCs w:val="0"/>
          <w:caps w:val="0"/>
          <w:spacing w:val="0"/>
          <w:sz w:val="32"/>
          <w:szCs w:val="32"/>
          <w:shd w:val="clear"/>
        </w:rPr>
        <w:t>。通过组织绩效与个人绩效的有机衔接，推动绩效指标设定、过程辅导、考核评价、结果应用全流程贯通，持续提升组织效能与员工活力。</w:t>
      </w:r>
    </w:p>
    <w:p w14:paraId="16AD6075">
      <w:pPr>
        <w:pageBreakBefore w:val="0"/>
        <w:tabs>
          <w:tab w:val="left" w:pos="1980"/>
        </w:tabs>
        <w:kinsoku/>
        <w:wordWrap/>
        <w:overflowPunct/>
        <w:topLinePunct w:val="0"/>
        <w:autoSpaceDE/>
        <w:autoSpaceDN/>
        <w:bidi w:val="0"/>
        <w:adjustRightInd/>
        <w:snapToGrid/>
        <w:spacing w:beforeLines="0" w:line="580" w:lineRule="exact"/>
        <w:ind w:left="0" w:firstLine="640" w:firstLineChars="200"/>
        <w:jc w:val="both"/>
        <w:textAlignment w:val="auto"/>
        <w:rPr>
          <w:rFonts w:hint="default" w:ascii="Times New Roman" w:hAnsi="Times New Roman" w:eastAsia="仿宋_GB2312" w:cs="Times New Roman"/>
          <w:b w:val="0"/>
          <w:bCs w:val="0"/>
          <w:sz w:val="32"/>
          <w:szCs w:val="32"/>
          <w:shd w:val="clear"/>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sz w:val="32"/>
          <w:szCs w:val="32"/>
          <w:shd w:val="clear"/>
        </w:rPr>
        <w:t>薪酬管理体系优化</w:t>
      </w:r>
    </w:p>
    <w:p w14:paraId="509027F8">
      <w:pPr>
        <w:tabs>
          <w:tab w:val="left" w:pos="1980"/>
        </w:tabs>
        <w:spacing w:beforeLines="0" w:line="580" w:lineRule="exact"/>
        <w:ind w:left="0" w:firstLine="640" w:firstLineChars="200"/>
        <w:jc w:val="both"/>
        <w:rPr>
          <w:rFonts w:hint="default" w:ascii="Times New Roman" w:hAnsi="Times New Roman" w:eastAsia="仿宋_GB2312" w:cs="Times New Roman"/>
          <w:i w:val="0"/>
          <w:iCs w:val="0"/>
          <w:caps w:val="0"/>
          <w:spacing w:val="0"/>
          <w:sz w:val="32"/>
          <w:szCs w:val="32"/>
        </w:rPr>
      </w:pPr>
      <w:r>
        <w:rPr>
          <w:rFonts w:hint="default" w:ascii="Times New Roman" w:hAnsi="Times New Roman" w:eastAsia="仿宋_GB2312" w:cs="Times New Roman"/>
          <w:i w:val="0"/>
          <w:iCs w:val="0"/>
          <w:caps w:val="0"/>
          <w:spacing w:val="0"/>
          <w:sz w:val="32"/>
          <w:szCs w:val="32"/>
          <w:shd w:val="clear"/>
        </w:rPr>
        <w:t>首先，以岗位职责梳理为基础，明确各岗位价值贡献点，为差异化激励提供依据。其次，结合集团薪酬管理原则、公司支付能力及外部市场水平，在工资总额可控的前提下，通过存量盘活优化薪酬分配结构，具体包括：</w:t>
      </w:r>
    </w:p>
    <w:p w14:paraId="7EAD3CC8">
      <w:pPr>
        <w:spacing w:beforeLines="0" w:line="580" w:lineRule="exact"/>
        <w:ind w:left="0"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i w:val="0"/>
          <w:iCs w:val="0"/>
          <w:caps w:val="0"/>
          <w:spacing w:val="0"/>
          <w:sz w:val="32"/>
          <w:szCs w:val="32"/>
          <w:shd w:val="clear"/>
        </w:rPr>
        <w:t>一是</w:t>
      </w:r>
      <w:r>
        <w:rPr>
          <w:rFonts w:hint="default" w:ascii="Times New Roman" w:hAnsi="Times New Roman" w:eastAsia="仿宋_GB2312" w:cs="Times New Roman"/>
          <w:b w:val="0"/>
          <w:bCs w:val="0"/>
          <w:i w:val="0"/>
          <w:iCs w:val="0"/>
          <w:caps w:val="0"/>
          <w:spacing w:val="0"/>
          <w:sz w:val="32"/>
          <w:szCs w:val="32"/>
          <w:shd w:val="clear"/>
        </w:rPr>
        <w:t>优化固浮比</w:t>
      </w:r>
      <w:r>
        <w:rPr>
          <w:rFonts w:hint="default" w:ascii="Times New Roman" w:hAnsi="Times New Roman" w:eastAsia="仿宋_GB2312" w:cs="Times New Roman"/>
          <w:i w:val="0"/>
          <w:iCs w:val="0"/>
          <w:caps w:val="0"/>
          <w:spacing w:val="0"/>
          <w:sz w:val="32"/>
          <w:szCs w:val="32"/>
          <w:shd w:val="clear"/>
        </w:rPr>
        <w:t>，强化浮动激励，调整兼任多项目人员的绩效工资基数核算方式，建立与项目数量、项目难度、项目效益挂钩的多项目激励机制，实现“多劳多得”。</w:t>
      </w:r>
      <w:r>
        <w:rPr>
          <w:rFonts w:hint="default" w:ascii="Times New Roman" w:hAnsi="Times New Roman" w:eastAsia="仿宋_GB2312" w:cs="Times New Roman"/>
          <w:b/>
          <w:bCs/>
          <w:i w:val="0"/>
          <w:iCs w:val="0"/>
          <w:caps w:val="0"/>
          <w:spacing w:val="0"/>
          <w:sz w:val="32"/>
          <w:szCs w:val="32"/>
          <w:shd w:val="clear"/>
        </w:rPr>
        <w:t>二是</w:t>
      </w:r>
      <w:r>
        <w:rPr>
          <w:rFonts w:hint="default" w:ascii="Times New Roman" w:hAnsi="Times New Roman" w:eastAsia="仿宋_GB2312" w:cs="Times New Roman"/>
          <w:sz w:val="32"/>
          <w:szCs w:val="32"/>
          <w:highlight w:val="none"/>
          <w:shd w:val="clear" w:color="auto" w:fill="auto"/>
          <w:lang w:eastAsia="zh"/>
        </w:rPr>
        <w:t>优化组织绩效年薪二次分配</w:t>
      </w:r>
      <w:r>
        <w:rPr>
          <w:rFonts w:hint="eastAsia" w:eastAsia="仿宋_GB2312" w:cs="Times New Roman"/>
          <w:sz w:val="32"/>
          <w:szCs w:val="32"/>
          <w:highlight w:val="none"/>
          <w:shd w:val="clear" w:color="auto" w:fill="auto"/>
          <w:lang w:val="en-US" w:eastAsia="zh-CN"/>
        </w:rPr>
        <w:t>和</w:t>
      </w:r>
      <w:r>
        <w:rPr>
          <w:rFonts w:hint="default" w:ascii="Times New Roman" w:hAnsi="Times New Roman" w:eastAsia="仿宋_GB2312" w:cs="Times New Roman"/>
          <w:sz w:val="32"/>
          <w:szCs w:val="32"/>
          <w:highlight w:val="none"/>
          <w:shd w:val="clear" w:color="auto" w:fill="auto"/>
          <w:lang w:eastAsia="zh"/>
        </w:rPr>
        <w:t>中长期激励方案，</w:t>
      </w:r>
      <w:r>
        <w:rPr>
          <w:rFonts w:hint="default" w:ascii="Times New Roman" w:hAnsi="Times New Roman" w:eastAsia="仿宋_GB2312" w:cs="Times New Roman"/>
          <w:sz w:val="32"/>
          <w:szCs w:val="32"/>
          <w:highlight w:val="none"/>
          <w:shd w:val="clear" w:color="auto" w:fill="auto"/>
        </w:rPr>
        <w:t>以聚焦业务价值贡献和差异化价值分配为总体导向，将市场化人才激励机制与建设公司自身管理需求充分结合，打开薪酬增长空间，使绩优员工获得匹配自身价值贡献的薪酬收入，进一步提高人才吸引力及员工活力，简洁高效实现有限资源的激励效果最大化。</w:t>
      </w:r>
    </w:p>
    <w:p w14:paraId="2A107414">
      <w:pPr>
        <w:tabs>
          <w:tab w:val="left" w:pos="1980"/>
        </w:tabs>
        <w:spacing w:beforeLines="0" w:line="580" w:lineRule="exact"/>
        <w:ind w:left="0" w:firstLine="640" w:firstLineChars="200"/>
        <w:jc w:val="both"/>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输出成果</w:t>
      </w:r>
    </w:p>
    <w:p w14:paraId="38DC5899">
      <w:pPr>
        <w:spacing w:beforeLines="0" w:line="580" w:lineRule="exact"/>
        <w:ind w:firstLine="640" w:firstLineChars="200"/>
        <w:jc w:val="both"/>
        <w:rPr>
          <w:rFonts w:hint="default" w:ascii="Times New Roman" w:hAnsi="Times New Roman" w:eastAsia="仿宋_GB2312" w:cs="Times New Roman"/>
          <w:sz w:val="32"/>
          <w:szCs w:val="32"/>
          <w:highlight w:val="none"/>
          <w:shd w:val="clear" w:color="auto" w:fill="auto"/>
          <w:lang w:eastAsia="zh-CN"/>
        </w:rPr>
      </w:pPr>
      <w:r>
        <w:rPr>
          <w:rFonts w:hint="default" w:ascii="Times New Roman" w:hAnsi="Times New Roman" w:eastAsia="仿宋_GB2312" w:cs="Times New Roman"/>
          <w:color w:val="auto"/>
          <w:sz w:val="32"/>
          <w:szCs w:val="32"/>
          <w:highlight w:val="none"/>
          <w:shd w:val="clear" w:color="auto" w:fill="auto"/>
          <w:lang w:val="en-US" w:eastAsia="zh-CN"/>
        </w:rPr>
        <w:t>（一）</w:t>
      </w:r>
      <w:r>
        <w:rPr>
          <w:rFonts w:hint="default" w:ascii="Times New Roman" w:hAnsi="Times New Roman" w:eastAsia="仿宋_GB2312" w:cs="Times New Roman"/>
          <w:i w:val="0"/>
          <w:iCs w:val="0"/>
          <w:caps w:val="0"/>
          <w:color w:val="0F1115"/>
          <w:spacing w:val="0"/>
          <w:sz w:val="32"/>
          <w:szCs w:val="32"/>
          <w:highlight w:val="none"/>
          <w:shd w:val="clear" w:color="auto" w:fill="auto"/>
        </w:rPr>
        <w:t>《组织与人力资源管理现状诊断报告》</w:t>
      </w:r>
    </w:p>
    <w:p w14:paraId="7B4B188C">
      <w:pPr>
        <w:pageBreakBefore w:val="0"/>
        <w:kinsoku/>
        <w:wordWrap/>
        <w:overflowPunct/>
        <w:topLinePunct w:val="0"/>
        <w:autoSpaceDE/>
        <w:autoSpaceDN/>
        <w:bidi w:val="0"/>
        <w:adjustRightInd/>
        <w:snapToGrid/>
        <w:spacing w:beforeLines="0" w:line="58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lang w:val="en-US" w:eastAsia="zh-CN"/>
        </w:rPr>
        <w:t>（二）</w:t>
      </w:r>
      <w:r>
        <w:rPr>
          <w:rFonts w:hint="default" w:ascii="Times New Roman" w:hAnsi="Times New Roman" w:eastAsia="仿宋_GB2312" w:cs="Times New Roman"/>
          <w:sz w:val="32"/>
          <w:szCs w:val="32"/>
          <w:highlight w:val="none"/>
          <w:shd w:val="clear" w:color="auto" w:fill="auto"/>
        </w:rPr>
        <w:t>《组织架构、部门定位与职责划分优化建议》</w:t>
      </w:r>
    </w:p>
    <w:p w14:paraId="6B2EA009">
      <w:pPr>
        <w:pageBreakBefore w:val="0"/>
        <w:kinsoku/>
        <w:wordWrap/>
        <w:overflowPunct/>
        <w:topLinePunct w:val="0"/>
        <w:autoSpaceDE/>
        <w:autoSpaceDN/>
        <w:bidi w:val="0"/>
        <w:adjustRightInd/>
        <w:snapToGrid/>
        <w:spacing w:beforeLines="0" w:line="58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lang w:val="en-US" w:eastAsia="zh-CN"/>
        </w:rPr>
        <w:t>（三）</w:t>
      </w:r>
      <w:r>
        <w:rPr>
          <w:rFonts w:hint="default" w:ascii="Times New Roman" w:hAnsi="Times New Roman" w:eastAsia="仿宋_GB2312" w:cs="Times New Roman"/>
          <w:sz w:val="32"/>
          <w:szCs w:val="32"/>
          <w:highlight w:val="none"/>
          <w:shd w:val="clear" w:color="auto" w:fill="auto"/>
        </w:rPr>
        <w:t>《部门</w:t>
      </w:r>
      <w:r>
        <w:rPr>
          <w:rFonts w:hint="default" w:ascii="Times New Roman" w:hAnsi="Times New Roman" w:eastAsia="仿宋_GB2312" w:cs="Times New Roman"/>
          <w:sz w:val="32"/>
          <w:szCs w:val="32"/>
          <w:highlight w:val="none"/>
          <w:shd w:val="clear" w:color="auto" w:fill="auto"/>
          <w:lang w:eastAsia="zh"/>
        </w:rPr>
        <w:t>职责</w:t>
      </w:r>
      <w:r>
        <w:rPr>
          <w:rFonts w:hint="default" w:ascii="Times New Roman" w:hAnsi="Times New Roman" w:eastAsia="仿宋_GB2312" w:cs="Times New Roman"/>
          <w:sz w:val="32"/>
          <w:szCs w:val="32"/>
          <w:highlight w:val="none"/>
          <w:shd w:val="clear" w:color="auto" w:fill="auto"/>
        </w:rPr>
        <w:t>说明书》</w:t>
      </w:r>
    </w:p>
    <w:p w14:paraId="34E6E883">
      <w:pPr>
        <w:pageBreakBefore w:val="0"/>
        <w:kinsoku/>
        <w:wordWrap/>
        <w:overflowPunct/>
        <w:topLinePunct w:val="0"/>
        <w:autoSpaceDE/>
        <w:autoSpaceDN/>
        <w:bidi w:val="0"/>
        <w:adjustRightInd/>
        <w:snapToGrid/>
        <w:spacing w:beforeLines="0" w:line="58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lang w:val="en-US" w:eastAsia="zh-CN"/>
        </w:rPr>
        <w:t>（四）</w:t>
      </w:r>
      <w:r>
        <w:rPr>
          <w:rFonts w:hint="default" w:ascii="Times New Roman" w:hAnsi="Times New Roman" w:eastAsia="仿宋_GB2312" w:cs="Times New Roman"/>
          <w:sz w:val="32"/>
          <w:szCs w:val="32"/>
          <w:highlight w:val="none"/>
          <w:shd w:val="clear" w:color="auto" w:fill="auto"/>
        </w:rPr>
        <w:t>《</w:t>
      </w:r>
      <w:r>
        <w:rPr>
          <w:rFonts w:hint="default" w:ascii="Times New Roman" w:hAnsi="Times New Roman" w:eastAsia="仿宋_GB2312" w:cs="Times New Roman"/>
          <w:sz w:val="32"/>
          <w:szCs w:val="32"/>
          <w:highlight w:val="none"/>
          <w:shd w:val="clear" w:color="auto" w:fill="auto"/>
          <w:lang w:val="en-US" w:eastAsia="zh-CN"/>
        </w:rPr>
        <w:t>岗位</w:t>
      </w:r>
      <w:r>
        <w:rPr>
          <w:rFonts w:hint="default" w:ascii="Times New Roman" w:hAnsi="Times New Roman" w:eastAsia="仿宋_GB2312" w:cs="Times New Roman"/>
          <w:sz w:val="32"/>
          <w:szCs w:val="32"/>
          <w:highlight w:val="none"/>
          <w:shd w:val="clear" w:color="auto" w:fill="auto"/>
        </w:rPr>
        <w:t>说明书》</w:t>
      </w:r>
    </w:p>
    <w:p w14:paraId="2003BAC0">
      <w:pPr>
        <w:pageBreakBefore w:val="0"/>
        <w:kinsoku/>
        <w:wordWrap/>
        <w:overflowPunct/>
        <w:topLinePunct w:val="0"/>
        <w:autoSpaceDE/>
        <w:autoSpaceDN/>
        <w:bidi w:val="0"/>
        <w:adjustRightInd/>
        <w:snapToGrid/>
        <w:spacing w:beforeLines="0" w:line="58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lang w:eastAsia="zh"/>
        </w:rPr>
      </w:pPr>
      <w:r>
        <w:rPr>
          <w:rFonts w:hint="default" w:ascii="Times New Roman" w:hAnsi="Times New Roman" w:eastAsia="仿宋_GB2312" w:cs="Times New Roman"/>
          <w:color w:val="auto"/>
          <w:sz w:val="32"/>
          <w:szCs w:val="32"/>
          <w:highlight w:val="none"/>
          <w:shd w:val="clear" w:color="auto" w:fill="auto"/>
          <w:lang w:val="en-US" w:eastAsia="zh-CN"/>
        </w:rPr>
        <w:t>（五）</w:t>
      </w:r>
      <w:r>
        <w:rPr>
          <w:rFonts w:hint="default" w:ascii="Times New Roman" w:hAnsi="Times New Roman" w:eastAsia="仿宋_GB2312" w:cs="Times New Roman"/>
          <w:sz w:val="32"/>
          <w:szCs w:val="32"/>
          <w:highlight w:val="none"/>
          <w:shd w:val="clear" w:color="auto" w:fill="auto"/>
        </w:rPr>
        <w:t>《绩效</w:t>
      </w:r>
      <w:r>
        <w:rPr>
          <w:rFonts w:hint="default" w:ascii="Times New Roman" w:hAnsi="Times New Roman" w:eastAsia="仿宋_GB2312" w:cs="Times New Roman"/>
          <w:sz w:val="32"/>
          <w:szCs w:val="32"/>
          <w:highlight w:val="none"/>
          <w:shd w:val="clear" w:color="auto" w:fill="auto"/>
          <w:lang w:eastAsia="zh"/>
        </w:rPr>
        <w:t>考核</w:t>
      </w:r>
      <w:r>
        <w:rPr>
          <w:rFonts w:hint="default" w:ascii="Times New Roman" w:hAnsi="Times New Roman" w:eastAsia="仿宋_GB2312" w:cs="Times New Roman"/>
          <w:sz w:val="32"/>
          <w:szCs w:val="32"/>
          <w:highlight w:val="none"/>
          <w:shd w:val="clear" w:color="auto" w:fill="auto"/>
        </w:rPr>
        <w:t>体系设计优化方案》</w:t>
      </w:r>
      <w:r>
        <w:rPr>
          <w:rFonts w:hint="default" w:ascii="Times New Roman" w:hAnsi="Times New Roman" w:eastAsia="仿宋_GB2312" w:cs="Times New Roman"/>
          <w:sz w:val="32"/>
          <w:szCs w:val="32"/>
          <w:highlight w:val="none"/>
          <w:shd w:val="clear" w:color="auto" w:fill="auto"/>
          <w:lang w:eastAsia="zh"/>
        </w:rPr>
        <w:t>（含组织和个人绩效考核管理办法、项目贡献量化工具等）</w:t>
      </w:r>
    </w:p>
    <w:p w14:paraId="64FFF574">
      <w:pPr>
        <w:pageBreakBefore w:val="0"/>
        <w:kinsoku/>
        <w:wordWrap/>
        <w:overflowPunct/>
        <w:topLinePunct w:val="0"/>
        <w:autoSpaceDE/>
        <w:autoSpaceDN/>
        <w:bidi w:val="0"/>
        <w:adjustRightInd/>
        <w:snapToGrid/>
        <w:spacing w:beforeLines="0" w:line="580" w:lineRule="exact"/>
        <w:ind w:firstLine="640" w:firstLineChars="200"/>
        <w:jc w:val="both"/>
        <w:textAlignment w:val="auto"/>
        <w:rPr>
          <w:rFonts w:hint="default" w:ascii="Times New Roman" w:hAnsi="Times New Roman" w:eastAsia="仿宋_GB2312" w:cs="Times New Roman"/>
          <w:sz w:val="32"/>
          <w:szCs w:val="32"/>
          <w:highlight w:val="none"/>
          <w:shd w:val="clear" w:color="auto" w:fill="auto"/>
          <w:lang w:eastAsia="zh"/>
        </w:rPr>
      </w:pPr>
      <w:r>
        <w:rPr>
          <w:rFonts w:hint="default" w:ascii="Times New Roman" w:hAnsi="Times New Roman" w:eastAsia="仿宋_GB2312" w:cs="Times New Roman"/>
          <w:color w:val="auto"/>
          <w:sz w:val="32"/>
          <w:szCs w:val="32"/>
          <w:highlight w:val="none"/>
          <w:shd w:val="clear" w:color="auto" w:fill="auto"/>
          <w:lang w:val="en-US" w:eastAsia="zh-CN"/>
        </w:rPr>
        <w:t>（六）</w:t>
      </w:r>
      <w:r>
        <w:rPr>
          <w:rFonts w:hint="default" w:ascii="Times New Roman" w:hAnsi="Times New Roman" w:eastAsia="仿宋_GB2312" w:cs="Times New Roman"/>
          <w:sz w:val="32"/>
          <w:szCs w:val="32"/>
          <w:highlight w:val="none"/>
          <w:shd w:val="clear" w:color="auto" w:fill="auto"/>
        </w:rPr>
        <w:t>《薪酬管理体系设计优化方案》</w:t>
      </w:r>
      <w:r>
        <w:rPr>
          <w:rFonts w:hint="default" w:ascii="Times New Roman" w:hAnsi="Times New Roman" w:eastAsia="仿宋_GB2312" w:cs="Times New Roman"/>
          <w:sz w:val="32"/>
          <w:szCs w:val="32"/>
          <w:highlight w:val="none"/>
          <w:shd w:val="clear" w:color="auto" w:fill="auto"/>
          <w:lang w:eastAsia="zh"/>
        </w:rPr>
        <w:t>（含优化薪酬管理办法、薪酬二次分配方案、中长期激励方案等）</w:t>
      </w:r>
    </w:p>
    <w:p w14:paraId="3F6CE902">
      <w:pPr>
        <w:tabs>
          <w:tab w:val="left" w:pos="1980"/>
        </w:tabs>
        <w:spacing w:beforeLines="0" w:line="580" w:lineRule="exact"/>
        <w:ind w:left="0" w:firstLine="643" w:firstLineChars="200"/>
        <w:jc w:val="both"/>
        <w:rPr>
          <w:rFonts w:hint="default" w:ascii="Times New Roman" w:hAnsi="Times New Roman" w:eastAsia="黑体" w:cs="Times New Roman"/>
          <w:b/>
          <w:sz w:val="32"/>
          <w:szCs w:val="32"/>
        </w:rPr>
      </w:pPr>
      <w:r>
        <w:rPr>
          <w:rFonts w:hint="default" w:ascii="Times New Roman" w:hAnsi="Times New Roman" w:eastAsia="黑体" w:cs="Times New Roman"/>
          <w:b/>
          <w:sz w:val="32"/>
          <w:szCs w:val="32"/>
          <w:lang w:val="en-US" w:eastAsia="zh-CN"/>
        </w:rPr>
        <w:t>三、</w:t>
      </w:r>
      <w:r>
        <w:rPr>
          <w:rFonts w:hint="default" w:ascii="Times New Roman" w:hAnsi="Times New Roman" w:eastAsia="黑体" w:cs="Times New Roman"/>
          <w:b/>
          <w:sz w:val="32"/>
          <w:szCs w:val="32"/>
        </w:rPr>
        <w:t>项目周期</w:t>
      </w:r>
    </w:p>
    <w:p w14:paraId="288CBE1B">
      <w:pPr>
        <w:widowControl/>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b w:val="0"/>
          <w:sz w:val="32"/>
          <w:szCs w:val="32"/>
          <w:lang w:val="en-US" w:eastAsia="zh-CN"/>
        </w:rPr>
        <w:t>一</w:t>
      </w: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sz w:val="32"/>
          <w:szCs w:val="32"/>
        </w:rPr>
        <w:t>乙方为甲方提供</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个工作周的管理咨询服务，启动日期预定为</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rPr>
        <w:t>年</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月</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日</w:t>
      </w:r>
      <w:r>
        <w:rPr>
          <w:rFonts w:hint="default" w:ascii="Times New Roman" w:hAnsi="Times New Roman" w:eastAsia="仿宋_GB2312" w:cs="Times New Roman"/>
          <w:sz w:val="32"/>
          <w:szCs w:val="32"/>
        </w:rPr>
        <w:t>，结束日期为</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rPr>
        <w:t>年</w:t>
      </w:r>
      <w:r>
        <w:rPr>
          <w:rFonts w:hint="default" w:ascii="Times New Roman" w:eastAsia="仿宋_GB2312"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rPr>
        <w:t>月</w:t>
      </w:r>
      <w:r>
        <w:rPr>
          <w:rFonts w:hint="default" w:ascii="Times New Roman" w:eastAsia="仿宋_GB2312"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rPr>
        <w:t>日</w:t>
      </w:r>
      <w:r>
        <w:rPr>
          <w:rFonts w:hint="default" w:ascii="Times New Roman" w:hAnsi="Times New Roman" w:eastAsia="仿宋_GB2312" w:cs="Times New Roman"/>
          <w:sz w:val="32"/>
          <w:szCs w:val="32"/>
          <w:lang w:eastAsia="zh-CN"/>
        </w:rPr>
        <w:t>。</w:t>
      </w:r>
    </w:p>
    <w:p w14:paraId="731038C3">
      <w:pPr>
        <w:tabs>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方案运行与维护期不少于6个月，自乙方完成甲方人力资源全部优化工作并提交全部正式成果文件并经甲方确认签收日起计算。方案运行与维护期内，乙方每月至少1次对甲方进行咨询指导。</w:t>
      </w:r>
    </w:p>
    <w:p w14:paraId="7919D84E">
      <w:pPr>
        <w:tabs>
          <w:tab w:val="left" w:pos="1980"/>
        </w:tabs>
        <w:spacing w:beforeLines="0" w:line="580" w:lineRule="exact"/>
        <w:ind w:left="0" w:firstLine="640" w:firstLineChars="200"/>
        <w:jc w:val="both"/>
        <w:rPr>
          <w:rFonts w:hint="default" w:ascii="Times New Roman" w:hAnsi="Times New Roman" w:eastAsia="黑体" w:cs="Times New Roman"/>
          <w:b/>
          <w:sz w:val="32"/>
          <w:szCs w:val="32"/>
          <w:lang w:val="en-US" w:eastAsia="zh-CN"/>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b/>
          <w:sz w:val="32"/>
          <w:szCs w:val="32"/>
        </w:rPr>
        <w:t xml:space="preserve"> </w:t>
      </w:r>
      <w:r>
        <w:rPr>
          <w:rFonts w:hint="default" w:ascii="Times New Roman" w:hAnsi="Times New Roman" w:eastAsia="黑体" w:cs="Times New Roman"/>
          <w:b/>
          <w:sz w:val="32"/>
          <w:szCs w:val="32"/>
          <w:lang w:eastAsia="zh-CN"/>
        </w:rPr>
        <w:t>、</w:t>
      </w:r>
      <w:r>
        <w:rPr>
          <w:rFonts w:hint="default" w:ascii="Times New Roman" w:hAnsi="Times New Roman" w:eastAsia="黑体" w:cs="Times New Roman"/>
          <w:b/>
          <w:sz w:val="32"/>
          <w:szCs w:val="32"/>
          <w:lang w:val="en-US" w:eastAsia="zh-CN"/>
        </w:rPr>
        <w:t>项目过程辅导</w:t>
      </w:r>
    </w:p>
    <w:p w14:paraId="4ACA7A94">
      <w:pPr>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乙方为甲方</w:t>
      </w:r>
      <w:r>
        <w:rPr>
          <w:rFonts w:hint="default" w:ascii="Times New Roman" w:hAnsi="Times New Roman" w:eastAsia="仿宋_GB2312" w:cs="Times New Roman"/>
          <w:sz w:val="32"/>
          <w:szCs w:val="32"/>
        </w:rPr>
        <w:t>在项目方案设计过程中，开展一系列的专业研讨，确保项目方案可行及技能转移，内容</w:t>
      </w:r>
      <w:r>
        <w:rPr>
          <w:rFonts w:hint="eastAsia" w:eastAsia="仿宋_GB2312" w:cs="Times New Roman"/>
          <w:sz w:val="32"/>
          <w:szCs w:val="32"/>
          <w:lang w:eastAsia="zh-CN"/>
        </w:rPr>
        <w:t>包括但不限于</w:t>
      </w:r>
      <w:r>
        <w:rPr>
          <w:rFonts w:hint="default" w:ascii="Times New Roman" w:hAnsi="Times New Roman" w:eastAsia="仿宋_GB2312" w:cs="Times New Roman"/>
          <w:sz w:val="32"/>
          <w:szCs w:val="32"/>
        </w:rPr>
        <w:t>以下内容：</w:t>
      </w:r>
    </w:p>
    <w:p w14:paraId="1C32BA5A">
      <w:pPr>
        <w:tabs>
          <w:tab w:val="left" w:pos="1980"/>
        </w:tabs>
        <w:spacing w:beforeLines="0" w:line="580" w:lineRule="exact"/>
        <w:ind w:firstLine="640" w:firstLineChars="200"/>
        <w:jc w:val="both"/>
        <w:rPr>
          <w:rFonts w:hint="default" w:ascii="Times New Roman" w:hAnsi="Times New Roman" w:eastAsia="仿宋_GB2312" w:cs="Times New Roman"/>
          <w:bCs w:val="0"/>
          <w:sz w:val="32"/>
          <w:szCs w:val="32"/>
        </w:rPr>
      </w:pPr>
      <w:r>
        <w:rPr>
          <w:rFonts w:hint="default" w:ascii="Times New Roman" w:hAnsi="Times New Roman" w:eastAsia="仿宋_GB2312" w:cs="Times New Roman"/>
          <w:bCs w:val="0"/>
          <w:sz w:val="32"/>
          <w:szCs w:val="32"/>
          <w:lang w:val="en-US" w:eastAsia="zh-CN"/>
        </w:rPr>
        <w:t>（一）</w:t>
      </w:r>
      <w:r>
        <w:rPr>
          <w:rFonts w:hint="default" w:ascii="Times New Roman" w:hAnsi="Times New Roman" w:eastAsia="仿宋_GB2312" w:cs="Times New Roman"/>
          <w:bCs w:val="0"/>
          <w:sz w:val="32"/>
          <w:szCs w:val="32"/>
        </w:rPr>
        <w:t>项目过程辅导（包含研讨、汇报）：</w:t>
      </w:r>
    </w:p>
    <w:p w14:paraId="3DBCA5EE">
      <w:pPr>
        <w:tabs>
          <w:tab w:val="left" w:pos="1980"/>
        </w:tabs>
        <w:spacing w:beforeLines="0" w:line="580" w:lineRule="exact"/>
        <w:ind w:firstLine="640" w:firstLineChars="200"/>
        <w:jc w:val="both"/>
        <w:rPr>
          <w:rFonts w:hint="default" w:ascii="Times New Roman" w:hAnsi="Times New Roman" w:eastAsia="仿宋_GB2312" w:cs="Times New Roman"/>
          <w:bCs w:val="0"/>
          <w:color w:val="auto"/>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bCs w:val="0"/>
          <w:color w:val="auto"/>
          <w:sz w:val="32"/>
          <w:szCs w:val="32"/>
        </w:rPr>
        <w:t>诊断分析汇报；</w:t>
      </w:r>
    </w:p>
    <w:p w14:paraId="5C2BD0F7">
      <w:pPr>
        <w:tabs>
          <w:tab w:val="left" w:pos="1980"/>
        </w:tabs>
        <w:spacing w:beforeLines="0" w:line="580" w:lineRule="exact"/>
        <w:ind w:firstLine="640" w:firstLineChars="200"/>
        <w:jc w:val="both"/>
        <w:rPr>
          <w:rFonts w:hint="default" w:ascii="Times New Roman" w:hAnsi="Times New Roman" w:eastAsia="仿宋_GB2312" w:cs="Times New Roman"/>
          <w:bCs w:val="0"/>
          <w:color w:val="auto"/>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kern w:val="2"/>
          <w:sz w:val="32"/>
          <w:szCs w:val="32"/>
          <w:highlight w:val="none"/>
          <w:shd w:val="clear" w:color="auto" w:fill="auto"/>
          <w:lang w:val="en-US" w:eastAsia="zh-CN" w:bidi="ar"/>
        </w:rPr>
        <w:t>薪酬激励设计方案汇报</w:t>
      </w:r>
      <w:r>
        <w:rPr>
          <w:rFonts w:hint="default" w:ascii="Times New Roman" w:hAnsi="Times New Roman" w:eastAsia="仿宋_GB2312" w:cs="Times New Roman"/>
          <w:bCs w:val="0"/>
          <w:color w:val="auto"/>
          <w:sz w:val="32"/>
          <w:szCs w:val="32"/>
        </w:rPr>
        <w:t>；</w:t>
      </w:r>
    </w:p>
    <w:p w14:paraId="1D4932CA">
      <w:pPr>
        <w:tabs>
          <w:tab w:val="left" w:pos="1980"/>
        </w:tabs>
        <w:spacing w:beforeLines="0" w:line="580" w:lineRule="exact"/>
        <w:ind w:firstLine="640" w:firstLineChars="200"/>
        <w:jc w:val="both"/>
        <w:rPr>
          <w:rFonts w:hint="default" w:ascii="Times New Roman" w:hAnsi="Times New Roman" w:eastAsia="仿宋_GB2312" w:cs="Times New Roman"/>
          <w:bCs w:val="0"/>
          <w:color w:val="auto"/>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color w:val="auto"/>
          <w:sz w:val="32"/>
          <w:szCs w:val="32"/>
        </w:rPr>
        <w:t>组织、个人</w:t>
      </w:r>
      <w:r>
        <w:rPr>
          <w:rFonts w:hint="default" w:ascii="Times New Roman" w:hAnsi="Times New Roman" w:eastAsia="仿宋_GB2312" w:cs="Times New Roman"/>
          <w:bCs w:val="0"/>
          <w:color w:val="auto"/>
          <w:sz w:val="32"/>
          <w:szCs w:val="32"/>
        </w:rPr>
        <w:t>绩效设计方案汇报；</w:t>
      </w:r>
    </w:p>
    <w:p w14:paraId="78C8B626">
      <w:pPr>
        <w:pStyle w:val="8"/>
        <w:autoSpaceDE/>
        <w:autoSpaceDN/>
        <w:adjustRightInd/>
        <w:spacing w:beforeLines="0" w:after="0" w:line="580" w:lineRule="exact"/>
        <w:ind w:right="0" w:firstLine="640" w:firstLineChars="200"/>
        <w:jc w:val="both"/>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4.</w:t>
      </w:r>
      <w:r>
        <w:rPr>
          <w:rFonts w:hint="default" w:ascii="Times New Roman" w:hAnsi="Times New Roman" w:eastAsia="仿宋_GB2312" w:cs="Times New Roman"/>
          <w:b w:val="0"/>
          <w:bCs w:val="0"/>
          <w:color w:val="auto"/>
          <w:kern w:val="2"/>
          <w:sz w:val="32"/>
          <w:szCs w:val="32"/>
          <w:shd w:val="clear"/>
          <w:lang w:val="en-US" w:eastAsia="zh-CN" w:bidi="ar"/>
        </w:rPr>
        <w:t>绩效考核指标研讨</w:t>
      </w:r>
      <w:r>
        <w:rPr>
          <w:rFonts w:hint="default" w:ascii="Times New Roman" w:eastAsia="仿宋_GB2312" w:cs="Times New Roman"/>
          <w:b w:val="0"/>
          <w:bCs w:val="0"/>
          <w:color w:val="auto"/>
          <w:kern w:val="2"/>
          <w:sz w:val="32"/>
          <w:szCs w:val="32"/>
          <w:shd w:val="clear"/>
          <w:lang w:val="en-US" w:eastAsia="zh-CN" w:bidi="ar"/>
        </w:rPr>
        <w:t>。</w:t>
      </w:r>
    </w:p>
    <w:p w14:paraId="7413045D">
      <w:pPr>
        <w:tabs>
          <w:tab w:val="left" w:pos="1980"/>
        </w:tabs>
        <w:spacing w:beforeLines="0" w:line="580" w:lineRule="exact"/>
        <w:ind w:firstLine="640" w:firstLineChars="200"/>
        <w:jc w:val="both"/>
        <w:rPr>
          <w:rFonts w:hint="default" w:ascii="Times New Roman" w:hAnsi="Times New Roman" w:eastAsia="仿宋_GB2312" w:cs="Times New Roman"/>
          <w:bCs w:val="0"/>
          <w:sz w:val="32"/>
          <w:szCs w:val="32"/>
        </w:rPr>
      </w:pPr>
      <w:r>
        <w:rPr>
          <w:rFonts w:hint="default" w:ascii="Times New Roman" w:hAnsi="Times New Roman" w:eastAsia="仿宋_GB2312" w:cs="Times New Roman"/>
          <w:bCs w:val="0"/>
          <w:sz w:val="32"/>
          <w:szCs w:val="32"/>
          <w:lang w:val="en-US" w:eastAsia="zh-CN"/>
        </w:rPr>
        <w:t>（二）项目组提供相关方案工具</w:t>
      </w:r>
      <w:r>
        <w:rPr>
          <w:rFonts w:hint="default" w:ascii="Times New Roman" w:hAnsi="Times New Roman" w:eastAsia="仿宋_GB2312" w:cs="Times New Roman"/>
          <w:bCs w:val="0"/>
          <w:sz w:val="32"/>
          <w:szCs w:val="32"/>
        </w:rPr>
        <w:t>：</w:t>
      </w:r>
    </w:p>
    <w:p w14:paraId="7ED41019">
      <w:pPr>
        <w:keepNext w:val="0"/>
        <w:keepLines w:val="0"/>
        <w:widowControl w:val="0"/>
        <w:suppressLineNumbers w:val="0"/>
        <w:autoSpaceDE w:val="0"/>
        <w:autoSpaceDN/>
        <w:spacing w:before="0" w:beforeLines="0" w:beforeAutospacing="0" w:after="0" w:afterAutospacing="0" w:line="58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1.工作分析工具；</w:t>
      </w:r>
    </w:p>
    <w:p w14:paraId="3B690898">
      <w:pPr>
        <w:keepNext w:val="0"/>
        <w:keepLines w:val="0"/>
        <w:widowControl w:val="0"/>
        <w:suppressLineNumbers w:val="0"/>
        <w:autoSpaceDE w:val="0"/>
        <w:autoSpaceDN/>
        <w:spacing w:before="0" w:beforeLines="0" w:beforeAutospacing="0" w:after="0" w:afterAutospacing="0" w:line="58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2.岗位评估工具；</w:t>
      </w:r>
    </w:p>
    <w:p w14:paraId="5D32E401">
      <w:pPr>
        <w:keepNext w:val="0"/>
        <w:keepLines w:val="0"/>
        <w:widowControl w:val="0"/>
        <w:suppressLineNumbers w:val="0"/>
        <w:autoSpaceDE w:val="0"/>
        <w:autoSpaceDN/>
        <w:spacing w:before="0" w:beforeLines="0" w:beforeAutospacing="0" w:after="0" w:afterAutospacing="0" w:line="580" w:lineRule="exact"/>
        <w:ind w:left="0" w:right="0" w:firstLine="640" w:firstLineChars="200"/>
        <w:jc w:val="both"/>
        <w:rPr>
          <w:rFonts w:hint="default" w:ascii="Times New Roman" w:hAnsi="Times New Roman" w:eastAsia="仿宋_GB2312" w:cs="Times New Roman"/>
          <w:kern w:val="2"/>
          <w:sz w:val="32"/>
          <w:szCs w:val="32"/>
          <w:highlight w:val="none"/>
          <w:shd w:val="clear" w:color="auto" w:fill="auto"/>
        </w:rPr>
      </w:pPr>
      <w:r>
        <w:rPr>
          <w:rFonts w:hint="default" w:ascii="Times New Roman" w:hAnsi="Times New Roman" w:eastAsia="仿宋_GB2312" w:cs="Times New Roman"/>
          <w:kern w:val="2"/>
          <w:sz w:val="32"/>
          <w:szCs w:val="32"/>
          <w:highlight w:val="none"/>
          <w:shd w:val="clear" w:color="auto" w:fill="auto"/>
          <w:lang w:val="en-US" w:eastAsia="zh-CN" w:bidi="ar"/>
        </w:rPr>
        <w:t>3.薪酬激励设计与测算工具；</w:t>
      </w:r>
    </w:p>
    <w:p w14:paraId="0C1055B5">
      <w:pPr>
        <w:autoSpaceDE w:val="0"/>
        <w:spacing w:beforeLines="0" w:line="580" w:lineRule="exact"/>
        <w:ind w:firstLine="640" w:firstLineChars="200"/>
        <w:jc w:val="both"/>
        <w:rPr>
          <w:rFonts w:hint="default" w:ascii="Times New Roman" w:hAnsi="Times New Roman" w:cs="Times New Roman"/>
          <w:highlight w:val="none"/>
          <w:shd w:val="clear" w:color="auto" w:fill="auto"/>
          <w:lang w:val="en-US" w:eastAsia="zh-CN"/>
        </w:rPr>
      </w:pPr>
      <w:r>
        <w:rPr>
          <w:rFonts w:hint="default" w:ascii="Times New Roman" w:hAnsi="Times New Roman" w:eastAsia="仿宋_GB2312" w:cs="Times New Roman"/>
          <w:kern w:val="2"/>
          <w:sz w:val="32"/>
          <w:szCs w:val="32"/>
          <w:highlight w:val="none"/>
          <w:shd w:val="clear" w:color="auto" w:fill="auto"/>
          <w:lang w:val="en-US" w:eastAsia="zh-CN" w:bidi="ar"/>
        </w:rPr>
        <w:t>4.绩效考核工具。</w:t>
      </w:r>
    </w:p>
    <w:p w14:paraId="1039AAD1">
      <w:pPr>
        <w:tabs>
          <w:tab w:val="left" w:pos="1980"/>
        </w:tabs>
        <w:spacing w:beforeLines="0" w:line="580" w:lineRule="exact"/>
        <w:ind w:left="0" w:firstLine="643" w:firstLineChars="200"/>
        <w:jc w:val="both"/>
        <w:rPr>
          <w:rFonts w:hint="default" w:ascii="Times New Roman" w:hAnsi="Times New Roman" w:eastAsia="黑体" w:cs="Times New Roman"/>
          <w:b/>
          <w:sz w:val="32"/>
          <w:szCs w:val="32"/>
          <w:lang w:val="en-US" w:eastAsia="zh-CN"/>
        </w:rPr>
      </w:pPr>
      <w:r>
        <w:rPr>
          <w:rFonts w:hint="default" w:ascii="Times New Roman" w:hAnsi="Times New Roman" w:eastAsia="黑体" w:cs="Times New Roman"/>
          <w:b/>
          <w:sz w:val="32"/>
          <w:szCs w:val="32"/>
          <w:lang w:val="en-US" w:eastAsia="zh-CN"/>
        </w:rPr>
        <w:t>五、售后服务</w:t>
      </w:r>
    </w:p>
    <w:p w14:paraId="68749415">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b w:val="0"/>
          <w:sz w:val="32"/>
          <w:szCs w:val="32"/>
          <w:lang w:val="en-US" w:eastAsia="zh-CN"/>
        </w:rPr>
        <w:t>一</w:t>
      </w: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sz w:val="32"/>
          <w:szCs w:val="32"/>
        </w:rPr>
        <w:t>培训及宣导</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乙方</w:t>
      </w:r>
      <w:r>
        <w:rPr>
          <w:rFonts w:hint="default" w:ascii="Times New Roman" w:hAnsi="Times New Roman" w:eastAsia="仿宋_GB2312" w:cs="Times New Roman"/>
          <w:sz w:val="32"/>
          <w:szCs w:val="32"/>
        </w:rPr>
        <w:t>要跟随项目进展开展项目的有关理念、方法工具的研讨、培训与说明，并对项目结果进行宣讲与说明，以保证方案理解与有效落地。包括组织、个人绩效考核指标提取培训辅导，</w:t>
      </w:r>
      <w:r>
        <w:rPr>
          <w:rFonts w:hint="default" w:ascii="Times New Roman" w:hAnsi="Times New Roman" w:eastAsia="仿宋_GB2312" w:cs="Times New Roman"/>
          <w:color w:val="auto"/>
          <w:sz w:val="32"/>
          <w:szCs w:val="32"/>
        </w:rPr>
        <w:t>薪酬设计方案中使用的</w:t>
      </w:r>
      <w:r>
        <w:rPr>
          <w:rFonts w:hint="default" w:ascii="Times New Roman" w:hAnsi="Times New Roman" w:eastAsia="仿宋_GB2312" w:cs="Times New Roman"/>
          <w:bCs w:val="0"/>
          <w:color w:val="auto"/>
          <w:sz w:val="32"/>
          <w:szCs w:val="32"/>
        </w:rPr>
        <w:t>岗位价值分析评估方法培训辅导</w:t>
      </w:r>
      <w:r>
        <w:rPr>
          <w:rFonts w:hint="default" w:ascii="Times New Roman" w:hAnsi="Times New Roman" w:eastAsia="仿宋_GB2312" w:cs="Times New Roman"/>
          <w:bCs w:val="0"/>
          <w:sz w:val="32"/>
          <w:szCs w:val="32"/>
          <w:lang w:eastAsia="zh-CN"/>
        </w:rPr>
        <w:t>。</w:t>
      </w:r>
    </w:p>
    <w:p w14:paraId="7E3F7C5F">
      <w:pPr>
        <w:tabs>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b w:val="0"/>
          <w:sz w:val="32"/>
          <w:szCs w:val="32"/>
          <w:lang w:val="en-US" w:eastAsia="zh-CN"/>
        </w:rPr>
        <w:t>二</w:t>
      </w: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sz w:val="32"/>
          <w:szCs w:val="32"/>
        </w:rPr>
        <w:t>方案运行与评估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要在所有方案确认签收之后的对接过程中，选取一定周期进行试运行</w:t>
      </w:r>
      <w:r>
        <w:rPr>
          <w:rFonts w:hint="default" w:ascii="Times New Roman" w:hAnsi="Times New Roman" w:eastAsia="仿宋_GB2312" w:cs="Times New Roman"/>
          <w:sz w:val="32"/>
          <w:szCs w:val="32"/>
          <w:highlight w:val="none"/>
          <w:shd w:val="clear" w:color="auto" w:fill="auto"/>
          <w:lang w:val="en-US" w:eastAsia="zh-CN"/>
        </w:rPr>
        <w:t>（</w:t>
      </w:r>
      <w:r>
        <w:rPr>
          <w:rFonts w:ascii="Times New Roman" w:hAnsi="Times New Roman" w:eastAsia="仿宋_GB2312" w:cs="Times New Roman"/>
          <w:i w:val="0"/>
          <w:iCs w:val="0"/>
          <w:caps w:val="0"/>
          <w:spacing w:val="0"/>
          <w:sz w:val="32"/>
          <w:szCs w:val="32"/>
          <w:highlight w:val="none"/>
          <w:shd w:val="clear" w:color="auto" w:fill="auto"/>
        </w:rPr>
        <w:t>至少</w:t>
      </w:r>
      <w:r>
        <w:rPr>
          <w:rFonts w:hint="default" w:ascii="Times New Roman" w:hAnsi="Times New Roman" w:eastAsia="仿宋_GB2312" w:cs="Times New Roman"/>
          <w:i w:val="0"/>
          <w:iCs w:val="0"/>
          <w:caps w:val="0"/>
          <w:spacing w:val="0"/>
          <w:sz w:val="32"/>
          <w:szCs w:val="32"/>
          <w:highlight w:val="none"/>
          <w:shd w:val="clear" w:color="auto" w:fill="auto"/>
          <w:lang w:eastAsia="zh-CN"/>
        </w:rPr>
        <w:t>包含</w:t>
      </w:r>
      <w:r>
        <w:rPr>
          <w:rFonts w:ascii="Times New Roman" w:hAnsi="Times New Roman" w:eastAsia="仿宋_GB2312" w:cs="Times New Roman"/>
          <w:i w:val="0"/>
          <w:iCs w:val="0"/>
          <w:caps w:val="0"/>
          <w:spacing w:val="0"/>
          <w:sz w:val="32"/>
          <w:szCs w:val="32"/>
          <w:highlight w:val="none"/>
          <w:shd w:val="clear" w:color="auto" w:fill="auto"/>
        </w:rPr>
        <w:t>一个完整的绩效考核周期</w:t>
      </w:r>
      <w:r>
        <w:rPr>
          <w:rFonts w:hint="default" w:ascii="Times New Roman" w:hAnsi="Times New Roman" w:eastAsia="仿宋_GB2312" w:cs="Times New Roman"/>
          <w:sz w:val="32"/>
          <w:szCs w:val="32"/>
          <w:highlight w:val="none"/>
          <w:shd w:val="clear" w:color="auto" w:fill="auto"/>
          <w:lang w:eastAsia="zh-CN"/>
        </w:rPr>
        <w:t>）</w:t>
      </w:r>
      <w:r>
        <w:rPr>
          <w:rFonts w:hint="default" w:ascii="Times New Roman" w:hAnsi="Times New Roman" w:eastAsia="仿宋_GB2312" w:cs="Times New Roman"/>
          <w:sz w:val="32"/>
          <w:szCs w:val="32"/>
        </w:rPr>
        <w:t>，分析试运行结果，完善方案、以保证方案有效落地。包括团队激励、薪酬与绩效考核体系和跟踪维护等方面内容。</w:t>
      </w:r>
    </w:p>
    <w:p w14:paraId="7951AB4F">
      <w:pPr>
        <w:tabs>
          <w:tab w:val="left" w:pos="1980"/>
        </w:tabs>
        <w:spacing w:beforeLines="0" w:line="580" w:lineRule="exact"/>
        <w:ind w:left="0" w:leftChars="0" w:firstLine="640" w:firstLineChars="200"/>
        <w:jc w:val="both"/>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b w:val="0"/>
          <w:sz w:val="32"/>
          <w:szCs w:val="32"/>
          <w:lang w:val="en-US" w:eastAsia="zh-CN"/>
        </w:rPr>
        <w:t>三</w:t>
      </w: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color w:val="auto"/>
          <w:sz w:val="32"/>
          <w:szCs w:val="32"/>
        </w:rPr>
        <w:t>信息支持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auto"/>
          <w:sz w:val="32"/>
          <w:szCs w:val="32"/>
        </w:rPr>
        <w:t>要利用其在人力资源方面的平台与累积信息，提供</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年有效期的外部有效信息以供企业后续使用，如行业薪酬水平相关数据、区域薪酬水平相关数据、行业企业绩效考核及绩效管理方法前沿动态等。</w:t>
      </w:r>
    </w:p>
    <w:p w14:paraId="0255C076">
      <w:pPr>
        <w:pStyle w:val="20"/>
        <w:numPr>
          <w:ilvl w:val="0"/>
          <w:numId w:val="0"/>
        </w:numPr>
        <w:spacing w:beforeLines="0" w:after="0" w:line="580" w:lineRule="exact"/>
        <w:ind w:firstLine="643" w:firstLineChars="200"/>
        <w:rPr>
          <w:rFonts w:hint="default" w:ascii="Times New Roman" w:hAnsi="Times New Roman" w:eastAsia="黑体" w:cs="Times New Roman"/>
          <w:b w:val="0"/>
          <w:bCs w:val="0"/>
          <w:color w:val="000000"/>
          <w:kern w:val="0"/>
          <w:sz w:val="32"/>
          <w:szCs w:val="32"/>
          <w:lang w:val="en-US" w:eastAsia="zh-CN" w:bidi="ar-SA"/>
        </w:rPr>
      </w:pPr>
      <w:r>
        <w:rPr>
          <w:rFonts w:hint="default" w:ascii="Times New Roman" w:hAnsi="Times New Roman" w:eastAsia="黑体" w:cs="Times New Roman"/>
          <w:b/>
          <w:sz w:val="32"/>
          <w:szCs w:val="32"/>
          <w:lang w:val="en-US" w:eastAsia="zh-CN"/>
        </w:rPr>
        <w:t>六、项目</w:t>
      </w:r>
      <w:r>
        <w:rPr>
          <w:rFonts w:hint="default" w:ascii="Times New Roman" w:hAnsi="Times New Roman" w:eastAsia="黑体" w:cs="Times New Roman"/>
          <w:b w:val="0"/>
          <w:bCs w:val="0"/>
          <w:color w:val="000000"/>
          <w:kern w:val="0"/>
          <w:sz w:val="32"/>
          <w:szCs w:val="32"/>
          <w:lang w:val="en-US" w:eastAsia="zh-CN" w:bidi="ar-SA"/>
        </w:rPr>
        <w:t>费用、支付方式</w:t>
      </w:r>
    </w:p>
    <w:p w14:paraId="172084FE">
      <w:pPr>
        <w:pStyle w:val="20"/>
        <w:numPr>
          <w:ilvl w:val="0"/>
          <w:numId w:val="0"/>
        </w:numPr>
        <w:spacing w:beforeLines="0" w:after="0"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color w:val="000000"/>
          <w:kern w:val="0"/>
          <w:sz w:val="32"/>
          <w:szCs w:val="32"/>
          <w:highlight w:val="none"/>
          <w:lang w:val="en-US" w:eastAsia="zh-CN" w:bidi="ar-SA"/>
        </w:rPr>
        <w:t>（一）本合同</w:t>
      </w:r>
      <w:r>
        <w:rPr>
          <w:rFonts w:hint="default" w:ascii="Times New Roman" w:hAnsi="Times New Roman" w:eastAsia="仿宋_GB2312" w:cs="Times New Roman"/>
          <w:sz w:val="32"/>
          <w:szCs w:val="32"/>
          <w:lang w:val="en-US" w:eastAsia="zh-CN"/>
        </w:rPr>
        <w:t>咨询费</w:t>
      </w:r>
      <w:r>
        <w:rPr>
          <w:rFonts w:hint="default" w:ascii="Times New Roman" w:hAnsi="Times New Roman" w:eastAsia="仿宋_GB2312" w:cs="Times New Roman"/>
          <w:b w:val="0"/>
          <w:bCs w:val="0"/>
          <w:color w:val="000000"/>
          <w:sz w:val="32"/>
          <w:szCs w:val="32"/>
          <w:highlight w:val="none"/>
          <w:lang w:eastAsia="zh-CN"/>
        </w:rPr>
        <w:t>（含税）：¥</w:t>
      </w:r>
      <w:r>
        <w:rPr>
          <w:rFonts w:hint="default" w:ascii="Times New Roman" w:hAnsi="Times New Roman" w:eastAsia="仿宋_GB2312" w:cs="Times New Roman"/>
          <w:b w:val="0"/>
          <w:bCs w:val="0"/>
          <w:color w:val="000000"/>
          <w:sz w:val="32"/>
          <w:szCs w:val="32"/>
          <w:highlight w:val="none"/>
          <w:u w:val="singl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（大写：人民币</w:t>
      </w:r>
      <w:r>
        <w:rPr>
          <w:rFonts w:hint="default" w:ascii="Times New Roman" w:hAnsi="Times New Roman" w:eastAsia="仿宋_GB2312" w:cs="Times New Roman"/>
          <w:b w:val="0"/>
          <w:bCs w:val="0"/>
          <w:color w:val="000000"/>
          <w:sz w:val="32"/>
          <w:szCs w:val="32"/>
          <w:highlight w:val="none"/>
          <w:u w:val="single"/>
          <w:lang w:val="en-US" w:eastAsia="zh-CN"/>
        </w:rPr>
        <w:t xml:space="preserve">      </w:t>
      </w:r>
      <w:r>
        <w:rPr>
          <w:rFonts w:hint="default" w:ascii="Times New Roman" w:hAnsi="Times New Roman" w:eastAsia="仿宋_GB2312" w:cs="Times New Roman"/>
          <w:b w:val="0"/>
          <w:bCs w:val="0"/>
          <w:color w:val="000000"/>
          <w:sz w:val="32"/>
          <w:szCs w:val="32"/>
          <w:highlight w:val="none"/>
          <w:lang w:val="en-US" w:eastAsia="zh-CN"/>
        </w:rPr>
        <w:t>），其中</w:t>
      </w:r>
      <w:r>
        <w:rPr>
          <w:rFonts w:hint="default" w:ascii="Times New Roman" w:hAnsi="Times New Roman" w:eastAsia="仿宋_GB2312" w:cs="Times New Roman"/>
          <w:b w:val="0"/>
          <w:bCs w:val="0"/>
          <w:color w:val="000000"/>
          <w:kern w:val="0"/>
          <w:sz w:val="32"/>
          <w:szCs w:val="32"/>
          <w:highlight w:val="none"/>
          <w:lang w:val="en-US"/>
        </w:rPr>
        <w:t>不含税</w:t>
      </w:r>
      <w:r>
        <w:rPr>
          <w:rFonts w:hint="default" w:ascii="Times New Roman" w:hAnsi="Times New Roman" w:eastAsia="仿宋_GB2312" w:cs="Times New Roman"/>
          <w:b w:val="0"/>
          <w:bCs w:val="0"/>
          <w:color w:val="000000"/>
          <w:kern w:val="0"/>
          <w:sz w:val="32"/>
          <w:szCs w:val="32"/>
          <w:highlight w:val="none"/>
          <w:lang w:val="en-US" w:eastAsia="zh-CN"/>
        </w:rPr>
        <w:t>金额：</w:t>
      </w:r>
      <w:r>
        <w:rPr>
          <w:rFonts w:hint="default" w:ascii="Times New Roman" w:hAnsi="Times New Roman" w:eastAsia="仿宋_GB2312" w:cs="Times New Roman"/>
          <w:b w:val="0"/>
          <w:bCs w:val="0"/>
          <w:color w:val="000000"/>
          <w:kern w:val="0"/>
          <w:sz w:val="32"/>
          <w:szCs w:val="32"/>
          <w:highlight w:val="none"/>
          <w:u w:val="none"/>
          <w:lang w:val="en-US" w:eastAsia="zh-CN"/>
        </w:rPr>
        <w:t>¥</w:t>
      </w:r>
      <w:r>
        <w:rPr>
          <w:rFonts w:hint="default" w:ascii="Times New Roman" w:hAnsi="Times New Roman" w:eastAsia="仿宋_GB2312" w:cs="Times New Roman"/>
          <w:b w:val="0"/>
          <w:bCs w:val="0"/>
          <w:color w:val="000000"/>
          <w:kern w:val="0"/>
          <w:sz w:val="32"/>
          <w:szCs w:val="32"/>
          <w:highlight w:val="none"/>
          <w:u w:val="single"/>
          <w:lang w:val="en-US" w:eastAsia="zh-CN"/>
        </w:rPr>
        <w:t xml:space="preserve">      </w:t>
      </w:r>
      <w:r>
        <w:rPr>
          <w:rFonts w:hint="default" w:ascii="Times New Roman" w:hAnsi="Times New Roman" w:eastAsia="仿宋_GB2312" w:cs="Times New Roman"/>
          <w:b w:val="0"/>
          <w:bCs w:val="0"/>
          <w:color w:val="000000"/>
          <w:kern w:val="0"/>
          <w:sz w:val="32"/>
          <w:szCs w:val="32"/>
          <w:highlight w:val="none"/>
          <w:u w:val="none"/>
          <w:lang w:val="en-US" w:eastAsia="zh-CN"/>
        </w:rPr>
        <w:t>（大写：人民币</w:t>
      </w:r>
      <w:r>
        <w:rPr>
          <w:rFonts w:hint="default" w:ascii="Times New Roman" w:hAnsi="Times New Roman" w:eastAsia="仿宋_GB2312" w:cs="Times New Roman"/>
          <w:b w:val="0"/>
          <w:bCs w:val="0"/>
          <w:color w:val="000000"/>
          <w:kern w:val="0"/>
          <w:sz w:val="32"/>
          <w:szCs w:val="32"/>
          <w:highlight w:val="none"/>
          <w:u w:val="single"/>
          <w:lang w:val="en-US" w:eastAsia="zh-CN"/>
        </w:rPr>
        <w:t xml:space="preserve">       </w:t>
      </w:r>
      <w:r>
        <w:rPr>
          <w:rFonts w:hint="default" w:ascii="Times New Roman" w:hAnsi="Times New Roman" w:eastAsia="仿宋_GB2312" w:cs="Times New Roman"/>
          <w:b w:val="0"/>
          <w:bCs w:val="0"/>
          <w:color w:val="000000"/>
          <w:kern w:val="0"/>
          <w:sz w:val="32"/>
          <w:szCs w:val="32"/>
          <w:highlight w:val="none"/>
          <w:u w:val="none"/>
          <w:lang w:val="en-US" w:eastAsia="zh-CN"/>
        </w:rPr>
        <w:t>），税费：¥</w:t>
      </w:r>
      <w:r>
        <w:rPr>
          <w:rFonts w:hint="default" w:ascii="Times New Roman" w:hAnsi="Times New Roman" w:eastAsia="仿宋_GB2312" w:cs="Times New Roman"/>
          <w:b w:val="0"/>
          <w:bCs w:val="0"/>
          <w:color w:val="000000"/>
          <w:kern w:val="0"/>
          <w:sz w:val="32"/>
          <w:szCs w:val="32"/>
          <w:highlight w:val="none"/>
          <w:u w:val="single"/>
          <w:lang w:val="en-US" w:eastAsia="zh-CN"/>
        </w:rPr>
        <w:t xml:space="preserve">       </w:t>
      </w:r>
      <w:r>
        <w:rPr>
          <w:rFonts w:hint="default" w:ascii="Times New Roman" w:hAnsi="Times New Roman" w:eastAsia="仿宋_GB2312" w:cs="Times New Roman"/>
          <w:b w:val="0"/>
          <w:bCs w:val="0"/>
          <w:color w:val="000000"/>
          <w:kern w:val="0"/>
          <w:sz w:val="32"/>
          <w:szCs w:val="32"/>
          <w:highlight w:val="none"/>
          <w:u w:val="none"/>
          <w:lang w:val="en-US" w:eastAsia="zh-CN"/>
        </w:rPr>
        <w:t>（大写：人民币</w:t>
      </w:r>
      <w:r>
        <w:rPr>
          <w:rFonts w:hint="default" w:ascii="Times New Roman" w:hAnsi="Times New Roman" w:eastAsia="仿宋_GB2312" w:cs="Times New Roman"/>
          <w:b w:val="0"/>
          <w:bCs w:val="0"/>
          <w:color w:val="000000"/>
          <w:kern w:val="0"/>
          <w:sz w:val="32"/>
          <w:szCs w:val="32"/>
          <w:highlight w:val="none"/>
          <w:u w:val="single"/>
          <w:lang w:val="en-US" w:eastAsia="zh-CN"/>
        </w:rPr>
        <w:t xml:space="preserve">      </w:t>
      </w:r>
      <w:r>
        <w:rPr>
          <w:rFonts w:hint="default" w:ascii="Times New Roman" w:hAnsi="Times New Roman" w:eastAsia="仿宋_GB2312" w:cs="Times New Roman"/>
          <w:b w:val="0"/>
          <w:bCs w:val="0"/>
          <w:color w:val="000000"/>
          <w:kern w:val="0"/>
          <w:sz w:val="32"/>
          <w:szCs w:val="32"/>
          <w:highlight w:val="none"/>
          <w:u w:val="none"/>
          <w:lang w:val="en-US" w:eastAsia="zh-CN"/>
        </w:rPr>
        <w:t>）</w:t>
      </w:r>
      <w:r>
        <w:rPr>
          <w:rFonts w:hint="default" w:ascii="Times New Roman" w:hAnsi="Times New Roman" w:eastAsia="仿宋_GB2312" w:cs="Times New Roman"/>
          <w:b w:val="0"/>
          <w:bCs w:val="0"/>
          <w:color w:val="000000"/>
          <w:kern w:val="0"/>
          <w:sz w:val="32"/>
          <w:szCs w:val="32"/>
          <w:highlight w:val="none"/>
          <w:lang w:val="en-US" w:eastAsia="zh-CN"/>
        </w:rPr>
        <w:t>。</w:t>
      </w:r>
      <w:r>
        <w:rPr>
          <w:rFonts w:hint="default" w:ascii="Times New Roman" w:hAnsi="Times New Roman" w:eastAsia="仿宋_GB2312" w:cs="Times New Roman"/>
          <w:sz w:val="32"/>
          <w:szCs w:val="32"/>
          <w:lang w:val="en-US" w:eastAsia="zh-CN"/>
        </w:rPr>
        <w:t>该费用</w:t>
      </w:r>
      <w:r>
        <w:rPr>
          <w:rFonts w:hint="default" w:ascii="Times New Roman" w:hAnsi="Times New Roman" w:eastAsia="仿宋_GB2312" w:cs="Times New Roman"/>
          <w:sz w:val="32"/>
          <w:szCs w:val="32"/>
        </w:rPr>
        <w:t>包括但不限</w:t>
      </w:r>
      <w:r>
        <w:rPr>
          <w:rFonts w:hint="default" w:ascii="Times New Roman" w:hAnsi="Times New Roman" w:eastAsia="仿宋_GB2312" w:cs="Times New Roman"/>
          <w:sz w:val="32"/>
          <w:szCs w:val="32"/>
          <w:lang w:val="en-US" w:eastAsia="zh-CN"/>
        </w:rPr>
        <w:t>于</w:t>
      </w:r>
      <w:r>
        <w:rPr>
          <w:rFonts w:hint="default" w:ascii="Times New Roman" w:hAnsi="Times New Roman" w:eastAsia="仿宋_GB2312" w:cs="Times New Roman"/>
          <w:sz w:val="32"/>
          <w:szCs w:val="32"/>
        </w:rPr>
        <w:t>人工费、</w:t>
      </w:r>
      <w:r>
        <w:rPr>
          <w:rFonts w:hint="default" w:ascii="Times New Roman" w:hAnsi="Times New Roman" w:eastAsia="仿宋_GB2312" w:cs="Times New Roman"/>
          <w:sz w:val="32"/>
          <w:szCs w:val="32"/>
          <w:lang w:val="en-US" w:eastAsia="zh-CN"/>
        </w:rPr>
        <w:t>服务费、差旅费、税费等</w:t>
      </w:r>
      <w:r>
        <w:rPr>
          <w:rFonts w:hint="default" w:ascii="Times New Roman" w:hAnsi="Times New Roman" w:eastAsia="仿宋_GB2312" w:cs="Times New Roman"/>
          <w:sz w:val="32"/>
          <w:szCs w:val="32"/>
        </w:rPr>
        <w:t>乙方相关服务的全部费用。在本合同履行过程中，未经甲方书面确认，乙方无权增加任何费用。</w:t>
      </w:r>
    </w:p>
    <w:p w14:paraId="5A0F20E1">
      <w:pPr>
        <w:numPr>
          <w:ilvl w:val="-1"/>
          <w:numId w:val="0"/>
        </w:numPr>
        <w:tabs>
          <w:tab w:val="left" w:pos="1134"/>
        </w:tabs>
        <w:spacing w:beforeLines="0" w:line="580" w:lineRule="exact"/>
        <w:ind w:left="0" w:firstLine="640" w:firstLineChars="200"/>
        <w:jc w:val="both"/>
        <w:rPr>
          <w:rFonts w:hint="default" w:ascii="Times New Roman" w:hAnsi="Times New Roman" w:eastAsia="仿宋_GB2312" w:cs="Times New Roman"/>
          <w:bCs w:val="0"/>
          <w:sz w:val="32"/>
          <w:szCs w:val="32"/>
        </w:rPr>
      </w:pP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b w:val="0"/>
          <w:sz w:val="32"/>
          <w:szCs w:val="32"/>
          <w:lang w:val="en-US" w:eastAsia="zh-CN"/>
        </w:rPr>
        <w:t>二</w:t>
      </w:r>
      <w:r>
        <w:rPr>
          <w:rFonts w:hint="default" w:ascii="Times New Roman" w:hAnsi="Times New Roman" w:eastAsia="仿宋_GB2312" w:cs="Times New Roman"/>
          <w:b w:val="0"/>
          <w:sz w:val="32"/>
          <w:szCs w:val="32"/>
          <w:lang w:eastAsia="zh-CN"/>
        </w:rPr>
        <w:t>）</w:t>
      </w:r>
      <w:r>
        <w:rPr>
          <w:rFonts w:hint="default" w:ascii="Times New Roman" w:hAnsi="Times New Roman" w:eastAsia="仿宋_GB2312" w:cs="Times New Roman"/>
          <w:sz w:val="32"/>
          <w:szCs w:val="32"/>
        </w:rPr>
        <w:t>甲方分</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次按以下约定向乙方支付本合同咨询费用：</w:t>
      </w:r>
    </w:p>
    <w:p w14:paraId="16C42B75">
      <w:pPr>
        <w:numPr>
          <w:ilvl w:val="1"/>
          <w:numId w:val="0"/>
        </w:numPr>
        <w:tabs>
          <w:tab w:val="left" w:pos="1080"/>
        </w:tabs>
        <w:spacing w:beforeLines="0" w:line="580" w:lineRule="exact"/>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en-US" w:eastAsia="zh-CN" w:bidi="ar-SA"/>
        </w:rPr>
        <w:t>1.</w:t>
      </w:r>
      <w:r>
        <w:rPr>
          <w:rFonts w:hint="default" w:ascii="Times New Roman" w:hAnsi="Times New Roman" w:eastAsia="仿宋_GB2312" w:cs="Times New Roman"/>
          <w:sz w:val="32"/>
          <w:szCs w:val="32"/>
        </w:rPr>
        <w:t>本合同签订后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自收到乙方</w:t>
      </w:r>
      <w:r>
        <w:rPr>
          <w:rFonts w:hint="default" w:ascii="Times New Roman" w:hAnsi="Times New Roman" w:eastAsia="仿宋_GB2312" w:cs="Times New Roman"/>
          <w:sz w:val="32"/>
          <w:szCs w:val="32"/>
          <w:lang w:val="en-US" w:eastAsia="zh-CN"/>
        </w:rPr>
        <w:t>请款报告和</w:t>
      </w:r>
      <w:r>
        <w:rPr>
          <w:rFonts w:hint="default" w:ascii="Times New Roman" w:hAnsi="Times New Roman" w:eastAsia="仿宋_GB2312" w:cs="Times New Roman"/>
          <w:sz w:val="32"/>
          <w:szCs w:val="32"/>
        </w:rPr>
        <w:t>发票</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个工作日内，甲方向乙方支付</w:t>
      </w:r>
      <w:bookmarkStart w:id="37" w:name="OLE_LINK2"/>
      <w:r>
        <w:rPr>
          <w:rFonts w:hint="default" w:ascii="Times New Roman" w:hAnsi="Times New Roman" w:eastAsia="仿宋_GB2312" w:cs="Times New Roman"/>
          <w:sz w:val="32"/>
          <w:szCs w:val="32"/>
        </w:rPr>
        <w:t>合同</w:t>
      </w:r>
      <w:r>
        <w:rPr>
          <w:rFonts w:hint="default" w:ascii="Times New Roman" w:hAnsi="Times New Roman" w:eastAsia="仿宋_GB2312" w:cs="Times New Roman"/>
          <w:sz w:val="32"/>
          <w:szCs w:val="32"/>
          <w:lang w:val="en-US" w:eastAsia="zh-CN"/>
        </w:rPr>
        <w:t>价</w:t>
      </w:r>
      <w:r>
        <w:rPr>
          <w:rFonts w:hint="default" w:ascii="Times New Roman" w:hAnsi="Times New Roman" w:eastAsia="仿宋_GB2312" w:cs="Times New Roman"/>
          <w:sz w:val="32"/>
          <w:szCs w:val="32"/>
        </w:rPr>
        <w:t>总额</w:t>
      </w:r>
      <w:bookmarkEnd w:id="37"/>
      <w:r>
        <w:rPr>
          <w:rFonts w:hint="default" w:ascii="Times New Roman" w:hAnsi="Times New Roman" w:eastAsia="仿宋_GB2312" w:cs="Times New Roman"/>
          <w:sz w:val="32"/>
          <w:szCs w:val="32"/>
        </w:rPr>
        <w:t>的</w:t>
      </w:r>
      <w:r>
        <w:rPr>
          <w:rFonts w:hint="default" w:ascii="Times New Roman" w:hAnsi="Times New Roman" w:eastAsia="仿宋_GB2312" w:cs="Times New Roman"/>
          <w:sz w:val="32"/>
          <w:szCs w:val="32"/>
          <w:u w:val="single"/>
        </w:rPr>
        <w:t>30</w:t>
      </w:r>
      <w:r>
        <w:rPr>
          <w:rFonts w:hint="default" w:ascii="Times New Roman" w:hAnsi="Times New Roman" w:eastAsia="仿宋_GB2312" w:cs="Times New Roman"/>
          <w:sz w:val="32"/>
          <w:szCs w:val="32"/>
        </w:rPr>
        <w:t>%，即</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元（大写</w:t>
      </w:r>
      <w:r>
        <w:rPr>
          <w:rFonts w:hint="eastAsia" w:ascii="Times New Roman" w:eastAsia="仿宋_GB2312" w:cs="Times New Roman"/>
          <w:sz w:val="32"/>
          <w:szCs w:val="32"/>
          <w:lang w:eastAsia="zh-CN"/>
        </w:rPr>
        <w:t>：</w:t>
      </w:r>
      <w:r>
        <w:rPr>
          <w:rFonts w:hint="eastAsia" w:eastAsia="仿宋_GB2312" w:cs="Times New Roman"/>
          <w:sz w:val="32"/>
          <w:szCs w:val="32"/>
          <w:lang w:val="en-US" w:eastAsia="zh-CN"/>
        </w:rPr>
        <w:t>人民币</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w:t>
      </w:r>
    </w:p>
    <w:p w14:paraId="6365BB28">
      <w:pPr>
        <w:numPr>
          <w:ilvl w:val="1"/>
          <w:numId w:val="0"/>
        </w:numPr>
        <w:tabs>
          <w:tab w:val="left" w:pos="1134"/>
        </w:tabs>
        <w:spacing w:beforeLines="0" w:line="580" w:lineRule="exact"/>
        <w:ind w:left="0" w:leftChars="0"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完成</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eastAsia="仿宋_GB2312" w:cs="Times New Roman"/>
          <w:color w:val="auto"/>
          <w:sz w:val="32"/>
          <w:szCs w:val="32"/>
        </w:rPr>
        <w:t>公司</w:t>
      </w:r>
      <w:r>
        <w:rPr>
          <w:rFonts w:hint="default" w:ascii="Times New Roman" w:hAnsi="Times New Roman" w:eastAsia="仿宋_GB2312" w:cs="Times New Roman"/>
          <w:sz w:val="32"/>
          <w:szCs w:val="32"/>
        </w:rPr>
        <w:t>前期调研阶段工作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auto"/>
          <w:sz w:val="32"/>
          <w:szCs w:val="32"/>
        </w:rPr>
        <w:t>组织体系设计</w:t>
      </w:r>
      <w:r>
        <w:rPr>
          <w:rFonts w:hint="default" w:ascii="Times New Roman" w:hAnsi="Times New Roman" w:eastAsia="仿宋_GB2312" w:cs="Times New Roman"/>
          <w:color w:val="auto"/>
          <w:sz w:val="32"/>
          <w:szCs w:val="32"/>
          <w:lang w:val="en-US" w:eastAsia="zh-CN"/>
        </w:rPr>
        <w:t>优化</w:t>
      </w:r>
      <w:r>
        <w:rPr>
          <w:rFonts w:hint="default" w:ascii="Times New Roman" w:hAnsi="Times New Roman" w:eastAsia="仿宋_GB2312" w:cs="Times New Roman"/>
          <w:color w:val="auto"/>
          <w:sz w:val="32"/>
          <w:szCs w:val="32"/>
          <w:lang w:val="en-US" w:eastAsia="zh"/>
        </w:rPr>
        <w:t>、</w:t>
      </w:r>
      <w:r>
        <w:rPr>
          <w:rFonts w:hint="default" w:ascii="Times New Roman" w:hAnsi="Times New Roman" w:eastAsia="仿宋_GB2312" w:cs="Times New Roman"/>
          <w:sz w:val="32"/>
          <w:szCs w:val="32"/>
        </w:rPr>
        <w:t>部门</w:t>
      </w:r>
      <w:r>
        <w:rPr>
          <w:rFonts w:hint="default" w:ascii="Times New Roman" w:hAnsi="Times New Roman" w:eastAsia="仿宋_GB2312" w:cs="Times New Roman"/>
          <w:sz w:val="32"/>
          <w:szCs w:val="32"/>
          <w:lang w:eastAsia="zh"/>
        </w:rPr>
        <w:t>职责优化、岗位说明书优化、</w:t>
      </w:r>
      <w:r>
        <w:rPr>
          <w:rFonts w:hint="default" w:ascii="Times New Roman" w:hAnsi="Times New Roman" w:eastAsia="仿宋_GB2312" w:cs="Times New Roman"/>
          <w:color w:val="auto"/>
          <w:sz w:val="32"/>
          <w:szCs w:val="32"/>
        </w:rPr>
        <w:t>薪酬、绩效管理体系设计</w:t>
      </w:r>
      <w:r>
        <w:rPr>
          <w:rFonts w:hint="default" w:ascii="Times New Roman" w:hAnsi="Times New Roman" w:eastAsia="仿宋_GB2312" w:cs="Times New Roman"/>
          <w:color w:val="auto"/>
          <w:sz w:val="32"/>
          <w:szCs w:val="32"/>
          <w:lang w:val="en-US" w:eastAsia="zh-CN"/>
        </w:rPr>
        <w:t>优化</w:t>
      </w:r>
      <w:r>
        <w:rPr>
          <w:rFonts w:hint="default" w:ascii="Times New Roman" w:hAnsi="Times New Roman" w:eastAsia="仿宋_GB2312" w:cs="Times New Roman"/>
          <w:color w:val="auto"/>
          <w:sz w:val="32"/>
          <w:szCs w:val="32"/>
        </w:rPr>
        <w:t>工作，成果文件经</w:t>
      </w:r>
      <w:r>
        <w:rPr>
          <w:rFonts w:hint="eastAsia" w:ascii="Times New Roman" w:eastAsia="仿宋_GB2312" w:cs="Times New Roman"/>
          <w:color w:val="auto"/>
          <w:sz w:val="32"/>
          <w:szCs w:val="32"/>
          <w:lang w:val="en-US" w:eastAsia="zh-CN"/>
        </w:rPr>
        <w:t>甲方</w:t>
      </w:r>
      <w:r>
        <w:rPr>
          <w:rFonts w:hint="default" w:ascii="Times New Roman" w:hAnsi="Times New Roman" w:eastAsia="仿宋_GB2312" w:cs="Times New Roman"/>
          <w:color w:val="auto"/>
          <w:sz w:val="32"/>
          <w:szCs w:val="32"/>
        </w:rPr>
        <w:t>确认签收，</w:t>
      </w:r>
      <w:r>
        <w:rPr>
          <w:rFonts w:hint="default" w:ascii="Times New Roman" w:hAnsi="Times New Roman" w:eastAsia="仿宋_GB2312" w:cs="Times New Roman"/>
          <w:sz w:val="32"/>
          <w:szCs w:val="32"/>
        </w:rPr>
        <w:t>自收到乙方</w:t>
      </w:r>
      <w:r>
        <w:rPr>
          <w:rFonts w:hint="default" w:ascii="Times New Roman" w:hAnsi="Times New Roman" w:eastAsia="仿宋_GB2312" w:cs="Times New Roman"/>
          <w:sz w:val="32"/>
          <w:szCs w:val="32"/>
          <w:lang w:val="en-US" w:eastAsia="zh-CN"/>
        </w:rPr>
        <w:t>请款报告和</w:t>
      </w:r>
      <w:r>
        <w:rPr>
          <w:rFonts w:hint="default" w:ascii="Times New Roman" w:hAnsi="Times New Roman" w:eastAsia="仿宋_GB2312" w:cs="Times New Roman"/>
          <w:sz w:val="32"/>
          <w:szCs w:val="32"/>
        </w:rPr>
        <w:t>发票10个工作日</w:t>
      </w:r>
      <w:r>
        <w:rPr>
          <w:rFonts w:hint="default" w:ascii="Times New Roman" w:hAnsi="Times New Roman" w:eastAsia="仿宋_GB2312" w:cs="Times New Roman"/>
          <w:sz w:val="32"/>
          <w:szCs w:val="32"/>
          <w:highlight w:val="none"/>
        </w:rPr>
        <w:t>内，甲方向乙方支付合同</w:t>
      </w:r>
      <w:r>
        <w:rPr>
          <w:rFonts w:hint="default" w:ascii="Times New Roman" w:hAnsi="Times New Roman" w:eastAsia="仿宋_GB2312" w:cs="Times New Roman"/>
          <w:sz w:val="32"/>
          <w:szCs w:val="32"/>
          <w:highlight w:val="none"/>
          <w:lang w:val="en-US" w:eastAsia="zh-CN"/>
        </w:rPr>
        <w:t>价</w:t>
      </w:r>
      <w:r>
        <w:rPr>
          <w:rFonts w:hint="default" w:ascii="Times New Roman" w:hAnsi="Times New Roman" w:eastAsia="仿宋_GB2312" w:cs="Times New Roman"/>
          <w:sz w:val="32"/>
          <w:szCs w:val="32"/>
          <w:highlight w:val="none"/>
        </w:rPr>
        <w:t>总额的</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u w:val="single"/>
        </w:rPr>
        <w:t>0</w:t>
      </w:r>
      <w:r>
        <w:rPr>
          <w:rFonts w:hint="default" w:ascii="Times New Roman" w:hAnsi="Times New Roman" w:eastAsia="仿宋_GB2312" w:cs="Times New Roman"/>
          <w:sz w:val="32"/>
          <w:szCs w:val="32"/>
          <w:highlight w:val="none"/>
        </w:rPr>
        <w:t>%，即</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元（大写</w:t>
      </w:r>
      <w:r>
        <w:rPr>
          <w:rFonts w:hint="eastAsia" w:ascii="Times New Roman" w:eastAsia="仿宋_GB2312" w:cs="Times New Roman"/>
          <w:sz w:val="32"/>
          <w:szCs w:val="32"/>
          <w:highlight w:val="none"/>
          <w:lang w:eastAsia="zh-CN"/>
        </w:rPr>
        <w:t>：</w:t>
      </w:r>
      <w:r>
        <w:rPr>
          <w:rFonts w:hint="eastAsia" w:eastAsia="仿宋_GB2312" w:cs="Times New Roman"/>
          <w:sz w:val="32"/>
          <w:szCs w:val="32"/>
          <w:highlight w:val="none"/>
          <w:lang w:val="en-US" w:eastAsia="zh-CN"/>
        </w:rPr>
        <w:t>人民币</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w:t>
      </w:r>
    </w:p>
    <w:p w14:paraId="7C923605">
      <w:pPr>
        <w:numPr>
          <w:ilvl w:val="1"/>
          <w:numId w:val="0"/>
        </w:numPr>
        <w:tabs>
          <w:tab w:val="left" w:pos="1134"/>
        </w:tabs>
        <w:spacing w:beforeLines="0" w:line="580" w:lineRule="exact"/>
        <w:ind w:left="0" w:leftChars="0"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sz w:val="32"/>
          <w:szCs w:val="32"/>
          <w:highlight w:val="none"/>
        </w:rPr>
        <w:t>乙方提交全部正式成果文件后提供不少于6个月的落地辅导，经甲方确认，自收到乙方</w:t>
      </w:r>
      <w:r>
        <w:rPr>
          <w:rFonts w:hint="default" w:ascii="Times New Roman" w:hAnsi="Times New Roman" w:eastAsia="仿宋_GB2312" w:cs="Times New Roman"/>
          <w:sz w:val="32"/>
          <w:szCs w:val="32"/>
          <w:highlight w:val="none"/>
          <w:lang w:val="en-US" w:eastAsia="zh-CN"/>
        </w:rPr>
        <w:t>请款报告和</w:t>
      </w:r>
      <w:r>
        <w:rPr>
          <w:rFonts w:hint="default" w:ascii="Times New Roman" w:hAnsi="Times New Roman" w:eastAsia="仿宋_GB2312" w:cs="Times New Roman"/>
          <w:sz w:val="32"/>
          <w:szCs w:val="32"/>
          <w:highlight w:val="none"/>
        </w:rPr>
        <w:t>发票10个工作日内，甲方向乙方支付合同</w:t>
      </w:r>
      <w:r>
        <w:rPr>
          <w:rFonts w:hint="default" w:ascii="Times New Roman" w:hAnsi="Times New Roman" w:eastAsia="仿宋_GB2312" w:cs="Times New Roman"/>
          <w:sz w:val="32"/>
          <w:szCs w:val="32"/>
          <w:highlight w:val="none"/>
          <w:lang w:val="en-US" w:eastAsia="zh-CN"/>
        </w:rPr>
        <w:t>价</w:t>
      </w:r>
      <w:r>
        <w:rPr>
          <w:rFonts w:hint="default" w:ascii="Times New Roman" w:hAnsi="Times New Roman" w:eastAsia="仿宋_GB2312" w:cs="Times New Roman"/>
          <w:sz w:val="32"/>
          <w:szCs w:val="32"/>
          <w:highlight w:val="none"/>
        </w:rPr>
        <w:t>总额的</w:t>
      </w:r>
      <w:r>
        <w:rPr>
          <w:rFonts w:hint="default" w:ascii="Times New Roman" w:hAnsi="Times New Roman" w:eastAsia="仿宋_GB2312" w:cs="Times New Roman"/>
          <w:sz w:val="32"/>
          <w:szCs w:val="32"/>
          <w:highlight w:val="none"/>
          <w:u w:val="single"/>
        </w:rPr>
        <w:t xml:space="preserve">10 </w:t>
      </w:r>
      <w:r>
        <w:rPr>
          <w:rFonts w:hint="default" w:ascii="Times New Roman" w:hAnsi="Times New Roman" w:eastAsia="仿宋_GB2312" w:cs="Times New Roman"/>
          <w:sz w:val="32"/>
          <w:szCs w:val="32"/>
          <w:highlight w:val="none"/>
        </w:rPr>
        <w:t>%，即</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元</w:t>
      </w:r>
      <w:r>
        <w:rPr>
          <w:rFonts w:hint="default" w:ascii="Times New Roman" w:hAnsi="Times New Roman" w:eastAsia="仿宋_GB2312" w:cs="Times New Roman"/>
          <w:sz w:val="32"/>
          <w:szCs w:val="32"/>
        </w:rPr>
        <w:t>（大写</w:t>
      </w:r>
      <w:r>
        <w:rPr>
          <w:rFonts w:hint="eastAsia" w:ascii="Times New Roman" w:eastAsia="仿宋_GB2312" w:cs="Times New Roman"/>
          <w:sz w:val="32"/>
          <w:szCs w:val="32"/>
          <w:lang w:eastAsia="zh-CN"/>
        </w:rPr>
        <w:t>：</w:t>
      </w:r>
      <w:r>
        <w:rPr>
          <w:rFonts w:hint="eastAsia" w:eastAsia="仿宋_GB2312" w:cs="Times New Roman"/>
          <w:sz w:val="32"/>
          <w:szCs w:val="32"/>
          <w:lang w:val="en-US" w:eastAsia="zh-CN"/>
        </w:rPr>
        <w:t>人民</w:t>
      </w:r>
      <w:r>
        <w:rPr>
          <w:rFonts w:hint="eastAsia" w:eastAsia="仿宋_GB2312" w:cs="Times New Roman"/>
          <w:sz w:val="32"/>
          <w:szCs w:val="32"/>
          <w:highlight w:val="none"/>
          <w:lang w:val="en-US" w:eastAsia="zh-CN"/>
        </w:rPr>
        <w:t>币</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w:t>
      </w:r>
    </w:p>
    <w:p w14:paraId="1E140601">
      <w:pPr>
        <w:numPr>
          <w:ilvl w:val="1"/>
          <w:numId w:val="0"/>
        </w:numPr>
        <w:tabs>
          <w:tab w:val="left" w:pos="1134"/>
        </w:tabs>
        <w:spacing w:beforeLines="0" w:line="580" w:lineRule="exact"/>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highlight w:val="none"/>
          <w:lang w:val="en-US" w:eastAsia="zh-CN" w:bidi="ar-SA"/>
        </w:rPr>
        <w:t>4.</w:t>
      </w:r>
      <w:r>
        <w:rPr>
          <w:rFonts w:hint="default" w:ascii="Times New Roman" w:hAnsi="Times New Roman" w:eastAsia="仿宋_GB2312" w:cs="Times New Roman"/>
          <w:sz w:val="32"/>
          <w:szCs w:val="32"/>
          <w:highlight w:val="none"/>
        </w:rPr>
        <w:t>如遇政策变化或乙方之外的原因导致项目暂停或延期，使</w:t>
      </w:r>
      <w:r>
        <w:rPr>
          <w:rFonts w:hint="default" w:ascii="Times New Roman" w:hAnsi="Times New Roman" w:eastAsia="仿宋_GB2312" w:cs="Times New Roman"/>
          <w:sz w:val="32"/>
          <w:szCs w:val="32"/>
        </w:rPr>
        <w:t>合同不能继续履行，出现合同中断、中止、延期、终止和解除的情况时，乙方应妥善做好已完成项目报告的移交工作。甲方应配合乙方做好交接工作，并于出现上述情形后的</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个工作日内支付乙方已完成的项目价款。</w:t>
      </w:r>
    </w:p>
    <w:p w14:paraId="31C6EE16">
      <w:pPr>
        <w:numPr>
          <w:ilvl w:val="1"/>
          <w:numId w:val="0"/>
        </w:numPr>
        <w:tabs>
          <w:tab w:val="left" w:pos="1134"/>
        </w:tabs>
        <w:spacing w:beforeLines="0" w:line="580" w:lineRule="exact"/>
        <w:ind w:left="0" w:leftChars="0"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支付方式：甲方通过电汇或银行转账方式向乙方按时支付合同约定的款项。</w:t>
      </w:r>
    </w:p>
    <w:p w14:paraId="26C5C81E">
      <w:pPr>
        <w:numPr>
          <w:ilvl w:val="1"/>
          <w:numId w:val="0"/>
        </w:numPr>
        <w:tabs>
          <w:tab w:val="left" w:pos="1134"/>
        </w:tabs>
        <w:spacing w:beforeLines="0" w:line="580" w:lineRule="exact"/>
        <w:ind w:left="0" w:leftChars="0"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color w:val="000000"/>
          <w:kern w:val="2"/>
          <w:sz w:val="32"/>
          <w:szCs w:val="32"/>
          <w:lang w:val="en-US" w:eastAsia="zh-CN" w:bidi="ar-SA"/>
        </w:rPr>
        <w:t>6.</w:t>
      </w:r>
      <w:r>
        <w:rPr>
          <w:rFonts w:hint="default" w:ascii="Times New Roman" w:hAnsi="Times New Roman" w:eastAsia="仿宋_GB2312" w:cs="Times New Roman"/>
          <w:color w:val="000000"/>
          <w:sz w:val="32"/>
          <w:szCs w:val="32"/>
          <w:lang w:val="en-US" w:eastAsia="zh-CN"/>
        </w:rPr>
        <w:t>请款资料</w:t>
      </w:r>
      <w:r>
        <w:rPr>
          <w:rFonts w:hint="default" w:ascii="Times New Roman" w:hAnsi="Times New Roman" w:eastAsia="仿宋_GB2312" w:cs="Times New Roman"/>
          <w:color w:val="000000"/>
          <w:sz w:val="32"/>
          <w:szCs w:val="32"/>
        </w:rPr>
        <w:t>：甲方每期</w:t>
      </w:r>
      <w:r>
        <w:rPr>
          <w:rFonts w:hint="default" w:ascii="Times New Roman" w:hAnsi="Times New Roman" w:eastAsia="仿宋_GB2312" w:cs="Times New Roman"/>
          <w:sz w:val="32"/>
          <w:szCs w:val="32"/>
        </w:rPr>
        <w:t>付款</w:t>
      </w:r>
      <w:r>
        <w:rPr>
          <w:rFonts w:hint="default" w:ascii="Times New Roman" w:hAnsi="Times New Roman" w:eastAsia="仿宋_GB2312" w:cs="Times New Roman"/>
          <w:sz w:val="32"/>
          <w:szCs w:val="32"/>
          <w:lang w:val="en-US" w:eastAsia="zh-CN"/>
        </w:rPr>
        <w:t>前</w:t>
      </w:r>
      <w:r>
        <w:rPr>
          <w:rFonts w:hint="default" w:ascii="Times New Roman" w:hAnsi="Times New Roman" w:eastAsia="仿宋_GB2312" w:cs="Times New Roman"/>
          <w:sz w:val="32"/>
          <w:szCs w:val="32"/>
        </w:rPr>
        <w:t>，乙方向甲方</w:t>
      </w:r>
      <w:r>
        <w:rPr>
          <w:rFonts w:hint="default" w:ascii="Times New Roman" w:hAnsi="Times New Roman" w:eastAsia="仿宋_GB2312" w:cs="Times New Roman"/>
          <w:color w:val="auto"/>
          <w:sz w:val="32"/>
          <w:szCs w:val="32"/>
          <w:lang w:val="en-US" w:eastAsia="zh-CN"/>
        </w:rPr>
        <w:t>提交请款报告及等额、合法、有效</w:t>
      </w:r>
      <w:r>
        <w:rPr>
          <w:rFonts w:hint="default" w:ascii="Times New Roman" w:hAnsi="Times New Roman" w:eastAsia="仿宋_GB2312" w:cs="Times New Roman"/>
          <w:sz w:val="32"/>
          <w:szCs w:val="32"/>
        </w:rPr>
        <w:t>增值税</w:t>
      </w:r>
      <w:r>
        <w:rPr>
          <w:rFonts w:hint="eastAsia" w:eastAsia="仿宋_GB2312" w:cs="Times New Roman"/>
          <w:sz w:val="32"/>
          <w:szCs w:val="32"/>
          <w:lang w:val="en-US" w:eastAsia="zh-CN"/>
        </w:rPr>
        <w:t>电子</w:t>
      </w:r>
      <w:r>
        <w:rPr>
          <w:rFonts w:hint="default" w:ascii="Times New Roman" w:hAnsi="Times New Roman" w:eastAsia="仿宋_GB2312" w:cs="Times New Roman"/>
          <w:sz w:val="32"/>
          <w:szCs w:val="32"/>
        </w:rPr>
        <w:t>专用发票</w:t>
      </w:r>
      <w:r>
        <w:rPr>
          <w:rFonts w:hint="eastAsia" w:eastAsia="仿宋_GB2312" w:cs="Times New Roman"/>
          <w:sz w:val="32"/>
          <w:szCs w:val="32"/>
          <w:lang w:eastAsia="zh-CN"/>
        </w:rPr>
        <w:t>（</w:t>
      </w:r>
      <w:r>
        <w:rPr>
          <w:rFonts w:hint="eastAsia" w:eastAsia="仿宋_GB2312" w:cs="Times New Roman"/>
          <w:sz w:val="32"/>
          <w:szCs w:val="32"/>
          <w:lang w:val="en-US" w:eastAsia="zh-CN"/>
        </w:rPr>
        <w:t>电子发票</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。上述请款报告及发票经甲方确认无误后，甲方在</w:t>
      </w:r>
      <w:r>
        <w:rPr>
          <w:rFonts w:hint="default" w:ascii="Times New Roman" w:hAnsi="Times New Roman" w:eastAsia="仿宋_GB2312" w:cs="Times New Roman"/>
          <w:sz w:val="32"/>
          <w:szCs w:val="32"/>
          <w:lang w:val="en-US" w:eastAsia="zh-CN"/>
        </w:rPr>
        <w:t>10个</w:t>
      </w:r>
      <w:r>
        <w:rPr>
          <w:rFonts w:hint="default" w:ascii="Times New Roman" w:hAnsi="Times New Roman" w:eastAsia="仿宋_GB2312" w:cs="Times New Roman"/>
          <w:sz w:val="32"/>
          <w:szCs w:val="32"/>
        </w:rPr>
        <w:t>工作日内支付</w:t>
      </w:r>
      <w:r>
        <w:rPr>
          <w:rFonts w:hint="default" w:ascii="Times New Roman" w:hAnsi="Times New Roman" w:eastAsia="仿宋_GB2312" w:cs="Times New Roman"/>
          <w:sz w:val="32"/>
          <w:szCs w:val="32"/>
          <w:lang w:val="en-US" w:eastAsia="zh-CN"/>
        </w:rPr>
        <w:t>当期款项</w:t>
      </w:r>
      <w:r>
        <w:rPr>
          <w:rFonts w:hint="default" w:ascii="Times New Roman" w:hAnsi="Times New Roman" w:eastAsia="仿宋_GB2312" w:cs="Times New Roman"/>
          <w:sz w:val="32"/>
          <w:szCs w:val="32"/>
          <w:lang w:eastAsia="zh-CN"/>
        </w:rPr>
        <w:t>。乙方逾期提交请款材料或提交材料不符合甲方要求的，甲方有权顺延支付相应款项，并不承担逾期付款的违约责任，由于乙方提供的发票不符合税法规定，给甲方造成的损失由乙方承担赔偿责任，乙方不得以此延迟而拒绝履行合同义务。</w:t>
      </w:r>
    </w:p>
    <w:p w14:paraId="155DA720">
      <w:pPr>
        <w:numPr>
          <w:ilvl w:val="1"/>
          <w:numId w:val="0"/>
        </w:numPr>
        <w:tabs>
          <w:tab w:val="left" w:pos="1134"/>
        </w:tabs>
        <w:spacing w:beforeLines="0" w:line="580" w:lineRule="exact"/>
        <w:ind w:left="0"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val="0"/>
          <w:color w:val="000000"/>
          <w:kern w:val="2"/>
          <w:sz w:val="32"/>
          <w:szCs w:val="32"/>
          <w:lang w:val="en-US" w:eastAsia="zh-CN" w:bidi="ar-SA"/>
        </w:rPr>
        <w:t>7.</w:t>
      </w:r>
      <w:r>
        <w:rPr>
          <w:rFonts w:hint="default" w:ascii="Times New Roman" w:hAnsi="Times New Roman" w:eastAsia="仿宋_GB2312" w:cs="Times New Roman"/>
          <w:color w:val="000000"/>
          <w:sz w:val="32"/>
          <w:szCs w:val="32"/>
        </w:rPr>
        <w:t>乙方银行账号信息如下：</w:t>
      </w:r>
    </w:p>
    <w:p w14:paraId="43C07FA7">
      <w:pPr>
        <w:widowControl/>
        <w:spacing w:beforeLines="0" w:line="580" w:lineRule="exact"/>
        <w:ind w:left="0"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户    名：</w:t>
      </w:r>
    </w:p>
    <w:p w14:paraId="643C5C0A">
      <w:pPr>
        <w:widowControl/>
        <w:spacing w:beforeLines="0" w:line="580" w:lineRule="exact"/>
        <w:ind w:left="0"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开 户 行：</w:t>
      </w:r>
    </w:p>
    <w:p w14:paraId="6DBF12C2">
      <w:pPr>
        <w:widowControl/>
        <w:spacing w:beforeLines="0" w:line="580" w:lineRule="exact"/>
        <w:ind w:left="0" w:firstLine="64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none"/>
        </w:rPr>
        <w:t>账    号：</w:t>
      </w:r>
    </w:p>
    <w:p w14:paraId="57B71AD6">
      <w:pPr>
        <w:widowControl/>
        <w:spacing w:beforeLines="0" w:line="580" w:lineRule="exact"/>
        <w:ind w:left="0" w:firstLine="643" w:firstLineChars="200"/>
        <w:jc w:val="both"/>
        <w:rPr>
          <w:rFonts w:hint="default" w:ascii="Times New Roman" w:hAnsi="Times New Roman" w:eastAsia="仿宋_GB2312" w:cs="Times New Roman"/>
          <w:b/>
          <w:bCs/>
          <w:color w:val="FF0000"/>
          <w:sz w:val="32"/>
          <w:szCs w:val="32"/>
        </w:rPr>
      </w:pPr>
      <w:r>
        <w:rPr>
          <w:rFonts w:hint="default" w:ascii="Times New Roman" w:hAnsi="Times New Roman" w:eastAsia="仿宋_GB2312" w:cs="Times New Roman"/>
          <w:b/>
          <w:bCs/>
          <w:color w:val="auto"/>
          <w:sz w:val="32"/>
          <w:szCs w:val="32"/>
        </w:rPr>
        <w:t>甲方</w:t>
      </w:r>
      <w:r>
        <w:rPr>
          <w:rFonts w:hint="eastAsia" w:eastAsia="仿宋_GB2312" w:cs="Times New Roman"/>
          <w:b/>
          <w:bCs/>
          <w:color w:val="auto"/>
          <w:sz w:val="32"/>
          <w:szCs w:val="32"/>
          <w:lang w:val="en-US" w:eastAsia="zh-CN"/>
        </w:rPr>
        <w:t>开票</w:t>
      </w:r>
      <w:r>
        <w:rPr>
          <w:rFonts w:hint="default" w:ascii="Times New Roman" w:hAnsi="Times New Roman" w:eastAsia="仿宋_GB2312" w:cs="Times New Roman"/>
          <w:b/>
          <w:bCs/>
          <w:color w:val="auto"/>
          <w:sz w:val="32"/>
          <w:szCs w:val="32"/>
        </w:rPr>
        <w:t>信息</w:t>
      </w:r>
      <w:r>
        <w:rPr>
          <w:rFonts w:hint="default" w:eastAsia="仿宋_GB2312"/>
          <w:b/>
          <w:bCs/>
          <w:color w:val="auto"/>
          <w:sz w:val="32"/>
          <w:szCs w:val="32"/>
          <w:lang w:val="en-US" w:eastAsia="zh-CN"/>
        </w:rPr>
        <w:t>以请款时甲方通知为准</w:t>
      </w:r>
      <w:r>
        <w:rPr>
          <w:rFonts w:hint="eastAsia" w:eastAsia="仿宋_GB2312"/>
          <w:b/>
          <w:bCs/>
          <w:color w:val="auto"/>
          <w:sz w:val="32"/>
          <w:szCs w:val="32"/>
          <w:lang w:val="en-US" w:eastAsia="zh-CN"/>
        </w:rPr>
        <w:t>。</w:t>
      </w:r>
    </w:p>
    <w:p w14:paraId="63DC2A03">
      <w:pPr>
        <w:tabs>
          <w:tab w:val="left" w:pos="1980"/>
        </w:tabs>
        <w:spacing w:before="0" w:beforeLines="0" w:line="580" w:lineRule="exact"/>
        <w:ind w:left="0" w:firstLine="640" w:firstLineChars="200"/>
        <w:jc w:val="both"/>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七、</w:t>
      </w:r>
      <w:r>
        <w:rPr>
          <w:rFonts w:hint="default" w:ascii="Times New Roman" w:hAnsi="Times New Roman" w:eastAsia="黑体" w:cs="Times New Roman"/>
          <w:b w:val="0"/>
          <w:bCs/>
          <w:sz w:val="32"/>
          <w:szCs w:val="32"/>
        </w:rPr>
        <w:t>运作方式及乙方项目组成员安排</w:t>
      </w:r>
    </w:p>
    <w:p w14:paraId="0B6508F9">
      <w:pPr>
        <w:numPr>
          <w:ilvl w:val="-1"/>
          <w:numId w:val="0"/>
        </w:numPr>
        <w:tabs>
          <w:tab w:val="left" w:pos="1134"/>
          <w:tab w:val="left" w:pos="2268"/>
        </w:tabs>
        <w:autoSpaceDE/>
        <w:autoSpaceDN/>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项目运作方式：乙方成立专门的项目组运作本项目。</w:t>
      </w:r>
    </w:p>
    <w:p w14:paraId="2154B599">
      <w:pPr>
        <w:numPr>
          <w:ilvl w:val="-1"/>
          <w:numId w:val="0"/>
        </w:numPr>
        <w:tabs>
          <w:tab w:val="left" w:pos="1134"/>
          <w:tab w:val="left" w:pos="2268"/>
        </w:tabs>
        <w:autoSpaceDE/>
        <w:autoSpaceDN/>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（二）人员配置：项目负责人1人，由</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lang w:val="en-US" w:eastAsia="zh-CN"/>
        </w:rPr>
        <w:t>担任，</w:t>
      </w:r>
      <w:r>
        <w:rPr>
          <w:rFonts w:hint="default" w:ascii="Times New Roman" w:hAnsi="Times New Roman" w:eastAsia="仿宋_GB2312" w:cs="Times New Roman"/>
          <w:sz w:val="32"/>
          <w:szCs w:val="32"/>
        </w:rPr>
        <w:t>项目咨询顾问共</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val="en-US" w:eastAsia="zh-CN"/>
        </w:rPr>
        <w:t>分别为</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lang w:val="en-US" w:eastAsia="zh-CN"/>
        </w:rPr>
        <w:t>行业专家</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val="en-US" w:eastAsia="zh-CN"/>
        </w:rPr>
        <w:t>由</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lang w:val="en-US" w:eastAsia="zh-CN"/>
        </w:rPr>
        <w:t>担任，其他</w:t>
      </w:r>
      <w:r>
        <w:rPr>
          <w:rFonts w:hint="default" w:ascii="Times New Roman" w:hAnsi="Times New Roman" w:eastAsia="仿宋_GB2312" w:cs="Times New Roman"/>
          <w:sz w:val="32"/>
          <w:szCs w:val="32"/>
        </w:rPr>
        <w:t>成员</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分别为</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w:t>
      </w:r>
    </w:p>
    <w:p w14:paraId="4EF6FD1D">
      <w:pPr>
        <w:numPr>
          <w:ilvl w:val="-1"/>
          <w:numId w:val="0"/>
        </w:numPr>
        <w:tabs>
          <w:tab w:val="left" w:pos="1134"/>
          <w:tab w:val="left" w:pos="2268"/>
        </w:tabs>
        <w:autoSpaceDE/>
        <w:autoSpaceDN/>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项目支持人员：乙方将根据情况安排项目研究和后勤支持人员，项目支持人员为项目组提供后台支持工作。</w:t>
      </w:r>
    </w:p>
    <w:p w14:paraId="1D87335F">
      <w:pPr>
        <w:tabs>
          <w:tab w:val="left" w:pos="1980"/>
        </w:tabs>
        <w:spacing w:before="0" w:beforeLines="0" w:line="580" w:lineRule="exact"/>
        <w:ind w:left="0" w:firstLine="643"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lang w:val="en-US" w:eastAsia="zh-CN"/>
        </w:rPr>
        <w:t>八、</w:t>
      </w:r>
      <w:r>
        <w:rPr>
          <w:rFonts w:hint="default" w:ascii="Times New Roman" w:hAnsi="Times New Roman" w:eastAsia="仿宋_GB2312" w:cs="Times New Roman"/>
          <w:b/>
          <w:sz w:val="32"/>
          <w:szCs w:val="32"/>
        </w:rPr>
        <w:t>项目成果文件提交</w:t>
      </w:r>
    </w:p>
    <w:p w14:paraId="24298C2B">
      <w:pPr>
        <w:numPr>
          <w:ilvl w:val="-1"/>
          <w:numId w:val="0"/>
        </w:numPr>
        <w:tabs>
          <w:tab w:val="left" w:pos="1134"/>
          <w:tab w:val="left" w:pos="1276"/>
          <w:tab w:val="left" w:pos="2268"/>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项目文件及成果：是指在本合同执行期间甲方与乙方之间的往来材料，包括：关于项目内容调整与变更“通知或备忘录”、核心议题“会议纪要”或最终成果“方案”等。</w:t>
      </w:r>
    </w:p>
    <w:p w14:paraId="7323A4C5">
      <w:pPr>
        <w:numPr>
          <w:ilvl w:val="0"/>
          <w:numId w:val="0"/>
        </w:numPr>
        <w:tabs>
          <w:tab w:val="left" w:pos="1134"/>
          <w:tab w:val="left" w:pos="1276"/>
          <w:tab w:val="left" w:pos="2268"/>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项目文件及成果按以下方式提交：以电子邮件方式发送至甲方指定联系人</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的电子邮箱</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rPr>
        <w:t>，甲方须确保该邮箱能够接收乙方提交格式与大小的电子文件。</w:t>
      </w:r>
    </w:p>
    <w:p w14:paraId="516E65C4">
      <w:pPr>
        <w:numPr>
          <w:ilvl w:val="0"/>
          <w:numId w:val="0"/>
        </w:numPr>
        <w:tabs>
          <w:tab w:val="left" w:pos="1134"/>
          <w:tab w:val="left" w:pos="1276"/>
          <w:tab w:val="left" w:pos="2268"/>
        </w:tabs>
        <w:spacing w:beforeLines="0" w:line="580" w:lineRule="exact"/>
        <w:ind w:firstLine="640" w:firstLineChars="200"/>
        <w:jc w:val="both"/>
        <w:rPr>
          <w:rFonts w:hint="default" w:eastAsia="仿宋_GB2312"/>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i w:val="0"/>
          <w:iCs w:val="0"/>
          <w:caps w:val="0"/>
          <w:spacing w:val="0"/>
          <w:sz w:val="32"/>
          <w:szCs w:val="32"/>
          <w:shd w:val="clear"/>
        </w:rPr>
        <w:t>成果签收期限：乙方提交各阶段成果后十个工作日内，甲方应提出书面、明确的修改意见或予以书面确认。</w:t>
      </w:r>
      <w:r>
        <w:rPr>
          <w:rFonts w:hint="default" w:ascii="Times New Roman" w:hAnsi="Times New Roman" w:eastAsia="仿宋_GB2312" w:cs="Times New Roman"/>
          <w:b w:val="0"/>
          <w:bCs w:val="0"/>
          <w:i w:val="0"/>
          <w:iCs w:val="0"/>
          <w:caps w:val="0"/>
          <w:spacing w:val="0"/>
          <w:sz w:val="32"/>
          <w:szCs w:val="32"/>
          <w:shd w:val="clear"/>
        </w:rPr>
        <w:t>若甲方在上述期限内未提出书面意见，乙方应再次书面提醒甲方。甲方在收到乙方提醒后十个工作日内仍未反馈的，视为对成果无异议，但乙方仍应配合甲方完成后续必要的内部汇报及审批程序，最终以甲方书面出具的《成果确认函》为验收通过的最终依据。</w:t>
      </w:r>
    </w:p>
    <w:p w14:paraId="21336547">
      <w:pPr>
        <w:numPr>
          <w:ilvl w:val="0"/>
          <w:numId w:val="0"/>
        </w:numPr>
        <w:tabs>
          <w:tab w:val="left" w:pos="1134"/>
          <w:tab w:val="left" w:pos="1276"/>
          <w:tab w:val="left" w:pos="2268"/>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咨询服务期间，</w:t>
      </w:r>
      <w:r>
        <w:rPr>
          <w:rFonts w:hint="eastAsia" w:eastAsia="仿宋_GB2312" w:cs="Times New Roman"/>
          <w:sz w:val="32"/>
          <w:szCs w:val="32"/>
          <w:lang w:val="en-US" w:eastAsia="zh-CN"/>
        </w:rPr>
        <w:t>乙方</w:t>
      </w:r>
      <w:r>
        <w:rPr>
          <w:rFonts w:hint="default" w:ascii="Times New Roman" w:hAnsi="Times New Roman" w:eastAsia="仿宋_GB2312" w:cs="Times New Roman"/>
          <w:sz w:val="32"/>
          <w:szCs w:val="32"/>
        </w:rPr>
        <w:t>将该阶段的项目成果提交甲方进行会议评审和决议，经过会议评审和决议认为项目成果能够满足甲方原定需求，且不存在异议的，则视为验收通过。</w:t>
      </w:r>
    </w:p>
    <w:p w14:paraId="750B0C48">
      <w:pPr>
        <w:numPr>
          <w:ilvl w:val="0"/>
          <w:numId w:val="0"/>
        </w:numPr>
        <w:tabs>
          <w:tab w:val="left" w:pos="1134"/>
          <w:tab w:val="left" w:pos="1276"/>
          <w:tab w:val="left" w:pos="2268"/>
        </w:tabs>
        <w:spacing w:beforeLines="0" w:line="580" w:lineRule="exact"/>
        <w:ind w:left="0" w:firstLine="640" w:firstLineChars="200"/>
        <w:jc w:val="both"/>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因甲方要求或随着乙方调研深入，项目运作过程中可能会对项目成果名称进行调整，如乙方最终实际提交的项目成果名称与本合同或项目大纲约定不完全一致，经甲方确认后，视为乙方已全面提交项目成果文件。</w:t>
      </w:r>
    </w:p>
    <w:p w14:paraId="6E85032C">
      <w:pPr>
        <w:tabs>
          <w:tab w:val="left" w:pos="1980"/>
        </w:tabs>
        <w:spacing w:beforeLines="0" w:line="580" w:lineRule="exact"/>
        <w:ind w:left="0"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sz w:val="32"/>
          <w:szCs w:val="32"/>
          <w:lang w:val="en-US" w:eastAsia="zh-CN"/>
        </w:rPr>
        <w:t>九、</w:t>
      </w:r>
      <w:r>
        <w:rPr>
          <w:rFonts w:hint="default" w:ascii="Times New Roman" w:hAnsi="Times New Roman" w:eastAsia="仿宋_GB2312" w:cs="Times New Roman"/>
          <w:b/>
          <w:sz w:val="32"/>
          <w:szCs w:val="32"/>
        </w:rPr>
        <w:t>甲方权利和义务</w:t>
      </w:r>
    </w:p>
    <w:p w14:paraId="0690D369">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甲方有权要求乙方按合同约定提供管理咨询服务。</w:t>
      </w:r>
    </w:p>
    <w:p w14:paraId="116CB4DF">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i w:val="0"/>
          <w:iCs w:val="0"/>
          <w:caps w:val="0"/>
          <w:spacing w:val="0"/>
          <w:sz w:val="32"/>
          <w:szCs w:val="32"/>
          <w:shd w:val="clear"/>
        </w:rPr>
        <w:t>甲方必须严格依约向乙方支付合同款项及工作费用，不得以甲方公司战略调整、需求调整、部门调整或管理层变动等缘由拒绝支付或拖延支付合同款项。</w:t>
      </w:r>
      <w:r>
        <w:rPr>
          <w:rFonts w:hint="default" w:ascii="Times New Roman" w:hAnsi="Times New Roman" w:eastAsia="仿宋_GB2312" w:cs="Times New Roman"/>
          <w:b w:val="0"/>
          <w:bCs w:val="0"/>
          <w:i w:val="0"/>
          <w:iCs w:val="0"/>
          <w:caps w:val="0"/>
          <w:spacing w:val="0"/>
          <w:sz w:val="32"/>
          <w:szCs w:val="32"/>
          <w:shd w:val="clear"/>
        </w:rPr>
        <w:t>但因前述原因导致项目无法继续，且根据本合同第十二条第（一）款约定乙方不承担责任的，双方应就已完成的工作进行结算。</w:t>
      </w:r>
    </w:p>
    <w:p w14:paraId="77E7121D">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甲方应根据项目需要向乙方提供真实、全面、准确的信息及公司资料。</w:t>
      </w:r>
    </w:p>
    <w:p w14:paraId="76F36C18">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甲方提出收回有关资料时，乙方应将有关资料及其复制件交还甲方。</w:t>
      </w:r>
    </w:p>
    <w:p w14:paraId="257C17B8">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rPr>
        <w:t>未经乙方书面同意，甲方不得向任何第三方透露咨询项目的任何内容，包括双方洽谈的情况及签署的任何文件，包括合同、协议、备忘录、订单等所包含的一切信息。</w:t>
      </w:r>
    </w:p>
    <w:p w14:paraId="08FD3E00">
      <w:pPr>
        <w:numPr>
          <w:ilvl w:val="-1"/>
          <w:numId w:val="0"/>
        </w:numPr>
        <w:tabs>
          <w:tab w:val="left" w:pos="1134"/>
          <w:tab w:val="left" w:pos="1915"/>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甲方在项目结束后，有权要求乙方提供用MICROSOFT POWERPOINT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WORD文件制成的正式报告一份。</w:t>
      </w:r>
    </w:p>
    <w:p w14:paraId="66401559">
      <w:pPr>
        <w:numPr>
          <w:ilvl w:val="0"/>
          <w:numId w:val="0"/>
        </w:numPr>
        <w:tabs>
          <w:tab w:val="left" w:pos="1134"/>
          <w:tab w:val="left" w:pos="1276"/>
          <w:tab w:val="left" w:pos="2268"/>
        </w:tabs>
        <w:spacing w:beforeLines="0" w:line="580" w:lineRule="exact"/>
        <w:ind w:firstLine="640" w:firstLineChars="200"/>
        <w:jc w:val="both"/>
        <w:rPr>
          <w:rFonts w:hint="default" w:eastAsia="仿宋_GB2312"/>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七</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i w:val="0"/>
          <w:iCs w:val="0"/>
          <w:caps w:val="0"/>
          <w:spacing w:val="0"/>
          <w:sz w:val="32"/>
          <w:szCs w:val="32"/>
          <w:shd w:val="clear"/>
        </w:rPr>
        <w:t>项目期间，若甲方提出超出原定范围的新的咨询需求或提议变动咨询工作内容，双方应就变更对项目周期、费用、人员投入的影响另行协商并签订书面补充协议。</w:t>
      </w:r>
      <w:r>
        <w:rPr>
          <w:rFonts w:hint="default" w:ascii="Times New Roman" w:hAnsi="Times New Roman" w:eastAsia="仿宋_GB2312" w:cs="Times New Roman"/>
          <w:b w:val="0"/>
          <w:bCs w:val="0"/>
          <w:i w:val="0"/>
          <w:iCs w:val="0"/>
          <w:caps w:val="0"/>
          <w:spacing w:val="0"/>
          <w:sz w:val="32"/>
          <w:szCs w:val="32"/>
          <w:shd w:val="clear"/>
        </w:rPr>
        <w:t>在达成补充协议前，乙方有权暂停受该变更影响的工作，且项目周期相应顺延。若协商不成，双方仍按原合同约定执行，乙方无义务响应甲方的变更要求。</w:t>
      </w:r>
    </w:p>
    <w:p w14:paraId="2EA18C21">
      <w:pPr>
        <w:numPr>
          <w:ilvl w:val="-1"/>
          <w:numId w:val="0"/>
        </w:numPr>
        <w:tabs>
          <w:tab w:val="left" w:pos="1134"/>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八</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在项目现场工作期间，甲方应向乙方派出的咨询人员提供必要的办公场所和办公条件。</w:t>
      </w:r>
    </w:p>
    <w:p w14:paraId="28BA77C1">
      <w:pPr>
        <w:numPr>
          <w:ilvl w:val="-1"/>
          <w:numId w:val="0"/>
        </w:numPr>
        <w:tabs>
          <w:tab w:val="left" w:pos="1134"/>
        </w:tabs>
        <w:spacing w:beforeLines="0" w:line="580" w:lineRule="exact"/>
        <w:ind w:left="0" w:firstLine="640" w:firstLineChars="200"/>
        <w:jc w:val="both"/>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甲方及其关联企业（包括分支机构、控股公司、合资公司等）不得以高薪、提职或其他物质条件录用乙方工作人员，且不得录用与乙方离职和解除合同关系一年内的乙方工作人员。乙方工作人员包括但不限于：与乙方或乙方关联公司有劳动合同关系的工作人员，或者正在为乙方完成某一项目的临时工作人员、技术人员以及顾问等。</w:t>
      </w:r>
    </w:p>
    <w:p w14:paraId="156B4EC6">
      <w:pPr>
        <w:numPr>
          <w:ilvl w:val="0"/>
          <w:numId w:val="0"/>
        </w:numPr>
        <w:tabs>
          <w:tab w:val="left" w:pos="1134"/>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甲方不得要求乙方提供违反国家法律法规、国家政策、主管部门规定、侵犯国家利益、社会公共利益、他人合法权益、泄露国家秘密、商业秘密和他人隐私的咨询服务。</w:t>
      </w:r>
    </w:p>
    <w:p w14:paraId="7026093F">
      <w:pPr>
        <w:tabs>
          <w:tab w:val="left" w:pos="1980"/>
        </w:tabs>
        <w:spacing w:beforeLines="0" w:line="580" w:lineRule="exact"/>
        <w:ind w:left="0" w:firstLine="640" w:firstLineChars="200"/>
        <w:jc w:val="both"/>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十、</w:t>
      </w:r>
      <w:r>
        <w:rPr>
          <w:rFonts w:hint="default" w:ascii="Times New Roman" w:hAnsi="Times New Roman" w:eastAsia="黑体" w:cs="Times New Roman"/>
          <w:b w:val="0"/>
          <w:bCs/>
          <w:sz w:val="32"/>
          <w:szCs w:val="32"/>
        </w:rPr>
        <w:t>乙方权利和义务</w:t>
      </w:r>
    </w:p>
    <w:p w14:paraId="6E35D17E">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乙方有权要求甲方遵守本合同及其附件的约定。</w:t>
      </w:r>
    </w:p>
    <w:p w14:paraId="5124E4A6">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乙方按照本合同及附件约定开展咨询服务工作，并按合同约定开具发票。</w:t>
      </w:r>
    </w:p>
    <w:p w14:paraId="3C525156">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在项目执行期间，乙方将进行</w:t>
      </w:r>
      <w:r>
        <w:rPr>
          <w:rFonts w:hint="default" w:ascii="Times New Roman" w:hAnsi="Times New Roman" w:eastAsia="仿宋_GB2312" w:cs="Times New Roman"/>
          <w:sz w:val="32"/>
          <w:szCs w:val="32"/>
          <w:u w:val="single"/>
        </w:rPr>
        <w:t>多</w:t>
      </w:r>
      <w:r>
        <w:rPr>
          <w:rFonts w:hint="default" w:ascii="Times New Roman" w:hAnsi="Times New Roman" w:eastAsia="仿宋_GB2312" w:cs="Times New Roman"/>
          <w:sz w:val="32"/>
          <w:szCs w:val="32"/>
        </w:rPr>
        <w:t>次正式汇报，并根据工作情况双方会安排多次的非正式汇报和沟通。</w:t>
      </w:r>
    </w:p>
    <w:p w14:paraId="72D0A3CE">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乙方不得无故拒绝甲方与履行本次合同相关的咨询，对甲方的相关咨询必须给予明确答复。</w:t>
      </w:r>
    </w:p>
    <w:p w14:paraId="05CA4E49">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为完成合同约定的咨询服务内容，乙方有接受委托方提供的技术资料、数据及工作条件的权利。</w:t>
      </w:r>
    </w:p>
    <w:p w14:paraId="6AAE6ECE">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乙方不得向任何第三方透露在甲方公司（包括其分支机构、控股公司和合资公司）了解和知悉的商业秘密，包括市场秘密、财务秘密、管理秘密</w:t>
      </w:r>
      <w:r>
        <w:rPr>
          <w:rFonts w:hint="default" w:ascii="Times New Roman" w:hAnsi="Times New Roman" w:eastAsia="仿宋_GB2312" w:cs="Times New Roman"/>
          <w:sz w:val="32"/>
          <w:szCs w:val="32"/>
          <w:lang w:eastAsia="zh-CN"/>
        </w:rPr>
        <w:t>及其他方面</w:t>
      </w:r>
      <w:r>
        <w:rPr>
          <w:rFonts w:hint="default" w:ascii="Times New Roman" w:hAnsi="Times New Roman" w:eastAsia="仿宋_GB2312" w:cs="Times New Roman"/>
          <w:sz w:val="32"/>
          <w:szCs w:val="32"/>
        </w:rPr>
        <w:t>的秘密信息</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327D3F14">
      <w:pPr>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乙方人员在甲方公司内活动时，需听从有关人员的安排和引导，未经允许不得进入机房、办公室等工作环境。</w:t>
      </w:r>
    </w:p>
    <w:p w14:paraId="5AE0D9C5">
      <w:pPr>
        <w:numPr>
          <w:ilvl w:val="-1"/>
          <w:numId w:val="0"/>
        </w:numPr>
        <w:tabs>
          <w:tab w:val="left" w:pos="1134"/>
          <w:tab w:val="left" w:pos="1418"/>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八</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应对咨询服务的工作量、正确性、合法性和及时性负责。但如果甲方对乙方的工作不予配合或者提供的资料不及时、不真实、不准确、导致乙方的工作报告结论错误、成果提交延迟等影响项目的交付、质量和验收，乙方对此不承担责任。</w:t>
      </w:r>
    </w:p>
    <w:p w14:paraId="32FB3D52">
      <w:pPr>
        <w:numPr>
          <w:ilvl w:val="-1"/>
          <w:numId w:val="0"/>
        </w:numPr>
        <w:tabs>
          <w:tab w:val="left" w:pos="1134"/>
        </w:tabs>
        <w:spacing w:beforeLines="0" w:line="58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期间，若甲方补充新的咨询需求或提议变动咨询工作内容，经乙方评估新需求或变动将影响项目周期或人员投入，从而导致项目价格及付款方式变化的，甲乙双方应另行协商并签订书面《补充协议》，否则乙方有权拒绝甲方的要求，双方仍应按本合同约定执行。</w:t>
      </w:r>
    </w:p>
    <w:p w14:paraId="65410D97">
      <w:pPr>
        <w:numPr>
          <w:ilvl w:val="0"/>
          <w:numId w:val="0"/>
        </w:numPr>
        <w:tabs>
          <w:tab w:val="left" w:pos="1134"/>
        </w:tabs>
        <w:spacing w:beforeLines="0" w:line="580" w:lineRule="exact"/>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除本合同对保密义务另有约定外，本项目结束后，</w:t>
      </w:r>
      <w:r>
        <w:rPr>
          <w:rFonts w:hint="default" w:ascii="Times New Roman" w:hAnsi="Times New Roman" w:eastAsia="仿宋_GB2312" w:cs="Times New Roman"/>
          <w:bCs/>
          <w:sz w:val="32"/>
          <w:szCs w:val="32"/>
        </w:rPr>
        <w:t>乙方有权公布甲方为其合作单位。</w:t>
      </w:r>
    </w:p>
    <w:p w14:paraId="25938BA2">
      <w:pPr>
        <w:tabs>
          <w:tab w:val="left" w:pos="1980"/>
        </w:tabs>
        <w:spacing w:beforeLines="0" w:line="580" w:lineRule="exact"/>
        <w:ind w:firstLine="640" w:firstLineChars="200"/>
        <w:jc w:val="both"/>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val="en-US" w:eastAsia="zh-CN"/>
        </w:rPr>
        <w:t>十一、</w:t>
      </w:r>
      <w:r>
        <w:rPr>
          <w:rFonts w:hint="default" w:ascii="Times New Roman" w:hAnsi="Times New Roman" w:eastAsia="黑体" w:cs="Times New Roman"/>
          <w:b w:val="0"/>
          <w:bCs w:val="0"/>
          <w:sz w:val="32"/>
          <w:szCs w:val="32"/>
        </w:rPr>
        <w:t>知识产权</w:t>
      </w:r>
    </w:p>
    <w:p w14:paraId="01240B82">
      <w:pPr>
        <w:tabs>
          <w:tab w:val="left" w:pos="1980"/>
        </w:tabs>
        <w:spacing w:beforeLines="0" w:line="580" w:lineRule="exact"/>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val="en-US" w:eastAsia="zh-CN"/>
        </w:rPr>
        <w:t>（一）</w:t>
      </w:r>
      <w:r>
        <w:rPr>
          <w:rFonts w:hint="default" w:ascii="Times New Roman" w:hAnsi="Times New Roman" w:eastAsia="仿宋_GB2312" w:cs="Times New Roman"/>
          <w:bCs/>
          <w:sz w:val="32"/>
          <w:szCs w:val="32"/>
        </w:rPr>
        <w:t>甲方提供给乙方的企业标识、图片、具有保密性质的文字等资料、文件的知识产权归属于甲方，乙方仅能在本项目范围内使用。</w:t>
      </w:r>
    </w:p>
    <w:p w14:paraId="6B54AD18">
      <w:pPr>
        <w:tabs>
          <w:tab w:val="left" w:pos="1980"/>
        </w:tabs>
        <w:spacing w:beforeLines="0" w:line="580" w:lineRule="exact"/>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val="en-US" w:eastAsia="zh-CN"/>
        </w:rPr>
        <w:t>（二）</w:t>
      </w:r>
      <w:r>
        <w:rPr>
          <w:rFonts w:hint="default" w:ascii="Times New Roman" w:hAnsi="Times New Roman" w:eastAsia="仿宋_GB2312" w:cs="Times New Roman"/>
          <w:bCs/>
          <w:sz w:val="32"/>
          <w:szCs w:val="32"/>
        </w:rPr>
        <w:t>乙方保证其执行本项目所使用的任何资料、方法不会侵犯任何第三方所拥有的知识产权，如出现第三方向甲方主张权利的情况，乙方应承担所有责任和赔偿，给甲方造成损失的，乙方向甲方进行赔偿。</w:t>
      </w:r>
    </w:p>
    <w:p w14:paraId="619D55F8">
      <w:pPr>
        <w:tabs>
          <w:tab w:val="left" w:pos="1980"/>
        </w:tabs>
        <w:spacing w:beforeLines="0" w:line="580" w:lineRule="exact"/>
        <w:ind w:firstLine="640" w:firstLineChars="200"/>
        <w:jc w:val="both"/>
        <w:rPr>
          <w:rFonts w:hint="default" w:eastAsia="仿宋_GB2312"/>
          <w:bCs/>
          <w:sz w:val="32"/>
          <w:szCs w:val="32"/>
          <w:lang w:eastAsia="zh-CN"/>
        </w:rPr>
      </w:pPr>
      <w:r>
        <w:rPr>
          <w:rFonts w:hint="default" w:ascii="Times New Roman" w:hAnsi="Times New Roman" w:eastAsia="仿宋_GB2312" w:cs="Times New Roman"/>
          <w:bCs/>
          <w:sz w:val="32"/>
          <w:szCs w:val="32"/>
          <w:lang w:val="en-US" w:eastAsia="zh-CN"/>
        </w:rPr>
        <w:t>（三）</w:t>
      </w:r>
      <w:r>
        <w:rPr>
          <w:rFonts w:ascii="Times New Roman" w:hAnsi="Times New Roman" w:eastAsia="仿宋_GB2312" w:cs="Times New Roman"/>
          <w:bCs/>
          <w:i w:val="0"/>
          <w:iCs w:val="0"/>
          <w:caps w:val="0"/>
          <w:spacing w:val="0"/>
          <w:sz w:val="32"/>
          <w:szCs w:val="32"/>
          <w:shd w:val="clear"/>
        </w:rPr>
        <w:t>双方确认，本合同项下乙方提交的《输出成果》（详见第二条）的知识产权，在甲方付清全部合同款项后，归甲方所有。</w:t>
      </w:r>
      <w:r>
        <w:rPr>
          <w:rFonts w:hint="default" w:ascii="Times New Roman" w:hAnsi="Times New Roman" w:eastAsia="仿宋_GB2312" w:cs="Times New Roman"/>
          <w:b w:val="0"/>
          <w:bCs/>
          <w:i w:val="0"/>
          <w:iCs w:val="0"/>
          <w:caps w:val="0"/>
          <w:spacing w:val="0"/>
          <w:sz w:val="32"/>
          <w:szCs w:val="32"/>
          <w:shd w:val="clear"/>
        </w:rPr>
        <w:t>但乙方在履行本合同过程中所使用的或向其提供的任何技术、软件、工具、方法论、模型、知识库、分析框架及技术诀窍（“后台知识产权”），其知识产权仍归乙方所有</w:t>
      </w:r>
      <w:r>
        <w:rPr>
          <w:rFonts w:hint="eastAsia" w:eastAsia="仿宋_GB2312" w:cs="Times New Roman"/>
          <w:b w:val="0"/>
          <w:bCs/>
          <w:i w:val="0"/>
          <w:iCs w:val="0"/>
          <w:caps w:val="0"/>
          <w:spacing w:val="0"/>
          <w:sz w:val="32"/>
          <w:szCs w:val="32"/>
          <w:shd w:val="clear"/>
          <w:lang w:eastAsia="zh-CN"/>
        </w:rPr>
        <w:t>。</w:t>
      </w:r>
      <w:r>
        <w:rPr>
          <w:rFonts w:ascii="Times New Roman" w:hAnsi="Times New Roman" w:eastAsia="仿宋_GB2312" w:cs="Times New Roman"/>
          <w:bCs/>
          <w:i w:val="0"/>
          <w:iCs w:val="0"/>
          <w:caps w:val="0"/>
          <w:spacing w:val="0"/>
          <w:sz w:val="32"/>
          <w:szCs w:val="32"/>
          <w:shd w:val="clear"/>
        </w:rPr>
        <w:t>甲方获得一份永久性的、免费的、不可转让的许可，可用于</w:t>
      </w:r>
      <w:r>
        <w:rPr>
          <w:rFonts w:hint="default" w:ascii="Times New Roman" w:hAnsi="Times New Roman" w:eastAsia="仿宋_GB2312" w:cs="Times New Roman"/>
          <w:b w:val="0"/>
          <w:bCs/>
          <w:i w:val="0"/>
          <w:iCs w:val="0"/>
          <w:caps w:val="0"/>
          <w:spacing w:val="0"/>
          <w:sz w:val="32"/>
          <w:szCs w:val="32"/>
          <w:shd w:val="clear"/>
        </w:rPr>
        <w:t>甲方及其全资、控股子公司</w:t>
      </w:r>
      <w:r>
        <w:rPr>
          <w:rFonts w:hint="default" w:ascii="Times New Roman" w:hAnsi="Times New Roman" w:eastAsia="仿宋_GB2312" w:cs="Times New Roman"/>
          <w:bCs/>
          <w:i w:val="0"/>
          <w:iCs w:val="0"/>
          <w:caps w:val="0"/>
          <w:spacing w:val="0"/>
          <w:sz w:val="32"/>
          <w:szCs w:val="32"/>
          <w:shd w:val="clear"/>
        </w:rPr>
        <w:t>的内部经营目的，使用包含后台知识产权的最终交付成果。</w:t>
      </w:r>
      <w:r>
        <w:rPr>
          <w:rFonts w:ascii="Times New Roman" w:hAnsi="Times New Roman" w:eastAsia="仿宋_GB2312" w:cs="Times New Roman"/>
          <w:b w:val="0"/>
          <w:bCs/>
          <w:i w:val="0"/>
          <w:iCs w:val="0"/>
          <w:caps w:val="0"/>
          <w:spacing w:val="0"/>
          <w:sz w:val="32"/>
          <w:szCs w:val="32"/>
          <w:shd w:val="clear"/>
        </w:rPr>
        <w:t>乙方进一步承诺并保证，其后台知识产权均为其独立开发或合法获得，甲方对该等后台知识产权的内部使用不会侵犯任何第三方的合法权益，否则乙方应承担全部赔偿责任。</w:t>
      </w:r>
    </w:p>
    <w:p w14:paraId="513DEDB0">
      <w:pPr>
        <w:tabs>
          <w:tab w:val="left" w:pos="1980"/>
        </w:tabs>
        <w:spacing w:beforeLines="0" w:line="580" w:lineRule="exact"/>
        <w:ind w:left="0" w:firstLine="643"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lang w:val="en-US" w:eastAsia="zh-CN"/>
        </w:rPr>
        <w:t>十二、</w:t>
      </w:r>
      <w:r>
        <w:rPr>
          <w:rFonts w:hint="default" w:ascii="Times New Roman" w:hAnsi="Times New Roman" w:eastAsia="仿宋_GB2312" w:cs="Times New Roman"/>
          <w:b/>
          <w:sz w:val="32"/>
          <w:szCs w:val="32"/>
        </w:rPr>
        <w:t>违约责任</w:t>
      </w:r>
    </w:p>
    <w:p w14:paraId="03F779A9">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如因甲方（含甲方控股公司、集团公司、上级主管单位等）战略调整、需求调整、部门调整或管理层变动等原因，造成项目无法正常推进或导致乙方无法按本合同约定的时间完成项目成果的，乙方不承担任何违约或赔偿责任。</w:t>
      </w:r>
    </w:p>
    <w:p w14:paraId="44D92F79">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由于不可抗力导致无法履行本合同或者履行本合同已无意义的情况下，甲乙双方可以终止合同，但发生不可抗力的一方必须在发生不可抗力事件后10个工作日内向对方提出相关证明。因此造成的合同无法履行，不能履行合同的一方不承担违约责任或赔偿责任；如因除不可抗力的原因外，任何一方不得在未征得对方同意的情况下单方面终止合同，否则将承担违约责任并承担因此给对方造成的经济损失。</w:t>
      </w:r>
    </w:p>
    <w:p w14:paraId="7364632C">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一方未按本合同约定履行各项义务，则视为违约，守约方可提出终止合同，但必须提前10个工作日，将合同终止的通知以书面形式告知对方。如一方无正当理由提出终止合同时，由提出方承担违约责任，并赔偿守约方由此所受的损失。</w:t>
      </w:r>
    </w:p>
    <w:p w14:paraId="43C0148D">
      <w:pPr>
        <w:widowControl/>
        <w:numPr>
          <w:ilvl w:val="-1"/>
          <w:numId w:val="0"/>
        </w:numPr>
        <w:tabs>
          <w:tab w:val="left" w:pos="1134"/>
          <w:tab w:val="left" w:pos="1980"/>
        </w:tabs>
        <w:spacing w:beforeLines="0" w:line="580" w:lineRule="exact"/>
        <w:ind w:lef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（四）</w:t>
      </w:r>
      <w:r>
        <w:rPr>
          <w:rFonts w:ascii="Times New Roman" w:hAnsi="Times New Roman" w:eastAsia="仿宋_GB2312" w:cs="Times New Roman"/>
          <w:i w:val="0"/>
          <w:iCs w:val="0"/>
          <w:caps w:val="0"/>
          <w:spacing w:val="0"/>
          <w:sz w:val="32"/>
          <w:szCs w:val="32"/>
          <w:shd w:val="clear"/>
        </w:rPr>
        <w:t>若乙方提供的服务存在</w:t>
      </w:r>
      <w:r>
        <w:rPr>
          <w:rFonts w:hint="default" w:ascii="Times New Roman" w:hAnsi="Times New Roman" w:eastAsia="仿宋_GB2312" w:cs="Times New Roman"/>
          <w:b w:val="0"/>
          <w:bCs w:val="0"/>
          <w:i w:val="0"/>
          <w:iCs w:val="0"/>
          <w:caps w:val="0"/>
          <w:spacing w:val="0"/>
          <w:sz w:val="32"/>
          <w:szCs w:val="32"/>
          <w:shd w:val="clear"/>
        </w:rPr>
        <w:t>重大</w:t>
      </w:r>
      <w:r>
        <w:rPr>
          <w:rFonts w:hint="default" w:ascii="Times New Roman" w:hAnsi="Times New Roman" w:eastAsia="仿宋_GB2312" w:cs="Times New Roman"/>
          <w:i w:val="0"/>
          <w:iCs w:val="0"/>
          <w:caps w:val="0"/>
          <w:spacing w:val="0"/>
          <w:sz w:val="32"/>
          <w:szCs w:val="32"/>
          <w:shd w:val="clear"/>
        </w:rPr>
        <w:t>缺陷，导致其提交的成果文件无法实现本合同第二条所述的核心功能，甲方应书面通知乙方并详细说明缺陷内容。乙方应在收到通知后</w:t>
      </w:r>
      <w:r>
        <w:rPr>
          <w:rFonts w:hint="default" w:ascii="Times New Roman" w:hAnsi="Times New Roman" w:eastAsia="仿宋_GB2312" w:cs="Times New Roman"/>
          <w:b w:val="0"/>
          <w:bCs w:val="0"/>
          <w:i w:val="0"/>
          <w:iCs w:val="0"/>
          <w:caps w:val="0"/>
          <w:spacing w:val="0"/>
          <w:sz w:val="32"/>
          <w:szCs w:val="32"/>
          <w:shd w:val="clear"/>
        </w:rPr>
        <w:t>15个工作日内</w:t>
      </w:r>
      <w:r>
        <w:rPr>
          <w:rFonts w:hint="default" w:ascii="Times New Roman" w:hAnsi="Times New Roman" w:eastAsia="仿宋_GB2312" w:cs="Times New Roman"/>
          <w:i w:val="0"/>
          <w:iCs w:val="0"/>
          <w:caps w:val="0"/>
          <w:spacing w:val="0"/>
          <w:sz w:val="32"/>
          <w:szCs w:val="32"/>
          <w:shd w:val="clear"/>
        </w:rPr>
        <w:t>进行修正。若乙方逾期未修正或修正后仍存在重大缺陷，甲方有权根据违约程度扣减相应服务费用。</w:t>
      </w:r>
      <w:r>
        <w:rPr>
          <w:rFonts w:ascii="Times New Roman" w:hAnsi="Times New Roman" w:eastAsia="仿宋_GB2312" w:cs="Times New Roman"/>
          <w:i w:val="0"/>
          <w:iCs w:val="0"/>
          <w:caps w:val="0"/>
          <w:spacing w:val="0"/>
          <w:sz w:val="32"/>
          <w:szCs w:val="32"/>
          <w:shd w:val="clear"/>
        </w:rPr>
        <w:t>任何情况下，因乙方原因造成甲方直接经济损失的，乙方应予以赔偿。</w:t>
      </w:r>
      <w:r>
        <w:rPr>
          <w:rFonts w:hint="default" w:ascii="Times New Roman" w:hAnsi="Times New Roman" w:eastAsia="仿宋_GB2312" w:cs="Times New Roman"/>
          <w:b w:val="0"/>
          <w:bCs w:val="0"/>
          <w:i w:val="0"/>
          <w:iCs w:val="0"/>
          <w:caps w:val="0"/>
          <w:spacing w:val="0"/>
          <w:sz w:val="32"/>
          <w:szCs w:val="32"/>
          <w:shd w:val="clear"/>
        </w:rPr>
        <w:t>若因乙方重大过失或故意违约导致甲方产生损失，乙方的赔偿责任不设上限</w:t>
      </w:r>
      <w:r>
        <w:rPr>
          <w:rFonts w:hint="eastAsia" w:eastAsia="仿宋_GB2312" w:cs="Times New Roman"/>
          <w:b w:val="0"/>
          <w:bCs w:val="0"/>
          <w:i w:val="0"/>
          <w:iCs w:val="0"/>
          <w:caps w:val="0"/>
          <w:spacing w:val="0"/>
          <w:sz w:val="32"/>
          <w:szCs w:val="32"/>
          <w:shd w:val="clear"/>
          <w:lang w:eastAsia="zh-CN"/>
        </w:rPr>
        <w:t>。</w:t>
      </w:r>
      <w:r>
        <w:rPr>
          <w:rFonts w:ascii="Times New Roman" w:hAnsi="Times New Roman" w:eastAsia="仿宋_GB2312" w:cs="Times New Roman"/>
          <w:i w:val="0"/>
          <w:iCs w:val="0"/>
          <w:caps w:val="0"/>
          <w:spacing w:val="0"/>
          <w:sz w:val="32"/>
          <w:szCs w:val="32"/>
          <w:shd w:val="clear"/>
        </w:rPr>
        <w:t>对于其他一般违约情形，乙方的累计赔偿上限</w:t>
      </w:r>
      <w:r>
        <w:rPr>
          <w:rFonts w:hint="default" w:ascii="Times New Roman" w:hAnsi="Times New Roman" w:eastAsia="仿宋_GB2312" w:cs="Times New Roman"/>
          <w:b w:val="0"/>
          <w:bCs w:val="0"/>
          <w:i w:val="0"/>
          <w:iCs w:val="0"/>
          <w:caps w:val="0"/>
          <w:spacing w:val="0"/>
          <w:sz w:val="32"/>
          <w:szCs w:val="32"/>
          <w:shd w:val="clear"/>
        </w:rPr>
        <w:t>为</w:t>
      </w:r>
      <w:r>
        <w:rPr>
          <w:rFonts w:hint="default" w:ascii="Times New Roman" w:hAnsi="Times New Roman" w:eastAsia="仿宋_GB2312" w:cs="Times New Roman"/>
          <w:i w:val="0"/>
          <w:iCs w:val="0"/>
          <w:caps w:val="0"/>
          <w:spacing w:val="0"/>
          <w:sz w:val="32"/>
          <w:szCs w:val="32"/>
          <w:shd w:val="clear"/>
        </w:rPr>
        <w:t>不超过合同总价款的100%。</w:t>
      </w:r>
    </w:p>
    <w:p w14:paraId="264A7932">
      <w:pPr>
        <w:tabs>
          <w:tab w:val="left" w:pos="1134"/>
          <w:tab w:val="left" w:pos="1980"/>
        </w:tabs>
        <w:spacing w:beforeLines="0" w:line="580" w:lineRule="exact"/>
        <w:ind w:firstLine="640" w:firstLineChars="200"/>
        <w:jc w:val="both"/>
        <w:rPr>
          <w:rFonts w:hint="default" w:eastAsia="仿宋_GB2312"/>
          <w:sz w:val="32"/>
          <w:szCs w:val="32"/>
        </w:rPr>
      </w:pPr>
      <w:r>
        <w:rPr>
          <w:rFonts w:hint="default" w:ascii="Times New Roman" w:hAnsi="Times New Roman" w:eastAsia="仿宋_GB2312" w:cs="Times New Roman"/>
          <w:sz w:val="32"/>
          <w:szCs w:val="32"/>
          <w:lang w:val="en-US" w:eastAsia="zh-CN"/>
        </w:rPr>
        <w:t>（五）</w:t>
      </w:r>
      <w:r>
        <w:rPr>
          <w:rFonts w:ascii="Times New Roman" w:hAnsi="Times New Roman" w:eastAsia="仿宋_GB2312" w:cs="Times New Roman"/>
          <w:b w:val="0"/>
          <w:bCs w:val="0"/>
          <w:i w:val="0"/>
          <w:iCs w:val="0"/>
          <w:caps w:val="0"/>
          <w:spacing w:val="0"/>
          <w:sz w:val="32"/>
          <w:szCs w:val="32"/>
          <w:shd w:val="clear"/>
        </w:rPr>
        <w:t>若因乙方原因导致合同被解除，乙方应在合同解除后10个工作日内，向甲方退还尚未提供服务的部分所对应的合同款项。</w:t>
      </w:r>
      <w:r>
        <w:rPr>
          <w:rFonts w:hint="default" w:ascii="Times New Roman" w:hAnsi="Times New Roman" w:eastAsia="仿宋_GB2312" w:cs="Times New Roman"/>
          <w:i w:val="0"/>
          <w:iCs w:val="0"/>
          <w:caps w:val="0"/>
          <w:spacing w:val="0"/>
          <w:sz w:val="32"/>
          <w:szCs w:val="32"/>
          <w:shd w:val="clear"/>
        </w:rPr>
        <w:t>甲方已支付但乙方已完成并交付的工作成果对应的款项，甲方无权要求退还。</w:t>
      </w:r>
      <w:r>
        <w:rPr>
          <w:rFonts w:ascii="Times New Roman" w:hAnsi="Times New Roman" w:eastAsia="仿宋_GB2312" w:cs="Times New Roman"/>
          <w:i w:val="0"/>
          <w:iCs w:val="0"/>
          <w:caps w:val="0"/>
          <w:spacing w:val="0"/>
          <w:sz w:val="32"/>
          <w:szCs w:val="32"/>
          <w:shd w:val="clear"/>
        </w:rPr>
        <w:t>此外，若因乙方根本违约给甲方造成直接经济损失的，乙方应予以全额赔偿。</w:t>
      </w:r>
    </w:p>
    <w:p w14:paraId="0CD279D8">
      <w:pPr>
        <w:tabs>
          <w:tab w:val="left" w:pos="1980"/>
        </w:tabs>
        <w:spacing w:beforeLines="0" w:line="580" w:lineRule="exact"/>
        <w:ind w:left="0" w:firstLine="640" w:firstLineChars="200"/>
        <w:jc w:val="both"/>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十</w:t>
      </w:r>
      <w:r>
        <w:rPr>
          <w:rFonts w:hint="eastAsia" w:eastAsia="黑体" w:cs="Times New Roman"/>
          <w:b w:val="0"/>
          <w:bCs/>
          <w:color w:val="000000" w:themeColor="text1"/>
          <w:sz w:val="32"/>
          <w:szCs w:val="32"/>
          <w:lang w:val="en-US" w:eastAsia="zh-CN"/>
          <w14:textFill>
            <w14:solidFill>
              <w14:schemeClr w14:val="tx1"/>
            </w14:solidFill>
          </w14:textFill>
        </w:rPr>
        <w:t>三</w:t>
      </w: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黑体" w:cs="Times New Roman"/>
          <w:b w:val="0"/>
          <w:bCs/>
          <w:color w:val="000000" w:themeColor="text1"/>
          <w:sz w:val="32"/>
          <w:szCs w:val="32"/>
          <w14:textFill>
            <w14:solidFill>
              <w14:schemeClr w14:val="tx1"/>
            </w14:solidFill>
          </w14:textFill>
        </w:rPr>
        <w:t>通知与送达</w:t>
      </w:r>
    </w:p>
    <w:p w14:paraId="70D9500E">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甲乙双方就本合同中涉及各类通知、合同等文件以及就本合同发生纠纷时相关文件和法律文书送达时的送达地址及法律后果约定如下：</w:t>
      </w:r>
    </w:p>
    <w:p w14:paraId="4C0A8AF4">
      <w:pPr>
        <w:numPr>
          <w:ilvl w:val="0"/>
          <w:numId w:val="1"/>
        </w:num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甲乙双方确认其如下地址为双方有效送达地址：</w:t>
      </w:r>
    </w:p>
    <w:p w14:paraId="03CC2F4F">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highlight w:val="none"/>
          <w:u w:val="single"/>
          <w:lang w:val="en-US" w:eastAsia="zh-CN"/>
        </w:rPr>
      </w:pPr>
      <w:r>
        <w:rPr>
          <w:rFonts w:hint="default" w:ascii="Times New Roman" w:hAnsi="Times New Roman" w:eastAsia="仿宋_GB2312" w:cs="Times New Roman"/>
          <w:sz w:val="32"/>
          <w:szCs w:val="32"/>
          <w:highlight w:val="none"/>
        </w:rPr>
        <w:t>甲方联系人：</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 xml:space="preserve"> 联系电话：</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p>
    <w:p w14:paraId="0446822B">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甲方联系地址：广东省东莞市南城街道滨河路100号一期1号楼102室</w:t>
      </w:r>
    </w:p>
    <w:p w14:paraId="23FEBDA5">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乙方联系人：</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 xml:space="preserve"> 联系电话：</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 xml:space="preserve"> </w:t>
      </w:r>
    </w:p>
    <w:p w14:paraId="273542A2">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乙方联系地址：</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u w:val="single"/>
          <w:lang w:val="en-US" w:eastAsia="zh-CN"/>
        </w:rPr>
        <w:t xml:space="preserve">  </w:t>
      </w:r>
      <w:r>
        <w:rPr>
          <w:rFonts w:hint="eastAsia" w:asci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en-US" w:eastAsia="zh-CN"/>
        </w:rPr>
        <w:t xml:space="preserve"> </w:t>
      </w:r>
    </w:p>
    <w:p w14:paraId="05C73C26">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双方该送达地址适用范围包括双方非诉时各类通知、合同等文件以及就本合同发生纠纷时相关文件和法律文书的送达，同时包括在争议进入仲裁、民事诉讼程序后的一审、二审、再审和执行程序。</w:t>
      </w:r>
    </w:p>
    <w:p w14:paraId="3E3877B4">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任何一方送达地址需要变更时应当履行通知义务，各方均应以书面方式通知对方。在仲裁及民事诉讼程序时当事人地址变更的应当向仲裁机构、法院履行送达地址变更通知义务。</w:t>
      </w:r>
    </w:p>
    <w:p w14:paraId="72B08943">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任何一方未按前述方式履行通知义务，双方所确认的送达地址仍视为有效送达地址，因当事人提供或者确认的送达地址不准确、送达地址变更后未及时依程序告知对方和法院、当事人或指定的接收人拒绝签收等原因，导致法律文书未能被当事人实际接收的，邮寄送达的，以文书退回之日视为送达之日；直接送达的，送达人当场在送达回证上记明情况之日视为送达之日；履行送达地址变更通知义务的，以变更后的送达地址为有效送达地址。对于上述当事人在合同中明确约定的送达地址，法院进行送达时可直接邮寄送达，即使当事人未能收到法院邮寄送达的文书，由于其在合同中的约定，也应当视为送达。</w:t>
      </w:r>
    </w:p>
    <w:p w14:paraId="6661A31D">
      <w:pPr>
        <w:tabs>
          <w:tab w:val="left" w:pos="1134"/>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纠纷进入仲裁、民事诉讼程序后，如当事人应诉并直接向仲裁机构、法院提交送达地址确认书，该确认地址与诉前确认的送达地址不一致的，以向仲裁机构、法院提交确认的送达地址为准（该送达地址适用本条第2款规定的送达方式及送达的法律后果）。</w:t>
      </w:r>
    </w:p>
    <w:p w14:paraId="3920756C">
      <w:pPr>
        <w:tabs>
          <w:tab w:val="left" w:pos="1980"/>
        </w:tabs>
        <w:spacing w:beforeLines="0" w:line="580" w:lineRule="exact"/>
        <w:ind w:left="0" w:firstLine="640" w:firstLineChars="200"/>
        <w:jc w:val="both"/>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十</w:t>
      </w:r>
      <w:r>
        <w:rPr>
          <w:rFonts w:hint="eastAsia" w:eastAsia="黑体" w:cs="Times New Roman"/>
          <w:b w:val="0"/>
          <w:bCs/>
          <w:sz w:val="32"/>
          <w:szCs w:val="32"/>
          <w:lang w:val="en-US" w:eastAsia="zh-CN"/>
        </w:rPr>
        <w:t>四</w:t>
      </w:r>
      <w:r>
        <w:rPr>
          <w:rFonts w:hint="default" w:ascii="Times New Roman" w:hAnsi="Times New Roman" w:eastAsia="黑体" w:cs="Times New Roman"/>
          <w:b w:val="0"/>
          <w:bCs/>
          <w:sz w:val="32"/>
          <w:szCs w:val="32"/>
          <w:lang w:val="en-US" w:eastAsia="zh-CN"/>
        </w:rPr>
        <w:t>、</w:t>
      </w:r>
      <w:r>
        <w:rPr>
          <w:rFonts w:hint="default" w:ascii="Times New Roman" w:hAnsi="Times New Roman" w:eastAsia="黑体" w:cs="Times New Roman"/>
          <w:b w:val="0"/>
          <w:bCs/>
          <w:sz w:val="32"/>
          <w:szCs w:val="32"/>
        </w:rPr>
        <w:t>生效及其他</w:t>
      </w:r>
    </w:p>
    <w:p w14:paraId="46B8DD4C">
      <w:pPr>
        <w:tabs>
          <w:tab w:val="left" w:pos="1980"/>
        </w:tabs>
        <w:spacing w:beforeLines="0" w:line="58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本合同自甲乙双方</w:t>
      </w:r>
      <w:r>
        <w:rPr>
          <w:rFonts w:hint="default" w:ascii="Times New Roman" w:hAnsi="Times New Roman" w:eastAsia="仿宋_GB2312" w:cs="Times New Roman"/>
          <w:sz w:val="32"/>
          <w:szCs w:val="32"/>
          <w:lang w:eastAsia="zh-CN"/>
        </w:rPr>
        <w:t>法定代表人或授权代表签字并</w:t>
      </w:r>
      <w:r>
        <w:rPr>
          <w:rFonts w:hint="default" w:ascii="Times New Roman" w:hAnsi="Times New Roman" w:eastAsia="仿宋_GB2312" w:cs="Times New Roman"/>
          <w:color w:val="000000" w:themeColor="text1"/>
          <w:sz w:val="32"/>
          <w:szCs w:val="32"/>
          <w14:textFill>
            <w14:solidFill>
              <w14:schemeClr w14:val="tx1"/>
            </w14:solidFill>
          </w14:textFill>
        </w:rPr>
        <w:t>加盖公司公章或合同章之日起生效，合同壹式陆份，甲乙双方各执叁份。</w:t>
      </w:r>
    </w:p>
    <w:p w14:paraId="332F3A6E">
      <w:pPr>
        <w:tabs>
          <w:tab w:val="left" w:pos="1980"/>
        </w:tabs>
        <w:spacing w:beforeLines="0" w:line="58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在本合同履行过程中，如双方发生争议，应友好协商解决。如协商不成，任何一方可通过向甲方住所地</w:t>
      </w:r>
      <w:r>
        <w:rPr>
          <w:rFonts w:hint="eastAsia" w:eastAsia="仿宋_GB2312" w:cs="Times New Roman"/>
          <w:color w:val="000000"/>
          <w:sz w:val="32"/>
          <w:szCs w:val="32"/>
          <w:lang w:eastAsia="zh-CN"/>
        </w:rPr>
        <w:t>人民法院提起诉讼</w:t>
      </w:r>
      <w:r>
        <w:rPr>
          <w:rFonts w:hint="default" w:ascii="Times New Roman" w:hAnsi="Times New Roman" w:eastAsia="仿宋_GB2312" w:cs="Times New Roman"/>
          <w:color w:val="000000"/>
          <w:sz w:val="32"/>
          <w:szCs w:val="32"/>
        </w:rPr>
        <w:t>。</w:t>
      </w:r>
    </w:p>
    <w:p w14:paraId="3B27F263">
      <w:pPr>
        <w:tabs>
          <w:tab w:val="left" w:pos="1980"/>
        </w:tabs>
        <w:spacing w:beforeLines="0" w:line="58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三</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本合同“十</w:t>
      </w:r>
      <w:r>
        <w:rPr>
          <w:rFonts w:hint="eastAsia" w:eastAsia="仿宋_GB2312" w:cs="Times New Roman"/>
          <w:color w:val="000000"/>
          <w:sz w:val="32"/>
          <w:szCs w:val="32"/>
          <w:lang w:val="en-US" w:eastAsia="zh-CN"/>
        </w:rPr>
        <w:t>三</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通知与送达”条款中约定的联系地址仅用于通知与送达，不对诉讼管辖产生任何关联或影响。</w:t>
      </w:r>
    </w:p>
    <w:p w14:paraId="0DB4638D">
      <w:pPr>
        <w:tabs>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本合同未尽事宜，由双方另行协商并签署书面补充协议。</w:t>
      </w:r>
    </w:p>
    <w:p w14:paraId="04C14DD7">
      <w:pPr>
        <w:tabs>
          <w:tab w:val="left" w:pos="1980"/>
        </w:tabs>
        <w:spacing w:beforeLines="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本合同附件为本合同组成部分，与本合同具有同等法律效力。本合同附件与本合同冲突的，以本合同为准。</w:t>
      </w:r>
    </w:p>
    <w:p w14:paraId="495CE340">
      <w:pPr>
        <w:spacing w:beforeLines="0" w:line="580" w:lineRule="exact"/>
        <w:ind w:firstLine="640" w:firstLineChars="200"/>
        <w:jc w:val="both"/>
        <w:rPr>
          <w:rFonts w:hint="eastAsia" w:eastAsia="仿宋_GB2312" w:cs="Times New Roman"/>
          <w:bCs w:val="0"/>
          <w:sz w:val="32"/>
          <w:szCs w:val="32"/>
        </w:rPr>
      </w:pPr>
      <w:r>
        <w:rPr>
          <w:rFonts w:hint="eastAsia" w:eastAsia="仿宋_GB2312" w:cs="Times New Roman"/>
          <w:sz w:val="32"/>
          <w:szCs w:val="32"/>
          <w:lang w:val="en-US" w:eastAsia="zh-CN"/>
        </w:rPr>
        <w:t>附件：</w:t>
      </w:r>
      <w:r>
        <w:rPr>
          <w:rFonts w:hint="eastAsia" w:eastAsia="仿宋_GB2312" w:cs="Times New Roman"/>
          <w:bCs w:val="0"/>
          <w:sz w:val="32"/>
          <w:szCs w:val="32"/>
        </w:rPr>
        <w:t>阳光合作告知函</w:t>
      </w:r>
    </w:p>
    <w:p w14:paraId="7716488B">
      <w:pPr>
        <w:pStyle w:val="29"/>
        <w:spacing w:beforeLines="0" w:line="580" w:lineRule="exact"/>
        <w:ind w:firstLine="640" w:firstLineChars="200"/>
        <w:rPr>
          <w:rFonts w:hint="default" w:ascii="Times New Roman" w:hAnsi="Times New Roman" w:eastAsia="仿宋_GB2312" w:cs="Times New Roman"/>
          <w:sz w:val="32"/>
          <w:szCs w:val="32"/>
          <w:lang w:val="en-US" w:eastAsia="zh-CN"/>
        </w:rPr>
      </w:pPr>
    </w:p>
    <w:p w14:paraId="13438D6C">
      <w:pPr>
        <w:spacing w:beforeLines="0" w:line="58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甲方（盖章）：</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 xml:space="preserve">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乙方（盖章）：</w:t>
      </w:r>
      <w:r>
        <w:rPr>
          <w:rStyle w:val="24"/>
          <w:rFonts w:hint="default" w:ascii="Times New Roman" w:hAnsi="Times New Roman" w:eastAsia="仿宋_GB2312" w:cs="Times New Roman"/>
          <w:b w:val="0"/>
          <w:sz w:val="32"/>
          <w:szCs w:val="32"/>
          <w:u w:val="single"/>
        </w:rPr>
        <w:t xml:space="preserve">                    </w:t>
      </w:r>
      <w:r>
        <w:rPr>
          <w:rFonts w:hint="default" w:ascii="Times New Roman" w:hAnsi="Times New Roman" w:eastAsia="仿宋_GB2312" w:cs="Times New Roman"/>
          <w:sz w:val="32"/>
          <w:szCs w:val="32"/>
        </w:rPr>
        <w:t xml:space="preserve"> </w:t>
      </w:r>
    </w:p>
    <w:p w14:paraId="0BDA48E5">
      <w:pPr>
        <w:tabs>
          <w:tab w:val="left" w:pos="1980"/>
        </w:tabs>
        <w:spacing w:beforeLines="0" w:line="58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法定代表人或授权代表：            法定代表人或授权代表：</w:t>
      </w:r>
    </w:p>
    <w:p w14:paraId="6CEC41CF">
      <w:pPr>
        <w:tabs>
          <w:tab w:val="left" w:pos="1980"/>
        </w:tabs>
        <w:spacing w:beforeLines="0" w:line="580" w:lineRule="exact"/>
        <w:ind w:firstLine="640" w:firstLineChars="200"/>
        <w:rPr>
          <w:rFonts w:hint="default" w:ascii="Times New Roman" w:hAnsi="Times New Roman" w:eastAsia="仿宋_GB2312" w:cs="Times New Roman"/>
          <w:sz w:val="32"/>
          <w:szCs w:val="32"/>
        </w:rPr>
      </w:pPr>
    </w:p>
    <w:p w14:paraId="6BE99337">
      <w:pPr>
        <w:tabs>
          <w:tab w:val="left" w:pos="1980"/>
        </w:tabs>
        <w:spacing w:beforeLines="0" w:line="580" w:lineRule="exact"/>
        <w:ind w:firstLine="640" w:firstLineChars="200"/>
        <w:rPr>
          <w:rFonts w:hint="default" w:ascii="Times New Roman" w:hAnsi="Times New Roman" w:eastAsia="仿宋_GB2312" w:cs="Times New Roman"/>
          <w:sz w:val="32"/>
          <w:szCs w:val="32"/>
        </w:rPr>
      </w:pPr>
    </w:p>
    <w:p w14:paraId="05393FCF">
      <w:pPr>
        <w:tabs>
          <w:tab w:val="left" w:pos="1980"/>
        </w:tabs>
        <w:spacing w:beforeLines="0" w:line="58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日期：    年    月    日         日期：    年    月    日</w:t>
      </w:r>
    </w:p>
    <w:p w14:paraId="120334AD">
      <w:pPr>
        <w:tabs>
          <w:tab w:val="left" w:pos="1980"/>
        </w:tabs>
        <w:spacing w:beforeLines="0" w:line="600" w:lineRule="exact"/>
        <w:ind w:firstLine="0" w:firstLineChars="0"/>
        <w:rPr>
          <w:rFonts w:hint="default" w:ascii="Times New Roman" w:hAnsi="Times New Roman" w:eastAsia="仿宋_GB2312" w:cs="Times New Roman"/>
          <w:sz w:val="32"/>
          <w:szCs w:val="32"/>
        </w:rPr>
      </w:pPr>
    </w:p>
    <w:p w14:paraId="60449259">
      <w:pPr>
        <w:spacing w:line="580" w:lineRule="exact"/>
        <w:ind w:firstLine="640" w:firstLineChars="200"/>
        <w:jc w:val="left"/>
        <w:rPr>
          <w:rFonts w:hint="eastAsia" w:ascii="黑体" w:hAnsi="黑体" w:eastAsia="黑体" w:cs="黑体"/>
          <w:bCs/>
          <w:color w:val="000000"/>
          <w:sz w:val="32"/>
          <w:szCs w:val="32"/>
          <w:lang w:val="en-US" w:eastAsia="zh-CN"/>
        </w:rPr>
      </w:pPr>
    </w:p>
    <w:p w14:paraId="600DE321">
      <w:pPr>
        <w:spacing w:line="580" w:lineRule="exact"/>
        <w:ind w:firstLine="640" w:firstLineChars="200"/>
        <w:jc w:val="left"/>
        <w:rPr>
          <w:rFonts w:hint="eastAsia" w:ascii="黑体" w:hAnsi="黑体" w:eastAsia="黑体" w:cs="黑体"/>
          <w:bCs/>
          <w:color w:val="000000"/>
          <w:sz w:val="32"/>
          <w:szCs w:val="32"/>
          <w:lang w:val="en-US" w:eastAsia="zh-CN"/>
        </w:rPr>
      </w:pPr>
    </w:p>
    <w:p w14:paraId="113D4AFF">
      <w:pPr>
        <w:spacing w:line="580" w:lineRule="exact"/>
        <w:ind w:firstLine="640" w:firstLineChars="200"/>
        <w:jc w:val="left"/>
        <w:rPr>
          <w:rFonts w:hint="eastAsia" w:ascii="黑体" w:hAnsi="黑体" w:eastAsia="黑体" w:cs="黑体"/>
          <w:bCs/>
          <w:color w:val="000000"/>
          <w:sz w:val="32"/>
          <w:szCs w:val="32"/>
          <w:lang w:val="en-US" w:eastAsia="zh-CN"/>
        </w:rPr>
      </w:pPr>
    </w:p>
    <w:p w14:paraId="30A1E6CC">
      <w:pPr>
        <w:spacing w:line="580" w:lineRule="exact"/>
        <w:ind w:firstLine="640" w:firstLineChars="200"/>
        <w:jc w:val="left"/>
        <w:rPr>
          <w:rFonts w:hint="eastAsia" w:ascii="黑体" w:hAnsi="黑体" w:eastAsia="黑体" w:cs="黑体"/>
          <w:bCs/>
          <w:color w:val="000000"/>
          <w:sz w:val="32"/>
          <w:szCs w:val="32"/>
          <w:lang w:val="en-US" w:eastAsia="zh-CN"/>
        </w:rPr>
      </w:pPr>
    </w:p>
    <w:p w14:paraId="42F0C649">
      <w:pPr>
        <w:spacing w:line="580" w:lineRule="exact"/>
        <w:ind w:firstLine="640" w:firstLineChars="200"/>
        <w:jc w:val="left"/>
        <w:rPr>
          <w:rFonts w:hint="eastAsia" w:ascii="黑体" w:hAnsi="黑体" w:eastAsia="黑体" w:cs="黑体"/>
          <w:bCs/>
          <w:color w:val="000000"/>
          <w:sz w:val="32"/>
          <w:szCs w:val="32"/>
          <w:lang w:val="en-US" w:eastAsia="zh-CN"/>
        </w:rPr>
      </w:pPr>
    </w:p>
    <w:p w14:paraId="11FCE38E">
      <w:pPr>
        <w:spacing w:line="580" w:lineRule="exact"/>
        <w:ind w:firstLine="640" w:firstLineChars="200"/>
        <w:jc w:val="left"/>
        <w:rPr>
          <w:rFonts w:hint="eastAsia" w:ascii="黑体" w:hAnsi="黑体" w:eastAsia="黑体" w:cs="黑体"/>
          <w:bCs/>
          <w:color w:val="000000"/>
          <w:sz w:val="32"/>
          <w:szCs w:val="32"/>
          <w:lang w:val="en-US" w:eastAsia="zh-CN"/>
        </w:rPr>
      </w:pPr>
    </w:p>
    <w:p w14:paraId="58247E30">
      <w:pPr>
        <w:spacing w:line="580" w:lineRule="exact"/>
        <w:ind w:firstLine="640" w:firstLineChars="200"/>
        <w:jc w:val="left"/>
        <w:rPr>
          <w:rFonts w:hint="eastAsia" w:ascii="黑体" w:hAnsi="黑体" w:eastAsia="黑体" w:cs="黑体"/>
          <w:bCs/>
          <w:color w:val="000000"/>
          <w:sz w:val="32"/>
          <w:szCs w:val="32"/>
          <w:lang w:val="en-US" w:eastAsia="zh-CN"/>
        </w:rPr>
      </w:pPr>
    </w:p>
    <w:p w14:paraId="2101C3BF">
      <w:pPr>
        <w:spacing w:line="580" w:lineRule="exact"/>
        <w:ind w:firstLine="640" w:firstLineChars="200"/>
        <w:jc w:val="left"/>
        <w:rPr>
          <w:rFonts w:hint="eastAsia" w:ascii="黑体" w:hAnsi="黑体" w:eastAsia="黑体" w:cs="黑体"/>
          <w:bCs/>
          <w:color w:val="000000"/>
          <w:sz w:val="32"/>
          <w:szCs w:val="32"/>
          <w:lang w:val="en-US" w:eastAsia="zh-CN"/>
        </w:rPr>
      </w:pPr>
    </w:p>
    <w:p w14:paraId="1CD6D1AC">
      <w:pPr>
        <w:spacing w:line="580" w:lineRule="exact"/>
        <w:ind w:firstLine="640" w:firstLineChars="200"/>
        <w:jc w:val="left"/>
        <w:rPr>
          <w:rFonts w:hint="eastAsia" w:ascii="黑体" w:hAnsi="黑体" w:eastAsia="黑体" w:cs="黑体"/>
          <w:bCs/>
          <w:color w:val="000000"/>
          <w:sz w:val="32"/>
          <w:szCs w:val="32"/>
          <w:lang w:val="en-US" w:eastAsia="zh-CN"/>
        </w:rPr>
      </w:pPr>
    </w:p>
    <w:p w14:paraId="319DC880">
      <w:pPr>
        <w:spacing w:line="580" w:lineRule="exact"/>
        <w:ind w:firstLine="640" w:firstLineChars="200"/>
        <w:jc w:val="left"/>
        <w:rPr>
          <w:rFonts w:hint="eastAsia" w:ascii="黑体" w:hAnsi="黑体" w:eastAsia="黑体" w:cs="黑体"/>
          <w:bCs/>
          <w:color w:val="000000"/>
          <w:sz w:val="32"/>
          <w:szCs w:val="32"/>
          <w:lang w:val="en-US" w:eastAsia="zh-CN"/>
        </w:rPr>
      </w:pPr>
    </w:p>
    <w:p w14:paraId="29FCBA6A">
      <w:pPr>
        <w:spacing w:line="580" w:lineRule="exact"/>
        <w:ind w:firstLine="0" w:firstLineChars="0"/>
        <w:jc w:val="left"/>
        <w:rPr>
          <w:rFonts w:hint="eastAsia" w:ascii="黑体" w:hAnsi="黑体" w:eastAsia="黑体" w:cs="黑体"/>
          <w:bCs/>
          <w:color w:val="000000"/>
          <w:sz w:val="32"/>
          <w:szCs w:val="32"/>
          <w:lang w:val="en-US" w:eastAsia="zh-CN"/>
        </w:rPr>
      </w:pPr>
      <w:r>
        <w:rPr>
          <w:rFonts w:hint="eastAsia" w:ascii="黑体" w:hAnsi="黑体" w:eastAsia="黑体" w:cs="黑体"/>
          <w:bCs/>
          <w:color w:val="000000"/>
          <w:sz w:val="32"/>
          <w:szCs w:val="32"/>
          <w:lang w:val="en-US" w:eastAsia="zh-CN"/>
        </w:rPr>
        <w:t>附件：</w:t>
      </w:r>
    </w:p>
    <w:p w14:paraId="72F878BA">
      <w:pPr>
        <w:spacing w:line="580" w:lineRule="exact"/>
        <w:ind w:firstLine="880" w:firstLineChars="200"/>
        <w:jc w:val="center"/>
        <w:rPr>
          <w:rFonts w:eastAsia="方正小标宋简体" w:cs="Times New Roman"/>
          <w:bCs/>
          <w:color w:val="000000"/>
          <w:sz w:val="44"/>
          <w:szCs w:val="44"/>
        </w:rPr>
      </w:pPr>
      <w:r>
        <w:rPr>
          <w:rFonts w:eastAsia="方正小标宋简体" w:cs="Times New Roman"/>
          <w:bCs/>
          <w:color w:val="000000"/>
          <w:sz w:val="44"/>
          <w:szCs w:val="44"/>
        </w:rPr>
        <w:t>阳光合作告知函</w:t>
      </w:r>
    </w:p>
    <w:p w14:paraId="1E649BC2">
      <w:pPr>
        <w:spacing w:line="560" w:lineRule="exact"/>
        <w:ind w:firstLine="643" w:firstLineChars="200"/>
        <w:rPr>
          <w:rFonts w:hint="default" w:ascii="Times New Roman" w:hAnsi="Times New Roman" w:eastAsia="仿宋_GB2312" w:cs="Times New Roman"/>
          <w:b/>
          <w:bCs/>
          <w:sz w:val="32"/>
          <w:szCs w:val="32"/>
        </w:rPr>
      </w:pPr>
    </w:p>
    <w:p w14:paraId="26105554">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项目名称：</w:t>
      </w:r>
      <w:r>
        <w:rPr>
          <w:rFonts w:hint="eastAsia" w:ascii="Times New Roman" w:eastAsia="仿宋_GB2312"/>
          <w:sz w:val="32"/>
          <w:szCs w:val="32"/>
          <w:lang w:eastAsia="zh-CN"/>
        </w:rPr>
        <w:t>东莞市水务环境投资控股集团建设管理有限公司组织人力管理咨询项目</w:t>
      </w:r>
      <w:r>
        <w:rPr>
          <w:rFonts w:hint="default" w:ascii="Times New Roman" w:hAnsi="Times New Roman" w:eastAsia="仿宋_GB2312" w:cs="Times New Roman"/>
          <w:sz w:val="32"/>
          <w:szCs w:val="32"/>
        </w:rPr>
        <w:t>（</w:t>
      </w:r>
      <w:r>
        <w:rPr>
          <w:rFonts w:hint="eastAsia" w:cs="Times New Roman"/>
          <w:sz w:val="32"/>
          <w:szCs w:val="32"/>
          <w:lang w:val="en-US" w:eastAsia="zh-CN"/>
        </w:rPr>
        <w:t>采购</w:t>
      </w:r>
      <w:r>
        <w:rPr>
          <w:rFonts w:hint="default" w:ascii="Times New Roman" w:hAnsi="Times New Roman" w:eastAsia="仿宋_GB2312" w:cs="Times New Roman"/>
          <w:sz w:val="32"/>
          <w:szCs w:val="32"/>
        </w:rPr>
        <w:t>编号：</w:t>
      </w:r>
      <w:r>
        <w:rPr>
          <w:rFonts w:hint="eastAsia" w:ascii="Times New Roman" w:hAnsi="Times New Roman" w:eastAsia="仿宋_GB2312" w:cs="Times New Roman"/>
          <w:sz w:val="32"/>
          <w:szCs w:val="32"/>
          <w:u w:val="single"/>
          <w:lang w:eastAsia="zh-CN"/>
        </w:rPr>
        <w:t>2026-CG-010</w:t>
      </w:r>
      <w:r>
        <w:rPr>
          <w:rFonts w:hint="default" w:ascii="Times New Roman" w:hAnsi="Times New Roman" w:eastAsia="仿宋_GB2312" w:cs="Times New Roman"/>
          <w:sz w:val="32"/>
          <w:szCs w:val="32"/>
        </w:rPr>
        <w:t>）</w:t>
      </w:r>
    </w:p>
    <w:p w14:paraId="411FD061">
      <w:pPr>
        <w:pStyle w:val="72"/>
        <w:snapToGrid w:val="0"/>
        <w:spacing w:line="580" w:lineRule="exact"/>
        <w:ind w:firstLine="640" w:firstLineChars="200"/>
        <w:rPr>
          <w:rFonts w:ascii="仿宋_GB2312" w:hAnsi="Times New Roman" w:eastAsia="仿宋_GB2312"/>
          <w:color w:val="000000"/>
          <w:sz w:val="32"/>
          <w:szCs w:val="32"/>
          <w:u w:val="single"/>
        </w:rPr>
      </w:pPr>
      <w:r>
        <w:rPr>
          <w:rFonts w:hint="eastAsia" w:ascii="仿宋_GB2312" w:hAnsi="Times New Roman" w:eastAsia="仿宋_GB2312"/>
          <w:color w:val="000000"/>
          <w:sz w:val="32"/>
          <w:szCs w:val="32"/>
          <w:u w:val="single"/>
          <w:lang w:val="en-US" w:eastAsia="zh-CN"/>
        </w:rPr>
        <w:t xml:space="preserve">                   </w:t>
      </w:r>
      <w:r>
        <w:rPr>
          <w:rFonts w:hint="eastAsia" w:ascii="仿宋_GB2312" w:hAnsi="Times New Roman" w:eastAsia="仿宋_GB2312"/>
          <w:color w:val="000000"/>
          <w:sz w:val="32"/>
          <w:szCs w:val="32"/>
        </w:rPr>
        <w:t xml:space="preserve">：                          </w:t>
      </w:r>
    </w:p>
    <w:p w14:paraId="12B5A04E">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为保证</w:t>
      </w:r>
      <w:r>
        <w:rPr>
          <w:rFonts w:hint="eastAsia" w:ascii="仿宋_GB2312" w:hAnsi="Times New Roman" w:eastAsia="仿宋_GB2312"/>
          <w:sz w:val="32"/>
          <w:szCs w:val="32"/>
          <w:lang w:val="en-US" w:eastAsia="zh-CN"/>
        </w:rPr>
        <w:t>我集团</w:t>
      </w:r>
      <w:r>
        <w:rPr>
          <w:rFonts w:hint="eastAsia" w:ascii="仿宋_GB2312" w:hAnsi="Times New Roman" w:eastAsia="仿宋_GB2312"/>
          <w:sz w:val="32"/>
          <w:szCs w:val="32"/>
        </w:rPr>
        <w:t>人员廉洁从业，规范和鼓励诚信交易行为，防止腐败和商业贿赂发生，推动双方建立阳光合作关系，现将我方推行阳光合作的相关管理规定函告如下：</w:t>
      </w:r>
    </w:p>
    <w:p w14:paraId="0F714957">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一、我方负责对本单位有关人员进行阳光合作教育和管理。</w:t>
      </w:r>
    </w:p>
    <w:p w14:paraId="22308030">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二、我方人员有责任向贵方介绍本单位有关阳光合作的相关规定。</w:t>
      </w:r>
    </w:p>
    <w:p w14:paraId="4EB99B80">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三、我方人员应本着诚实守信、公平公开、平等互利原则开展交易合作，遵守国家相关法律法规。</w:t>
      </w:r>
    </w:p>
    <w:p w14:paraId="77BFEE25">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四、我方人员应廉洁从业，自觉抵制商业贿赂及不正当交易行为，在交易业务中涉及本人、亲属或其他相关人员时，应主动提请回避。</w:t>
      </w:r>
    </w:p>
    <w:p w14:paraId="66AA1BDF">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五、在业务合作过程中，我方人员不得有以下违法违规行为：</w:t>
      </w:r>
    </w:p>
    <w:p w14:paraId="5A2BBF47">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（一）合作过程中通过各种方式向贵方索贿、行贿，或为亲属、其他相关人员索取其他协助或服务； </w:t>
      </w:r>
    </w:p>
    <w:p w14:paraId="7A46965A">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（二）合作过程中通过各种方式收受贵方财物、服务，或为他人谋取不正当利益，包括但不限于：实物、现金、有价证券、礼券等有价物品（以下统称</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财物</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），不得参加贵方提供的旅游或其他可能影响职务廉洁的活动；</w:t>
      </w:r>
    </w:p>
    <w:p w14:paraId="738B8D77">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（三）擅自截留、挪用或侵占贵方财物； </w:t>
      </w:r>
    </w:p>
    <w:p w14:paraId="573B5CD8">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（四）以各种形式参与民间借贷，帮助贵方过桥借贷； </w:t>
      </w:r>
    </w:p>
    <w:p w14:paraId="0DF3184C">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（五）参与黄、赌、毒等违法犯罪活动；</w:t>
      </w:r>
    </w:p>
    <w:p w14:paraId="156E6D53">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（六）其他违反国家法律法规和违反廉洁从业的行为。 </w:t>
      </w:r>
    </w:p>
    <w:p w14:paraId="0F4645D9">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六、在业务合作期间，我方有权通过回访等方式监督阳光合作执行情况。贵方及贵方人员发现我方任何人员任何形式的行贿、索贿、受贿或其他违反阳光合作的行为，可及时向我方举报。</w:t>
      </w:r>
    </w:p>
    <w:p w14:paraId="5C283575">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七、烦请贵方及贵方人员在投诉举报时，积极配合我方的相关调查工作，并提供联系方式等，便于我方纪检监察机构联系与调查核实。我方承诺对贵方的投诉举报人进行保密。</w:t>
      </w:r>
    </w:p>
    <w:p w14:paraId="58AB5BA8">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八、贵方投诉举报的情况，经查证属实，我方将视情节轻重和影响恶劣程度对相关人员进行内部处理</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构成犯罪的，依法移送司法机关处置，并将调查结果及时向贵方反馈。</w:t>
      </w:r>
    </w:p>
    <w:p w14:paraId="6785644A">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九、如贵方经办人员或其他相关人员主动诱使我方人员作出本告知函第五点列明的违法违规行为的，我方有权终止双方的合作，由此造成的损失由贵方承担。</w:t>
      </w:r>
    </w:p>
    <w:p w14:paraId="215A29F6">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十、我方对如实举报和严格遵守阳光合作精神的合作方，在同等条件下给予后续合作的优先权。</w:t>
      </w:r>
    </w:p>
    <w:p w14:paraId="398B794D">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十一、</w:t>
      </w:r>
      <w:bookmarkStart w:id="38" w:name="OLE_LINK1"/>
      <w:r>
        <w:rPr>
          <w:rFonts w:hint="eastAsia" w:ascii="仿宋_GB2312" w:hAnsi="Times New Roman" w:eastAsia="仿宋_GB2312"/>
          <w:sz w:val="32"/>
          <w:szCs w:val="32"/>
        </w:rPr>
        <w:t>其他</w:t>
      </w:r>
    </w:p>
    <w:p w14:paraId="1647ADB4">
      <w:pPr>
        <w:pStyle w:val="72"/>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（一）本告知函所言“其他相关人员”是指经办人以外的与合作项目有直接或间接利益关系的人员，包括但不仅限于项目经办人的亲友。</w:t>
      </w:r>
    </w:p>
    <w:bookmarkEnd w:id="38"/>
    <w:p w14:paraId="28F10F9B">
      <w:pPr>
        <w:pStyle w:val="72"/>
        <w:snapToGrid w:val="0"/>
        <w:spacing w:line="580" w:lineRule="exact"/>
        <w:ind w:firstLine="640" w:firstLineChars="200"/>
        <w:rPr>
          <w:rFonts w:ascii="黑体" w:hAnsi="黑体" w:eastAsia="黑体"/>
          <w:sz w:val="32"/>
          <w:szCs w:val="32"/>
        </w:rPr>
      </w:pPr>
      <w:r>
        <w:rPr>
          <w:rFonts w:hint="eastAsia" w:ascii="黑体" w:hAnsi="黑体" w:eastAsia="黑体"/>
          <w:sz w:val="32"/>
          <w:szCs w:val="32"/>
        </w:rPr>
        <w:t xml:space="preserve">（二）我方常设投诉举报受理部门及联系方式： </w:t>
      </w:r>
    </w:p>
    <w:p w14:paraId="0EB45963">
      <w:pPr>
        <w:pStyle w:val="72"/>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rPr>
        <w:t>1</w:t>
      </w:r>
      <w:r>
        <w:rPr>
          <w:rFonts w:ascii="Times New Roman" w:hAnsi="Times New Roman" w:eastAsia="仿宋_GB2312"/>
          <w:b/>
          <w:bCs/>
          <w:sz w:val="32"/>
          <w:szCs w:val="32"/>
        </w:rPr>
        <w:t>.</w:t>
      </w:r>
      <w:r>
        <w:rPr>
          <w:rFonts w:hint="default" w:ascii="Times New Roman" w:hAnsi="Times New Roman" w:eastAsia="仿宋_GB2312"/>
          <w:b/>
          <w:bCs/>
          <w:sz w:val="32"/>
          <w:szCs w:val="32"/>
        </w:rPr>
        <w:t>投诉举报受理部门：</w:t>
      </w:r>
      <w:r>
        <w:rPr>
          <w:rFonts w:hint="default" w:ascii="Times New Roman" w:hAnsi="Times New Roman" w:eastAsia="仿宋_GB2312"/>
          <w:sz w:val="32"/>
          <w:szCs w:val="32"/>
          <w:lang w:val="en-US" w:eastAsia="zh-CN"/>
        </w:rPr>
        <w:t>东莞市水务环境投资控股集团有限公司</w:t>
      </w:r>
      <w:r>
        <w:rPr>
          <w:rFonts w:hint="default" w:ascii="Times New Roman" w:hAnsi="Times New Roman" w:eastAsia="仿宋_GB2312"/>
          <w:sz w:val="32"/>
          <w:szCs w:val="32"/>
        </w:rPr>
        <w:t>纪检监察部；</w:t>
      </w:r>
    </w:p>
    <w:p w14:paraId="6744CE68">
      <w:pPr>
        <w:pStyle w:val="72"/>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2</w:t>
      </w:r>
      <w:r>
        <w:rPr>
          <w:rFonts w:ascii="Times New Roman" w:hAnsi="Times New Roman" w:eastAsia="仿宋_GB2312"/>
          <w:b/>
          <w:bCs/>
          <w:sz w:val="32"/>
          <w:szCs w:val="32"/>
        </w:rPr>
        <w:t>.</w:t>
      </w:r>
      <w:r>
        <w:rPr>
          <w:rFonts w:hint="default" w:ascii="Times New Roman" w:hAnsi="Times New Roman" w:eastAsia="仿宋_GB2312"/>
          <w:b/>
          <w:bCs/>
          <w:sz w:val="32"/>
          <w:szCs w:val="32"/>
        </w:rPr>
        <w:t>投诉举报电话：</w:t>
      </w:r>
      <w:r>
        <w:rPr>
          <w:rFonts w:ascii="Times New Roman" w:hAnsi="Times New Roman" w:eastAsia="仿宋_GB2312"/>
          <w:sz w:val="32"/>
          <w:szCs w:val="32"/>
        </w:rPr>
        <w:t>0769</w:t>
      </w:r>
      <w:r>
        <w:rPr>
          <w:rFonts w:ascii="Times New Roman" w:hAnsi="Times New Roman" w:eastAsia="微软雅黑"/>
          <w:sz w:val="32"/>
          <w:szCs w:val="32"/>
        </w:rPr>
        <w:t>–</w:t>
      </w:r>
      <w:r>
        <w:rPr>
          <w:rFonts w:hint="eastAsia" w:ascii="Times New Roman" w:hAnsi="Times New Roman" w:eastAsia="仿宋_GB2312"/>
          <w:sz w:val="32"/>
          <w:szCs w:val="32"/>
        </w:rPr>
        <w:t>23076092</w:t>
      </w:r>
      <w:r>
        <w:rPr>
          <w:rFonts w:hint="default" w:ascii="Times New Roman" w:hAnsi="Times New Roman" w:eastAsia="仿宋_GB2312"/>
          <w:sz w:val="32"/>
          <w:szCs w:val="32"/>
        </w:rPr>
        <w:t>（</w:t>
      </w:r>
      <w:r>
        <w:rPr>
          <w:rFonts w:hint="default" w:ascii="Times New Roman" w:hAnsi="Times New Roman" w:eastAsia="仿宋_GB2312"/>
          <w:sz w:val="32"/>
          <w:szCs w:val="32"/>
          <w:lang w:val="en-US" w:eastAsia="zh-CN"/>
        </w:rPr>
        <w:t>星期</w:t>
      </w:r>
      <w:r>
        <w:rPr>
          <w:rFonts w:hint="default" w:ascii="Times New Roman" w:hAnsi="Times New Roman" w:eastAsia="仿宋_GB2312"/>
          <w:sz w:val="32"/>
          <w:szCs w:val="32"/>
        </w:rPr>
        <w:t>一至</w:t>
      </w:r>
      <w:r>
        <w:rPr>
          <w:rFonts w:hint="default" w:ascii="Times New Roman" w:hAnsi="Times New Roman" w:eastAsia="仿宋_GB2312"/>
          <w:sz w:val="32"/>
          <w:szCs w:val="32"/>
          <w:lang w:val="en-US" w:eastAsia="zh-CN"/>
        </w:rPr>
        <w:t>星期</w:t>
      </w:r>
      <w:r>
        <w:rPr>
          <w:rFonts w:hint="default" w:ascii="Times New Roman" w:hAnsi="Times New Roman" w:eastAsia="仿宋_GB2312"/>
          <w:sz w:val="32"/>
          <w:szCs w:val="32"/>
        </w:rPr>
        <w:t>五：</w:t>
      </w: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0</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1</w:t>
      </w:r>
      <w:r>
        <w:rPr>
          <w:rFonts w:hint="eastAsia" w:ascii="Times New Roman" w:hAnsi="Times New Roman" w:eastAsia="仿宋_GB2312"/>
          <w:sz w:val="32"/>
          <w:szCs w:val="32"/>
          <w:lang w:val="en-US" w:eastAsia="zh-CN"/>
        </w:rPr>
        <w:t>7</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0</w:t>
      </w:r>
      <w:r>
        <w:rPr>
          <w:rFonts w:hint="default" w:ascii="Times New Roman" w:hAnsi="Times New Roman" w:eastAsia="仿宋_GB2312"/>
          <w:sz w:val="32"/>
          <w:szCs w:val="32"/>
        </w:rPr>
        <w:t>）；</w:t>
      </w:r>
    </w:p>
    <w:p w14:paraId="647B67EB">
      <w:pPr>
        <w:pStyle w:val="72"/>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3</w:t>
      </w:r>
      <w:r>
        <w:rPr>
          <w:rFonts w:ascii="Times New Roman" w:hAnsi="Times New Roman" w:eastAsia="仿宋_GB2312"/>
          <w:b/>
          <w:bCs/>
          <w:sz w:val="32"/>
          <w:szCs w:val="32"/>
        </w:rPr>
        <w:t>.</w:t>
      </w:r>
      <w:r>
        <w:rPr>
          <w:rFonts w:hint="default" w:ascii="Times New Roman" w:hAnsi="Times New Roman" w:eastAsia="仿宋_GB2312"/>
          <w:b/>
          <w:bCs/>
          <w:sz w:val="32"/>
          <w:szCs w:val="32"/>
        </w:rPr>
        <w:t>联系地址：</w:t>
      </w:r>
      <w:r>
        <w:rPr>
          <w:rFonts w:hint="default" w:ascii="Times New Roman" w:hAnsi="Times New Roman" w:eastAsia="仿宋_GB2312" w:cs="Times New Roman"/>
          <w:sz w:val="32"/>
          <w:szCs w:val="32"/>
        </w:rPr>
        <w:t>东莞市南城街道宏北路16号水业大厦</w:t>
      </w:r>
      <w:r>
        <w:rPr>
          <w:rFonts w:hint="eastAsia" w:ascii="Times New Roman" w:hAnsi="Times New Roman" w:eastAsia="仿宋_GB2312"/>
          <w:sz w:val="32"/>
          <w:szCs w:val="32"/>
        </w:rPr>
        <w:t>；</w:t>
      </w:r>
    </w:p>
    <w:p w14:paraId="2DE9E5E2">
      <w:pPr>
        <w:pStyle w:val="72"/>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4</w:t>
      </w:r>
      <w:r>
        <w:rPr>
          <w:rFonts w:ascii="Times New Roman" w:hAnsi="Times New Roman" w:eastAsia="仿宋_GB2312"/>
          <w:b/>
          <w:bCs/>
          <w:sz w:val="32"/>
          <w:szCs w:val="32"/>
        </w:rPr>
        <w:t>.</w:t>
      </w:r>
      <w:r>
        <w:rPr>
          <w:rFonts w:hint="default" w:ascii="Times New Roman" w:hAnsi="Times New Roman" w:eastAsia="仿宋_GB2312"/>
          <w:b/>
          <w:bCs/>
          <w:sz w:val="32"/>
          <w:szCs w:val="32"/>
        </w:rPr>
        <w:t>邮编：</w:t>
      </w:r>
      <w:r>
        <w:rPr>
          <w:rFonts w:hint="eastAsia" w:ascii="Times New Roman" w:hAnsi="Times New Roman" w:eastAsia="仿宋_GB2312"/>
          <w:sz w:val="32"/>
          <w:szCs w:val="32"/>
        </w:rPr>
        <w:t>523000</w:t>
      </w:r>
      <w:r>
        <w:rPr>
          <w:rFonts w:hint="default" w:ascii="Times New Roman" w:hAnsi="Times New Roman" w:eastAsia="仿宋_GB2312"/>
          <w:sz w:val="32"/>
          <w:szCs w:val="32"/>
        </w:rPr>
        <w:t>。</w:t>
      </w:r>
    </w:p>
    <w:p w14:paraId="1240E9AC">
      <w:pPr>
        <w:pStyle w:val="72"/>
        <w:snapToGrid w:val="0"/>
        <w:spacing w:line="580" w:lineRule="exact"/>
        <w:ind w:firstLine="640" w:firstLineChars="200"/>
        <w:rPr>
          <w:rFonts w:hint="default" w:ascii="Times New Roman" w:hAnsi="Times New Roman" w:eastAsia="仿宋_GB2312"/>
          <w:sz w:val="32"/>
          <w:szCs w:val="32"/>
          <w:lang w:eastAsia="zh-CN"/>
        </w:rPr>
      </w:pPr>
      <w:r>
        <w:rPr>
          <w:rFonts w:hint="default" w:ascii="Times New Roman" w:hAnsi="Times New Roman" w:eastAsia="仿宋_GB2312"/>
          <w:sz w:val="32"/>
          <w:szCs w:val="32"/>
        </w:rPr>
        <w:t>让我们共同为建立健康、公平的商业秩序和实现双赢而努力</w:t>
      </w:r>
      <w:r>
        <w:rPr>
          <w:rFonts w:hint="default" w:ascii="Times New Roman" w:hAnsi="Times New Roman" w:eastAsia="仿宋_GB2312"/>
          <w:sz w:val="32"/>
          <w:szCs w:val="32"/>
          <w:lang w:val="en-US" w:eastAsia="zh-CN"/>
        </w:rPr>
        <w:t>。</w:t>
      </w:r>
    </w:p>
    <w:p w14:paraId="506B82C0">
      <w:pPr>
        <w:pStyle w:val="72"/>
        <w:snapToGrid w:val="0"/>
        <w:spacing w:line="580" w:lineRule="exact"/>
        <w:ind w:firstLine="640" w:firstLineChars="200"/>
        <w:rPr>
          <w:rFonts w:hint="default" w:ascii="Times New Roman" w:hAnsi="Times New Roman" w:eastAsia="仿宋_GB2312"/>
          <w:sz w:val="32"/>
          <w:szCs w:val="32"/>
          <w:lang w:eastAsia="zh-CN"/>
        </w:rPr>
      </w:pPr>
      <w:r>
        <w:rPr>
          <w:rFonts w:hint="default" w:ascii="Times New Roman" w:hAnsi="Times New Roman" w:eastAsia="仿宋_GB2312"/>
          <w:sz w:val="32"/>
          <w:szCs w:val="32"/>
        </w:rPr>
        <w:t>特此致函</w:t>
      </w:r>
      <w:r>
        <w:rPr>
          <w:rFonts w:hint="default" w:ascii="Times New Roman" w:hAnsi="Times New Roman" w:eastAsia="仿宋_GB2312"/>
          <w:sz w:val="32"/>
          <w:szCs w:val="32"/>
          <w:lang w:eastAsia="zh-CN"/>
        </w:rPr>
        <w:t>。</w:t>
      </w:r>
    </w:p>
    <w:p w14:paraId="1AF89397">
      <w:pPr>
        <w:pStyle w:val="72"/>
        <w:snapToGrid w:val="0"/>
        <w:spacing w:line="580" w:lineRule="exact"/>
        <w:ind w:firstLine="640" w:firstLineChars="200"/>
        <w:rPr>
          <w:rFonts w:ascii="仿宋_GB2312" w:hAnsi="Times New Roman" w:eastAsia="仿宋_GB2312"/>
          <w:sz w:val="32"/>
          <w:szCs w:val="32"/>
        </w:rPr>
      </w:pPr>
    </w:p>
    <w:p w14:paraId="031A857D">
      <w:pPr>
        <w:pStyle w:val="72"/>
        <w:snapToGrid w:val="0"/>
        <w:spacing w:line="580" w:lineRule="exact"/>
        <w:ind w:firstLine="640" w:firstLineChars="200"/>
        <w:rPr>
          <w:rFonts w:ascii="仿宋_GB2312" w:hAnsi="Times New Roman" w:eastAsia="仿宋_GB2312"/>
          <w:sz w:val="32"/>
          <w:szCs w:val="32"/>
        </w:rPr>
      </w:pPr>
    </w:p>
    <w:p w14:paraId="29853384">
      <w:pPr>
        <w:pStyle w:val="72"/>
        <w:wordWrap w:val="0"/>
        <w:snapToGrid w:val="0"/>
        <w:spacing w:line="580" w:lineRule="exact"/>
        <w:ind w:firstLine="640" w:firstLineChars="200"/>
        <w:jc w:val="right"/>
        <w:rPr>
          <w:rFonts w:ascii="仿宋_GB2312" w:hAnsi="Times New Roman" w:eastAsia="仿宋_GB2312"/>
          <w:sz w:val="32"/>
          <w:szCs w:val="32"/>
        </w:rPr>
      </w:pPr>
      <w:r>
        <w:rPr>
          <w:rFonts w:hint="eastAsia" w:ascii="仿宋_GB2312" w:hAnsi="Times New Roman" w:eastAsia="仿宋_GB2312"/>
          <w:sz w:val="32"/>
          <w:szCs w:val="32"/>
        </w:rPr>
        <w:t xml:space="preserve"> </w:t>
      </w:r>
      <w:r>
        <w:rPr>
          <w:rFonts w:hint="eastAsia" w:ascii="仿宋_GB2312" w:hAnsi="Times New Roman" w:eastAsia="仿宋_GB2312"/>
          <w:sz w:val="32"/>
          <w:szCs w:val="32"/>
          <w:lang w:val="en-US" w:eastAsia="zh-CN"/>
        </w:rPr>
        <w:t>东莞市水务环境投资控股集团建设管理有限公司</w:t>
      </w:r>
    </w:p>
    <w:p w14:paraId="32410E1B">
      <w:pPr>
        <w:pStyle w:val="72"/>
        <w:wordWrap w:val="0"/>
        <w:snapToGrid w:val="0"/>
        <w:spacing w:line="580" w:lineRule="exact"/>
        <w:ind w:firstLine="640" w:firstLineChars="200"/>
        <w:jc w:val="right"/>
        <w:rPr>
          <w:rFonts w:hint="default" w:ascii="仿宋_GB2312" w:hAnsi="Times New Roman" w:eastAsia="仿宋_GB2312"/>
          <w:sz w:val="32"/>
          <w:szCs w:val="32"/>
          <w:lang w:val="en-US" w:eastAsia="zh-CN"/>
        </w:rPr>
      </w:pP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年</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月</w:t>
      </w:r>
      <w:r>
        <w:rPr>
          <w:rFonts w:hint="eastAsia" w:ascii="Times New Roman" w:hAnsi="Times New Roman" w:eastAsia="仿宋_GB2312"/>
          <w:sz w:val="32"/>
          <w:szCs w:val="32"/>
          <w:lang w:val="en-US" w:eastAsia="zh-CN"/>
        </w:rPr>
        <w:t xml:space="preserve">  </w:t>
      </w:r>
      <w:r>
        <w:rPr>
          <w:rFonts w:hint="eastAsia" w:ascii="仿宋_GB2312" w:hAnsi="Times New Roman" w:eastAsia="仿宋_GB2312"/>
          <w:sz w:val="32"/>
          <w:szCs w:val="32"/>
        </w:rPr>
        <w:t>日</w:t>
      </w:r>
      <w:bookmarkStart w:id="39" w:name="现场签证通知单"/>
      <w:bookmarkEnd w:id="39"/>
      <w:bookmarkStart w:id="40" w:name="设计变更通知单"/>
      <w:bookmarkEnd w:id="40"/>
      <w:r>
        <w:rPr>
          <w:rFonts w:hint="eastAsia" w:ascii="仿宋_GB2312" w:hAnsi="Times New Roman" w:eastAsia="仿宋_GB2312"/>
          <w:sz w:val="32"/>
          <w:szCs w:val="32"/>
          <w:lang w:val="en-US" w:eastAsia="zh-CN"/>
        </w:rPr>
        <w:t xml:space="preserve">     </w:t>
      </w:r>
    </w:p>
    <w:p w14:paraId="07D81709">
      <w:pPr>
        <w:pStyle w:val="72"/>
        <w:snapToGrid w:val="0"/>
        <w:spacing w:line="580" w:lineRule="exact"/>
        <w:ind w:firstLine="640" w:firstLineChars="200"/>
        <w:jc w:val="right"/>
        <w:rPr>
          <w:rFonts w:hint="eastAsia" w:ascii="仿宋_GB2312" w:hAnsi="Times New Roman" w:eastAsia="仿宋_GB2312"/>
          <w:sz w:val="32"/>
          <w:szCs w:val="32"/>
        </w:rPr>
      </w:pPr>
    </w:p>
    <w:p w14:paraId="6BCB3670">
      <w:pPr>
        <w:pStyle w:val="72"/>
        <w:snapToGrid w:val="0"/>
        <w:spacing w:line="580" w:lineRule="exact"/>
        <w:ind w:firstLine="640" w:firstLineChars="200"/>
        <w:jc w:val="right"/>
        <w:rPr>
          <w:rFonts w:hint="eastAsia" w:ascii="仿宋_GB2312" w:hAnsi="Times New Roman" w:eastAsia="仿宋_GB2312"/>
          <w:sz w:val="32"/>
          <w:szCs w:val="32"/>
        </w:rPr>
      </w:pPr>
    </w:p>
    <w:p w14:paraId="115EBE5E">
      <w:pPr>
        <w:pStyle w:val="72"/>
        <w:snapToGrid w:val="0"/>
        <w:spacing w:line="580" w:lineRule="exact"/>
        <w:ind w:firstLine="640" w:firstLineChars="200"/>
        <w:jc w:val="right"/>
        <w:rPr>
          <w:rFonts w:hint="eastAsia" w:ascii="仿宋_GB2312" w:hAnsi="Times New Roman" w:eastAsia="仿宋_GB2312"/>
          <w:sz w:val="32"/>
          <w:szCs w:val="32"/>
        </w:rPr>
      </w:pPr>
    </w:p>
    <w:p w14:paraId="6B9C8DC3">
      <w:pPr>
        <w:pStyle w:val="72"/>
        <w:snapToGrid w:val="0"/>
        <w:spacing w:line="580" w:lineRule="exact"/>
        <w:ind w:firstLine="640" w:firstLineChars="200"/>
        <w:jc w:val="right"/>
        <w:rPr>
          <w:rFonts w:hint="eastAsia" w:ascii="仿宋_GB2312" w:hAnsi="Times New Roman" w:eastAsia="仿宋_GB2312"/>
          <w:sz w:val="32"/>
          <w:szCs w:val="32"/>
        </w:rPr>
      </w:pPr>
    </w:p>
    <w:p w14:paraId="4A42AED2">
      <w:pPr>
        <w:pStyle w:val="72"/>
        <w:snapToGrid w:val="0"/>
        <w:spacing w:line="580" w:lineRule="exact"/>
        <w:ind w:firstLine="640" w:firstLineChars="200"/>
        <w:jc w:val="right"/>
        <w:rPr>
          <w:rFonts w:hint="eastAsia" w:ascii="仿宋_GB2312" w:hAnsi="Times New Roman" w:eastAsia="仿宋_GB2312"/>
          <w:sz w:val="32"/>
          <w:szCs w:val="32"/>
        </w:rPr>
      </w:pPr>
    </w:p>
    <w:p w14:paraId="36057C52">
      <w:pPr>
        <w:pStyle w:val="72"/>
        <w:snapToGrid w:val="0"/>
        <w:spacing w:line="580" w:lineRule="exact"/>
        <w:ind w:firstLine="640" w:firstLineChars="200"/>
        <w:jc w:val="right"/>
        <w:rPr>
          <w:rFonts w:hint="eastAsia" w:ascii="仿宋_GB2312" w:hAnsi="Times New Roman" w:eastAsia="仿宋_GB2312"/>
          <w:sz w:val="32"/>
          <w:szCs w:val="32"/>
        </w:rPr>
      </w:pPr>
    </w:p>
    <w:p w14:paraId="471392E1">
      <w:pPr>
        <w:pStyle w:val="72"/>
        <w:snapToGrid w:val="0"/>
        <w:spacing w:line="580" w:lineRule="exact"/>
        <w:ind w:firstLine="640" w:firstLineChars="200"/>
        <w:jc w:val="right"/>
        <w:rPr>
          <w:rFonts w:hint="eastAsia" w:ascii="仿宋_GB2312" w:hAnsi="Times New Roman" w:eastAsia="仿宋_GB2312"/>
          <w:sz w:val="32"/>
          <w:szCs w:val="32"/>
        </w:rPr>
      </w:pPr>
    </w:p>
    <w:p w14:paraId="24D5C3BE">
      <w:pPr>
        <w:pStyle w:val="72"/>
        <w:snapToGrid w:val="0"/>
        <w:spacing w:line="580" w:lineRule="exact"/>
        <w:ind w:firstLine="640" w:firstLineChars="200"/>
        <w:jc w:val="right"/>
        <w:rPr>
          <w:rFonts w:hint="eastAsia" w:ascii="仿宋_GB2312" w:hAnsi="Times New Roman" w:eastAsia="仿宋_GB2312"/>
          <w:sz w:val="32"/>
          <w:szCs w:val="32"/>
        </w:rPr>
      </w:pPr>
    </w:p>
    <w:p w14:paraId="4A2305BD">
      <w:pPr>
        <w:pStyle w:val="72"/>
        <w:snapToGrid w:val="0"/>
        <w:spacing w:line="580" w:lineRule="exact"/>
        <w:ind w:firstLine="640" w:firstLineChars="200"/>
        <w:jc w:val="right"/>
        <w:rPr>
          <w:rFonts w:hint="eastAsia" w:ascii="仿宋_GB2312" w:hAnsi="Times New Roman" w:eastAsia="仿宋_GB2312"/>
          <w:sz w:val="32"/>
          <w:szCs w:val="32"/>
        </w:rPr>
      </w:pPr>
    </w:p>
    <w:p w14:paraId="1B7485A3">
      <w:pPr>
        <w:pStyle w:val="72"/>
        <w:snapToGrid w:val="0"/>
        <w:spacing w:line="580" w:lineRule="exact"/>
        <w:ind w:firstLine="640" w:firstLineChars="200"/>
        <w:jc w:val="right"/>
        <w:rPr>
          <w:rFonts w:hint="eastAsia" w:ascii="仿宋_GB2312" w:hAnsi="Times New Roman" w:eastAsia="仿宋_GB2312"/>
          <w:sz w:val="32"/>
          <w:szCs w:val="32"/>
        </w:rPr>
      </w:pPr>
    </w:p>
    <w:p w14:paraId="4E18E64D">
      <w:pPr>
        <w:pStyle w:val="72"/>
        <w:snapToGrid w:val="0"/>
        <w:spacing w:line="580" w:lineRule="exact"/>
        <w:ind w:firstLine="640" w:firstLineChars="200"/>
        <w:jc w:val="right"/>
        <w:rPr>
          <w:rFonts w:hint="eastAsia" w:ascii="仿宋_GB2312" w:hAnsi="Times New Roman" w:eastAsia="仿宋_GB2312"/>
          <w:sz w:val="32"/>
          <w:szCs w:val="32"/>
        </w:rPr>
      </w:pPr>
    </w:p>
    <w:p w14:paraId="30DB181D">
      <w:pPr>
        <w:pStyle w:val="72"/>
        <w:snapToGrid w:val="0"/>
        <w:spacing w:line="580" w:lineRule="exact"/>
        <w:ind w:firstLine="640" w:firstLineChars="200"/>
        <w:jc w:val="both"/>
        <w:rPr>
          <w:rFonts w:ascii="仿宋_GB2312" w:hAnsi="Times New Roman" w:eastAsia="仿宋_GB2312"/>
          <w:sz w:val="32"/>
          <w:szCs w:val="32"/>
        </w:rPr>
      </w:pPr>
    </w:p>
    <w:p w14:paraId="65828D12">
      <w:pPr>
        <w:pStyle w:val="72"/>
        <w:snapToGrid w:val="0"/>
        <w:spacing w:line="580" w:lineRule="exact"/>
        <w:ind w:firstLine="960" w:firstLineChars="200"/>
        <w:jc w:val="center"/>
        <w:rPr>
          <w:rFonts w:ascii="Times New Roman" w:hAnsi="Times New Roman" w:eastAsia="黑体"/>
          <w:sz w:val="48"/>
          <w:szCs w:val="48"/>
          <w:lang w:val="zh-CN"/>
        </w:rPr>
      </w:pPr>
      <w:r>
        <w:rPr>
          <w:rFonts w:hint="eastAsia" w:ascii="Times New Roman" w:hAnsi="Times New Roman" w:eastAsia="黑体"/>
          <w:sz w:val="48"/>
          <w:szCs w:val="48"/>
          <w:lang w:val="zh-CN"/>
        </w:rPr>
        <w:t>阳光合作告知函回执</w:t>
      </w:r>
    </w:p>
    <w:p w14:paraId="562B6DD7">
      <w:pPr>
        <w:pStyle w:val="72"/>
        <w:snapToGrid w:val="0"/>
        <w:spacing w:line="580" w:lineRule="exact"/>
        <w:ind w:firstLine="600" w:firstLineChars="200"/>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192D46D2">
      <w:pPr>
        <w:pStyle w:val="72"/>
        <w:snapToGrid w:val="0"/>
        <w:spacing w:line="580" w:lineRule="exact"/>
        <w:ind w:firstLine="600" w:firstLineChars="200"/>
        <w:jc w:val="center"/>
        <w:rPr>
          <w:rFonts w:hint="default" w:ascii="楷体_GB2312" w:hAnsi="Times New Roman" w:eastAsia="楷体_GB2312"/>
          <w:sz w:val="28"/>
          <w:szCs w:val="28"/>
          <w:lang w:val="en-US" w:eastAsia="zh-CN"/>
        </w:rPr>
      </w:pPr>
      <w:r>
        <w:rPr>
          <w:rFonts w:ascii="Times New Roman" w:hAnsi="Times New Roman" w:eastAsia="仿宋_GB2312"/>
          <w:sz w:val="30"/>
          <w:szCs w:val="30"/>
        </w:rPr>
        <w:t xml:space="preserve">                   </w:t>
      </w:r>
      <w:r>
        <w:rPr>
          <w:rFonts w:hint="eastAsia" w:ascii="楷体_GB2312" w:hAnsi="Times New Roman" w:eastAsia="楷体_GB2312"/>
          <w:sz w:val="30"/>
          <w:szCs w:val="30"/>
        </w:rPr>
        <w:t xml:space="preserve"> </w:t>
      </w:r>
      <w:r>
        <w:rPr>
          <w:rFonts w:ascii="楷体_GB2312" w:hAnsi="Times New Roman" w:eastAsia="楷体_GB2312"/>
          <w:sz w:val="30"/>
          <w:szCs w:val="30"/>
        </w:rPr>
        <w:t xml:space="preserve">              </w:t>
      </w:r>
      <w:r>
        <w:rPr>
          <w:rFonts w:hint="eastAsia" w:ascii="楷体_GB2312" w:hAnsi="Times New Roman" w:eastAsia="楷体_GB2312"/>
          <w:sz w:val="28"/>
          <w:szCs w:val="28"/>
          <w:lang w:val="zh-CN"/>
        </w:rPr>
        <w:t>编号：2026-CG-010</w:t>
      </w:r>
      <w:r>
        <w:rPr>
          <w:rFonts w:hint="eastAsia" w:ascii="Times New Roman" w:hAnsi="Times New Roman" w:eastAsia="楷体_GB2312"/>
          <w:sz w:val="28"/>
          <w:szCs w:val="28"/>
          <w:lang w:val="en-US" w:eastAsia="zh-CN"/>
        </w:rPr>
        <w:t xml:space="preserve">   </w:t>
      </w:r>
    </w:p>
    <w:p w14:paraId="62C73AE7">
      <w:pPr>
        <w:pStyle w:val="72"/>
        <w:snapToGrid w:val="0"/>
        <w:spacing w:line="580" w:lineRule="exact"/>
        <w:ind w:firstLine="560" w:firstLineChars="200"/>
        <w:jc w:val="center"/>
        <w:rPr>
          <w:rFonts w:ascii="楷体_GB2312" w:hAnsi="Times New Roman" w:eastAsia="楷体_GB2312"/>
          <w:sz w:val="28"/>
          <w:szCs w:val="28"/>
          <w:lang w:val="zh-CN"/>
        </w:rPr>
      </w:pPr>
    </w:p>
    <w:p w14:paraId="57B71DAE">
      <w:pPr>
        <w:pStyle w:val="72"/>
        <w:autoSpaceDE/>
        <w:autoSpaceDN/>
        <w:snapToGrid w:val="0"/>
        <w:spacing w:line="600" w:lineRule="exact"/>
        <w:ind w:firstLine="640" w:firstLineChars="200"/>
        <w:rPr>
          <w:rFonts w:hint="eastAsia" w:ascii="Times New Roman" w:hAnsi="Times New Roman" w:eastAsia="仿宋_GB2312" w:cs="Times New Roman"/>
          <w:kern w:val="2"/>
          <w:sz w:val="32"/>
          <w:szCs w:val="32"/>
          <w:lang w:val="zh-CN"/>
        </w:rPr>
      </w:pPr>
      <w:r>
        <w:rPr>
          <w:rFonts w:hint="eastAsia" w:ascii="Times New Roman" w:hAnsi="Times New Roman" w:eastAsia="仿宋_GB2312" w:cs="Times New Roman"/>
          <w:sz w:val="32"/>
          <w:szCs w:val="32"/>
          <w:lang w:val="zh-CN"/>
        </w:rPr>
        <w:t>我单位于</w:t>
      </w:r>
      <w:r>
        <w:rPr>
          <w:rFonts w:hint="eastAsia" w:ascii="Times New Roman" w:hAnsi="Times New Roman" w:eastAsia="仿宋_GB2312" w:cs="Times New Roman"/>
          <w:sz w:val="32"/>
          <w:szCs w:val="32"/>
          <w:u w:val="single"/>
          <w:lang w:val="zh-CN"/>
        </w:rPr>
        <w:t xml:space="preserve">     </w:t>
      </w:r>
      <w:r>
        <w:rPr>
          <w:rFonts w:hint="eastAsia" w:ascii="Times New Roman" w:hAnsi="Times New Roman" w:eastAsia="仿宋_GB2312" w:cs="Times New Roman"/>
          <w:sz w:val="32"/>
          <w:szCs w:val="32"/>
          <w:lang w:val="zh-CN"/>
        </w:rPr>
        <w:t>年</w:t>
      </w:r>
      <w:r>
        <w:rPr>
          <w:rFonts w:hint="eastAsia" w:ascii="Times New Roman" w:hAnsi="Times New Roman" w:eastAsia="仿宋_GB2312" w:cs="Times New Roman"/>
          <w:sz w:val="32"/>
          <w:szCs w:val="32"/>
          <w:u w:val="single"/>
          <w:lang w:val="zh-CN"/>
        </w:rPr>
        <w:t xml:space="preserve">    </w:t>
      </w:r>
      <w:r>
        <w:rPr>
          <w:rFonts w:hint="eastAsia" w:ascii="Times New Roman" w:hAnsi="Times New Roman" w:eastAsia="仿宋_GB2312" w:cs="Times New Roman"/>
          <w:sz w:val="32"/>
          <w:szCs w:val="32"/>
          <w:lang w:val="zh-CN"/>
        </w:rPr>
        <w:t>月</w:t>
      </w:r>
      <w:r>
        <w:rPr>
          <w:rFonts w:hint="eastAsia" w:ascii="Times New Roman" w:hAnsi="Times New Roman" w:eastAsia="仿宋_GB2312" w:cs="Times New Roman"/>
          <w:sz w:val="32"/>
          <w:szCs w:val="32"/>
          <w:u w:val="single"/>
          <w:lang w:val="zh-CN"/>
        </w:rPr>
        <w:t xml:space="preserve">    </w:t>
      </w:r>
      <w:r>
        <w:rPr>
          <w:rFonts w:hint="eastAsia" w:ascii="Times New Roman" w:hAnsi="Times New Roman" w:eastAsia="仿宋_GB2312" w:cs="Times New Roman"/>
          <w:sz w:val="32"/>
          <w:szCs w:val="32"/>
          <w:lang w:val="zh-CN"/>
        </w:rPr>
        <w:t>日收到</w:t>
      </w:r>
      <w:r>
        <w:rPr>
          <w:rFonts w:hint="eastAsia" w:ascii="Times New Roman" w:hAnsi="Times New Roman" w:eastAsia="仿宋_GB2312"/>
          <w:sz w:val="32"/>
          <w:szCs w:val="32"/>
          <w:u w:val="single"/>
        </w:rPr>
        <w:t>东莞市水务环境投资控股集团建设管理有限</w:t>
      </w:r>
      <w:r>
        <w:rPr>
          <w:rFonts w:hint="eastAsia" w:ascii="Times New Roman" w:hAnsi="Times New Roman" w:eastAsia="仿宋_GB2312" w:cs="Times New Roman"/>
          <w:sz w:val="32"/>
          <w:szCs w:val="32"/>
          <w:u w:val="none"/>
          <w:lang w:val="en-US" w:eastAsia="zh-CN"/>
        </w:rPr>
        <w:t>公司</w:t>
      </w:r>
      <w:r>
        <w:rPr>
          <w:rFonts w:hint="eastAsia" w:ascii="Times New Roman" w:hAnsi="Times New Roman" w:eastAsia="仿宋_GB2312" w:cs="Times New Roman"/>
          <w:sz w:val="32"/>
          <w:szCs w:val="32"/>
          <w:lang w:val="zh-CN"/>
        </w:rPr>
        <w:t>的《阳光合作告知</w:t>
      </w:r>
      <w:r>
        <w:rPr>
          <w:rFonts w:hint="eastAsia" w:ascii="Times New Roman" w:hAnsi="Times New Roman" w:eastAsia="仿宋_GB2312" w:cs="Times New Roman"/>
          <w:kern w:val="2"/>
          <w:sz w:val="32"/>
          <w:szCs w:val="32"/>
          <w:lang w:val="zh-CN"/>
        </w:rPr>
        <w:t>函</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kern w:val="2"/>
          <w:sz w:val="32"/>
          <w:szCs w:val="32"/>
          <w:lang w:val="zh-CN"/>
        </w:rPr>
        <w:t>，承诺理解函告内容并告知相关人员严格执行其中规定。</w:t>
      </w:r>
    </w:p>
    <w:p w14:paraId="76716DCB">
      <w:pPr>
        <w:pStyle w:val="72"/>
        <w:autoSpaceDE/>
        <w:autoSpaceDN/>
        <w:spacing w:line="600" w:lineRule="exact"/>
        <w:ind w:firstLine="640" w:firstLineChars="200"/>
        <w:rPr>
          <w:rFonts w:hint="eastAsia" w:ascii="Times New Roman" w:hAnsi="Times New Roman" w:eastAsia="仿宋_GB2312" w:cs="Times New Roman"/>
          <w:sz w:val="32"/>
          <w:szCs w:val="32"/>
          <w:lang w:val="zh-CN"/>
        </w:rPr>
      </w:pPr>
    </w:p>
    <w:p w14:paraId="6ED8D60B">
      <w:pPr>
        <w:pStyle w:val="72"/>
        <w:autoSpaceDE/>
        <w:autoSpaceDN/>
        <w:spacing w:line="600" w:lineRule="exact"/>
        <w:ind w:left="0" w:leftChars="0" w:firstLine="640" w:firstLineChars="200"/>
        <w:jc w:val="right"/>
        <w:rPr>
          <w:rFonts w:hint="eastAsia"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 xml:space="preserve">                      </w:t>
      </w:r>
      <w:r>
        <w:rPr>
          <w:rFonts w:hint="eastAsia" w:ascii="Times New Roman" w:hAnsi="Times New Roman" w:eastAsia="仿宋_GB2312" w:cs="Times New Roman"/>
          <w:bCs w:val="0"/>
          <w:sz w:val="32"/>
          <w:szCs w:val="32"/>
          <w:lang w:val="en-US" w:eastAsia="zh-CN"/>
        </w:rPr>
        <w:t xml:space="preserve">                    </w:t>
      </w:r>
      <w:r>
        <w:rPr>
          <w:rFonts w:hint="eastAsia" w:ascii="Times New Roman" w:hAnsi="Times New Roman" w:eastAsia="仿宋_GB2312" w:cs="Times New Roman"/>
          <w:bCs w:val="0"/>
          <w:sz w:val="32"/>
          <w:szCs w:val="32"/>
          <w:u w:val="none"/>
          <w:lang w:val="en-US" w:eastAsia="zh-CN"/>
        </w:rPr>
        <w:t xml:space="preserve">            公司</w:t>
      </w:r>
      <w:r>
        <w:rPr>
          <w:rFonts w:hint="eastAsia" w:ascii="Times New Roman" w:hAnsi="Times New Roman" w:eastAsia="仿宋_GB2312" w:cs="Times New Roman"/>
          <w:sz w:val="32"/>
          <w:szCs w:val="32"/>
          <w:lang w:val="zh-CN"/>
        </w:rPr>
        <w:t>（盖章）</w:t>
      </w:r>
    </w:p>
    <w:p w14:paraId="181B0951">
      <w:pPr>
        <w:pStyle w:val="72"/>
        <w:autoSpaceDE/>
        <w:autoSpaceDN/>
        <w:spacing w:line="600" w:lineRule="exact"/>
        <w:ind w:firstLine="640" w:firstLineChars="200"/>
        <w:jc w:val="righ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法定代表人：</w:t>
      </w:r>
    </w:p>
    <w:p w14:paraId="24DC018F">
      <w:pPr>
        <w:pStyle w:val="72"/>
        <w:wordWrap/>
        <w:autoSpaceDE/>
        <w:autoSpaceDN/>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p>
    <w:p w14:paraId="5652A978">
      <w:pPr>
        <w:pStyle w:val="72"/>
        <w:autoSpaceDE/>
        <w:autoSpaceDN/>
        <w:spacing w:line="600" w:lineRule="exact"/>
        <w:ind w:firstLine="640" w:firstLineChars="200"/>
        <w:jc w:val="righ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年    月    日</w:t>
      </w:r>
    </w:p>
    <w:p w14:paraId="5185F620">
      <w:pPr>
        <w:pStyle w:val="72"/>
        <w:snapToGrid w:val="0"/>
        <w:spacing w:line="580" w:lineRule="exact"/>
        <w:ind w:firstLine="640" w:firstLineChars="200"/>
        <w:jc w:val="left"/>
        <w:rPr>
          <w:rFonts w:hint="eastAsia" w:ascii="Times New Roman" w:hAnsi="Times New Roman" w:eastAsia="仿宋_GB2312" w:cs="Times New Roman"/>
          <w:sz w:val="32"/>
          <w:szCs w:val="32"/>
        </w:rPr>
      </w:pPr>
    </w:p>
    <w:p w14:paraId="51C9F623">
      <w:pPr>
        <w:pStyle w:val="8"/>
        <w:ind w:firstLine="1687" w:firstLineChars="200"/>
        <w:rPr>
          <w:rFonts w:hint="default"/>
        </w:rPr>
      </w:pPr>
    </w:p>
    <w:p w14:paraId="367A29E0">
      <w:pPr>
        <w:spacing w:line="240" w:lineRule="auto"/>
        <w:jc w:val="left"/>
        <w:rPr>
          <w:rFonts w:hint="eastAsia" w:ascii="仿宋_GB2312" w:hAnsi="仿宋_GB2312" w:eastAsia="仿宋_GB2312" w:cs="仿宋_GB2312"/>
          <w:bCs w:val="0"/>
          <w:sz w:val="32"/>
          <w:szCs w:val="28"/>
          <w:lang w:val="en-US" w:eastAsia="zh-CN"/>
        </w:rPr>
      </w:pPr>
      <w:r>
        <w:rPr>
          <w:rFonts w:hint="eastAsia"/>
          <w:color w:val="000000"/>
          <w:sz w:val="28"/>
        </w:rPr>
        <w:t xml:space="preserve">                       </w:t>
      </w:r>
      <w:r>
        <w:rPr>
          <w:rFonts w:hint="eastAsia"/>
          <w:color w:val="000000"/>
          <w:sz w:val="28"/>
          <w:lang w:val="en-US" w:eastAsia="zh-CN"/>
        </w:rPr>
        <w:t xml:space="preserve">        </w:t>
      </w:r>
      <w:r>
        <w:rPr>
          <w:rFonts w:hint="eastAsia" w:ascii="仿宋_GB2312" w:hAnsi="仿宋_GB2312" w:eastAsia="仿宋_GB2312" w:cs="仿宋_GB2312"/>
          <w:bCs w:val="0"/>
          <w:sz w:val="32"/>
          <w:szCs w:val="28"/>
          <w:lang w:val="en-US" w:eastAsia="zh-CN"/>
        </w:rPr>
        <w:br w:type="page"/>
      </w:r>
    </w:p>
    <w:bookmarkEnd w:id="31"/>
    <w:p w14:paraId="3F25F6DE">
      <w:pPr>
        <w:pStyle w:val="2"/>
        <w:numPr>
          <w:ilvl w:val="0"/>
          <w:numId w:val="0"/>
        </w:numPr>
        <w:jc w:val="center"/>
        <w:rPr>
          <w:color w:val="auto"/>
          <w:szCs w:val="32"/>
          <w:highlight w:val="none"/>
        </w:rPr>
      </w:pPr>
      <w:bookmarkStart w:id="41" w:name="_Toc18468"/>
      <w:bookmarkStart w:id="42" w:name="_Toc9308"/>
      <w:r>
        <w:rPr>
          <w:rFonts w:hint="eastAsia" w:ascii="宋体" w:hAnsi="Times New Roman" w:eastAsia="宋体" w:cs="Times New Roman"/>
          <w:b/>
          <w:bCs/>
          <w:color w:val="auto"/>
          <w:kern w:val="44"/>
          <w:sz w:val="32"/>
          <w:szCs w:val="32"/>
          <w:lang w:val="en-US" w:eastAsia="zh-CN" w:bidi="ar-SA"/>
        </w:rPr>
        <w:t>第</w:t>
      </w:r>
      <w:r>
        <w:rPr>
          <w:rFonts w:hint="eastAsia" w:cs="Times New Roman"/>
          <w:b/>
          <w:bCs/>
          <w:color w:val="auto"/>
          <w:kern w:val="44"/>
          <w:sz w:val="32"/>
          <w:szCs w:val="32"/>
          <w:lang w:val="en-US" w:eastAsia="zh-CN" w:bidi="ar-SA"/>
        </w:rPr>
        <w:t>四</w:t>
      </w:r>
      <w:r>
        <w:rPr>
          <w:rFonts w:hint="eastAsia" w:ascii="宋体" w:hAnsi="Times New Roman" w:eastAsia="宋体" w:cs="Times New Roman"/>
          <w:b/>
          <w:bCs/>
          <w:color w:val="auto"/>
          <w:kern w:val="44"/>
          <w:sz w:val="32"/>
          <w:szCs w:val="32"/>
          <w:lang w:val="en-US" w:eastAsia="zh-CN" w:bidi="ar-SA"/>
        </w:rPr>
        <w:t xml:space="preserve">章 </w:t>
      </w:r>
      <w:r>
        <w:rPr>
          <w:rFonts w:hint="eastAsia"/>
          <w:color w:val="auto"/>
          <w:szCs w:val="32"/>
          <w:highlight w:val="none"/>
          <w:lang w:eastAsia="zh-CN"/>
        </w:rPr>
        <w:t>响应</w:t>
      </w:r>
      <w:r>
        <w:rPr>
          <w:rFonts w:hint="eastAsia"/>
          <w:color w:val="auto"/>
          <w:szCs w:val="32"/>
          <w:highlight w:val="none"/>
        </w:rPr>
        <w:t>须知</w:t>
      </w:r>
      <w:bookmarkEnd w:id="41"/>
      <w:bookmarkEnd w:id="42"/>
    </w:p>
    <w:p w14:paraId="35D17CEE">
      <w:pPr>
        <w:spacing w:line="360" w:lineRule="auto"/>
        <w:ind w:firstLine="482" w:firstLineChars="200"/>
        <w:jc w:val="both"/>
        <w:outlineLvl w:val="0"/>
        <w:rPr>
          <w:rFonts w:hAnsi="宋体"/>
          <w:b/>
          <w:bCs/>
          <w:color w:val="auto"/>
          <w:highlight w:val="none"/>
        </w:rPr>
      </w:pPr>
      <w:bookmarkStart w:id="43" w:name="_Toc3024"/>
      <w:r>
        <w:rPr>
          <w:rFonts w:hint="eastAsia" w:hAnsi="宋体"/>
          <w:b/>
          <w:bCs/>
          <w:color w:val="auto"/>
          <w:highlight w:val="none"/>
        </w:rPr>
        <w:t>一、项目费用说明</w:t>
      </w:r>
      <w:bookmarkEnd w:id="43"/>
    </w:p>
    <w:p w14:paraId="557B2CAE">
      <w:pPr>
        <w:spacing w:line="360" w:lineRule="auto"/>
        <w:ind w:firstLine="480" w:firstLineChars="200"/>
        <w:jc w:val="both"/>
        <w:rPr>
          <w:rFonts w:hAnsi="宋体"/>
          <w:color w:val="auto"/>
          <w:highlight w:val="none"/>
        </w:rPr>
      </w:pPr>
      <w:r>
        <w:rPr>
          <w:rFonts w:hint="eastAsia" w:hAnsi="宋体"/>
          <w:color w:val="auto"/>
          <w:highlight w:val="none"/>
          <w:lang w:eastAsia="zh-CN"/>
        </w:rPr>
        <w:t>响应人</w:t>
      </w:r>
      <w:r>
        <w:rPr>
          <w:rFonts w:hint="eastAsia" w:hAnsi="宋体"/>
          <w:color w:val="auto"/>
          <w:highlight w:val="none"/>
        </w:rPr>
        <w:t>应按</w:t>
      </w:r>
      <w:r>
        <w:rPr>
          <w:rFonts w:hint="eastAsia" w:hAnsi="宋体"/>
          <w:color w:val="auto"/>
          <w:highlight w:val="none"/>
          <w:lang w:val="en-US" w:eastAsia="zh-CN"/>
        </w:rPr>
        <w:t>询比文件</w:t>
      </w:r>
      <w:r>
        <w:rPr>
          <w:rFonts w:hint="eastAsia" w:hAnsi="宋体"/>
          <w:color w:val="auto"/>
          <w:highlight w:val="none"/>
        </w:rPr>
        <w:t>要求及企业的自身情况进行</w:t>
      </w:r>
      <w:r>
        <w:rPr>
          <w:rFonts w:hint="eastAsia" w:hAnsi="宋体"/>
          <w:color w:val="auto"/>
          <w:highlight w:val="none"/>
          <w:lang w:eastAsia="zh-CN"/>
        </w:rPr>
        <w:t>响应</w:t>
      </w:r>
      <w:r>
        <w:rPr>
          <w:rFonts w:hint="eastAsia" w:hAnsi="宋体"/>
          <w:color w:val="auto"/>
          <w:highlight w:val="none"/>
        </w:rPr>
        <w:t>。所报的价格包含完成</w:t>
      </w:r>
      <w:r>
        <w:rPr>
          <w:rFonts w:hint="eastAsia" w:hAnsi="宋体"/>
          <w:color w:val="auto"/>
          <w:highlight w:val="none"/>
          <w:lang w:val="en-US" w:eastAsia="zh-CN"/>
        </w:rPr>
        <w:t>询比文件</w:t>
      </w:r>
      <w:r>
        <w:rPr>
          <w:rFonts w:hint="eastAsia" w:hAnsi="宋体"/>
          <w:color w:val="auto"/>
          <w:highlight w:val="none"/>
        </w:rPr>
        <w:t>规定的工作所需的全部费用</w:t>
      </w:r>
      <w:r>
        <w:rPr>
          <w:rFonts w:hint="eastAsia" w:hAnsi="宋体"/>
        </w:rPr>
        <w:t>（除了</w:t>
      </w:r>
      <w:r>
        <w:rPr>
          <w:rFonts w:hint="eastAsia" w:hAnsi="宋体"/>
          <w:lang w:eastAsia="zh-CN"/>
        </w:rPr>
        <w:t>响应人</w:t>
      </w:r>
      <w:r>
        <w:rPr>
          <w:rFonts w:hint="eastAsia" w:hAnsi="宋体"/>
        </w:rPr>
        <w:t>销项税额）</w:t>
      </w:r>
      <w:r>
        <w:rPr>
          <w:rFonts w:hint="eastAsia" w:hAnsi="宋体"/>
          <w:color w:val="auto"/>
          <w:highlight w:val="none"/>
        </w:rPr>
        <w:t>，并承担所有相应项目风险。</w:t>
      </w:r>
    </w:p>
    <w:p w14:paraId="36C89BF1">
      <w:pPr>
        <w:spacing w:line="360" w:lineRule="auto"/>
        <w:rPr>
          <w:rFonts w:hAnsi="宋体"/>
          <w:b/>
          <w:bCs/>
          <w:color w:val="auto"/>
          <w:highlight w:val="none"/>
        </w:rPr>
      </w:pPr>
    </w:p>
    <w:p w14:paraId="24276FCE">
      <w:pPr>
        <w:autoSpaceDE/>
        <w:autoSpaceDN/>
        <w:spacing w:line="360" w:lineRule="auto"/>
        <w:ind w:firstLine="482" w:firstLineChars="200"/>
        <w:jc w:val="both"/>
        <w:outlineLvl w:val="0"/>
        <w:rPr>
          <w:rFonts w:hAnsi="宋体"/>
          <w:b/>
          <w:bCs/>
          <w:color w:val="auto"/>
          <w:highlight w:val="none"/>
        </w:rPr>
      </w:pPr>
      <w:bookmarkStart w:id="44" w:name="_Toc13691"/>
      <w:r>
        <w:rPr>
          <w:rFonts w:hint="eastAsia" w:hAnsi="宋体"/>
          <w:b/>
          <w:bCs/>
          <w:color w:val="auto"/>
          <w:highlight w:val="none"/>
        </w:rPr>
        <w:t>二、</w:t>
      </w:r>
      <w:r>
        <w:rPr>
          <w:rFonts w:hint="eastAsia" w:hAnsi="宋体"/>
          <w:b/>
          <w:bCs/>
          <w:color w:val="auto"/>
          <w:highlight w:val="none"/>
          <w:lang w:eastAsia="zh-CN"/>
        </w:rPr>
        <w:t>响应文件</w:t>
      </w:r>
      <w:r>
        <w:rPr>
          <w:rFonts w:hint="eastAsia" w:hAnsi="宋体"/>
          <w:b/>
          <w:bCs/>
          <w:color w:val="auto"/>
          <w:highlight w:val="none"/>
        </w:rPr>
        <w:t>的组成</w:t>
      </w:r>
      <w:bookmarkEnd w:id="44"/>
    </w:p>
    <w:p w14:paraId="7CCB40DE">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1.报价表；</w:t>
      </w:r>
    </w:p>
    <w:p w14:paraId="7A98F833">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2.响应承诺书；</w:t>
      </w:r>
    </w:p>
    <w:p w14:paraId="35463703">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3.资质要求证明资料；</w:t>
      </w:r>
    </w:p>
    <w:p w14:paraId="3DC1022C">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4.用户需求偏离表；</w:t>
      </w:r>
    </w:p>
    <w:p w14:paraId="0DAAE9C2">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5.合同条款偏离表；</w:t>
      </w:r>
    </w:p>
    <w:p w14:paraId="0D8C5065">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6.项目服务方案，需包含以下内容：</w:t>
      </w:r>
    </w:p>
    <w:p w14:paraId="23874822">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（1）服务单位情况；（2）费用情况；（3）人员配置；（4）相关项目经验；（5）落地辅导方案；（6）合理化建议；（7）增值服务。</w:t>
      </w:r>
    </w:p>
    <w:p w14:paraId="14DC0312">
      <w:pPr>
        <w:pStyle w:val="5"/>
        <w:autoSpaceDE/>
        <w:autoSpaceDN/>
        <w:ind w:firstLine="482" w:firstLineChars="200"/>
        <w:jc w:val="both"/>
        <w:rPr>
          <w:rFonts w:hint="eastAsia" w:hAnsi="宋体" w:eastAsia="宋体"/>
          <w:b/>
          <w:bCs/>
          <w:color w:val="auto"/>
          <w:highlight w:val="none"/>
          <w:lang w:val="en-US" w:eastAsia="zh-CN"/>
        </w:rPr>
      </w:pPr>
      <w:r>
        <w:rPr>
          <w:rFonts w:hint="eastAsia" w:hAnsi="宋体"/>
          <w:b/>
          <w:bCs/>
          <w:color w:val="auto"/>
          <w:highlight w:val="none"/>
          <w:lang w:val="en-US" w:eastAsia="zh-CN"/>
        </w:rPr>
        <w:t>7</w:t>
      </w:r>
      <w:r>
        <w:rPr>
          <w:rFonts w:hint="default" w:hAnsi="宋体"/>
          <w:b/>
          <w:bCs/>
          <w:color w:val="auto"/>
          <w:highlight w:val="none"/>
          <w:lang w:val="en-US" w:eastAsia="zh-CN"/>
        </w:rPr>
        <w:t>.</w:t>
      </w:r>
      <w:r>
        <w:rPr>
          <w:rFonts w:hint="default" w:hAnsi="宋体"/>
          <w:b/>
          <w:bCs/>
          <w:color w:val="auto"/>
          <w:highlight w:val="none"/>
        </w:rPr>
        <w:t>法定代表人身份证明书和法定代表人授权书原件（法定代表人</w:t>
      </w:r>
      <w:r>
        <w:rPr>
          <w:rFonts w:hint="eastAsia" w:hAnsi="宋体"/>
          <w:b/>
          <w:bCs/>
          <w:color w:val="auto"/>
          <w:highlight w:val="none"/>
          <w:lang w:eastAsia="zh-CN"/>
        </w:rPr>
        <w:t>响应</w:t>
      </w:r>
      <w:r>
        <w:rPr>
          <w:rFonts w:hint="default" w:hAnsi="宋体"/>
          <w:b/>
          <w:bCs/>
          <w:color w:val="auto"/>
          <w:highlight w:val="none"/>
        </w:rPr>
        <w:t>时只提供法定代表人身份证明书，委托他人为</w:t>
      </w:r>
      <w:r>
        <w:rPr>
          <w:rFonts w:hint="eastAsia" w:hAnsi="宋体"/>
          <w:b/>
          <w:bCs/>
          <w:color w:val="auto"/>
          <w:highlight w:val="none"/>
          <w:lang w:eastAsia="zh-CN"/>
        </w:rPr>
        <w:t>响应</w:t>
      </w:r>
      <w:r>
        <w:rPr>
          <w:rFonts w:hint="default" w:hAnsi="宋体"/>
          <w:b/>
          <w:bCs/>
          <w:color w:val="auto"/>
          <w:highlight w:val="none"/>
        </w:rPr>
        <w:t>代表时同时提供法定代表人授权书）</w:t>
      </w:r>
      <w:r>
        <w:rPr>
          <w:rFonts w:hint="eastAsia" w:hAnsi="宋体"/>
          <w:b/>
          <w:bCs/>
          <w:color w:val="auto"/>
          <w:highlight w:val="none"/>
          <w:lang w:eastAsia="zh-CN"/>
        </w:rPr>
        <w:t>；</w:t>
      </w:r>
    </w:p>
    <w:p w14:paraId="3F633914">
      <w:pPr>
        <w:pStyle w:val="5"/>
        <w:autoSpaceDE/>
        <w:autoSpaceDN/>
        <w:ind w:firstLine="482" w:firstLineChars="200"/>
        <w:jc w:val="both"/>
        <w:rPr>
          <w:rFonts w:hint="default" w:hAnsi="宋体"/>
          <w:b/>
          <w:bCs/>
          <w:color w:val="auto"/>
          <w:highlight w:val="none"/>
          <w:lang w:val="en-US" w:eastAsia="zh-CN"/>
        </w:rPr>
      </w:pPr>
      <w:r>
        <w:rPr>
          <w:rFonts w:hint="eastAsia" w:hAnsi="宋体"/>
          <w:b/>
          <w:bCs/>
          <w:color w:val="auto"/>
          <w:highlight w:val="none"/>
          <w:lang w:val="en-US" w:eastAsia="zh-CN"/>
        </w:rPr>
        <w:t>8.响应人</w:t>
      </w:r>
      <w:r>
        <w:rPr>
          <w:rFonts w:hint="default" w:hAnsi="宋体"/>
          <w:b/>
          <w:bCs/>
          <w:color w:val="auto"/>
          <w:highlight w:val="none"/>
          <w:lang w:val="en-US" w:eastAsia="zh-CN"/>
        </w:rPr>
        <w:t>认为有必要提供的资料（不作强制要求）。</w:t>
      </w:r>
    </w:p>
    <w:p w14:paraId="46CA37F9">
      <w:pPr>
        <w:spacing w:line="360" w:lineRule="auto"/>
        <w:rPr>
          <w:rFonts w:hAnsi="宋体"/>
          <w:b/>
          <w:bCs/>
          <w:color w:val="auto"/>
          <w:highlight w:val="none"/>
        </w:rPr>
      </w:pPr>
    </w:p>
    <w:p w14:paraId="2D485C81">
      <w:pPr>
        <w:spacing w:line="360" w:lineRule="auto"/>
        <w:ind w:firstLine="482" w:firstLineChars="200"/>
        <w:jc w:val="both"/>
        <w:outlineLvl w:val="0"/>
        <w:rPr>
          <w:rFonts w:hAnsi="宋体"/>
          <w:b/>
          <w:bCs/>
          <w:color w:val="auto"/>
          <w:highlight w:val="none"/>
        </w:rPr>
      </w:pPr>
      <w:bookmarkStart w:id="45" w:name="_Toc12378"/>
      <w:r>
        <w:rPr>
          <w:rFonts w:hint="eastAsia" w:hAnsi="宋体"/>
          <w:b/>
          <w:bCs/>
          <w:color w:val="auto"/>
          <w:highlight w:val="none"/>
        </w:rPr>
        <w:t>三、</w:t>
      </w:r>
      <w:r>
        <w:rPr>
          <w:rFonts w:hint="eastAsia" w:hAnsi="宋体"/>
          <w:b/>
          <w:bCs/>
          <w:color w:val="auto"/>
          <w:highlight w:val="none"/>
          <w:lang w:eastAsia="zh-CN"/>
        </w:rPr>
        <w:t>响应文件</w:t>
      </w:r>
      <w:r>
        <w:rPr>
          <w:rFonts w:hint="eastAsia" w:hAnsi="宋体"/>
          <w:b/>
          <w:bCs/>
          <w:color w:val="auto"/>
          <w:highlight w:val="none"/>
        </w:rPr>
        <w:t>的封装和递交</w:t>
      </w:r>
      <w:bookmarkEnd w:id="45"/>
    </w:p>
    <w:p w14:paraId="250FF8EA">
      <w:pPr>
        <w:spacing w:line="360" w:lineRule="auto"/>
        <w:ind w:firstLine="482" w:firstLineChars="200"/>
        <w:jc w:val="both"/>
        <w:rPr>
          <w:rFonts w:hint="eastAsia" w:hAnsi="宋体"/>
          <w:b/>
          <w:bCs/>
          <w:color w:val="auto"/>
          <w:highlight w:val="none"/>
        </w:rPr>
      </w:pPr>
      <w:r>
        <w:rPr>
          <w:rFonts w:hint="eastAsia" w:hAnsi="宋体"/>
          <w:b/>
          <w:bCs/>
          <w:color w:val="auto"/>
          <w:highlight w:val="none"/>
        </w:rPr>
        <w:t>1.响应人应准备一份正本和</w:t>
      </w:r>
      <w:r>
        <w:rPr>
          <w:rFonts w:hint="eastAsia" w:hAnsi="宋体"/>
          <w:b/>
          <w:bCs/>
          <w:color w:val="auto"/>
          <w:highlight w:val="none"/>
          <w:lang w:val="en-US" w:eastAsia="zh-CN"/>
        </w:rPr>
        <w:t>捌</w:t>
      </w:r>
      <w:r>
        <w:rPr>
          <w:rFonts w:hint="eastAsia" w:hAnsi="宋体"/>
          <w:b/>
          <w:bCs/>
          <w:color w:val="auto"/>
          <w:highlight w:val="none"/>
        </w:rPr>
        <w:t>份副本“响应文件”、一份“响应文件电子文件”（电子文件不可设置密码，用DVD、CD-R光盘或者U盘储存）</w:t>
      </w:r>
      <w:r>
        <w:rPr>
          <w:rFonts w:hint="eastAsia" w:hAnsi="宋体"/>
          <w:b/>
          <w:bCs/>
          <w:color w:val="auto"/>
          <w:highlight w:val="none"/>
          <w:lang w:eastAsia="zh-CN"/>
        </w:rPr>
        <w:t>，</w:t>
      </w:r>
      <w:r>
        <w:rPr>
          <w:rFonts w:hint="eastAsia" w:hAnsi="宋体"/>
          <w:b/>
          <w:bCs/>
          <w:color w:val="auto"/>
          <w:highlight w:val="none"/>
        </w:rPr>
        <w:t>副本可为正本盖章后复印本。在每一份纸质响应文件上编上目录（目录内的页码必须与实际内容对应）、页次，装订成册（不允许使用活页夹），并要明确注明“正本”或“副本”，一旦正本和副本发现差异，以正本为准。</w:t>
      </w:r>
    </w:p>
    <w:p w14:paraId="185DF423">
      <w:pPr>
        <w:spacing w:line="360" w:lineRule="auto"/>
        <w:ind w:firstLine="482" w:firstLineChars="200"/>
        <w:jc w:val="both"/>
        <w:rPr>
          <w:rFonts w:hint="eastAsia" w:hAnsi="宋体"/>
          <w:b/>
          <w:bCs/>
          <w:color w:val="auto"/>
          <w:highlight w:val="none"/>
        </w:rPr>
      </w:pPr>
      <w:r>
        <w:rPr>
          <w:rFonts w:hint="eastAsia" w:hAnsi="宋体"/>
          <w:b/>
          <w:bCs/>
          <w:color w:val="auto"/>
          <w:highlight w:val="none"/>
        </w:rPr>
        <w:t>响应文件正本和副本须打印或用不褪色墨水书写，响应文件提供的格式文件或响应文件中明确要求盖法人公章或签署的，应相应加法人公章或签署。副本文件可由正本文件复印而成。</w:t>
      </w:r>
    </w:p>
    <w:p w14:paraId="0CEAADC3">
      <w:pPr>
        <w:spacing w:line="360" w:lineRule="auto"/>
        <w:ind w:firstLine="482" w:firstLineChars="200"/>
        <w:jc w:val="both"/>
        <w:rPr>
          <w:rFonts w:hint="eastAsia" w:hAnsi="宋体"/>
          <w:b/>
          <w:bCs/>
          <w:color w:val="auto"/>
          <w:highlight w:val="none"/>
        </w:rPr>
      </w:pPr>
      <w:r>
        <w:rPr>
          <w:rFonts w:hint="eastAsia" w:hAnsi="宋体"/>
          <w:b/>
          <w:bCs/>
          <w:color w:val="auto"/>
          <w:highlight w:val="none"/>
          <w:lang w:eastAsia="zh-CN"/>
        </w:rPr>
        <w:t>3</w:t>
      </w:r>
      <w:r>
        <w:rPr>
          <w:rFonts w:hint="eastAsia" w:hAnsi="宋体"/>
          <w:b/>
          <w:bCs/>
          <w:color w:val="auto"/>
          <w:highlight w:val="none"/>
          <w:lang w:val="en-US" w:eastAsia="zh-CN"/>
        </w:rPr>
        <w:t>.</w:t>
      </w:r>
      <w:r>
        <w:rPr>
          <w:rFonts w:hint="eastAsia" w:hAnsi="宋体"/>
          <w:b/>
          <w:bCs/>
          <w:color w:val="auto"/>
          <w:highlight w:val="none"/>
        </w:rPr>
        <w:t>除</w:t>
      </w:r>
      <w:r>
        <w:rPr>
          <w:rFonts w:hint="eastAsia" w:hAnsi="宋体"/>
          <w:b/>
          <w:bCs/>
          <w:color w:val="auto"/>
          <w:highlight w:val="none"/>
          <w:lang w:val="en-US" w:eastAsia="zh-CN"/>
        </w:rPr>
        <w:t>响应人</w:t>
      </w:r>
      <w:r>
        <w:rPr>
          <w:rFonts w:hint="eastAsia" w:hAnsi="宋体"/>
          <w:b/>
          <w:bCs/>
          <w:color w:val="auto"/>
          <w:highlight w:val="none"/>
        </w:rPr>
        <w:t>对错处作必要修改外，响应文件中不许有加行、涂抹或改写。若有修改须由签署响应文件的人进行签字（或盖私章），并加盖</w:t>
      </w:r>
      <w:r>
        <w:rPr>
          <w:rFonts w:hint="eastAsia" w:hAnsi="宋体"/>
          <w:b/>
          <w:bCs/>
          <w:color w:val="auto"/>
          <w:highlight w:val="none"/>
          <w:lang w:val="en-US" w:eastAsia="zh-CN"/>
        </w:rPr>
        <w:t>响应人</w:t>
      </w:r>
      <w:r>
        <w:rPr>
          <w:rFonts w:hint="eastAsia" w:hAnsi="宋体"/>
          <w:b/>
          <w:bCs/>
          <w:color w:val="auto"/>
          <w:highlight w:val="none"/>
        </w:rPr>
        <w:t>法人公章。</w:t>
      </w:r>
    </w:p>
    <w:p w14:paraId="37557F5F">
      <w:pPr>
        <w:spacing w:line="360" w:lineRule="auto"/>
        <w:ind w:firstLine="482" w:firstLineChars="200"/>
        <w:jc w:val="both"/>
        <w:rPr>
          <w:rFonts w:hint="eastAsia" w:hAnsi="宋体"/>
          <w:b/>
          <w:bCs/>
          <w:color w:val="auto"/>
          <w:highlight w:val="none"/>
        </w:rPr>
      </w:pPr>
      <w:r>
        <w:rPr>
          <w:rFonts w:hint="eastAsia" w:hAnsi="宋体"/>
          <w:b/>
          <w:bCs/>
          <w:color w:val="auto"/>
          <w:highlight w:val="none"/>
          <w:lang w:val="en-US" w:eastAsia="zh-CN"/>
        </w:rPr>
        <w:t>4.响应人</w:t>
      </w:r>
      <w:r>
        <w:rPr>
          <w:rFonts w:hint="eastAsia" w:hAnsi="宋体"/>
          <w:b/>
          <w:bCs/>
          <w:color w:val="auto"/>
          <w:highlight w:val="none"/>
        </w:rPr>
        <w:t>应将</w:t>
      </w:r>
      <w:r>
        <w:rPr>
          <w:rFonts w:hint="eastAsia" w:hAnsi="宋体"/>
          <w:b/>
          <w:bCs/>
          <w:color w:val="auto"/>
          <w:highlight w:val="none"/>
          <w:lang w:val="en-US" w:eastAsia="zh-CN"/>
        </w:rPr>
        <w:t>响应</w:t>
      </w:r>
      <w:r>
        <w:rPr>
          <w:rFonts w:hint="eastAsia" w:hAnsi="宋体"/>
          <w:b/>
          <w:bCs/>
          <w:color w:val="auto"/>
          <w:highlight w:val="none"/>
        </w:rPr>
        <w:t>文件一起密封在一个不透明的外层封装中。外层密封封装表面应正确标明</w:t>
      </w:r>
      <w:r>
        <w:rPr>
          <w:rFonts w:hint="eastAsia" w:hAnsi="宋体"/>
          <w:b/>
          <w:bCs/>
          <w:color w:val="auto"/>
          <w:highlight w:val="none"/>
          <w:lang w:val="en-US" w:eastAsia="zh-CN"/>
        </w:rPr>
        <w:t>响应人</w:t>
      </w:r>
      <w:r>
        <w:rPr>
          <w:rFonts w:hint="eastAsia" w:hAnsi="宋体"/>
          <w:b/>
          <w:bCs/>
          <w:color w:val="auto"/>
          <w:highlight w:val="none"/>
        </w:rPr>
        <w:t>名称、地址、项目名称、</w:t>
      </w:r>
      <w:r>
        <w:rPr>
          <w:rFonts w:hint="eastAsia" w:hAnsi="宋体"/>
          <w:b/>
          <w:bCs/>
          <w:color w:val="auto"/>
          <w:highlight w:val="none"/>
          <w:lang w:val="en-US" w:eastAsia="zh-CN"/>
        </w:rPr>
        <w:t>响应</w:t>
      </w:r>
      <w:r>
        <w:rPr>
          <w:rFonts w:hint="eastAsia" w:hAnsi="宋体"/>
          <w:b/>
          <w:bCs/>
          <w:color w:val="auto"/>
          <w:highlight w:val="none"/>
        </w:rPr>
        <w:t>文件名称、并注明</w:t>
      </w:r>
      <w:r>
        <w:rPr>
          <w:rFonts w:hint="eastAsia" w:hAnsi="宋体"/>
          <w:b/>
          <w:bCs/>
          <w:color w:val="auto"/>
          <w:highlight w:val="none"/>
          <w:lang w:val="en-US" w:eastAsia="zh-CN"/>
        </w:rPr>
        <w:t>响应</w:t>
      </w:r>
      <w:r>
        <w:rPr>
          <w:rFonts w:hint="eastAsia" w:hAnsi="宋体"/>
          <w:b/>
          <w:bCs/>
          <w:color w:val="auto"/>
          <w:highlight w:val="none"/>
        </w:rPr>
        <w:t>文件递交截止时间之前不得开封（在封口位置的封条上标注注明），封口位置加盖</w:t>
      </w:r>
      <w:r>
        <w:rPr>
          <w:rFonts w:hint="eastAsia" w:hAnsi="宋体"/>
          <w:b/>
          <w:bCs/>
          <w:color w:val="auto"/>
          <w:highlight w:val="none"/>
          <w:lang w:val="en-US" w:eastAsia="zh-CN"/>
        </w:rPr>
        <w:t>响应人</w:t>
      </w:r>
      <w:r>
        <w:rPr>
          <w:rFonts w:hint="eastAsia" w:hAnsi="宋体"/>
          <w:b/>
          <w:bCs/>
          <w:color w:val="auto"/>
          <w:highlight w:val="none"/>
        </w:rPr>
        <w:t>法人公章。</w:t>
      </w:r>
    </w:p>
    <w:p w14:paraId="356B8368">
      <w:pPr>
        <w:spacing w:line="360" w:lineRule="auto"/>
        <w:ind w:firstLine="482" w:firstLineChars="200"/>
        <w:jc w:val="both"/>
        <w:rPr>
          <w:rFonts w:hint="eastAsia" w:hAnsi="宋体"/>
          <w:b/>
          <w:bCs/>
          <w:color w:val="auto"/>
          <w:highlight w:val="none"/>
        </w:rPr>
      </w:pPr>
      <w:r>
        <w:rPr>
          <w:rFonts w:hint="eastAsia" w:hAnsi="宋体"/>
          <w:b/>
          <w:bCs/>
          <w:color w:val="auto"/>
          <w:highlight w:val="none"/>
          <w:lang w:val="en-US" w:eastAsia="zh-CN"/>
        </w:rPr>
        <w:t>5</w:t>
      </w:r>
      <w:r>
        <w:rPr>
          <w:rFonts w:hint="eastAsia" w:hAnsi="宋体"/>
          <w:b/>
          <w:bCs/>
          <w:color w:val="auto"/>
          <w:highlight w:val="none"/>
        </w:rPr>
        <w:t>.密封好的</w:t>
      </w:r>
      <w:r>
        <w:rPr>
          <w:rFonts w:hint="eastAsia" w:hAnsi="宋体"/>
          <w:b/>
          <w:bCs/>
          <w:color w:val="auto"/>
          <w:highlight w:val="none"/>
          <w:lang w:val="en-US" w:eastAsia="zh-CN"/>
        </w:rPr>
        <w:t>响应</w:t>
      </w:r>
      <w:r>
        <w:rPr>
          <w:rFonts w:hint="eastAsia" w:hAnsi="宋体"/>
          <w:b/>
          <w:bCs/>
          <w:color w:val="auto"/>
          <w:highlight w:val="none"/>
        </w:rPr>
        <w:t>文件,应于</w:t>
      </w:r>
      <w:r>
        <w:rPr>
          <w:rFonts w:hint="eastAsia" w:hAnsi="宋体"/>
          <w:b/>
          <w:bCs/>
          <w:color w:val="auto"/>
          <w:highlight w:val="none"/>
          <w:lang w:val="en-US" w:eastAsia="zh-CN"/>
        </w:rPr>
        <w:t>询比公告</w:t>
      </w:r>
      <w:r>
        <w:rPr>
          <w:rFonts w:hint="eastAsia" w:hAnsi="宋体"/>
          <w:b/>
          <w:bCs/>
          <w:color w:val="auto"/>
          <w:highlight w:val="none"/>
        </w:rPr>
        <w:t>中规定的截止时间前递交到采购人指定的递地点，否则视为放弃参与本项目。</w:t>
      </w:r>
    </w:p>
    <w:p w14:paraId="2510B2F1">
      <w:pPr>
        <w:spacing w:line="360" w:lineRule="auto"/>
        <w:ind w:firstLine="482" w:firstLineChars="200"/>
        <w:jc w:val="both"/>
        <w:outlineLvl w:val="0"/>
        <w:rPr>
          <w:rFonts w:hint="eastAsia" w:hAnsi="宋体" w:cs="宋体"/>
          <w:b/>
          <w:bCs/>
        </w:rPr>
      </w:pPr>
      <w:bookmarkStart w:id="46" w:name="_Toc20555"/>
    </w:p>
    <w:p w14:paraId="6031BAB9">
      <w:pPr>
        <w:spacing w:line="360" w:lineRule="auto"/>
        <w:ind w:firstLine="482" w:firstLineChars="200"/>
        <w:jc w:val="both"/>
        <w:outlineLvl w:val="0"/>
        <w:rPr>
          <w:rFonts w:hAnsi="宋体" w:cs="宋体"/>
          <w:b/>
          <w:bCs/>
        </w:rPr>
      </w:pPr>
      <w:r>
        <w:rPr>
          <w:rFonts w:hint="eastAsia" w:hAnsi="宋体" w:cs="宋体"/>
          <w:b/>
          <w:bCs/>
        </w:rPr>
        <w:t>四、</w:t>
      </w:r>
      <w:r>
        <w:rPr>
          <w:rFonts w:hint="eastAsia" w:hAnsi="宋体" w:cs="宋体"/>
          <w:b/>
          <w:bCs/>
          <w:lang w:eastAsia="zh-CN"/>
        </w:rPr>
        <w:t>响应</w:t>
      </w:r>
      <w:r>
        <w:rPr>
          <w:rFonts w:hint="eastAsia" w:hAnsi="宋体" w:cs="宋体"/>
          <w:b/>
          <w:bCs/>
        </w:rPr>
        <w:t>有效性说明</w:t>
      </w:r>
      <w:bookmarkEnd w:id="46"/>
    </w:p>
    <w:p w14:paraId="0814C922">
      <w:pPr>
        <w:spacing w:line="360" w:lineRule="auto"/>
        <w:ind w:firstLine="482" w:firstLineChars="200"/>
        <w:jc w:val="both"/>
        <w:rPr>
          <w:rFonts w:hint="eastAsia" w:hAnsi="宋体" w:cs="宋体"/>
          <w:b/>
          <w:bCs/>
          <w:lang w:eastAsia="zh-CN"/>
        </w:rPr>
      </w:pPr>
      <w:r>
        <w:rPr>
          <w:rFonts w:hint="eastAsia" w:hAnsi="宋体" w:cs="宋体"/>
          <w:b/>
          <w:bCs/>
        </w:rPr>
        <w:t>1.</w:t>
      </w:r>
      <w:r>
        <w:rPr>
          <w:rFonts w:hint="eastAsia" w:hAnsi="宋体" w:cs="宋体"/>
          <w:b/>
          <w:bCs/>
          <w:lang w:eastAsia="zh-CN"/>
        </w:rPr>
        <w:t>响应人</w:t>
      </w:r>
      <w:r>
        <w:rPr>
          <w:rFonts w:hint="eastAsia" w:hAnsi="宋体" w:cs="宋体"/>
          <w:b/>
          <w:bCs/>
        </w:rPr>
        <w:t>未满足</w:t>
      </w:r>
      <w:r>
        <w:rPr>
          <w:rFonts w:hint="eastAsia" w:hAnsi="宋体" w:cs="宋体"/>
          <w:b/>
          <w:bCs/>
          <w:lang w:eastAsia="zh-CN"/>
        </w:rPr>
        <w:t>询比公告</w:t>
      </w:r>
      <w:r>
        <w:rPr>
          <w:rFonts w:hint="eastAsia" w:hAnsi="宋体" w:cs="宋体"/>
          <w:b/>
          <w:bCs/>
          <w:lang w:val="en-US" w:eastAsia="zh-CN"/>
        </w:rPr>
        <w:t>资质</w:t>
      </w:r>
      <w:r>
        <w:rPr>
          <w:rFonts w:hint="eastAsia" w:hAnsi="宋体" w:cs="宋体"/>
          <w:b/>
          <w:bCs/>
        </w:rPr>
        <w:t>要求，按无效</w:t>
      </w:r>
      <w:r>
        <w:rPr>
          <w:rFonts w:hint="eastAsia" w:hAnsi="宋体" w:cs="宋体"/>
          <w:b/>
          <w:bCs/>
          <w:lang w:eastAsia="zh-CN"/>
        </w:rPr>
        <w:t>响应</w:t>
      </w:r>
      <w:r>
        <w:rPr>
          <w:rFonts w:hint="eastAsia" w:hAnsi="宋体" w:cs="宋体"/>
          <w:b/>
          <w:bCs/>
        </w:rPr>
        <w:t>处理</w:t>
      </w:r>
      <w:r>
        <w:rPr>
          <w:rFonts w:hint="eastAsia" w:hAnsi="宋体" w:cs="宋体"/>
          <w:b/>
          <w:bCs/>
          <w:lang w:eastAsia="zh-CN"/>
        </w:rPr>
        <w:t>。</w:t>
      </w:r>
    </w:p>
    <w:p w14:paraId="6828CDF2">
      <w:pPr>
        <w:spacing w:line="360" w:lineRule="auto"/>
        <w:ind w:firstLine="482" w:firstLineChars="200"/>
        <w:jc w:val="both"/>
        <w:rPr>
          <w:rFonts w:hint="eastAsia" w:hAnsi="宋体" w:cs="宋体"/>
          <w:b/>
          <w:bCs/>
        </w:rPr>
      </w:pPr>
      <w:r>
        <w:rPr>
          <w:rFonts w:hint="eastAsia"/>
          <w:b/>
          <w:bCs/>
          <w:lang w:val="en-US" w:eastAsia="zh-CN"/>
        </w:rPr>
        <w:t>2</w:t>
      </w:r>
      <w:r>
        <w:rPr>
          <w:rFonts w:hint="eastAsia" w:hAnsi="宋体" w:cs="宋体"/>
          <w:b/>
          <w:bCs/>
        </w:rPr>
        <w:t>.采购人在</w:t>
      </w:r>
      <w:r>
        <w:rPr>
          <w:rFonts w:hint="eastAsia" w:hAnsi="宋体" w:cs="宋体"/>
          <w:b/>
          <w:bCs/>
          <w:lang w:eastAsia="zh-CN"/>
        </w:rPr>
        <w:t>响应文件</w:t>
      </w:r>
      <w:r>
        <w:rPr>
          <w:rFonts w:hint="eastAsia" w:hAnsi="宋体" w:cs="宋体"/>
          <w:b/>
          <w:bCs/>
        </w:rPr>
        <w:t>递交截止时间当天通过“信用中国”网站（www.creditchina.gov.cn）查询</w:t>
      </w:r>
      <w:r>
        <w:rPr>
          <w:rFonts w:hint="eastAsia" w:hAnsi="宋体" w:cs="宋体"/>
          <w:b/>
          <w:bCs/>
          <w:lang w:eastAsia="zh-CN"/>
        </w:rPr>
        <w:t>响应人</w:t>
      </w:r>
      <w:r>
        <w:rPr>
          <w:rFonts w:hint="eastAsia" w:hAnsi="宋体" w:cs="宋体"/>
          <w:b/>
          <w:bCs/>
        </w:rPr>
        <w:t>的信用记录。</w:t>
      </w:r>
      <w:r>
        <w:rPr>
          <w:rFonts w:hint="eastAsia" w:hAnsi="宋体" w:cs="宋体"/>
          <w:b/>
          <w:bCs/>
          <w:color w:val="auto"/>
          <w:highlight w:val="none"/>
          <w:lang w:val="en-US" w:eastAsia="zh-CN"/>
        </w:rPr>
        <w:t>响应</w:t>
      </w:r>
      <w:r>
        <w:rPr>
          <w:rFonts w:hint="eastAsia" w:ascii="宋体" w:hAnsi="宋体" w:eastAsia="宋体" w:cs="宋体"/>
          <w:b/>
          <w:bCs/>
          <w:color w:val="auto"/>
          <w:highlight w:val="none"/>
        </w:rPr>
        <w:t>人</w:t>
      </w:r>
      <w:r>
        <w:rPr>
          <w:rFonts w:hint="eastAsia" w:hAnsi="宋体" w:cs="宋体"/>
          <w:b/>
          <w:bCs/>
        </w:rPr>
        <w:t>被列入失信被执行人、重大税收违法失信主体、政府采购严重违法失信行为记录名单（处罚期限届满的除外）的</w:t>
      </w:r>
      <w:r>
        <w:rPr>
          <w:rFonts w:hint="eastAsia" w:hAnsi="宋体" w:cs="宋体"/>
          <w:b/>
          <w:bCs/>
          <w:lang w:eastAsia="zh-CN"/>
        </w:rPr>
        <w:t>响应人</w:t>
      </w:r>
      <w:r>
        <w:rPr>
          <w:rFonts w:hint="eastAsia" w:hAnsi="宋体" w:cs="宋体"/>
          <w:b/>
          <w:bCs/>
        </w:rPr>
        <w:t>，其</w:t>
      </w:r>
      <w:r>
        <w:rPr>
          <w:rFonts w:hint="eastAsia" w:hAnsi="宋体" w:cs="宋体"/>
          <w:b/>
          <w:bCs/>
          <w:lang w:eastAsia="zh-CN"/>
        </w:rPr>
        <w:t>响应文件</w:t>
      </w:r>
      <w:r>
        <w:rPr>
          <w:rFonts w:hint="eastAsia" w:hAnsi="宋体" w:cs="宋体"/>
          <w:b/>
          <w:bCs/>
        </w:rPr>
        <w:t>将被视为无效</w:t>
      </w:r>
      <w:r>
        <w:rPr>
          <w:rFonts w:hint="eastAsia" w:hAnsi="宋体" w:cs="宋体"/>
          <w:b/>
          <w:bCs/>
          <w:lang w:eastAsia="zh-CN"/>
        </w:rPr>
        <w:t>响应</w:t>
      </w:r>
      <w:r>
        <w:rPr>
          <w:rFonts w:hint="eastAsia" w:hAnsi="宋体" w:cs="宋体"/>
          <w:b/>
          <w:bCs/>
        </w:rPr>
        <w:t>。</w:t>
      </w:r>
    </w:p>
    <w:p w14:paraId="5693C3EE">
      <w:pPr>
        <w:spacing w:line="360" w:lineRule="auto"/>
        <w:ind w:firstLine="482" w:firstLineChars="200"/>
        <w:jc w:val="both"/>
        <w:rPr>
          <w:rFonts w:hint="eastAsia" w:hAnsi="宋体" w:cs="宋体"/>
          <w:b/>
          <w:bCs/>
          <w:lang w:eastAsia="zh-CN"/>
        </w:rPr>
      </w:pPr>
      <w:r>
        <w:rPr>
          <w:rFonts w:hint="eastAsia" w:hAnsi="宋体" w:cs="宋体"/>
          <w:b/>
          <w:bCs/>
          <w:lang w:eastAsia="zh-CN"/>
        </w:rPr>
        <w:t>3</w:t>
      </w:r>
      <w:r>
        <w:rPr>
          <w:rFonts w:hint="eastAsia" w:hAnsi="宋体" w:cs="宋体"/>
          <w:b/>
          <w:bCs/>
        </w:rPr>
        <w:t>.与采购人存在利害关系可能影响采购公正性的法人、其他组织或者个人，不得参加</w:t>
      </w:r>
      <w:r>
        <w:rPr>
          <w:rFonts w:hint="eastAsia" w:hAnsi="宋体" w:cs="宋体"/>
          <w:b/>
          <w:bCs/>
          <w:lang w:eastAsia="zh-CN"/>
        </w:rPr>
        <w:t>响应</w:t>
      </w:r>
      <w:r>
        <w:rPr>
          <w:rFonts w:hint="eastAsia" w:hAnsi="宋体" w:cs="宋体"/>
          <w:b/>
          <w:bCs/>
        </w:rPr>
        <w:t>；</w:t>
      </w:r>
      <w:r>
        <w:rPr>
          <w:rFonts w:hint="eastAsia" w:hAnsi="宋体" w:cs="宋体"/>
          <w:b/>
          <w:bCs/>
          <w:lang w:eastAsia="zh-CN"/>
        </w:rPr>
        <w:t>响应人</w:t>
      </w:r>
      <w:r>
        <w:rPr>
          <w:rFonts w:hint="eastAsia" w:hAnsi="宋体" w:cs="宋体"/>
          <w:b/>
          <w:bCs/>
        </w:rPr>
        <w:t>负责人为同一人或者存在控股、管理关系的不同</w:t>
      </w:r>
      <w:r>
        <w:rPr>
          <w:rFonts w:hint="eastAsia" w:hAnsi="宋体" w:cs="宋体"/>
          <w:b/>
          <w:bCs/>
          <w:lang w:eastAsia="zh-CN"/>
        </w:rPr>
        <w:t>响应人</w:t>
      </w:r>
      <w:r>
        <w:rPr>
          <w:rFonts w:hint="eastAsia" w:hAnsi="宋体" w:cs="宋体"/>
          <w:b/>
          <w:bCs/>
        </w:rPr>
        <w:t>，不得参加同一项目</w:t>
      </w:r>
      <w:r>
        <w:rPr>
          <w:rFonts w:hint="eastAsia" w:hAnsi="宋体" w:cs="宋体"/>
          <w:b/>
          <w:bCs/>
          <w:lang w:eastAsia="zh-CN"/>
        </w:rPr>
        <w:t>响应</w:t>
      </w:r>
      <w:r>
        <w:rPr>
          <w:rFonts w:hint="eastAsia" w:hAnsi="宋体" w:cs="宋体"/>
          <w:b/>
          <w:bCs/>
        </w:rPr>
        <w:t>。前述情况一经发现，相关</w:t>
      </w:r>
      <w:r>
        <w:rPr>
          <w:rFonts w:hint="eastAsia" w:hAnsi="宋体" w:cs="宋体"/>
          <w:b/>
          <w:bCs/>
          <w:lang w:eastAsia="zh-CN"/>
        </w:rPr>
        <w:t>响应</w:t>
      </w:r>
      <w:r>
        <w:rPr>
          <w:rFonts w:hint="eastAsia" w:hAnsi="宋体" w:cs="宋体"/>
          <w:b/>
          <w:bCs/>
        </w:rPr>
        <w:t>均无效。</w:t>
      </w:r>
    </w:p>
    <w:p w14:paraId="52485ACC">
      <w:pPr>
        <w:spacing w:line="360" w:lineRule="auto"/>
        <w:ind w:firstLine="482" w:firstLineChars="200"/>
        <w:jc w:val="both"/>
        <w:rPr>
          <w:rFonts w:hint="eastAsia" w:hAnsi="宋体" w:cs="宋体"/>
          <w:b/>
          <w:bCs/>
          <w:lang w:eastAsia="zh-CN"/>
        </w:rPr>
      </w:pPr>
      <w:r>
        <w:rPr>
          <w:rFonts w:hint="eastAsia" w:hAnsi="宋体" w:cs="宋体"/>
          <w:b/>
          <w:bCs/>
          <w:lang w:val="en-US" w:eastAsia="zh-CN"/>
        </w:rPr>
        <w:t>4</w:t>
      </w:r>
      <w:r>
        <w:rPr>
          <w:rFonts w:hint="eastAsia" w:hAnsi="宋体" w:cs="宋体"/>
          <w:b/>
          <w:bCs/>
        </w:rPr>
        <w:t>.</w:t>
      </w:r>
      <w:r>
        <w:rPr>
          <w:rFonts w:hint="eastAsia" w:hAnsi="宋体" w:cs="宋体"/>
          <w:b/>
          <w:bCs/>
          <w:lang w:val="en-US" w:eastAsia="zh-CN"/>
        </w:rPr>
        <w:t>响应人所报</w:t>
      </w:r>
      <w:r>
        <w:rPr>
          <w:rFonts w:hint="eastAsia" w:hAnsi="宋体" w:cs="宋体"/>
          <w:b/>
          <w:bCs/>
        </w:rPr>
        <w:t>不含税报价高于本项目不含税总采购限价</w:t>
      </w:r>
      <w:r>
        <w:rPr>
          <w:rFonts w:hint="eastAsia" w:hAnsi="宋体" w:cs="宋体"/>
          <w:b/>
          <w:bCs/>
          <w:lang w:val="en-US" w:eastAsia="zh-CN"/>
        </w:rPr>
        <w:t>的</w:t>
      </w:r>
      <w:r>
        <w:rPr>
          <w:rFonts w:hint="eastAsia" w:ascii="宋体" w:hAnsi="宋体" w:eastAsia="宋体" w:cs="宋体"/>
          <w:b/>
          <w:bCs/>
          <w:color w:val="auto"/>
          <w:lang w:val="en-US" w:eastAsia="zh-CN"/>
        </w:rPr>
        <w:t>，</w:t>
      </w:r>
      <w:r>
        <w:rPr>
          <w:rFonts w:hint="eastAsia" w:ascii="宋体" w:hAnsi="宋体" w:eastAsia="宋体" w:cs="宋体"/>
          <w:b/>
          <w:bCs/>
          <w:color w:val="auto"/>
        </w:rPr>
        <w:t>按无效</w:t>
      </w:r>
      <w:r>
        <w:rPr>
          <w:rFonts w:hint="eastAsia" w:hAnsi="宋体" w:cs="宋体"/>
          <w:b/>
          <w:bCs/>
          <w:color w:val="auto"/>
          <w:lang w:val="en-US" w:eastAsia="zh-CN"/>
        </w:rPr>
        <w:t>响应</w:t>
      </w:r>
      <w:r>
        <w:rPr>
          <w:rFonts w:hint="eastAsia" w:ascii="宋体" w:hAnsi="宋体" w:eastAsia="宋体" w:cs="宋体"/>
          <w:b/>
          <w:bCs/>
          <w:color w:val="auto"/>
        </w:rPr>
        <w:t>处理</w:t>
      </w:r>
      <w:r>
        <w:rPr>
          <w:rFonts w:hint="eastAsia" w:hAnsi="宋体" w:cs="宋体"/>
          <w:b/>
          <w:bCs/>
          <w:lang w:eastAsia="zh-CN"/>
        </w:rPr>
        <w:t>。</w:t>
      </w:r>
    </w:p>
    <w:p w14:paraId="2EBF378A">
      <w:pPr>
        <w:spacing w:line="360" w:lineRule="auto"/>
        <w:ind w:firstLine="482" w:firstLineChars="200"/>
        <w:jc w:val="both"/>
        <w:rPr>
          <w:rFonts w:hint="eastAsia" w:hAnsi="宋体" w:cs="宋体"/>
          <w:b/>
          <w:bCs/>
          <w:lang w:eastAsia="zh-CN"/>
        </w:rPr>
      </w:pPr>
      <w:r>
        <w:rPr>
          <w:rFonts w:hint="eastAsia" w:hAnsi="宋体" w:cs="宋体"/>
          <w:b/>
          <w:bCs/>
          <w:lang w:val="en-US" w:eastAsia="zh-CN"/>
        </w:rPr>
        <w:t>若响应人出现异常低价报价，采购人将根据公司内部制度要求该响应人对报价的合理性作出书面说明并提供必要的证明材料</w:t>
      </w:r>
      <w:r>
        <w:rPr>
          <w:rFonts w:hint="eastAsia" w:hAnsi="宋体" w:cs="宋体"/>
          <w:b/>
          <w:bCs/>
        </w:rPr>
        <w:t>；</w:t>
      </w:r>
      <w:r>
        <w:rPr>
          <w:rFonts w:hint="eastAsia" w:hAnsi="宋体" w:cs="宋体"/>
          <w:b/>
          <w:bCs/>
          <w:lang w:val="en-US" w:eastAsia="zh-CN"/>
        </w:rPr>
        <w:t>响应人</w:t>
      </w:r>
      <w:r>
        <w:rPr>
          <w:rFonts w:hint="eastAsia" w:hAnsi="宋体" w:cs="宋体"/>
          <w:b/>
          <w:bCs/>
        </w:rPr>
        <w:t>未提供说明</w:t>
      </w:r>
      <w:r>
        <w:rPr>
          <w:rFonts w:hint="eastAsia" w:hAnsi="宋体" w:cs="宋体"/>
          <w:b/>
          <w:bCs/>
          <w:lang w:val="en-US" w:eastAsia="zh-CN"/>
        </w:rPr>
        <w:t>及提供必要的证明材料或</w:t>
      </w:r>
      <w:r>
        <w:rPr>
          <w:rFonts w:hint="eastAsia" w:hAnsi="宋体" w:cs="宋体"/>
          <w:b/>
          <w:bCs/>
        </w:rPr>
        <w:t>提供的说明</w:t>
      </w:r>
      <w:r>
        <w:rPr>
          <w:rFonts w:hint="eastAsia" w:hAnsi="宋体" w:cs="宋体"/>
          <w:b/>
          <w:bCs/>
          <w:lang w:val="en-US" w:eastAsia="zh-CN"/>
        </w:rPr>
        <w:t>及相关的证明材料</w:t>
      </w:r>
      <w:r>
        <w:rPr>
          <w:rFonts w:hint="eastAsia" w:hAnsi="宋体" w:cs="宋体"/>
          <w:b/>
          <w:bCs/>
        </w:rPr>
        <w:t>不能证明其报价合理性的，</w:t>
      </w:r>
      <w:r>
        <w:rPr>
          <w:rFonts w:hint="eastAsia" w:hAnsi="宋体" w:cs="宋体"/>
          <w:b/>
          <w:bCs/>
          <w:lang w:val="en-US" w:eastAsia="zh-CN"/>
        </w:rPr>
        <w:t>采购人将</w:t>
      </w:r>
      <w:r>
        <w:rPr>
          <w:rFonts w:hint="eastAsia" w:hAnsi="宋体" w:cs="宋体"/>
          <w:b/>
          <w:bCs/>
        </w:rPr>
        <w:t>否决其</w:t>
      </w:r>
      <w:r>
        <w:rPr>
          <w:rFonts w:hint="eastAsia" w:hAnsi="宋体" w:cs="宋体"/>
          <w:b/>
          <w:bCs/>
          <w:lang w:val="en-US" w:eastAsia="zh-CN"/>
        </w:rPr>
        <w:t>报价，并按无效响应处理</w:t>
      </w:r>
      <w:r>
        <w:rPr>
          <w:rFonts w:hint="eastAsia" w:hAnsi="宋体" w:cs="宋体"/>
          <w:b/>
          <w:bCs/>
        </w:rPr>
        <w:t>。</w:t>
      </w:r>
    </w:p>
    <w:p w14:paraId="5F11AA7C">
      <w:pPr>
        <w:spacing w:line="360" w:lineRule="auto"/>
        <w:ind w:firstLine="482" w:firstLineChars="20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rPr>
        <w:t>.</w:t>
      </w:r>
      <w:r>
        <w:rPr>
          <w:rFonts w:hint="eastAsia" w:ascii="宋体" w:hAnsi="宋体" w:eastAsia="宋体" w:cs="宋体"/>
          <w:b/>
          <w:bCs/>
          <w:color w:val="auto"/>
          <w:lang w:val="zh-CN" w:eastAsia="zh-CN"/>
        </w:rPr>
        <w:t>响应人</w:t>
      </w:r>
      <w:r>
        <w:rPr>
          <w:rFonts w:hint="eastAsia" w:ascii="宋体" w:hAnsi="宋体" w:eastAsia="宋体" w:cs="宋体"/>
          <w:b/>
          <w:bCs/>
          <w:color w:val="auto"/>
        </w:rPr>
        <w:t>未</w:t>
      </w:r>
      <w:r>
        <w:rPr>
          <w:rFonts w:hint="eastAsia" w:ascii="宋体" w:hAnsi="宋体" w:eastAsia="宋体" w:cs="宋体"/>
          <w:b/>
          <w:bCs/>
          <w:color w:val="auto"/>
          <w:lang w:val="zh-CN" w:eastAsia="zh-CN"/>
        </w:rPr>
        <w:t>响应</w:t>
      </w:r>
      <w:r>
        <w:rPr>
          <w:rFonts w:hint="eastAsia" w:ascii="宋体" w:hAnsi="宋体" w:eastAsia="宋体" w:cs="宋体"/>
          <w:b/>
          <w:bCs/>
          <w:color w:val="auto"/>
          <w:lang w:val="en-US" w:eastAsia="zh-CN"/>
        </w:rPr>
        <w:t>询比</w:t>
      </w:r>
      <w:r>
        <w:rPr>
          <w:rFonts w:hint="eastAsia" w:ascii="宋体" w:hAnsi="宋体" w:eastAsia="宋体" w:cs="宋体"/>
          <w:b/>
          <w:bCs/>
          <w:color w:val="auto"/>
          <w:lang w:val="zh-CN" w:eastAsia="zh-CN"/>
        </w:rPr>
        <w:t>文件提出的实质性要求和条件（标注★的条款）</w:t>
      </w:r>
      <w:r>
        <w:rPr>
          <w:rFonts w:hint="eastAsia" w:hAnsi="宋体" w:cs="宋体"/>
          <w:b/>
          <w:bCs/>
          <w:color w:val="auto"/>
          <w:lang w:val="zh-CN" w:eastAsia="zh-CN"/>
        </w:rPr>
        <w:t>，按无效响应处理</w:t>
      </w:r>
      <w:r>
        <w:rPr>
          <w:rFonts w:hint="eastAsia" w:ascii="宋体" w:hAnsi="宋体" w:eastAsia="宋体" w:cs="宋体"/>
          <w:b/>
          <w:bCs/>
          <w:color w:val="auto"/>
          <w:lang w:val="zh-CN" w:eastAsia="zh-CN"/>
        </w:rPr>
        <w:t>。</w:t>
      </w:r>
    </w:p>
    <w:p w14:paraId="1BE1650D">
      <w:pPr>
        <w:spacing w:line="360" w:lineRule="auto"/>
        <w:ind w:firstLine="482" w:firstLineChars="200"/>
        <w:rPr>
          <w:rFonts w:hint="eastAsia" w:ascii="宋体" w:hAnsi="宋体" w:eastAsia="宋体" w:cs="宋体"/>
          <w:b/>
          <w:bCs/>
          <w:color w:val="auto"/>
          <w:lang w:val="en-US" w:eastAsia="zh-CN"/>
        </w:rPr>
      </w:pPr>
      <w:r>
        <w:rPr>
          <w:rFonts w:hint="eastAsia" w:hAnsi="宋体" w:cs="宋体"/>
          <w:b/>
          <w:bCs/>
          <w:color w:val="auto"/>
          <w:lang w:val="en-US" w:eastAsia="zh-CN"/>
        </w:rPr>
        <w:t>6</w:t>
      </w:r>
      <w:r>
        <w:rPr>
          <w:rFonts w:hint="eastAsia" w:ascii="宋体" w:hAnsi="宋体" w:eastAsia="宋体" w:cs="宋体"/>
          <w:b/>
          <w:bCs/>
          <w:color w:val="auto"/>
        </w:rPr>
        <w:t>.</w:t>
      </w:r>
      <w:r>
        <w:rPr>
          <w:rFonts w:ascii="宋体" w:hAnsi="宋体" w:eastAsia="宋体" w:cs="Times New Roman"/>
          <w:b/>
          <w:color w:val="auto"/>
          <w:kern w:val="0"/>
          <w:szCs w:val="21"/>
          <w:highlight w:val="none"/>
        </w:rPr>
        <w:t>未提供或虚假填写《合同条款偏离表》，或对《合同条款偏离表》有负偏离的</w:t>
      </w:r>
      <w:r>
        <w:rPr>
          <w:rFonts w:hint="eastAsia" w:hAnsi="宋体" w:cs="宋体"/>
          <w:b/>
          <w:bCs/>
          <w:color w:val="auto"/>
          <w:lang w:val="zh-CN" w:eastAsia="zh-CN"/>
        </w:rPr>
        <w:t>，按无效响应处理</w:t>
      </w:r>
      <w:r>
        <w:rPr>
          <w:rFonts w:hint="eastAsia" w:ascii="宋体" w:hAnsi="宋体" w:eastAsia="宋体" w:cs="宋体"/>
          <w:b/>
          <w:bCs/>
          <w:color w:val="auto"/>
          <w:lang w:val="zh-CN" w:eastAsia="zh-CN"/>
        </w:rPr>
        <w:t>。</w:t>
      </w:r>
    </w:p>
    <w:p w14:paraId="366E0FB8">
      <w:pPr>
        <w:spacing w:line="360" w:lineRule="auto"/>
        <w:ind w:firstLine="482" w:firstLineChars="20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7</w:t>
      </w:r>
      <w:r>
        <w:rPr>
          <w:rFonts w:hint="eastAsia" w:ascii="宋体" w:hAnsi="宋体" w:eastAsia="宋体" w:cs="宋体"/>
          <w:b/>
          <w:bCs/>
          <w:color w:val="auto"/>
        </w:rPr>
        <w:t>.未填写或虚假填写《用户需求偏离表》</w:t>
      </w:r>
      <w:r>
        <w:rPr>
          <w:rFonts w:hint="eastAsia" w:hAnsi="宋体" w:cs="宋体"/>
          <w:b/>
          <w:bCs/>
          <w:color w:val="auto"/>
          <w:lang w:eastAsia="zh-CN"/>
        </w:rPr>
        <w:t>，</w:t>
      </w:r>
      <w:r>
        <w:rPr>
          <w:rFonts w:ascii="宋体" w:hAnsi="宋体" w:eastAsia="宋体" w:cs="Times New Roman"/>
          <w:b/>
          <w:color w:val="auto"/>
          <w:kern w:val="0"/>
          <w:szCs w:val="21"/>
          <w:highlight w:val="none"/>
        </w:rPr>
        <w:t>或对</w:t>
      </w:r>
      <w:r>
        <w:rPr>
          <w:rFonts w:hint="eastAsia" w:ascii="宋体" w:hAnsi="宋体" w:eastAsia="宋体" w:cs="宋体"/>
          <w:b/>
          <w:bCs/>
          <w:color w:val="auto"/>
        </w:rPr>
        <w:t>《用户需求偏离表》</w:t>
      </w:r>
      <w:r>
        <w:rPr>
          <w:rFonts w:hint="eastAsia" w:hAnsi="宋体" w:cs="宋体"/>
          <w:b/>
          <w:bCs/>
          <w:color w:val="auto"/>
          <w:lang w:val="en-US" w:eastAsia="zh-CN"/>
        </w:rPr>
        <w:t>有负偏离</w:t>
      </w:r>
      <w:r>
        <w:rPr>
          <w:rFonts w:hint="eastAsia" w:ascii="宋体" w:hAnsi="宋体" w:eastAsia="宋体" w:cs="宋体"/>
          <w:b/>
          <w:bCs/>
          <w:color w:val="auto"/>
        </w:rPr>
        <w:t>的</w:t>
      </w:r>
      <w:r>
        <w:rPr>
          <w:rFonts w:hint="eastAsia" w:hAnsi="宋体" w:cs="宋体"/>
          <w:b/>
          <w:bCs/>
          <w:color w:val="auto"/>
          <w:lang w:val="zh-CN" w:eastAsia="zh-CN"/>
        </w:rPr>
        <w:t>，按无效响应处理。</w:t>
      </w:r>
    </w:p>
    <w:p w14:paraId="11410449">
      <w:pPr>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8</w:t>
      </w:r>
      <w:r>
        <w:rPr>
          <w:rFonts w:hint="eastAsia" w:hAnsi="宋体" w:cs="宋体"/>
          <w:b/>
          <w:bCs/>
        </w:rPr>
        <w:t>.</w:t>
      </w:r>
      <w:r>
        <w:rPr>
          <w:rFonts w:hint="eastAsia" w:hAnsi="宋体" w:cs="宋体"/>
          <w:b/>
          <w:bCs/>
          <w:lang w:eastAsia="zh-CN"/>
        </w:rPr>
        <w:t>响应人</w:t>
      </w:r>
      <w:r>
        <w:rPr>
          <w:rFonts w:hint="eastAsia" w:hAnsi="宋体" w:cs="宋体"/>
          <w:b/>
          <w:bCs/>
        </w:rPr>
        <w:t>未按</w:t>
      </w:r>
      <w:r>
        <w:rPr>
          <w:rFonts w:hint="eastAsia" w:hAnsi="宋体" w:cs="宋体"/>
          <w:b/>
          <w:bCs/>
          <w:lang w:eastAsia="zh-CN"/>
        </w:rPr>
        <w:t>响应文件</w:t>
      </w:r>
      <w:r>
        <w:rPr>
          <w:rFonts w:hint="eastAsia" w:hAnsi="宋体" w:cs="宋体"/>
          <w:b/>
          <w:bCs/>
        </w:rPr>
        <w:t>格式提供相应材料的，按无效</w:t>
      </w:r>
      <w:r>
        <w:rPr>
          <w:rFonts w:hint="eastAsia" w:hAnsi="宋体" w:cs="宋体"/>
          <w:b/>
          <w:bCs/>
          <w:lang w:eastAsia="zh-CN"/>
        </w:rPr>
        <w:t>响应</w:t>
      </w:r>
      <w:r>
        <w:rPr>
          <w:rFonts w:hint="eastAsia" w:hAnsi="宋体" w:cs="宋体"/>
          <w:b/>
          <w:bCs/>
        </w:rPr>
        <w:t>处理</w:t>
      </w:r>
      <w:r>
        <w:rPr>
          <w:rFonts w:hint="eastAsia" w:hAnsi="宋体" w:cs="宋体"/>
          <w:b/>
          <w:bCs/>
          <w:lang w:eastAsia="zh-CN"/>
        </w:rPr>
        <w:t>。</w:t>
      </w:r>
    </w:p>
    <w:p w14:paraId="1243FF84">
      <w:pPr>
        <w:spacing w:line="360" w:lineRule="auto"/>
        <w:ind w:firstLine="482" w:firstLineChars="200"/>
        <w:jc w:val="both"/>
        <w:rPr>
          <w:rFonts w:hint="default" w:hAnsi="宋体" w:cs="宋体"/>
          <w:b/>
          <w:bCs/>
          <w:lang w:val="en-US" w:eastAsia="zh-CN"/>
        </w:rPr>
      </w:pPr>
      <w:r>
        <w:rPr>
          <w:rFonts w:hint="eastAsia" w:hAnsi="宋体" w:cs="宋体"/>
          <w:b/>
          <w:bCs/>
          <w:lang w:val="en-US" w:eastAsia="zh-CN"/>
        </w:rPr>
        <w:t>9.</w:t>
      </w:r>
      <w:r>
        <w:rPr>
          <w:rFonts w:hint="default" w:hAnsi="宋体" w:cs="宋体"/>
          <w:b/>
          <w:bCs/>
        </w:rPr>
        <w:t>本项目不接受联合体</w:t>
      </w:r>
      <w:r>
        <w:rPr>
          <w:rFonts w:hint="eastAsia" w:hAnsi="宋体" w:cs="宋体"/>
          <w:b/>
          <w:bCs/>
          <w:lang w:val="en-US" w:eastAsia="zh-CN"/>
        </w:rPr>
        <w:t>响应</w:t>
      </w:r>
      <w:r>
        <w:rPr>
          <w:rFonts w:hint="default" w:hAnsi="宋体" w:cs="宋体"/>
          <w:b/>
          <w:bCs/>
        </w:rPr>
        <w:t>。分支机构</w:t>
      </w:r>
      <w:r>
        <w:rPr>
          <w:rFonts w:hint="eastAsia" w:hAnsi="宋体" w:cs="宋体"/>
          <w:b/>
          <w:bCs/>
          <w:lang w:eastAsia="zh-CN"/>
        </w:rPr>
        <w:t>响应</w:t>
      </w:r>
      <w:r>
        <w:rPr>
          <w:rFonts w:hint="default" w:hAnsi="宋体" w:cs="宋体"/>
          <w:b/>
          <w:bCs/>
        </w:rPr>
        <w:t>的，除满足</w:t>
      </w:r>
      <w:r>
        <w:rPr>
          <w:rFonts w:hint="eastAsia" w:hAnsi="宋体" w:cs="宋体"/>
          <w:b/>
          <w:bCs/>
          <w:lang w:eastAsia="zh-CN"/>
        </w:rPr>
        <w:t>响应文件</w:t>
      </w:r>
      <w:r>
        <w:rPr>
          <w:rFonts w:hint="eastAsia" w:hAnsi="宋体" w:cs="宋体"/>
          <w:b/>
          <w:bCs/>
          <w:lang w:val="en-US" w:eastAsia="zh-CN"/>
        </w:rPr>
        <w:t>资质</w:t>
      </w:r>
      <w:r>
        <w:rPr>
          <w:rFonts w:hint="default" w:hAnsi="宋体" w:cs="宋体"/>
          <w:b/>
          <w:bCs/>
        </w:rPr>
        <w:t>要求外，须提供总公司和分支机构营业执照复印件，总公司出具给分支机构的专项授权委托书，授权范围需明确参与项目</w:t>
      </w:r>
      <w:r>
        <w:rPr>
          <w:rFonts w:hint="eastAsia" w:hAnsi="宋体" w:cs="宋体"/>
          <w:b/>
          <w:bCs/>
          <w:lang w:eastAsia="zh-CN"/>
        </w:rPr>
        <w:t>响应</w:t>
      </w:r>
      <w:r>
        <w:rPr>
          <w:rFonts w:hint="default" w:hAnsi="宋体" w:cs="宋体"/>
          <w:b/>
          <w:bCs/>
        </w:rPr>
        <w:t>、投标及合同签订等相关活动，并承担相应法律责任。</w:t>
      </w:r>
    </w:p>
    <w:p w14:paraId="4401703C">
      <w:pPr>
        <w:autoSpaceDE/>
        <w:autoSpaceDN/>
        <w:spacing w:line="360" w:lineRule="auto"/>
        <w:ind w:firstLine="482" w:firstLineChars="200"/>
        <w:jc w:val="both"/>
        <w:rPr>
          <w:rFonts w:hint="eastAsia" w:hAnsi="宋体"/>
          <w:b/>
          <w:bCs/>
          <w:color w:val="auto"/>
          <w:highlight w:val="none"/>
          <w:lang w:val="en-US" w:eastAsia="zh-CN"/>
        </w:rPr>
      </w:pPr>
    </w:p>
    <w:p w14:paraId="763DF2E1">
      <w:pPr>
        <w:autoSpaceDE/>
        <w:autoSpaceDN/>
        <w:spacing w:line="360" w:lineRule="auto"/>
        <w:ind w:firstLine="482" w:firstLineChars="200"/>
        <w:jc w:val="both"/>
        <w:outlineLvl w:val="0"/>
        <w:rPr>
          <w:rFonts w:hAnsi="宋体" w:cs="宋体"/>
          <w:b/>
          <w:bCs/>
        </w:rPr>
      </w:pPr>
      <w:bookmarkStart w:id="47" w:name="_Toc5690"/>
      <w:r>
        <w:rPr>
          <w:rFonts w:hint="eastAsia" w:hAnsi="宋体" w:cs="宋体"/>
          <w:b/>
          <w:bCs/>
        </w:rPr>
        <w:t>五、评分内容</w:t>
      </w:r>
      <w:bookmarkEnd w:id="47"/>
    </w:p>
    <w:p w14:paraId="5CA41996">
      <w:pPr>
        <w:autoSpaceDE/>
        <w:autoSpaceDN/>
        <w:spacing w:line="360" w:lineRule="auto"/>
        <w:ind w:firstLine="482"/>
        <w:jc w:val="both"/>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采购人将组织评审小组，对实质性满足采购需求的响应人所提交的响应文件进行综合评审，综合评分满分为100分，评审小组将根据以下评分因素和标准进行评审：</w:t>
      </w:r>
    </w:p>
    <w:p w14:paraId="4082564A">
      <w:pPr>
        <w:pStyle w:val="20"/>
        <w:rPr>
          <w:rFonts w:hint="eastAsia" w:ascii="宋体" w:hAnsi="宋体" w:cs="宋体"/>
          <w:b/>
          <w:bCs/>
          <w:color w:val="auto"/>
          <w:kern w:val="0"/>
          <w:sz w:val="24"/>
          <w:highlight w:val="none"/>
          <w:lang w:val="en-US" w:eastAsia="zh-CN"/>
        </w:rPr>
      </w:pPr>
      <w:r>
        <w:rPr>
          <w:rFonts w:hint="eastAsia" w:ascii="宋体" w:hAnsi="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val="en-US"/>
        </w:rPr>
        <w:t>技术部分</w:t>
      </w:r>
      <w:r>
        <w:rPr>
          <w:rFonts w:hint="eastAsia" w:ascii="宋体" w:hAnsi="宋体" w:cs="宋体"/>
          <w:b/>
          <w:bCs/>
          <w:color w:val="auto"/>
          <w:kern w:val="0"/>
          <w:sz w:val="24"/>
          <w:highlight w:val="none"/>
          <w:lang w:val="en-US" w:eastAsia="zh-CN"/>
        </w:rPr>
        <w:t>（</w:t>
      </w:r>
      <w:r>
        <w:rPr>
          <w:rFonts w:hint="eastAsia" w:ascii="宋体" w:hAnsi="宋体" w:cs="宋体"/>
          <w:b/>
          <w:bCs/>
          <w:color w:val="auto"/>
          <w:kern w:val="0"/>
          <w:sz w:val="24"/>
          <w:szCs w:val="24"/>
          <w:highlight w:val="none"/>
          <w:lang w:val="en-US" w:eastAsia="zh-CN"/>
        </w:rPr>
        <w:t>方案、人员配置、相关项目经验、落地辅导方案、合理化建议、提供增值服务</w:t>
      </w:r>
      <w:r>
        <w:rPr>
          <w:rFonts w:hint="eastAsia" w:ascii="宋体" w:hAnsi="宋体" w:eastAsia="宋体" w:cs="宋体"/>
          <w:b/>
          <w:bCs/>
          <w:color w:val="auto"/>
          <w:kern w:val="0"/>
          <w:sz w:val="24"/>
          <w:szCs w:val="24"/>
          <w:highlight w:val="none"/>
          <w:lang w:val="en-US" w:eastAsia="zh-CN"/>
        </w:rPr>
        <w:t>），总分75分：</w:t>
      </w:r>
    </w:p>
    <w:tbl>
      <w:tblPr>
        <w:tblStyle w:val="21"/>
        <w:tblW w:w="5586" w:type="pct"/>
        <w:tblInd w:w="-4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38"/>
        <w:gridCol w:w="7731"/>
        <w:gridCol w:w="754"/>
      </w:tblGrid>
      <w:tr w14:paraId="3A72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blHeader/>
        </w:trPr>
        <w:tc>
          <w:tcPr>
            <w:tcW w:w="809" w:type="pct"/>
            <w:tcBorders>
              <w:top w:val="single" w:color="auto" w:sz="4" w:space="0"/>
              <w:left w:val="single" w:color="auto" w:sz="4" w:space="0"/>
              <w:bottom w:val="single" w:color="auto" w:sz="4" w:space="0"/>
              <w:right w:val="single" w:color="auto" w:sz="4" w:space="0"/>
            </w:tcBorders>
            <w:shd w:val="clear" w:color="auto" w:fill="DDD9C4"/>
            <w:vAlign w:val="center"/>
          </w:tcPr>
          <w:p w14:paraId="45D63040">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ascii="Times New Roman" w:hAnsi="Times New Roman" w:eastAsia="仿宋" w:cs="Times New Roman"/>
                <w:b/>
                <w:bCs w:val="0"/>
                <w:kern w:val="0"/>
                <w:sz w:val="24"/>
                <w:szCs w:val="24"/>
                <w:lang w:val="en-US" w:eastAsia="zh-CN" w:bidi="ar"/>
              </w:rPr>
              <w:t>评分项目</w:t>
            </w:r>
          </w:p>
        </w:tc>
        <w:tc>
          <w:tcPr>
            <w:tcW w:w="3818" w:type="pct"/>
            <w:tcBorders>
              <w:top w:val="single" w:color="auto" w:sz="4" w:space="0"/>
              <w:left w:val="single" w:color="auto" w:sz="4" w:space="0"/>
              <w:bottom w:val="single" w:color="auto" w:sz="4" w:space="0"/>
              <w:right w:val="single" w:color="auto" w:sz="4" w:space="0"/>
            </w:tcBorders>
            <w:shd w:val="clear" w:color="auto" w:fill="DDD9C4"/>
            <w:vAlign w:val="center"/>
          </w:tcPr>
          <w:p w14:paraId="513C8646">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评分标准</w:t>
            </w:r>
          </w:p>
        </w:tc>
        <w:tc>
          <w:tcPr>
            <w:tcW w:w="372" w:type="pct"/>
            <w:tcBorders>
              <w:top w:val="single" w:color="auto" w:sz="4" w:space="0"/>
              <w:left w:val="single" w:color="auto" w:sz="4" w:space="0"/>
              <w:bottom w:val="single" w:color="auto" w:sz="4" w:space="0"/>
              <w:right w:val="single" w:color="auto" w:sz="4" w:space="0"/>
            </w:tcBorders>
            <w:shd w:val="clear" w:color="auto" w:fill="DDD9C4"/>
            <w:vAlign w:val="center"/>
          </w:tcPr>
          <w:p w14:paraId="2B5B58BC">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分值</w:t>
            </w:r>
          </w:p>
        </w:tc>
      </w:tr>
      <w:tr w14:paraId="0FC8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06DCF0CE">
            <w:pPr>
              <w:keepNext w:val="0"/>
              <w:keepLines w:val="0"/>
              <w:widowControl/>
              <w:suppressLineNumbers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仿宋" w:cs="Times New Roman"/>
                <w:b/>
                <w:bCs w:val="0"/>
                <w:kern w:val="0"/>
                <w:sz w:val="24"/>
                <w:szCs w:val="24"/>
                <w:lang w:val="en-US" w:eastAsia="zh-CN" w:bidi="ar"/>
              </w:rPr>
            </w:pPr>
            <w:r>
              <w:rPr>
                <w:rStyle w:val="24"/>
                <w:rFonts w:ascii="Times New Roman" w:hAnsi="Times New Roman" w:eastAsia="Open Sans" w:cs="Times New Roman"/>
                <w:b/>
                <w:bCs/>
                <w:i w:val="0"/>
                <w:iCs w:val="0"/>
                <w:caps w:val="0"/>
                <w:color w:val="0F1115"/>
                <w:spacing w:val="0"/>
                <w:sz w:val="22"/>
                <w:szCs w:val="22"/>
                <w:shd w:val="clear" w:fill="FFFFFF"/>
              </w:rPr>
              <w:t>方案</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2BD0F32A">
            <w:pPr>
              <w:pStyle w:val="17"/>
              <w:keepNext w:val="0"/>
              <w:keepLines w:val="0"/>
              <w:widowControl/>
              <w:suppressLineNumbers w:val="0"/>
              <w:spacing w:beforeAutospacing="0" w:afterAutospacing="0" w:line="360" w:lineRule="exact"/>
              <w:ind w:left="0" w:leftChars="0" w:firstLine="0" w:firstLineChars="0"/>
              <w:rPr>
                <w:rFonts w:hint="default" w:ascii="Times New Roman" w:hAnsi="Times New Roman" w:eastAsia="Open Sans" w:cs="Times New Roman"/>
                <w:i w:val="0"/>
                <w:iCs w:val="0"/>
                <w:caps w:val="0"/>
                <w:color w:val="0F1115"/>
                <w:spacing w:val="0"/>
                <w:sz w:val="22"/>
                <w:szCs w:val="22"/>
                <w:shd w:val="clear" w:fill="FFFFFF"/>
                <w:lang w:eastAsia="zh"/>
              </w:rPr>
            </w:pPr>
            <w:r>
              <w:rPr>
                <w:rFonts w:ascii="Times New Roman" w:hAnsi="Times New Roman" w:eastAsia="Open Sans" w:cs="Times New Roman"/>
                <w:i w:val="0"/>
                <w:iCs w:val="0"/>
                <w:caps w:val="0"/>
                <w:color w:val="0F1115"/>
                <w:spacing w:val="0"/>
                <w:sz w:val="22"/>
                <w:szCs w:val="22"/>
                <w:shd w:val="clear" w:fill="FFFFFF"/>
              </w:rPr>
              <w:t>根据服务单位提供的方案内容完整性、针对性、专业性与可操作性进行综合评分</w:t>
            </w:r>
            <w:r>
              <w:rPr>
                <w:rFonts w:hint="default" w:ascii="Times New Roman" w:hAnsi="Times New Roman" w:eastAsia="Open Sans" w:cs="Times New Roman"/>
                <w:i w:val="0"/>
                <w:iCs w:val="0"/>
                <w:caps w:val="0"/>
                <w:color w:val="0F1115"/>
                <w:spacing w:val="0"/>
                <w:sz w:val="22"/>
                <w:szCs w:val="22"/>
                <w:shd w:val="clear" w:fill="FFFFFF"/>
                <w:lang w:eastAsia="zh"/>
              </w:rPr>
              <w:t>。</w:t>
            </w:r>
          </w:p>
          <w:p w14:paraId="3DFD54AB">
            <w:pPr>
              <w:pStyle w:val="17"/>
              <w:keepNext w:val="0"/>
              <w:keepLines w:val="0"/>
              <w:widowControl/>
              <w:suppressLineNumbers w:val="0"/>
              <w:spacing w:beforeAutospacing="0" w:afterAutospacing="0" w:line="360" w:lineRule="exact"/>
              <w:ind w:left="0" w:leftChars="0" w:firstLine="0" w:firstLineChars="0"/>
              <w:rPr>
                <w:rFonts w:hint="default" w:ascii="Times New Roman" w:hAnsi="Times New Roman" w:eastAsia="Open Sans" w:cs="Times New Roman"/>
                <w:i w:val="0"/>
                <w:iCs w:val="0"/>
                <w:caps w:val="0"/>
                <w:color w:val="0F1115"/>
                <w:spacing w:val="0"/>
                <w:sz w:val="22"/>
                <w:szCs w:val="22"/>
                <w:shd w:val="clear" w:fill="FFFFFF"/>
                <w:lang w:eastAsia="zh"/>
              </w:rPr>
            </w:pPr>
            <w:r>
              <w:rPr>
                <w:rFonts w:hint="default" w:ascii="Times New Roman" w:hAnsi="Times New Roman" w:eastAsia="Open Sans" w:cs="Times New Roman"/>
                <w:i w:val="0"/>
                <w:iCs w:val="0"/>
                <w:caps w:val="0"/>
                <w:color w:val="0F1115"/>
                <w:spacing w:val="0"/>
                <w:sz w:val="22"/>
                <w:szCs w:val="22"/>
                <w:shd w:val="clear" w:fill="FFFFFF"/>
                <w:lang w:eastAsia="zh"/>
              </w:rPr>
              <w:t>1.</w:t>
            </w:r>
            <w:r>
              <w:rPr>
                <w:rFonts w:ascii="Times New Roman" w:hAnsi="Times New Roman" w:eastAsia="Open Sans" w:cs="Times New Roman"/>
                <w:i w:val="0"/>
                <w:iCs w:val="0"/>
                <w:caps w:val="0"/>
                <w:color w:val="0F1115"/>
                <w:spacing w:val="0"/>
                <w:sz w:val="22"/>
                <w:szCs w:val="22"/>
                <w:shd w:val="clear" w:fill="FFFFFF"/>
              </w:rPr>
              <w:t>方案结构完整、</w:t>
            </w:r>
            <w:r>
              <w:rPr>
                <w:rFonts w:hint="default" w:ascii="Times New Roman" w:hAnsi="Times New Roman" w:eastAsia="Open Sans" w:cs="Times New Roman"/>
                <w:i w:val="0"/>
                <w:iCs w:val="0"/>
                <w:caps w:val="0"/>
                <w:color w:val="0F1115"/>
                <w:spacing w:val="0"/>
                <w:sz w:val="22"/>
                <w:szCs w:val="22"/>
                <w:shd w:val="clear" w:fill="FFFFFF"/>
                <w:lang w:eastAsia="zh"/>
              </w:rPr>
              <w:t>内容切合实际且可操作性强、</w:t>
            </w:r>
            <w:r>
              <w:rPr>
                <w:rFonts w:ascii="Times New Roman" w:hAnsi="Times New Roman" w:eastAsia="Open Sans" w:cs="Times New Roman"/>
                <w:i w:val="0"/>
                <w:iCs w:val="0"/>
                <w:caps w:val="0"/>
                <w:color w:val="0F1115"/>
                <w:spacing w:val="0"/>
                <w:sz w:val="22"/>
                <w:szCs w:val="22"/>
                <w:shd w:val="clear" w:fill="FFFFFF"/>
              </w:rPr>
              <w:t>逻辑清晰，对项目背景理解深刻，问题识别精准；组织</w:t>
            </w:r>
            <w:r>
              <w:rPr>
                <w:rFonts w:hint="default" w:ascii="Times New Roman" w:hAnsi="Times New Roman" w:eastAsia="Open Sans" w:cs="Times New Roman"/>
                <w:i w:val="0"/>
                <w:iCs w:val="0"/>
                <w:caps w:val="0"/>
                <w:color w:val="0F1115"/>
                <w:spacing w:val="0"/>
                <w:sz w:val="22"/>
                <w:szCs w:val="22"/>
                <w:shd w:val="clear" w:fill="FFFFFF"/>
                <w:lang w:eastAsia="zh"/>
              </w:rPr>
              <w:t>架构</w:t>
            </w:r>
            <w:r>
              <w:rPr>
                <w:rFonts w:ascii="Times New Roman" w:hAnsi="Times New Roman" w:eastAsia="Open Sans" w:cs="Times New Roman"/>
                <w:i w:val="0"/>
                <w:iCs w:val="0"/>
                <w:caps w:val="0"/>
                <w:color w:val="0F1115"/>
                <w:spacing w:val="0"/>
                <w:sz w:val="22"/>
                <w:szCs w:val="22"/>
                <w:shd w:val="clear" w:fill="FFFFFF"/>
              </w:rPr>
              <w:t>、绩效</w:t>
            </w:r>
            <w:r>
              <w:rPr>
                <w:rFonts w:hint="default" w:ascii="Times New Roman" w:hAnsi="Times New Roman" w:eastAsia="Open Sans" w:cs="Times New Roman"/>
                <w:i w:val="0"/>
                <w:iCs w:val="0"/>
                <w:caps w:val="0"/>
                <w:color w:val="0F1115"/>
                <w:spacing w:val="0"/>
                <w:sz w:val="22"/>
                <w:szCs w:val="22"/>
                <w:shd w:val="clear" w:fill="FFFFFF"/>
                <w:lang w:eastAsia="zh"/>
              </w:rPr>
              <w:t>考核体系</w:t>
            </w:r>
            <w:r>
              <w:rPr>
                <w:rFonts w:ascii="Times New Roman" w:hAnsi="Times New Roman" w:eastAsia="Open Sans" w:cs="Times New Roman"/>
                <w:i w:val="0"/>
                <w:iCs w:val="0"/>
                <w:caps w:val="0"/>
                <w:color w:val="0F1115"/>
                <w:spacing w:val="0"/>
                <w:sz w:val="22"/>
                <w:szCs w:val="22"/>
                <w:shd w:val="clear" w:fill="FFFFFF"/>
              </w:rPr>
              <w:t>、薪酬</w:t>
            </w:r>
            <w:r>
              <w:rPr>
                <w:rFonts w:hint="default" w:ascii="Times New Roman" w:hAnsi="Times New Roman" w:eastAsia="Open Sans" w:cs="Times New Roman"/>
                <w:i w:val="0"/>
                <w:iCs w:val="0"/>
                <w:caps w:val="0"/>
                <w:color w:val="0F1115"/>
                <w:spacing w:val="0"/>
                <w:sz w:val="22"/>
                <w:szCs w:val="22"/>
                <w:shd w:val="clear" w:fill="FFFFFF"/>
                <w:lang w:eastAsia="zh"/>
              </w:rPr>
              <w:t>管理体系三</w:t>
            </w:r>
            <w:r>
              <w:rPr>
                <w:rFonts w:ascii="Times New Roman" w:hAnsi="Times New Roman" w:eastAsia="Open Sans" w:cs="Times New Roman"/>
                <w:i w:val="0"/>
                <w:iCs w:val="0"/>
                <w:caps w:val="0"/>
                <w:color w:val="0F1115"/>
                <w:spacing w:val="0"/>
                <w:sz w:val="22"/>
                <w:szCs w:val="22"/>
                <w:shd w:val="clear" w:fill="FFFFFF"/>
              </w:rPr>
              <w:t>大模块方案设计思路明确、方法科学、针对性强；工作路径与交付成果对应清晰；方案整体具备高度可落地性</w:t>
            </w:r>
            <w:r>
              <w:rPr>
                <w:rFonts w:hint="default" w:ascii="Times New Roman" w:hAnsi="Times New Roman" w:eastAsia="Open Sans" w:cs="Times New Roman"/>
                <w:i w:val="0"/>
                <w:iCs w:val="0"/>
                <w:caps w:val="0"/>
                <w:color w:val="0F1115"/>
                <w:spacing w:val="0"/>
                <w:sz w:val="22"/>
                <w:szCs w:val="22"/>
                <w:shd w:val="clear" w:fill="FFFFFF"/>
                <w:lang w:eastAsia="zh"/>
              </w:rPr>
              <w:t>，得</w:t>
            </w:r>
            <w:r>
              <w:rPr>
                <w:rFonts w:ascii="Times New Roman" w:hAnsi="Times New Roman" w:eastAsia="Open Sans" w:cs="Times New Roman"/>
                <w:i w:val="0"/>
                <w:iCs w:val="0"/>
                <w:caps w:val="0"/>
                <w:color w:val="0F1115"/>
                <w:spacing w:val="0"/>
                <w:sz w:val="22"/>
                <w:szCs w:val="22"/>
                <w:shd w:val="clear" w:fill="FFFFFF"/>
              </w:rPr>
              <w:t>22</w:t>
            </w:r>
            <w:r>
              <w:rPr>
                <w:rFonts w:hint="default" w:ascii="Times New Roman" w:hAnsi="Times New Roman" w:cs="Times New Roman"/>
                <w:i w:val="0"/>
                <w:iCs w:val="0"/>
                <w:caps w:val="0"/>
                <w:color w:val="0F1115"/>
                <w:spacing w:val="0"/>
                <w:sz w:val="22"/>
                <w:szCs w:val="22"/>
                <w:shd w:val="clear" w:fill="FFFFFF"/>
                <w:lang w:eastAsia="zh-CN"/>
              </w:rPr>
              <w:t>—</w:t>
            </w:r>
            <w:r>
              <w:rPr>
                <w:rFonts w:ascii="Times New Roman" w:hAnsi="Times New Roman" w:eastAsia="Open Sans" w:cs="Times New Roman"/>
                <w:i w:val="0"/>
                <w:iCs w:val="0"/>
                <w:caps w:val="0"/>
                <w:color w:val="0F1115"/>
                <w:spacing w:val="0"/>
                <w:sz w:val="22"/>
                <w:szCs w:val="22"/>
                <w:shd w:val="clear" w:fill="FFFFFF"/>
              </w:rPr>
              <w:t>25分</w:t>
            </w:r>
            <w:r>
              <w:rPr>
                <w:rFonts w:hint="default" w:ascii="Times New Roman" w:hAnsi="Times New Roman" w:eastAsia="Open Sans" w:cs="Times New Roman"/>
                <w:i w:val="0"/>
                <w:iCs w:val="0"/>
                <w:caps w:val="0"/>
                <w:color w:val="0F1115"/>
                <w:spacing w:val="0"/>
                <w:sz w:val="22"/>
                <w:szCs w:val="22"/>
                <w:shd w:val="clear" w:fill="FFFFFF"/>
                <w:lang w:eastAsia="zh"/>
              </w:rPr>
              <w:t>。</w:t>
            </w:r>
          </w:p>
          <w:p w14:paraId="418BDA5B">
            <w:pPr>
              <w:pStyle w:val="17"/>
              <w:keepNext w:val="0"/>
              <w:keepLines w:val="0"/>
              <w:widowControl/>
              <w:suppressLineNumbers w:val="0"/>
              <w:spacing w:beforeAutospacing="0" w:afterAutospacing="0" w:line="360" w:lineRule="exact"/>
              <w:ind w:left="0" w:leftChars="0" w:firstLine="0" w:firstLineChars="0"/>
              <w:rPr>
                <w:rFonts w:hint="default" w:ascii="Times New Roman" w:hAnsi="Times New Roman" w:eastAsia="Open Sans" w:cs="Times New Roman"/>
                <w:i w:val="0"/>
                <w:iCs w:val="0"/>
                <w:caps w:val="0"/>
                <w:color w:val="0F1115"/>
                <w:spacing w:val="0"/>
                <w:sz w:val="22"/>
                <w:szCs w:val="22"/>
                <w:shd w:val="clear" w:fill="FFFFFF"/>
                <w:lang w:eastAsia="zh"/>
              </w:rPr>
            </w:pPr>
            <w:r>
              <w:rPr>
                <w:rFonts w:hint="default" w:ascii="Times New Roman" w:hAnsi="Times New Roman" w:eastAsia="Open Sans" w:cs="Times New Roman"/>
                <w:i w:val="0"/>
                <w:iCs w:val="0"/>
                <w:caps w:val="0"/>
                <w:color w:val="0F1115"/>
                <w:spacing w:val="0"/>
                <w:sz w:val="22"/>
                <w:szCs w:val="22"/>
                <w:shd w:val="clear" w:fill="FFFFFF"/>
                <w:lang w:eastAsia="zh"/>
              </w:rPr>
              <w:t>2.</w:t>
            </w:r>
            <w:r>
              <w:rPr>
                <w:rFonts w:ascii="Times New Roman" w:hAnsi="Times New Roman" w:eastAsia="Open Sans" w:cs="Times New Roman"/>
                <w:i w:val="0"/>
                <w:iCs w:val="0"/>
                <w:caps w:val="0"/>
                <w:color w:val="0F1115"/>
                <w:spacing w:val="0"/>
                <w:sz w:val="22"/>
                <w:szCs w:val="22"/>
                <w:shd w:val="clear" w:fill="FFFFFF"/>
              </w:rPr>
              <w:t>方案</w:t>
            </w:r>
            <w:r>
              <w:rPr>
                <w:rFonts w:hint="default" w:ascii="Times New Roman" w:hAnsi="Times New Roman" w:eastAsia="Open Sans" w:cs="Times New Roman"/>
                <w:i w:val="0"/>
                <w:iCs w:val="0"/>
                <w:caps w:val="0"/>
                <w:color w:val="0F1115"/>
                <w:spacing w:val="0"/>
                <w:sz w:val="22"/>
                <w:szCs w:val="22"/>
                <w:shd w:val="clear" w:fill="FFFFFF"/>
                <w:lang w:eastAsia="zh"/>
              </w:rPr>
              <w:t>结构</w:t>
            </w:r>
            <w:r>
              <w:rPr>
                <w:rFonts w:ascii="Times New Roman" w:hAnsi="Times New Roman" w:eastAsia="Open Sans" w:cs="Times New Roman"/>
                <w:i w:val="0"/>
                <w:iCs w:val="0"/>
                <w:caps w:val="0"/>
                <w:color w:val="0F1115"/>
                <w:spacing w:val="0"/>
                <w:sz w:val="22"/>
                <w:szCs w:val="22"/>
                <w:shd w:val="clear" w:fill="FFFFFF"/>
              </w:rPr>
              <w:t>完整，</w:t>
            </w:r>
            <w:r>
              <w:rPr>
                <w:rFonts w:hint="default" w:ascii="Times New Roman" w:hAnsi="Times New Roman" w:eastAsia="Open Sans" w:cs="Times New Roman"/>
                <w:i w:val="0"/>
                <w:iCs w:val="0"/>
                <w:caps w:val="0"/>
                <w:color w:val="0F1115"/>
                <w:spacing w:val="0"/>
                <w:sz w:val="22"/>
                <w:szCs w:val="22"/>
                <w:shd w:val="clear" w:fill="FFFFFF"/>
                <w:lang w:eastAsia="zh"/>
              </w:rPr>
              <w:t>内容符合实际，</w:t>
            </w:r>
            <w:r>
              <w:rPr>
                <w:rFonts w:ascii="Times New Roman" w:hAnsi="Times New Roman" w:eastAsia="Open Sans" w:cs="Times New Roman"/>
                <w:i w:val="0"/>
                <w:iCs w:val="0"/>
                <w:caps w:val="0"/>
                <w:color w:val="0F1115"/>
                <w:spacing w:val="0"/>
                <w:sz w:val="22"/>
                <w:szCs w:val="22"/>
                <w:shd w:val="clear" w:fill="FFFFFF"/>
              </w:rPr>
              <w:t>对项目背景有较好理解；</w:t>
            </w:r>
            <w:r>
              <w:rPr>
                <w:rFonts w:hint="default" w:ascii="Times New Roman" w:hAnsi="Times New Roman" w:eastAsia="Open Sans" w:cs="Times New Roman"/>
                <w:i w:val="0"/>
                <w:iCs w:val="0"/>
                <w:caps w:val="0"/>
                <w:color w:val="0F1115"/>
                <w:spacing w:val="0"/>
                <w:sz w:val="22"/>
                <w:szCs w:val="22"/>
                <w:shd w:val="clear" w:fill="FFFFFF"/>
                <w:lang w:eastAsia="zh"/>
              </w:rPr>
              <w:t>三</w:t>
            </w:r>
            <w:r>
              <w:rPr>
                <w:rFonts w:ascii="Times New Roman" w:hAnsi="Times New Roman" w:eastAsia="Open Sans" w:cs="Times New Roman"/>
                <w:i w:val="0"/>
                <w:iCs w:val="0"/>
                <w:caps w:val="0"/>
                <w:color w:val="0F1115"/>
                <w:spacing w:val="0"/>
                <w:sz w:val="22"/>
                <w:szCs w:val="22"/>
                <w:shd w:val="clear" w:fill="FFFFFF"/>
              </w:rPr>
              <w:t>大模块方案设计基本合理，有明确方法；工作路径与交付成果基本对应；具备一定可落地性</w:t>
            </w:r>
            <w:r>
              <w:rPr>
                <w:rFonts w:hint="default" w:ascii="Times New Roman" w:hAnsi="Times New Roman" w:eastAsia="Open Sans" w:cs="Times New Roman"/>
                <w:i w:val="0"/>
                <w:iCs w:val="0"/>
                <w:caps w:val="0"/>
                <w:color w:val="0F1115"/>
                <w:spacing w:val="0"/>
                <w:sz w:val="22"/>
                <w:szCs w:val="22"/>
                <w:shd w:val="clear" w:fill="FFFFFF"/>
                <w:lang w:eastAsia="zh"/>
              </w:rPr>
              <w:t>，得</w:t>
            </w:r>
            <w:r>
              <w:rPr>
                <w:rFonts w:ascii="Times New Roman" w:hAnsi="Times New Roman" w:eastAsia="Open Sans" w:cs="Times New Roman"/>
                <w:i w:val="0"/>
                <w:iCs w:val="0"/>
                <w:caps w:val="0"/>
                <w:color w:val="0F1115"/>
                <w:spacing w:val="0"/>
                <w:sz w:val="22"/>
                <w:szCs w:val="22"/>
                <w:shd w:val="clear" w:fill="FFFFFF"/>
              </w:rPr>
              <w:t>18</w:t>
            </w:r>
            <w:r>
              <w:rPr>
                <w:rFonts w:hint="default" w:ascii="Times New Roman" w:hAnsi="Times New Roman" w:cs="Times New Roman"/>
                <w:i w:val="0"/>
                <w:iCs w:val="0"/>
                <w:caps w:val="0"/>
                <w:color w:val="0F1115"/>
                <w:spacing w:val="0"/>
                <w:sz w:val="22"/>
                <w:szCs w:val="22"/>
                <w:shd w:val="clear" w:fill="FFFFFF"/>
                <w:lang w:eastAsia="zh-CN"/>
              </w:rPr>
              <w:t>—</w:t>
            </w:r>
            <w:r>
              <w:rPr>
                <w:rFonts w:ascii="Times New Roman" w:hAnsi="Times New Roman" w:eastAsia="Open Sans" w:cs="Times New Roman"/>
                <w:i w:val="0"/>
                <w:iCs w:val="0"/>
                <w:caps w:val="0"/>
                <w:color w:val="0F1115"/>
                <w:spacing w:val="0"/>
                <w:sz w:val="22"/>
                <w:szCs w:val="22"/>
                <w:shd w:val="clear" w:fill="FFFFFF"/>
              </w:rPr>
              <w:t>21分</w:t>
            </w:r>
            <w:r>
              <w:rPr>
                <w:rFonts w:hint="default" w:ascii="Times New Roman" w:hAnsi="Times New Roman" w:eastAsia="Open Sans" w:cs="Times New Roman"/>
                <w:i w:val="0"/>
                <w:iCs w:val="0"/>
                <w:caps w:val="0"/>
                <w:color w:val="0F1115"/>
                <w:spacing w:val="0"/>
                <w:sz w:val="22"/>
                <w:szCs w:val="22"/>
                <w:shd w:val="clear" w:fill="FFFFFF"/>
                <w:lang w:eastAsia="zh"/>
              </w:rPr>
              <w:t>。</w:t>
            </w:r>
          </w:p>
          <w:p w14:paraId="24FDCB28">
            <w:pPr>
              <w:pStyle w:val="17"/>
              <w:keepNext w:val="0"/>
              <w:keepLines w:val="0"/>
              <w:widowControl/>
              <w:suppressLineNumbers w:val="0"/>
              <w:spacing w:beforeAutospacing="0" w:afterAutospacing="0" w:line="360" w:lineRule="exact"/>
              <w:ind w:left="0" w:leftChars="0" w:firstLine="0" w:firstLineChars="0"/>
              <w:rPr>
                <w:rFonts w:hint="default" w:ascii="Times New Roman" w:hAnsi="Times New Roman" w:eastAsia="Open Sans" w:cs="Times New Roman"/>
                <w:i w:val="0"/>
                <w:iCs w:val="0"/>
                <w:caps w:val="0"/>
                <w:color w:val="0F1115"/>
                <w:spacing w:val="0"/>
                <w:sz w:val="22"/>
                <w:szCs w:val="22"/>
                <w:shd w:val="clear" w:fill="FFFFFF"/>
                <w:lang w:eastAsia="zh"/>
              </w:rPr>
            </w:pPr>
            <w:r>
              <w:rPr>
                <w:rFonts w:hint="default" w:ascii="Times New Roman" w:hAnsi="Times New Roman" w:eastAsia="Open Sans" w:cs="Times New Roman"/>
                <w:i w:val="0"/>
                <w:iCs w:val="0"/>
                <w:caps w:val="0"/>
                <w:color w:val="0F1115"/>
                <w:spacing w:val="0"/>
                <w:sz w:val="22"/>
                <w:szCs w:val="22"/>
                <w:shd w:val="clear" w:fill="FFFFFF"/>
                <w:lang w:eastAsia="zh"/>
              </w:rPr>
              <w:t>3.</w:t>
            </w:r>
            <w:r>
              <w:rPr>
                <w:rFonts w:ascii="Times New Roman" w:hAnsi="Times New Roman" w:eastAsia="Open Sans" w:cs="Times New Roman"/>
                <w:i w:val="0"/>
                <w:iCs w:val="0"/>
                <w:caps w:val="0"/>
                <w:color w:val="0F1115"/>
                <w:spacing w:val="0"/>
                <w:sz w:val="22"/>
                <w:szCs w:val="22"/>
                <w:shd w:val="clear" w:fill="FFFFFF"/>
              </w:rPr>
              <w:t>方案</w:t>
            </w:r>
            <w:r>
              <w:rPr>
                <w:rFonts w:hint="default" w:ascii="Times New Roman" w:hAnsi="Times New Roman" w:eastAsia="Open Sans" w:cs="Times New Roman"/>
                <w:i w:val="0"/>
                <w:iCs w:val="0"/>
                <w:caps w:val="0"/>
                <w:color w:val="0F1115"/>
                <w:spacing w:val="0"/>
                <w:sz w:val="22"/>
                <w:szCs w:val="22"/>
                <w:shd w:val="clear" w:fill="FFFFFF"/>
                <w:lang w:eastAsia="zh"/>
              </w:rPr>
              <w:t>结构和</w:t>
            </w:r>
            <w:r>
              <w:rPr>
                <w:rFonts w:ascii="Times New Roman" w:hAnsi="Times New Roman" w:eastAsia="Open Sans" w:cs="Times New Roman"/>
                <w:i w:val="0"/>
                <w:iCs w:val="0"/>
                <w:caps w:val="0"/>
                <w:color w:val="0F1115"/>
                <w:spacing w:val="0"/>
                <w:sz w:val="22"/>
                <w:szCs w:val="22"/>
                <w:shd w:val="clear" w:fill="FFFFFF"/>
              </w:rPr>
              <w:t>内容基本完整，但对项目背景理解一般；方案设计较为笼统，针对性不足；工作路径与交付成果对应关系不够清晰；可落地性一般</w:t>
            </w:r>
            <w:r>
              <w:rPr>
                <w:rFonts w:hint="default" w:ascii="Times New Roman" w:hAnsi="Times New Roman" w:eastAsia="Open Sans" w:cs="Times New Roman"/>
                <w:i w:val="0"/>
                <w:iCs w:val="0"/>
                <w:caps w:val="0"/>
                <w:color w:val="0F1115"/>
                <w:spacing w:val="0"/>
                <w:sz w:val="22"/>
                <w:szCs w:val="22"/>
                <w:shd w:val="clear" w:fill="FFFFFF"/>
                <w:lang w:eastAsia="zh"/>
              </w:rPr>
              <w:t>，得12</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17</w:t>
            </w:r>
            <w:r>
              <w:rPr>
                <w:rFonts w:ascii="Times New Roman" w:hAnsi="Times New Roman" w:eastAsia="Open Sans" w:cs="Times New Roman"/>
                <w:i w:val="0"/>
                <w:iCs w:val="0"/>
                <w:caps w:val="0"/>
                <w:color w:val="0F1115"/>
                <w:spacing w:val="0"/>
                <w:sz w:val="22"/>
                <w:szCs w:val="22"/>
                <w:shd w:val="clear" w:fill="FFFFFF"/>
              </w:rPr>
              <w:t>分</w:t>
            </w:r>
            <w:r>
              <w:rPr>
                <w:rFonts w:hint="default" w:ascii="Times New Roman" w:hAnsi="Times New Roman" w:eastAsia="Open Sans" w:cs="Times New Roman"/>
                <w:i w:val="0"/>
                <w:iCs w:val="0"/>
                <w:caps w:val="0"/>
                <w:color w:val="0F1115"/>
                <w:spacing w:val="0"/>
                <w:sz w:val="22"/>
                <w:szCs w:val="22"/>
                <w:shd w:val="clear" w:fill="FFFFFF"/>
                <w:lang w:eastAsia="zh"/>
              </w:rPr>
              <w:t>。</w:t>
            </w:r>
          </w:p>
          <w:p w14:paraId="6413D72A">
            <w:pPr>
              <w:pStyle w:val="17"/>
              <w:keepNext w:val="0"/>
              <w:keepLines w:val="0"/>
              <w:widowControl/>
              <w:suppressLineNumbers w:val="0"/>
              <w:spacing w:beforeAutospacing="0" w:afterAutospacing="0" w:line="360" w:lineRule="exact"/>
              <w:ind w:left="0" w:leftChars="0" w:firstLine="0" w:firstLineChars="0"/>
              <w:rPr>
                <w:rFonts w:hint="default" w:ascii="Times New Roman" w:hAnsi="Times New Roman" w:eastAsia="Open Sans" w:cs="Times New Roman"/>
                <w:i w:val="0"/>
                <w:iCs w:val="0"/>
                <w:caps w:val="0"/>
                <w:color w:val="0F1115"/>
                <w:spacing w:val="0"/>
                <w:sz w:val="22"/>
                <w:szCs w:val="22"/>
                <w:shd w:val="clear" w:fill="FFFFFF"/>
                <w:lang w:eastAsia="zh"/>
              </w:rPr>
            </w:pPr>
            <w:r>
              <w:rPr>
                <w:rFonts w:hint="default" w:ascii="Times New Roman" w:hAnsi="Times New Roman" w:eastAsia="Open Sans" w:cs="Times New Roman"/>
                <w:i w:val="0"/>
                <w:iCs w:val="0"/>
                <w:caps w:val="0"/>
                <w:color w:val="0F1115"/>
                <w:spacing w:val="0"/>
                <w:sz w:val="22"/>
                <w:szCs w:val="22"/>
                <w:shd w:val="clear" w:fill="FFFFFF"/>
                <w:lang w:eastAsia="zh"/>
              </w:rPr>
              <w:t>4.</w:t>
            </w:r>
            <w:r>
              <w:rPr>
                <w:rFonts w:ascii="Times New Roman" w:hAnsi="Times New Roman" w:eastAsia="Open Sans" w:cs="Times New Roman"/>
                <w:i w:val="0"/>
                <w:iCs w:val="0"/>
                <w:caps w:val="0"/>
                <w:color w:val="0F1115"/>
                <w:spacing w:val="0"/>
                <w:sz w:val="22"/>
                <w:szCs w:val="22"/>
                <w:shd w:val="clear" w:fill="FFFFFF"/>
              </w:rPr>
              <w:t>方案</w:t>
            </w:r>
            <w:r>
              <w:rPr>
                <w:rFonts w:hint="default" w:ascii="Times New Roman" w:hAnsi="Times New Roman" w:eastAsia="Open Sans" w:cs="Times New Roman"/>
                <w:i w:val="0"/>
                <w:iCs w:val="0"/>
                <w:caps w:val="0"/>
                <w:color w:val="0F1115"/>
                <w:spacing w:val="0"/>
                <w:sz w:val="22"/>
                <w:szCs w:val="22"/>
                <w:shd w:val="clear" w:fill="FFFFFF"/>
                <w:lang w:eastAsia="zh"/>
              </w:rPr>
              <w:t>结构和</w:t>
            </w:r>
            <w:r>
              <w:rPr>
                <w:rFonts w:ascii="Times New Roman" w:hAnsi="Times New Roman" w:eastAsia="Open Sans" w:cs="Times New Roman"/>
                <w:i w:val="0"/>
                <w:iCs w:val="0"/>
                <w:caps w:val="0"/>
                <w:color w:val="0F1115"/>
                <w:spacing w:val="0"/>
                <w:sz w:val="22"/>
                <w:szCs w:val="22"/>
                <w:shd w:val="clear" w:fill="FFFFFF"/>
              </w:rPr>
              <w:t>内容不完整，对项目背景理解偏差；方案设计缺乏方法支撑；工作路径模糊，可落地性差</w:t>
            </w:r>
            <w:r>
              <w:rPr>
                <w:rFonts w:hint="default" w:ascii="Times New Roman" w:hAnsi="Times New Roman" w:eastAsia="Open Sans" w:cs="Times New Roman"/>
                <w:i w:val="0"/>
                <w:iCs w:val="0"/>
                <w:caps w:val="0"/>
                <w:color w:val="0F1115"/>
                <w:spacing w:val="0"/>
                <w:sz w:val="22"/>
                <w:szCs w:val="22"/>
                <w:shd w:val="clear" w:fill="FFFFFF"/>
                <w:lang w:eastAsia="zh"/>
              </w:rPr>
              <w:t>，得0</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11分。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12A4ADB7">
            <w:pPr>
              <w:keepNext w:val="0"/>
              <w:keepLines w:val="0"/>
              <w:widowControl/>
              <w:suppressLineNumbers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仿宋" w:cs="Times New Roman"/>
                <w:b/>
                <w:bCs w:val="0"/>
                <w:kern w:val="0"/>
                <w:sz w:val="24"/>
                <w:szCs w:val="24"/>
                <w:lang w:val="en-US" w:eastAsia="zh" w:bidi="ar"/>
              </w:rPr>
            </w:pPr>
            <w:r>
              <w:rPr>
                <w:rFonts w:hint="default" w:ascii="Times New Roman" w:hAnsi="Times New Roman" w:eastAsia="仿宋" w:cs="Times New Roman"/>
                <w:b/>
                <w:bCs w:val="0"/>
                <w:kern w:val="0"/>
                <w:sz w:val="24"/>
                <w:szCs w:val="24"/>
                <w:lang w:val="en-US" w:eastAsia="zh" w:bidi="ar"/>
              </w:rPr>
              <w:t>25</w:t>
            </w:r>
          </w:p>
        </w:tc>
      </w:tr>
      <w:tr w14:paraId="2C0C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3989BB68">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highlight w:val="none"/>
                <w:lang w:eastAsia="zh"/>
              </w:rPr>
            </w:pPr>
            <w:r>
              <w:rPr>
                <w:rFonts w:hint="default" w:ascii="Times New Roman" w:hAnsi="Times New Roman" w:eastAsia="仿宋" w:cs="Times New Roman"/>
                <w:b/>
                <w:bCs w:val="0"/>
                <w:kern w:val="0"/>
                <w:sz w:val="24"/>
                <w:szCs w:val="24"/>
                <w:highlight w:val="none"/>
                <w:lang w:val="en-US" w:eastAsia="zh-CN" w:bidi="ar"/>
              </w:rPr>
              <w:t>人员配置</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5ED39DD5">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kern w:val="0"/>
                <w:sz w:val="22"/>
                <w:szCs w:val="22"/>
                <w:highlight w:val="none"/>
                <w:shd w:val="clear" w:fill="FFFFFF"/>
                <w:lang w:val="en-US" w:eastAsia="zh" w:bidi="ar"/>
              </w:rPr>
            </w:pPr>
            <w:r>
              <w:rPr>
                <w:rFonts w:ascii="Times New Roman" w:hAnsi="Times New Roman" w:eastAsia="Open Sans" w:cs="Times New Roman"/>
                <w:i w:val="0"/>
                <w:iCs w:val="0"/>
                <w:caps w:val="0"/>
                <w:color w:val="0F1115"/>
                <w:spacing w:val="0"/>
                <w:sz w:val="22"/>
                <w:szCs w:val="22"/>
                <w:highlight w:val="none"/>
                <w:shd w:val="clear" w:fill="FFFFFF"/>
              </w:rPr>
              <w:t>根据拟派项目负责人资历（</w:t>
            </w:r>
            <w:r>
              <w:rPr>
                <w:rFonts w:hint="default" w:ascii="Times New Roman" w:hAnsi="Times New Roman" w:eastAsia="Open Sans" w:cs="Times New Roman"/>
                <w:i w:val="0"/>
                <w:iCs w:val="0"/>
                <w:caps w:val="0"/>
                <w:color w:val="0F1115"/>
                <w:spacing w:val="0"/>
                <w:sz w:val="22"/>
                <w:szCs w:val="22"/>
                <w:highlight w:val="none"/>
                <w:shd w:val="clear" w:fill="FFFFFF"/>
                <w:lang w:eastAsia="zh"/>
              </w:rPr>
              <w:t>10</w:t>
            </w:r>
            <w:r>
              <w:rPr>
                <w:rFonts w:ascii="Times New Roman" w:hAnsi="Times New Roman" w:eastAsia="Open Sans" w:cs="Times New Roman"/>
                <w:i w:val="0"/>
                <w:iCs w:val="0"/>
                <w:caps w:val="0"/>
                <w:color w:val="0F1115"/>
                <w:spacing w:val="0"/>
                <w:sz w:val="22"/>
                <w:szCs w:val="22"/>
                <w:highlight w:val="none"/>
                <w:shd w:val="clear" w:fill="FFFFFF"/>
              </w:rPr>
              <w:t>分）、团队成员结构及专业匹配度（10分）</w:t>
            </w:r>
            <w:r>
              <w:rPr>
                <w:rFonts w:hint="default" w:ascii="Times New Roman" w:hAnsi="Times New Roman" w:eastAsia="Open Sans" w:cs="Times New Roman"/>
                <w:i w:val="0"/>
                <w:iCs w:val="0"/>
                <w:caps w:val="0"/>
                <w:color w:val="0F1115"/>
                <w:spacing w:val="0"/>
                <w:sz w:val="22"/>
                <w:szCs w:val="22"/>
                <w:highlight w:val="none"/>
                <w:shd w:val="clear" w:fill="FFFFFF"/>
                <w:lang w:eastAsia="zh"/>
              </w:rPr>
              <w:t>进行</w:t>
            </w:r>
            <w:r>
              <w:rPr>
                <w:rFonts w:ascii="Times New Roman" w:hAnsi="Times New Roman" w:eastAsia="Open Sans" w:cs="Times New Roman"/>
                <w:i w:val="0"/>
                <w:iCs w:val="0"/>
                <w:caps w:val="0"/>
                <w:color w:val="0F1115"/>
                <w:spacing w:val="0"/>
                <w:sz w:val="22"/>
                <w:szCs w:val="22"/>
                <w:highlight w:val="none"/>
                <w:shd w:val="clear" w:fill="FFFFFF"/>
              </w:rPr>
              <w:t>综合评分</w:t>
            </w:r>
            <w:r>
              <w:rPr>
                <w:rFonts w:hint="default" w:ascii="Times New Roman" w:hAnsi="Times New Roman" w:eastAsia="Open Sans" w:cs="Times New Roman"/>
                <w:i w:val="0"/>
                <w:iCs w:val="0"/>
                <w:caps w:val="0"/>
                <w:color w:val="0F1115"/>
                <w:spacing w:val="0"/>
                <w:sz w:val="22"/>
                <w:szCs w:val="22"/>
                <w:highlight w:val="none"/>
                <w:shd w:val="clear" w:fill="FFFFFF"/>
                <w:lang w:eastAsia="zh"/>
              </w:rPr>
              <w:t>。</w:t>
            </w:r>
          </w:p>
          <w:p w14:paraId="44D81E9D">
            <w:pPr>
              <w:pStyle w:val="17"/>
              <w:keepNext w:val="0"/>
              <w:keepLines w:val="0"/>
              <w:widowControl/>
              <w:numPr>
                <w:ilvl w:val="0"/>
                <w:numId w:val="0"/>
              </w:numPr>
              <w:suppressLineNumbers w:val="0"/>
              <w:spacing w:beforeAutospacing="0" w:afterAutospacing="0" w:line="360" w:lineRule="exact"/>
              <w:ind w:firstLine="0" w:firstLineChars="0"/>
              <w:rPr>
                <w:rFonts w:ascii="Times New Roman" w:hAnsi="Times New Roman" w:eastAsia="Open Sans" w:cs="Times New Roman"/>
                <w:i w:val="0"/>
                <w:iCs w:val="0"/>
                <w:caps w:val="0"/>
                <w:color w:val="0F1115"/>
                <w:spacing w:val="0"/>
                <w:sz w:val="22"/>
                <w:szCs w:val="22"/>
                <w:highlight w:val="none"/>
                <w:shd w:val="clear" w:fill="FFFFFF"/>
              </w:rPr>
            </w:pPr>
            <w:r>
              <w:rPr>
                <w:rFonts w:ascii="Times New Roman" w:hAnsi="Times New Roman" w:eastAsia="Open Sans" w:cs="Times New Roman"/>
                <w:i w:val="0"/>
                <w:iCs w:val="0"/>
                <w:caps w:val="0"/>
                <w:color w:val="0F1115"/>
                <w:spacing w:val="0"/>
                <w:kern w:val="0"/>
                <w:sz w:val="22"/>
                <w:szCs w:val="22"/>
                <w:highlight w:val="none"/>
                <w:shd w:val="clear" w:fill="FFFFFF"/>
                <w:lang w:val="en-US" w:eastAsia="zh-CN" w:bidi="ar"/>
              </w:rPr>
              <w:t>1.</w:t>
            </w:r>
            <w:r>
              <w:rPr>
                <w:rFonts w:ascii="Times New Roman" w:hAnsi="Times New Roman" w:eastAsia="Open Sans" w:cs="Times New Roman"/>
                <w:i w:val="0"/>
                <w:iCs w:val="0"/>
                <w:caps w:val="0"/>
                <w:color w:val="0F1115"/>
                <w:spacing w:val="0"/>
                <w:sz w:val="22"/>
                <w:szCs w:val="22"/>
                <w:highlight w:val="none"/>
                <w:shd w:val="clear" w:fill="FFFFFF"/>
              </w:rPr>
              <w:t>根据拟派项目负责人资历（</w:t>
            </w:r>
            <w:r>
              <w:rPr>
                <w:rFonts w:hint="default" w:ascii="Times New Roman" w:hAnsi="Times New Roman" w:eastAsia="Open Sans" w:cs="Times New Roman"/>
                <w:i w:val="0"/>
                <w:iCs w:val="0"/>
                <w:caps w:val="0"/>
                <w:color w:val="0F1115"/>
                <w:spacing w:val="0"/>
                <w:sz w:val="22"/>
                <w:szCs w:val="22"/>
                <w:highlight w:val="none"/>
                <w:shd w:val="clear" w:fill="FFFFFF"/>
                <w:lang w:eastAsia="zh"/>
              </w:rPr>
              <w:t>10</w:t>
            </w:r>
            <w:r>
              <w:rPr>
                <w:rFonts w:ascii="Times New Roman" w:hAnsi="Times New Roman" w:eastAsia="Open Sans" w:cs="Times New Roman"/>
                <w:i w:val="0"/>
                <w:iCs w:val="0"/>
                <w:caps w:val="0"/>
                <w:color w:val="0F1115"/>
                <w:spacing w:val="0"/>
                <w:sz w:val="22"/>
                <w:szCs w:val="22"/>
                <w:highlight w:val="none"/>
                <w:shd w:val="clear" w:fill="FFFFFF"/>
              </w:rPr>
              <w:t>分）</w:t>
            </w:r>
          </w:p>
          <w:p w14:paraId="27B5A90C">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（1）</w:t>
            </w:r>
            <w:r>
              <w:rPr>
                <w:rFonts w:ascii="Times New Roman" w:hAnsi="Times New Roman" w:eastAsia="Open Sans" w:cs="Times New Roman"/>
                <w:i w:val="0"/>
                <w:iCs w:val="0"/>
                <w:caps w:val="0"/>
                <w:color w:val="0F1115"/>
                <w:spacing w:val="0"/>
                <w:sz w:val="22"/>
                <w:szCs w:val="22"/>
                <w:highlight w:val="none"/>
                <w:shd w:val="clear" w:fill="FFFFFF"/>
              </w:rPr>
              <w:t>具有10年以上组织人力咨询经验，主导过5个以上组织管控、薪酬体系、绩效体系设计类的管理咨询项目</w:t>
            </w:r>
            <w:r>
              <w:rPr>
                <w:rFonts w:hint="default" w:ascii="Times New Roman" w:hAnsi="Times New Roman" w:eastAsia="Open Sans" w:cs="Times New Roman"/>
                <w:i w:val="0"/>
                <w:iCs w:val="0"/>
                <w:caps w:val="0"/>
                <w:color w:val="0F1115"/>
                <w:spacing w:val="0"/>
                <w:sz w:val="22"/>
                <w:szCs w:val="22"/>
                <w:highlight w:val="none"/>
                <w:shd w:val="clear" w:fill="FFFFFF"/>
                <w:lang w:eastAsia="zh-CN"/>
              </w:rPr>
              <w:t>，</w:t>
            </w:r>
            <w:r>
              <w:rPr>
                <w:rFonts w:ascii="Times New Roman" w:hAnsi="Times New Roman" w:eastAsia="Open Sans" w:cs="Times New Roman"/>
                <w:i w:val="0"/>
                <w:iCs w:val="0"/>
                <w:caps w:val="0"/>
                <w:color w:val="0F1115"/>
                <w:spacing w:val="0"/>
                <w:sz w:val="22"/>
                <w:szCs w:val="22"/>
                <w:highlight w:val="none"/>
                <w:shd w:val="clear" w:fill="FFFFFF"/>
              </w:rPr>
              <w:t>其中至少包含1个水务或工程建设行业项目</w:t>
            </w:r>
            <w:r>
              <w:rPr>
                <w:rFonts w:hint="default" w:ascii="Times New Roman" w:hAnsi="Times New Roman" w:eastAsia="Open Sans"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val="en-US" w:eastAsia="zh-CN"/>
              </w:rPr>
              <w:t>以及</w:t>
            </w:r>
            <w:r>
              <w:rPr>
                <w:rFonts w:ascii="Times New Roman" w:hAnsi="Times New Roman" w:eastAsia="Open Sans" w:cs="Times New Roman"/>
                <w:i w:val="0"/>
                <w:iCs w:val="0"/>
                <w:caps w:val="0"/>
                <w:color w:val="0F1115"/>
                <w:spacing w:val="0"/>
                <w:sz w:val="22"/>
                <w:szCs w:val="22"/>
                <w:highlight w:val="none"/>
                <w:shd w:val="clear" w:fill="FFFFFF"/>
              </w:rPr>
              <w:t>1个国企改革类项目（需提供合同关键页或用户评价证明</w:t>
            </w:r>
            <w:r>
              <w:rPr>
                <w:rFonts w:hint="default" w:ascii="Times New Roman" w:hAnsi="Times New Roman" w:eastAsia="Open Sans"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val="en-US" w:eastAsia="zh-CN"/>
              </w:rPr>
              <w:t>下同</w:t>
            </w:r>
            <w:r>
              <w:rPr>
                <w:rFonts w:ascii="Times New Roman" w:hAnsi="Times New Roman" w:eastAsia="Open Sans" w:cs="Times New Roman"/>
                <w:i w:val="0"/>
                <w:iCs w:val="0"/>
                <w:caps w:val="0"/>
                <w:color w:val="0F1115"/>
                <w:spacing w:val="0"/>
                <w:sz w:val="22"/>
                <w:szCs w:val="22"/>
                <w:highlight w:val="none"/>
                <w:shd w:val="clear" w:fill="FFFFFF"/>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，得9</w:t>
            </w:r>
            <w:r>
              <w:rPr>
                <w:rFonts w:hint="default" w:ascii="Times New Roman" w:hAnsi="Times New Roman" w:eastAsia="Open Sans"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10分。</w:t>
            </w:r>
          </w:p>
          <w:p w14:paraId="68BD09CD">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（2）</w:t>
            </w:r>
            <w:r>
              <w:rPr>
                <w:rFonts w:ascii="Times New Roman" w:hAnsi="Times New Roman" w:eastAsia="Open Sans" w:cs="Times New Roman"/>
                <w:i w:val="0"/>
                <w:iCs w:val="0"/>
                <w:caps w:val="0"/>
                <w:color w:val="0F1115"/>
                <w:spacing w:val="0"/>
                <w:sz w:val="22"/>
                <w:szCs w:val="22"/>
                <w:highlight w:val="none"/>
                <w:shd w:val="clear" w:fill="FFFFFF"/>
              </w:rPr>
              <w:t>具有5</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ascii="Times New Roman" w:hAnsi="Times New Roman" w:eastAsia="Open Sans" w:cs="Times New Roman"/>
                <w:i w:val="0"/>
                <w:iCs w:val="0"/>
                <w:caps w:val="0"/>
                <w:color w:val="0F1115"/>
                <w:spacing w:val="0"/>
                <w:sz w:val="22"/>
                <w:szCs w:val="22"/>
                <w:highlight w:val="none"/>
                <w:shd w:val="clear" w:fill="FFFFFF"/>
              </w:rPr>
              <w:t>10年组织人力咨询经验，主导过2</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ascii="Times New Roman" w:hAnsi="Times New Roman" w:eastAsia="Open Sans" w:cs="Times New Roman"/>
                <w:i w:val="0"/>
                <w:iCs w:val="0"/>
                <w:caps w:val="0"/>
                <w:color w:val="0F1115"/>
                <w:spacing w:val="0"/>
                <w:sz w:val="22"/>
                <w:szCs w:val="22"/>
                <w:highlight w:val="none"/>
                <w:shd w:val="clear" w:fill="FFFFFF"/>
              </w:rPr>
              <w:t>4个组织管控、薪酬体系、绩效体系设计类的管理咨询项目</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，得6</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8分。</w:t>
            </w:r>
          </w:p>
          <w:p w14:paraId="371C7084">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（3）</w:t>
            </w:r>
            <w:r>
              <w:rPr>
                <w:rFonts w:ascii="Times New Roman" w:hAnsi="Times New Roman" w:eastAsia="Open Sans" w:cs="Times New Roman"/>
                <w:i w:val="0"/>
                <w:iCs w:val="0"/>
                <w:caps w:val="0"/>
                <w:color w:val="0F1115"/>
                <w:spacing w:val="0"/>
                <w:sz w:val="22"/>
                <w:szCs w:val="22"/>
                <w:highlight w:val="none"/>
                <w:shd w:val="clear" w:fill="FFFFFF"/>
              </w:rPr>
              <w:t>具有3</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ascii="Times New Roman" w:hAnsi="Times New Roman" w:eastAsia="Open Sans" w:cs="Times New Roman"/>
                <w:i w:val="0"/>
                <w:iCs w:val="0"/>
                <w:caps w:val="0"/>
                <w:color w:val="0F1115"/>
                <w:spacing w:val="0"/>
                <w:sz w:val="22"/>
                <w:szCs w:val="22"/>
                <w:highlight w:val="none"/>
                <w:shd w:val="clear" w:fill="FFFFFF"/>
              </w:rPr>
              <w:t>5年组织人力咨询经验，主导过1个组织管控、薪酬体系、绩效体系设计类的管理咨询项目</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，得3</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5分。</w:t>
            </w:r>
          </w:p>
          <w:p w14:paraId="12C9031E">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（4）</w:t>
            </w:r>
            <w:r>
              <w:rPr>
                <w:rFonts w:ascii="Times New Roman" w:hAnsi="Times New Roman" w:eastAsia="Open Sans" w:cs="Times New Roman"/>
                <w:i w:val="0"/>
                <w:iCs w:val="0"/>
                <w:caps w:val="0"/>
                <w:color w:val="0F1115"/>
                <w:spacing w:val="0"/>
                <w:sz w:val="22"/>
                <w:szCs w:val="22"/>
                <w:highlight w:val="none"/>
                <w:shd w:val="clear" w:fill="FFFFFF"/>
              </w:rPr>
              <w:t>经验不足或未提供相关证明材料</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，得0-2分。</w:t>
            </w:r>
          </w:p>
          <w:p w14:paraId="345FEF73">
            <w:pPr>
              <w:pStyle w:val="17"/>
              <w:keepNext w:val="0"/>
              <w:keepLines w:val="0"/>
              <w:widowControl/>
              <w:numPr>
                <w:ilvl w:val="0"/>
                <w:numId w:val="0"/>
              </w:numPr>
              <w:suppressLineNumbers w:val="0"/>
              <w:spacing w:beforeAutospacing="0" w:afterAutospacing="0" w:line="360" w:lineRule="exact"/>
              <w:rPr>
                <w:rFonts w:ascii="Times New Roman" w:hAnsi="Times New Roman" w:cs="Times New Roman"/>
                <w:highlight w:val="none"/>
              </w:rPr>
            </w:pPr>
            <w:r>
              <w:rPr>
                <w:rFonts w:ascii="Times New Roman" w:hAnsi="Times New Roman" w:eastAsia="宋体" w:cs="Times New Roman"/>
                <w:kern w:val="0"/>
                <w:sz w:val="24"/>
                <w:szCs w:val="24"/>
                <w:highlight w:val="none"/>
                <w:lang w:val="en-US" w:eastAsia="zh-CN" w:bidi="ar"/>
              </w:rPr>
              <w:t>2.</w:t>
            </w:r>
            <w:r>
              <w:rPr>
                <w:rFonts w:ascii="Times New Roman" w:hAnsi="Times New Roman" w:eastAsia="Open Sans" w:cs="Times New Roman"/>
                <w:i w:val="0"/>
                <w:iCs w:val="0"/>
                <w:caps w:val="0"/>
                <w:color w:val="0F1115"/>
                <w:spacing w:val="0"/>
                <w:sz w:val="22"/>
                <w:szCs w:val="22"/>
                <w:highlight w:val="none"/>
                <w:shd w:val="clear" w:fill="FFFFFF"/>
              </w:rPr>
              <w:t>团队成员结构及专业匹配度（10分）</w:t>
            </w:r>
          </w:p>
          <w:p w14:paraId="7777C8DC">
            <w:pPr>
              <w:pStyle w:val="17"/>
              <w:keepNext w:val="0"/>
              <w:keepLines w:val="0"/>
              <w:widowControl/>
              <w:numPr>
                <w:ilvl w:val="0"/>
                <w:numId w:val="0"/>
              </w:numPr>
              <w:suppressLineNumbers w:val="0"/>
              <w:spacing w:beforeAutospacing="0" w:afterAutospacing="0" w:line="360" w:lineRule="exact"/>
              <w:rPr>
                <w:rFonts w:ascii="Times New Roman" w:hAnsi="Times New Roman" w:eastAsia="Open Sans" w:cs="Times New Roman"/>
                <w:i w:val="0"/>
                <w:iCs w:val="0"/>
                <w:caps w:val="0"/>
                <w:color w:val="0F1115"/>
                <w:spacing w:val="0"/>
                <w:sz w:val="22"/>
                <w:szCs w:val="22"/>
                <w:highlight w:val="none"/>
                <w:shd w:val="clear" w:fill="FFFFFF"/>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（1）</w:t>
            </w:r>
            <w:r>
              <w:rPr>
                <w:rFonts w:ascii="Times New Roman" w:hAnsi="Times New Roman" w:eastAsia="Open Sans" w:cs="Times New Roman"/>
                <w:i w:val="0"/>
                <w:iCs w:val="0"/>
                <w:caps w:val="0"/>
                <w:color w:val="0F1115"/>
                <w:spacing w:val="0"/>
                <w:sz w:val="22"/>
                <w:szCs w:val="22"/>
                <w:highlight w:val="none"/>
                <w:shd w:val="clear" w:fill="FFFFFF"/>
              </w:rPr>
              <w:t>团队配置完整（含项目</w:t>
            </w:r>
            <w:r>
              <w:rPr>
                <w:rFonts w:hint="default" w:ascii="Times New Roman" w:hAnsi="Times New Roman" w:eastAsia="Open Sans" w:cs="Times New Roman"/>
                <w:i w:val="0"/>
                <w:iCs w:val="0"/>
                <w:caps w:val="0"/>
                <w:color w:val="0F1115"/>
                <w:spacing w:val="0"/>
                <w:sz w:val="22"/>
                <w:szCs w:val="22"/>
                <w:highlight w:val="none"/>
                <w:shd w:val="clear" w:fill="FFFFFF"/>
                <w:lang w:eastAsia="zh"/>
              </w:rPr>
              <w:t>负责人</w:t>
            </w:r>
            <w:r>
              <w:rPr>
                <w:rFonts w:ascii="Times New Roman" w:hAnsi="Times New Roman" w:eastAsia="Open Sans" w:cs="Times New Roman"/>
                <w:i w:val="0"/>
                <w:iCs w:val="0"/>
                <w:caps w:val="0"/>
                <w:color w:val="0F1115"/>
                <w:spacing w:val="0"/>
                <w:sz w:val="22"/>
                <w:szCs w:val="22"/>
                <w:highlight w:val="none"/>
                <w:shd w:val="clear" w:fill="FFFFFF"/>
              </w:rPr>
              <w:t>、咨询顾问、行业专家等），专业覆盖组织设计、绩效薪酬、国企改革等领域；团队成员分工明确，资历与岗位匹配合理</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，得9</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10分。</w:t>
            </w:r>
          </w:p>
          <w:p w14:paraId="27C9749B">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（2）</w:t>
            </w:r>
            <w:r>
              <w:rPr>
                <w:rFonts w:ascii="Times New Roman" w:hAnsi="Times New Roman" w:eastAsia="Open Sans" w:cs="Times New Roman"/>
                <w:i w:val="0"/>
                <w:iCs w:val="0"/>
                <w:caps w:val="0"/>
                <w:color w:val="0F1115"/>
                <w:spacing w:val="0"/>
                <w:sz w:val="22"/>
                <w:szCs w:val="22"/>
                <w:highlight w:val="none"/>
                <w:shd w:val="clear" w:fill="FFFFFF"/>
              </w:rPr>
              <w:t>团队配置基本完整，专业覆盖主要咨询模块；分工基本明确</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，得6</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8分。</w:t>
            </w:r>
          </w:p>
          <w:p w14:paraId="77FCDFD6">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kern w:val="0"/>
                <w:sz w:val="22"/>
                <w:szCs w:val="22"/>
                <w:highlight w:val="none"/>
                <w:shd w:val="clear" w:fill="FFFFFF"/>
                <w:lang w:val="en-US" w:eastAsia="zh" w:bidi="ar"/>
              </w:rPr>
              <w:t>（3）</w:t>
            </w:r>
            <w:r>
              <w:rPr>
                <w:rFonts w:ascii="Times New Roman" w:hAnsi="Times New Roman" w:eastAsia="Open Sans" w:cs="Times New Roman"/>
                <w:i w:val="0"/>
                <w:iCs w:val="0"/>
                <w:caps w:val="0"/>
                <w:color w:val="0F1115"/>
                <w:spacing w:val="0"/>
                <w:sz w:val="22"/>
                <w:szCs w:val="22"/>
                <w:highlight w:val="none"/>
                <w:shd w:val="clear" w:fill="FFFFFF"/>
              </w:rPr>
              <w:t>团队配置不完整或专业覆盖不全；分工不够清晰</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，得3</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5分。</w:t>
            </w:r>
          </w:p>
          <w:p w14:paraId="31EB09B1">
            <w:pPr>
              <w:pStyle w:val="17"/>
              <w:keepNext w:val="0"/>
              <w:keepLines w:val="0"/>
              <w:widowControl/>
              <w:numPr>
                <w:ilvl w:val="0"/>
                <w:numId w:val="0"/>
              </w:numPr>
              <w:suppressLineNumbers w:val="0"/>
              <w:spacing w:beforeAutospacing="0" w:afterAutospacing="0" w:line="360" w:lineRule="exac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（4）</w:t>
            </w:r>
            <w:r>
              <w:rPr>
                <w:rFonts w:ascii="Times New Roman" w:hAnsi="Times New Roman" w:eastAsia="Open Sans" w:cs="Times New Roman"/>
                <w:i w:val="0"/>
                <w:iCs w:val="0"/>
                <w:caps w:val="0"/>
                <w:color w:val="0F1115"/>
                <w:spacing w:val="0"/>
                <w:sz w:val="22"/>
                <w:szCs w:val="22"/>
                <w:highlight w:val="none"/>
                <w:shd w:val="clear" w:fill="FFFFFF"/>
              </w:rPr>
              <w:t>团队配置明显不足或未提供团队说明</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，得0</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2分。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74FCD5F2">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20</w:t>
            </w:r>
          </w:p>
        </w:tc>
      </w:tr>
      <w:tr w14:paraId="385E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21601CD8">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highlight w:val="none"/>
              </w:rPr>
            </w:pPr>
            <w:r>
              <w:rPr>
                <w:rFonts w:hint="default" w:ascii="Times New Roman" w:hAnsi="Times New Roman" w:eastAsia="仿宋" w:cs="Times New Roman"/>
                <w:b/>
                <w:bCs w:val="0"/>
                <w:kern w:val="0"/>
                <w:sz w:val="24"/>
                <w:szCs w:val="24"/>
                <w:highlight w:val="none"/>
                <w:lang w:val="en-US" w:eastAsia="zh-CN" w:bidi="ar"/>
              </w:rPr>
              <w:t>相关项目经验</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5DD07470">
            <w:pPr>
              <w:keepNext w:val="0"/>
              <w:keepLines w:val="0"/>
              <w:widowControl/>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i w:val="0"/>
                <w:iCs w:val="0"/>
                <w:caps w:val="0"/>
                <w:color w:val="0F1115"/>
                <w:spacing w:val="0"/>
                <w:sz w:val="22"/>
                <w:szCs w:val="22"/>
                <w:highlight w:val="none"/>
                <w:shd w:val="clear" w:fill="FFFFFF"/>
              </w:rPr>
            </w:pPr>
            <w:r>
              <w:rPr>
                <w:rFonts w:ascii="Times New Roman" w:hAnsi="Times New Roman" w:eastAsia="Open Sans" w:cs="Times New Roman"/>
                <w:i w:val="0"/>
                <w:iCs w:val="0"/>
                <w:caps w:val="0"/>
                <w:color w:val="0F1115"/>
                <w:spacing w:val="0"/>
                <w:sz w:val="22"/>
                <w:szCs w:val="22"/>
                <w:highlight w:val="none"/>
                <w:shd w:val="clear" w:fill="FFFFFF"/>
              </w:rPr>
              <w:t>根据服务单位近三年类似咨询项目经验及与本项目需求匹配度进行评分</w:t>
            </w:r>
          </w:p>
          <w:p w14:paraId="5B30054E">
            <w:pPr>
              <w:keepNext w:val="0"/>
              <w:keepLines w:val="0"/>
              <w:widowControl/>
              <w:numPr>
                <w:ilvl w:val="0"/>
                <w:numId w:val="2"/>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i w:val="0"/>
                <w:iCs w:val="0"/>
                <w:caps w:val="0"/>
                <w:color w:val="0F1115"/>
                <w:spacing w:val="0"/>
                <w:sz w:val="22"/>
                <w:szCs w:val="22"/>
                <w:highlight w:val="none"/>
                <w:shd w:val="clear" w:fill="FFFFFF"/>
              </w:rPr>
            </w:pPr>
            <w:r>
              <w:rPr>
                <w:rFonts w:ascii="Times New Roman" w:hAnsi="Times New Roman" w:eastAsia="Open Sans" w:cs="Times New Roman"/>
                <w:i w:val="0"/>
                <w:iCs w:val="0"/>
                <w:caps w:val="0"/>
                <w:color w:val="0F1115"/>
                <w:spacing w:val="0"/>
                <w:sz w:val="22"/>
                <w:szCs w:val="22"/>
                <w:highlight w:val="none"/>
                <w:shd w:val="clear" w:fill="FFFFFF"/>
              </w:rPr>
              <w:t>近三年承担过5个以上组织人力咨询项目，其中至少2个为水务/工程建设行业</w:t>
            </w:r>
            <w:r>
              <w:rPr>
                <w:rFonts w:hint="eastAsia" w:ascii="Times New Roman" w:hAnsi="Times New Roman" w:cs="Times New Roman"/>
                <w:i w:val="0"/>
                <w:iCs w:val="0"/>
                <w:caps w:val="0"/>
                <w:color w:val="0F1115"/>
                <w:spacing w:val="0"/>
                <w:sz w:val="22"/>
                <w:szCs w:val="22"/>
                <w:highlight w:val="none"/>
                <w:shd w:val="clear" w:fill="FFFFFF"/>
                <w:lang w:val="en-US" w:eastAsia="zh-CN"/>
              </w:rPr>
              <w:t>或</w:t>
            </w:r>
            <w:r>
              <w:rPr>
                <w:rFonts w:ascii="Times New Roman" w:hAnsi="Times New Roman" w:eastAsia="Open Sans" w:cs="Times New Roman"/>
                <w:i w:val="0"/>
                <w:iCs w:val="0"/>
                <w:caps w:val="0"/>
                <w:color w:val="0F1115"/>
                <w:spacing w:val="0"/>
                <w:sz w:val="22"/>
                <w:szCs w:val="22"/>
                <w:highlight w:val="none"/>
                <w:shd w:val="clear" w:fill="FFFFFF"/>
              </w:rPr>
              <w:t>2个为国企/事业单位改革类项目；可提供合同</w:t>
            </w:r>
            <w:r>
              <w:rPr>
                <w:rFonts w:hint="default" w:ascii="Times New Roman" w:hAnsi="Times New Roman" w:eastAsia="Open Sans" w:cs="Times New Roman"/>
                <w:i w:val="0"/>
                <w:iCs w:val="0"/>
                <w:caps w:val="0"/>
                <w:color w:val="0F1115"/>
                <w:spacing w:val="0"/>
                <w:sz w:val="22"/>
                <w:szCs w:val="22"/>
                <w:highlight w:val="none"/>
                <w:shd w:val="clear" w:fill="FFFFFF"/>
                <w:lang w:eastAsia="zh"/>
              </w:rPr>
              <w:t>关键页</w:t>
            </w:r>
            <w:r>
              <w:rPr>
                <w:rFonts w:ascii="Times New Roman" w:hAnsi="Times New Roman" w:eastAsia="Open Sans" w:cs="Times New Roman"/>
                <w:i w:val="0"/>
                <w:iCs w:val="0"/>
                <w:caps w:val="0"/>
                <w:color w:val="0F1115"/>
                <w:spacing w:val="0"/>
                <w:sz w:val="22"/>
                <w:szCs w:val="22"/>
                <w:highlight w:val="none"/>
                <w:shd w:val="clear" w:fill="FFFFFF"/>
              </w:rPr>
              <w:t>复印件或用户评价证明</w:t>
            </w:r>
            <w:r>
              <w:rPr>
                <w:rFonts w:hint="default" w:ascii="Times New Roman" w:hAnsi="Times New Roman" w:eastAsia="Open Sans" w:cs="Times New Roman"/>
                <w:i w:val="0"/>
                <w:iCs w:val="0"/>
                <w:caps w:val="0"/>
                <w:color w:val="0F1115"/>
                <w:spacing w:val="0"/>
                <w:sz w:val="22"/>
                <w:szCs w:val="22"/>
                <w:highlight w:val="none"/>
                <w:shd w:val="clear" w:fill="FFFFFF"/>
                <w:lang w:eastAsia="zh"/>
              </w:rPr>
              <w:t>（下同），得9</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10分。</w:t>
            </w:r>
          </w:p>
          <w:p w14:paraId="335897BC">
            <w:pPr>
              <w:keepNext w:val="0"/>
              <w:keepLines w:val="0"/>
              <w:widowControl/>
              <w:numPr>
                <w:ilvl w:val="0"/>
                <w:numId w:val="2"/>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ascii="Times New Roman" w:hAnsi="Times New Roman" w:eastAsia="Open Sans" w:cs="Times New Roman"/>
                <w:i w:val="0"/>
                <w:iCs w:val="0"/>
                <w:caps w:val="0"/>
                <w:color w:val="0F1115"/>
                <w:spacing w:val="0"/>
                <w:sz w:val="22"/>
                <w:szCs w:val="22"/>
                <w:highlight w:val="none"/>
                <w:shd w:val="clear" w:fill="FFFFFF"/>
              </w:rPr>
              <w:t>近三年承担过3</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ascii="Times New Roman" w:hAnsi="Times New Roman" w:eastAsia="Open Sans" w:cs="Times New Roman"/>
                <w:i w:val="0"/>
                <w:iCs w:val="0"/>
                <w:caps w:val="0"/>
                <w:color w:val="0F1115"/>
                <w:spacing w:val="0"/>
                <w:sz w:val="22"/>
                <w:szCs w:val="22"/>
                <w:highlight w:val="none"/>
                <w:shd w:val="clear" w:fill="FFFFFF"/>
              </w:rPr>
              <w:t>4个组织人力咨询项目，其中至少1个为水务/工程建设行业或国企改革类项目</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，得6</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8分。</w:t>
            </w:r>
          </w:p>
          <w:p w14:paraId="4C78A8DA">
            <w:pPr>
              <w:keepNext w:val="0"/>
              <w:keepLines w:val="0"/>
              <w:widowControl/>
              <w:numPr>
                <w:ilvl w:val="0"/>
                <w:numId w:val="2"/>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hint="default" w:ascii="Times New Roman" w:hAnsi="Times New Roman" w:eastAsia="Open Sans" w:cs="Times New Roman"/>
                <w:i w:val="0"/>
                <w:iCs w:val="0"/>
                <w:caps w:val="0"/>
                <w:color w:val="0F1115"/>
                <w:spacing w:val="0"/>
                <w:sz w:val="22"/>
                <w:szCs w:val="22"/>
                <w:highlight w:val="none"/>
                <w:shd w:val="clear" w:fill="FFFFFF"/>
                <w:lang w:eastAsia="zh"/>
              </w:rPr>
              <w:t>近三年承担过1</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2个组织人力咨询项目，得3</w:t>
            </w:r>
            <w:r>
              <w:rPr>
                <w:rFonts w:hint="default" w:ascii="Times New Roman" w:hAnsi="Times New Roman" w:cs="Times New Roman"/>
                <w:i w:val="0"/>
                <w:iCs w:val="0"/>
                <w:caps w:val="0"/>
                <w:color w:val="0F1115"/>
                <w:spacing w:val="0"/>
                <w:sz w:val="22"/>
                <w:szCs w:val="22"/>
                <w:highlight w:val="none"/>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5分。</w:t>
            </w:r>
          </w:p>
          <w:p w14:paraId="0C95B772">
            <w:pPr>
              <w:keepNext w:val="0"/>
              <w:keepLines w:val="0"/>
              <w:widowControl/>
              <w:numPr>
                <w:ilvl w:val="0"/>
                <w:numId w:val="2"/>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highlight w:val="none"/>
                <w:shd w:val="clear" w:fill="FFFFFF"/>
                <w:lang w:eastAsia="zh"/>
              </w:rPr>
            </w:pPr>
            <w:r>
              <w:rPr>
                <w:rFonts w:ascii="Times New Roman" w:hAnsi="Times New Roman" w:eastAsia="Open Sans" w:cs="Times New Roman"/>
                <w:i w:val="0"/>
                <w:iCs w:val="0"/>
                <w:caps w:val="0"/>
                <w:color w:val="0F1115"/>
                <w:spacing w:val="0"/>
                <w:sz w:val="22"/>
                <w:szCs w:val="22"/>
                <w:highlight w:val="none"/>
                <w:shd w:val="clear" w:fill="FFFFFF"/>
              </w:rPr>
              <w:t>无相关项目经验或未提供证明材料</w:t>
            </w:r>
            <w:r>
              <w:rPr>
                <w:rFonts w:hint="default" w:ascii="Times New Roman" w:hAnsi="Times New Roman" w:eastAsia="Open Sans" w:cs="Times New Roman"/>
                <w:i w:val="0"/>
                <w:iCs w:val="0"/>
                <w:caps w:val="0"/>
                <w:color w:val="0F1115"/>
                <w:spacing w:val="0"/>
                <w:sz w:val="22"/>
                <w:szCs w:val="22"/>
                <w:highlight w:val="none"/>
                <w:shd w:val="clear" w:fill="FFFFFF"/>
                <w:lang w:eastAsia="zh"/>
              </w:rPr>
              <w:t>，得0</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highlight w:val="none"/>
                <w:shd w:val="clear" w:fill="FFFFFF"/>
                <w:lang w:eastAsia="zh"/>
              </w:rPr>
              <w:t>2分。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0469FB76">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10</w:t>
            </w:r>
          </w:p>
        </w:tc>
      </w:tr>
      <w:tr w14:paraId="54F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4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44473538">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b/>
                <w:kern w:val="0"/>
                <w:sz w:val="24"/>
                <w:lang w:eastAsia="zh-CN" w:bidi="ar"/>
              </w:rPr>
            </w:pPr>
            <w:r>
              <w:rPr>
                <w:rFonts w:hint="default" w:ascii="Times New Roman" w:hAnsi="Times New Roman" w:eastAsia="仿宋" w:cs="Times New Roman"/>
                <w:b/>
                <w:kern w:val="0"/>
                <w:sz w:val="24"/>
                <w:lang w:eastAsia="zh-CN" w:bidi="ar"/>
              </w:rPr>
              <w:t>落地辅导方案</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796C3444">
            <w:pPr>
              <w:keepNext w:val="0"/>
              <w:keepLines w:val="0"/>
              <w:widowControl/>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shd w:val="clear" w:fill="FFFFFF"/>
                <w:lang w:eastAsia="zh"/>
              </w:rPr>
            </w:pPr>
            <w:r>
              <w:rPr>
                <w:rFonts w:ascii="Times New Roman" w:hAnsi="Times New Roman" w:eastAsia="Open Sans" w:cs="Times New Roman"/>
                <w:i w:val="0"/>
                <w:iCs w:val="0"/>
                <w:caps w:val="0"/>
                <w:color w:val="0F1115"/>
                <w:spacing w:val="0"/>
                <w:sz w:val="22"/>
                <w:szCs w:val="22"/>
                <w:shd w:val="clear" w:fill="FFFFFF"/>
              </w:rPr>
              <w:t>根据落地辅导方案的完整性、可行性、与项目成果衔接的紧密度进行评分</w:t>
            </w:r>
            <w:r>
              <w:rPr>
                <w:rFonts w:hint="default" w:ascii="Times New Roman" w:hAnsi="Times New Roman" w:eastAsia="Open Sans" w:cs="Times New Roman"/>
                <w:i w:val="0"/>
                <w:iCs w:val="0"/>
                <w:caps w:val="0"/>
                <w:color w:val="0F1115"/>
                <w:spacing w:val="0"/>
                <w:sz w:val="22"/>
                <w:szCs w:val="22"/>
                <w:shd w:val="clear" w:fill="FFFFFF"/>
                <w:lang w:eastAsia="zh"/>
              </w:rPr>
              <w:t>。</w:t>
            </w:r>
          </w:p>
          <w:p w14:paraId="1A6FCEA3">
            <w:pPr>
              <w:keepNext w:val="0"/>
              <w:keepLines w:val="0"/>
              <w:widowControl/>
              <w:numPr>
                <w:ilvl w:val="0"/>
                <w:numId w:val="3"/>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shd w:val="clear" w:fill="FFFFFF"/>
                <w:lang w:eastAsia="zh"/>
              </w:rPr>
            </w:pPr>
            <w:r>
              <w:rPr>
                <w:rFonts w:hint="default" w:ascii="Times New Roman" w:hAnsi="Times New Roman" w:eastAsia="Open Sans" w:cs="Times New Roman"/>
                <w:i w:val="0"/>
                <w:iCs w:val="0"/>
                <w:caps w:val="0"/>
                <w:color w:val="0F1115"/>
                <w:spacing w:val="0"/>
                <w:sz w:val="22"/>
                <w:szCs w:val="22"/>
                <w:shd w:val="clear" w:fill="FFFFFF"/>
                <w:lang w:eastAsia="zh"/>
              </w:rPr>
              <w:t>落地辅导方案完整、可操作性强；明确试运行周期（至少包含一个完整的绩效考核周期</w:t>
            </w:r>
            <w:r>
              <w:rPr>
                <w:rFonts w:hint="default" w:ascii="Times New Roman" w:hAnsi="Times New Roman" w:eastAsia="Open Sans"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val="en-US" w:eastAsia="zh-CN"/>
              </w:rPr>
              <w:t>下同</w:t>
            </w:r>
            <w:r>
              <w:rPr>
                <w:rFonts w:hint="default" w:ascii="Times New Roman" w:hAnsi="Times New Roman" w:eastAsia="Open Sans" w:cs="Times New Roman"/>
                <w:i w:val="0"/>
                <w:iCs w:val="0"/>
                <w:caps w:val="0"/>
                <w:color w:val="0F1115"/>
                <w:spacing w:val="0"/>
                <w:sz w:val="22"/>
                <w:szCs w:val="22"/>
                <w:shd w:val="clear" w:fill="FFFFFF"/>
                <w:lang w:eastAsia="zh"/>
              </w:rPr>
              <w:t>）、辅导内容、人员安排、响应机制；包含不少于6个月的</w:t>
            </w:r>
            <w:r>
              <w:rPr>
                <w:rFonts w:hint="default" w:ascii="Times New Roman" w:hAnsi="Times New Roman" w:cs="Times New Roman"/>
                <w:i w:val="0"/>
                <w:iCs w:val="0"/>
                <w:caps w:val="0"/>
                <w:color w:val="0F1115"/>
                <w:spacing w:val="0"/>
                <w:sz w:val="22"/>
                <w:szCs w:val="22"/>
                <w:shd w:val="clear" w:fill="FFFFFF"/>
                <w:lang w:val="en-US" w:eastAsia="zh-CN"/>
              </w:rPr>
              <w:t>落地辅导</w:t>
            </w:r>
            <w:r>
              <w:rPr>
                <w:rFonts w:hint="default" w:ascii="Times New Roman" w:hAnsi="Times New Roman" w:eastAsia="Open Sans" w:cs="Times New Roman"/>
                <w:i w:val="0"/>
                <w:iCs w:val="0"/>
                <w:caps w:val="0"/>
                <w:color w:val="0F1115"/>
                <w:spacing w:val="0"/>
                <w:sz w:val="22"/>
                <w:szCs w:val="22"/>
                <w:shd w:val="clear" w:fill="FFFFFF"/>
                <w:lang w:eastAsia="zh"/>
              </w:rPr>
              <w:t>服务（自全部正式成果文件经采购人书面确认之日起计算）；与项目成果衔接紧密，得9</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10分。</w:t>
            </w:r>
          </w:p>
          <w:p w14:paraId="6F0FF3C9">
            <w:pPr>
              <w:keepNext w:val="0"/>
              <w:keepLines w:val="0"/>
              <w:widowControl/>
              <w:numPr>
                <w:ilvl w:val="0"/>
                <w:numId w:val="3"/>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shd w:val="clear" w:fill="FFFFFF"/>
                <w:lang w:eastAsia="zh"/>
              </w:rPr>
            </w:pPr>
            <w:r>
              <w:rPr>
                <w:rFonts w:ascii="Times New Roman" w:hAnsi="Times New Roman" w:eastAsia="Open Sans" w:cs="Times New Roman"/>
                <w:i w:val="0"/>
                <w:iCs w:val="0"/>
                <w:caps w:val="0"/>
                <w:color w:val="0F1115"/>
                <w:spacing w:val="0"/>
                <w:sz w:val="22"/>
                <w:szCs w:val="22"/>
                <w:shd w:val="clear" w:fill="FFFFFF"/>
              </w:rPr>
              <w:t>落地辅导方案基本完整；明确试运行周期、主要辅导内容；与项目成果有一定衔接</w:t>
            </w:r>
            <w:r>
              <w:rPr>
                <w:rFonts w:hint="default" w:ascii="Times New Roman" w:hAnsi="Times New Roman" w:eastAsia="Open Sans" w:cs="Times New Roman"/>
                <w:i w:val="0"/>
                <w:iCs w:val="0"/>
                <w:caps w:val="0"/>
                <w:color w:val="0F1115"/>
                <w:spacing w:val="0"/>
                <w:sz w:val="22"/>
                <w:szCs w:val="22"/>
                <w:shd w:val="clear" w:fill="FFFFFF"/>
                <w:lang w:eastAsia="zh"/>
              </w:rPr>
              <w:t>，得6</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8分。</w:t>
            </w:r>
          </w:p>
          <w:p w14:paraId="19A4219C">
            <w:pPr>
              <w:keepNext w:val="0"/>
              <w:keepLines w:val="0"/>
              <w:widowControl/>
              <w:numPr>
                <w:ilvl w:val="0"/>
                <w:numId w:val="3"/>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shd w:val="clear" w:fill="FFFFFF"/>
                <w:lang w:eastAsia="zh"/>
              </w:rPr>
            </w:pPr>
            <w:r>
              <w:rPr>
                <w:rFonts w:ascii="Times New Roman" w:hAnsi="Times New Roman" w:eastAsia="Open Sans" w:cs="Times New Roman"/>
                <w:i w:val="0"/>
                <w:iCs w:val="0"/>
                <w:caps w:val="0"/>
                <w:color w:val="0F1115"/>
                <w:spacing w:val="0"/>
                <w:sz w:val="22"/>
                <w:szCs w:val="22"/>
                <w:shd w:val="clear" w:fill="FFFFFF"/>
              </w:rPr>
              <w:t>落地辅导方案内容较为笼统；试运行周期不明确；与项目成果衔接不够紧密</w:t>
            </w:r>
            <w:r>
              <w:rPr>
                <w:rFonts w:hint="default" w:ascii="Times New Roman" w:hAnsi="Times New Roman" w:eastAsia="Open Sans" w:cs="Times New Roman"/>
                <w:i w:val="0"/>
                <w:iCs w:val="0"/>
                <w:caps w:val="0"/>
                <w:color w:val="0F1115"/>
                <w:spacing w:val="0"/>
                <w:sz w:val="22"/>
                <w:szCs w:val="22"/>
                <w:shd w:val="clear" w:fill="FFFFFF"/>
                <w:lang w:eastAsia="zh"/>
              </w:rPr>
              <w:t>，得3</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5分。</w:t>
            </w:r>
          </w:p>
          <w:p w14:paraId="7F2658CE">
            <w:pPr>
              <w:keepNext w:val="0"/>
              <w:keepLines w:val="0"/>
              <w:widowControl/>
              <w:numPr>
                <w:ilvl w:val="0"/>
                <w:numId w:val="3"/>
              </w:numPr>
              <w:suppressLineNumbers w:val="0"/>
              <w:adjustRightInd w:val="0"/>
              <w:snapToGrid w:val="0"/>
              <w:spacing w:before="0" w:beforeAutospacing="0" w:after="0" w:afterAutospacing="0" w:line="360" w:lineRule="exact"/>
              <w:ind w:left="0" w:right="0" w:firstLine="0" w:firstLineChars="0"/>
              <w:jc w:val="left"/>
              <w:rPr>
                <w:rFonts w:hint="default" w:ascii="Times New Roman" w:hAnsi="Times New Roman" w:eastAsia="Open Sans" w:cs="Times New Roman"/>
                <w:i w:val="0"/>
                <w:iCs w:val="0"/>
                <w:caps w:val="0"/>
                <w:color w:val="0F1115"/>
                <w:spacing w:val="0"/>
                <w:sz w:val="22"/>
                <w:szCs w:val="22"/>
                <w:shd w:val="clear" w:fill="FFFFFF"/>
                <w:lang w:eastAsia="zh"/>
              </w:rPr>
            </w:pPr>
            <w:r>
              <w:rPr>
                <w:rFonts w:ascii="Times New Roman" w:hAnsi="Times New Roman" w:eastAsia="Open Sans" w:cs="Times New Roman"/>
                <w:i w:val="0"/>
                <w:iCs w:val="0"/>
                <w:caps w:val="0"/>
                <w:color w:val="0F1115"/>
                <w:spacing w:val="0"/>
                <w:sz w:val="22"/>
                <w:szCs w:val="22"/>
                <w:shd w:val="clear" w:fill="FFFFFF"/>
              </w:rPr>
              <w:t>落地辅导方案不完整或未提供</w:t>
            </w:r>
            <w:r>
              <w:rPr>
                <w:rFonts w:hint="default" w:ascii="Times New Roman" w:hAnsi="Times New Roman" w:eastAsia="Open Sans" w:cs="Times New Roman"/>
                <w:i w:val="0"/>
                <w:iCs w:val="0"/>
                <w:caps w:val="0"/>
                <w:color w:val="0F1115"/>
                <w:spacing w:val="0"/>
                <w:sz w:val="22"/>
                <w:szCs w:val="22"/>
                <w:shd w:val="clear" w:fill="FFFFFF"/>
                <w:lang w:eastAsia="zh"/>
              </w:rPr>
              <w:t>，得0</w:t>
            </w:r>
            <w:r>
              <w:rPr>
                <w:rFonts w:hint="default" w:ascii="Times New Roman" w:hAnsi="Times New Roman" w:cs="Times New Roman"/>
                <w:i w:val="0"/>
                <w:iCs w:val="0"/>
                <w:caps w:val="0"/>
                <w:color w:val="0F1115"/>
                <w:spacing w:val="0"/>
                <w:sz w:val="22"/>
                <w:szCs w:val="22"/>
                <w:shd w:val="clear" w:fill="FFFFFF"/>
                <w:lang w:eastAsia="zh-CN"/>
              </w:rPr>
              <w:t>—</w:t>
            </w:r>
            <w:r>
              <w:rPr>
                <w:rFonts w:hint="default" w:ascii="Times New Roman" w:hAnsi="Times New Roman" w:eastAsia="Open Sans" w:cs="Times New Roman"/>
                <w:i w:val="0"/>
                <w:iCs w:val="0"/>
                <w:caps w:val="0"/>
                <w:color w:val="0F1115"/>
                <w:spacing w:val="0"/>
                <w:sz w:val="22"/>
                <w:szCs w:val="22"/>
                <w:shd w:val="clear" w:fill="FFFFFF"/>
                <w:lang w:eastAsia="zh"/>
              </w:rPr>
              <w:t>2分。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23B466BD">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 w:bidi="ar"/>
              </w:rPr>
              <w:t>10</w:t>
            </w:r>
          </w:p>
        </w:tc>
      </w:tr>
      <w:tr w14:paraId="168A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4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66B185C">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合理化建议</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60663D85">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根据服务单位对公司提出的合理化建议方案进行评分：</w:t>
            </w:r>
          </w:p>
          <w:p w14:paraId="71023E57">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1．合理化建议方案合理性强、可行性强，能保证方案顺利实施，得5分。</w:t>
            </w:r>
          </w:p>
          <w:p w14:paraId="72AFCE7F">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2．合理化建议方案合理性、可行性一般，能保证方案实施，得3—4分。</w:t>
            </w:r>
          </w:p>
          <w:p w14:paraId="6CAB5537">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3．合理化建议方案合理性、可行性较差，得1—2分。</w:t>
            </w:r>
          </w:p>
          <w:p w14:paraId="158FF1C2">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cs="Times New Roman"/>
              </w:rPr>
            </w:pPr>
            <w:r>
              <w:rPr>
                <w:rFonts w:hint="default" w:ascii="Times New Roman" w:hAnsi="Times New Roman" w:eastAsia="Open Sans" w:cs="Times New Roman"/>
                <w:color w:val="0F1115"/>
                <w:kern w:val="2"/>
                <w:sz w:val="22"/>
                <w:szCs w:val="22"/>
                <w:shd w:val="clear" w:fill="FFFFFF"/>
                <w:lang w:val="en-US" w:eastAsia="zh-CN" w:bidi="ar"/>
              </w:rPr>
              <w:t>4．不提供方案不得分。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76893FEB">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5</w:t>
            </w:r>
          </w:p>
        </w:tc>
      </w:tr>
      <w:tr w14:paraId="64B2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4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4B8B4A86">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提供增值服务</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7C4D0BD6">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根据服务单位对本项目提供增值服务进行评分：</w:t>
            </w:r>
          </w:p>
          <w:p w14:paraId="783F3434">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1．增值服务合理、详细、可操作性强，得5分。</w:t>
            </w:r>
          </w:p>
          <w:p w14:paraId="63CEF7B1">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2．增值服务基本合理，可</w:t>
            </w:r>
            <w:r>
              <w:rPr>
                <w:rFonts w:hint="eastAsia" w:ascii="Times New Roman" w:hAnsi="Times New Roman" w:eastAsia="Open Sans" w:cs="Times New Roman"/>
                <w:color w:val="0F1115"/>
                <w:kern w:val="2"/>
                <w:sz w:val="22"/>
                <w:szCs w:val="22"/>
                <w:shd w:val="clear" w:fill="FFFFFF"/>
                <w:lang w:val="en-US" w:eastAsia="zh-CN" w:bidi="ar"/>
              </w:rPr>
              <w:t>操作</w:t>
            </w:r>
            <w:r>
              <w:rPr>
                <w:rFonts w:hint="default" w:ascii="Times New Roman" w:hAnsi="Times New Roman" w:eastAsia="Open Sans" w:cs="Times New Roman"/>
                <w:color w:val="0F1115"/>
                <w:kern w:val="2"/>
                <w:sz w:val="22"/>
                <w:szCs w:val="22"/>
                <w:shd w:val="clear" w:fill="FFFFFF"/>
                <w:lang w:val="en-US" w:eastAsia="zh-CN" w:bidi="ar"/>
              </w:rPr>
              <w:t>性一般，得3—4分。</w:t>
            </w:r>
          </w:p>
          <w:p w14:paraId="6CA83873">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eastAsia="Open Sans" w:cs="Times New Roman"/>
                <w:color w:val="0F1115"/>
                <w:sz w:val="22"/>
                <w:szCs w:val="22"/>
                <w:shd w:val="clear" w:fill="FFFFFF"/>
                <w:lang w:bidi="ar"/>
              </w:rPr>
            </w:pPr>
            <w:r>
              <w:rPr>
                <w:rFonts w:hint="default" w:ascii="Times New Roman" w:hAnsi="Times New Roman" w:eastAsia="Open Sans" w:cs="Times New Roman"/>
                <w:color w:val="0F1115"/>
                <w:kern w:val="2"/>
                <w:sz w:val="22"/>
                <w:szCs w:val="22"/>
                <w:shd w:val="clear" w:fill="FFFFFF"/>
                <w:lang w:val="en-US" w:eastAsia="zh-CN" w:bidi="ar"/>
              </w:rPr>
              <w:t>3．增值服务不合理、不详细、可操作性差，得1—2分。</w:t>
            </w:r>
          </w:p>
          <w:p w14:paraId="2285BC6D">
            <w:pPr>
              <w:keepNext w:val="0"/>
              <w:keepLines w:val="0"/>
              <w:widowControl/>
              <w:numPr>
                <w:ilvl w:val="0"/>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cs="Times New Roman"/>
              </w:rPr>
            </w:pPr>
            <w:r>
              <w:rPr>
                <w:rFonts w:hint="default" w:ascii="Times New Roman" w:hAnsi="Times New Roman" w:eastAsia="Open Sans" w:cs="Times New Roman"/>
                <w:color w:val="0F1115"/>
                <w:kern w:val="2"/>
                <w:sz w:val="22"/>
                <w:szCs w:val="22"/>
                <w:shd w:val="clear" w:fill="FFFFFF"/>
                <w:lang w:val="en-US" w:eastAsia="zh-CN" w:bidi="ar"/>
              </w:rPr>
              <w:t>4．不提供增值服务，不得分。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11A108E9">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5</w:t>
            </w:r>
          </w:p>
        </w:tc>
      </w:tr>
      <w:tr w14:paraId="5D63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4627" w:type="pct"/>
            <w:gridSpan w:val="2"/>
            <w:tcBorders>
              <w:top w:val="single" w:color="auto" w:sz="4" w:space="0"/>
              <w:left w:val="single" w:color="auto" w:sz="4" w:space="0"/>
              <w:bottom w:val="single" w:color="auto" w:sz="4" w:space="0"/>
              <w:right w:val="single" w:color="auto" w:sz="4" w:space="0"/>
            </w:tcBorders>
            <w:shd w:val="clear" w:color="auto" w:fill="DDD9C4"/>
            <w:vAlign w:val="center"/>
          </w:tcPr>
          <w:p w14:paraId="6C411151">
            <w:pPr>
              <w:keepNext w:val="0"/>
              <w:keepLines w:val="0"/>
              <w:widowControl/>
              <w:suppressLineNumbers w:val="0"/>
              <w:adjustRightInd w:val="0"/>
              <w:snapToGrid w:val="0"/>
              <w:spacing w:before="0" w:beforeAutospacing="1" w:after="0" w:afterAutospacing="1"/>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合计</w:t>
            </w:r>
          </w:p>
        </w:tc>
        <w:tc>
          <w:tcPr>
            <w:tcW w:w="372" w:type="pct"/>
            <w:tcBorders>
              <w:top w:val="single" w:color="auto" w:sz="4" w:space="0"/>
              <w:left w:val="single" w:color="auto" w:sz="4" w:space="0"/>
              <w:bottom w:val="single" w:color="auto" w:sz="4" w:space="0"/>
              <w:right w:val="single" w:color="auto" w:sz="4" w:space="0"/>
            </w:tcBorders>
            <w:shd w:val="clear" w:color="auto" w:fill="DDD9C4"/>
            <w:vAlign w:val="top"/>
          </w:tcPr>
          <w:p w14:paraId="48CF7130">
            <w:pPr>
              <w:keepNext w:val="0"/>
              <w:keepLines w:val="0"/>
              <w:widowControl/>
              <w:suppressLineNumbers w:val="0"/>
              <w:adjustRightInd w:val="0"/>
              <w:snapToGrid w:val="0"/>
              <w:spacing w:before="0" w:beforeAutospacing="1" w:after="0" w:afterAutospacing="1"/>
              <w:ind w:left="0" w:right="0"/>
              <w:jc w:val="center"/>
              <w:rPr>
                <w:rFonts w:hint="default" w:ascii="Times New Roman" w:hAnsi="Times New Roman" w:cs="Times New Roman"/>
                <w:lang w:val="en-US"/>
              </w:rPr>
            </w:pPr>
            <w:r>
              <w:rPr>
                <w:rFonts w:hint="eastAsia" w:ascii="Times New Roman" w:eastAsia="仿宋" w:cs="Times New Roman"/>
                <w:b/>
                <w:bCs w:val="0"/>
                <w:kern w:val="0"/>
                <w:sz w:val="24"/>
                <w:szCs w:val="24"/>
                <w:lang w:val="en-US" w:eastAsia="zh-CN" w:bidi="ar"/>
              </w:rPr>
              <w:t>75</w:t>
            </w:r>
          </w:p>
        </w:tc>
      </w:tr>
    </w:tbl>
    <w:p w14:paraId="1C0F5785">
      <w:pPr>
        <w:autoSpaceDE/>
        <w:autoSpaceDN/>
        <w:spacing w:line="240" w:lineRule="auto"/>
        <w:ind w:firstLine="0" w:firstLineChars="0"/>
        <w:jc w:val="left"/>
        <w:outlineLvl w:val="9"/>
        <w:rPr>
          <w:rFonts w:hint="eastAsia" w:hAnsi="宋体" w:cs="宋体"/>
          <w:b/>
          <w:bCs/>
          <w:color w:val="auto"/>
          <w:highlight w:val="none"/>
          <w:lang w:val="en-US" w:eastAsia="zh-CN"/>
        </w:rPr>
      </w:pPr>
    </w:p>
    <w:p w14:paraId="0CC22500">
      <w:pPr>
        <w:widowControl/>
        <w:snapToGrid w:val="0"/>
        <w:spacing w:line="360" w:lineRule="exact"/>
        <w:ind w:right="0"/>
        <w:jc w:val="both"/>
        <w:rPr>
          <w:rFonts w:hint="default" w:ascii="Times New Roman" w:hAnsi="Times New Roman" w:eastAsia="仿宋" w:cs="Times New Roman"/>
          <w:b/>
          <w:bCs w:val="0"/>
          <w:sz w:val="24"/>
          <w:szCs w:val="24"/>
          <w:lang w:bidi="ar"/>
        </w:rPr>
      </w:pPr>
      <w:r>
        <w:rPr>
          <w:rFonts w:hint="eastAsia" w:ascii="Times New Roman" w:hAnsi="Times New Roman" w:eastAsia="仿宋" w:cs="Times New Roman"/>
          <w:b/>
          <w:bCs w:val="0"/>
          <w:sz w:val="24"/>
          <w:szCs w:val="24"/>
          <w:lang w:eastAsia="zh-CN" w:bidi="ar"/>
        </w:rPr>
        <w:t>2</w:t>
      </w:r>
      <w:r>
        <w:rPr>
          <w:rFonts w:hint="eastAsia" w:ascii="Times New Roman" w:hAnsi="Times New Roman" w:eastAsia="仿宋" w:cs="Times New Roman"/>
          <w:b/>
          <w:bCs w:val="0"/>
          <w:sz w:val="24"/>
          <w:szCs w:val="24"/>
          <w:lang w:val="en-US" w:eastAsia="zh-CN" w:bidi="ar"/>
        </w:rPr>
        <w:t>.</w:t>
      </w:r>
      <w:r>
        <w:rPr>
          <w:rFonts w:hint="default" w:ascii="Times New Roman" w:hAnsi="Times New Roman" w:eastAsia="仿宋" w:cs="Times New Roman"/>
          <w:b/>
          <w:bCs w:val="0"/>
          <w:sz w:val="24"/>
          <w:szCs w:val="24"/>
          <w:lang w:bidi="ar"/>
        </w:rPr>
        <w:t>价格评分</w:t>
      </w:r>
      <w:r>
        <w:rPr>
          <w:rFonts w:hint="eastAsia" w:ascii="Times New Roman" w:eastAsia="仿宋" w:cs="Times New Roman"/>
          <w:b/>
          <w:bCs w:val="0"/>
          <w:sz w:val="24"/>
          <w:szCs w:val="24"/>
          <w:lang w:eastAsia="zh-CN" w:bidi="ar"/>
        </w:rPr>
        <w:t>：</w:t>
      </w:r>
      <w:r>
        <w:rPr>
          <w:rFonts w:hint="default" w:ascii="Times New Roman" w:hAnsi="Times New Roman" w:eastAsia="仿宋" w:cs="Times New Roman"/>
          <w:b/>
          <w:bCs w:val="0"/>
          <w:sz w:val="24"/>
          <w:szCs w:val="24"/>
          <w:lang w:bidi="ar"/>
        </w:rPr>
        <w:t>总分</w:t>
      </w:r>
      <w:r>
        <w:rPr>
          <w:rFonts w:hint="default" w:ascii="Times New Roman" w:hAnsi="Times New Roman" w:eastAsia="仿宋" w:cs="Times New Roman"/>
          <w:b/>
          <w:bCs w:val="0"/>
          <w:sz w:val="24"/>
          <w:szCs w:val="24"/>
          <w:lang w:val="en-US" w:eastAsia="zh-CN" w:bidi="ar"/>
        </w:rPr>
        <w:t>25</w:t>
      </w:r>
      <w:r>
        <w:rPr>
          <w:rFonts w:hint="default" w:ascii="Times New Roman" w:hAnsi="Times New Roman" w:eastAsia="仿宋" w:cs="Times New Roman"/>
          <w:b/>
          <w:bCs w:val="0"/>
          <w:sz w:val="24"/>
          <w:szCs w:val="24"/>
          <w:lang w:bidi="ar"/>
        </w:rPr>
        <w:t>分</w:t>
      </w:r>
    </w:p>
    <w:tbl>
      <w:tblPr>
        <w:tblStyle w:val="21"/>
        <w:tblW w:w="5586" w:type="pct"/>
        <w:tblInd w:w="-4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38"/>
        <w:gridCol w:w="7731"/>
        <w:gridCol w:w="754"/>
      </w:tblGrid>
      <w:tr w14:paraId="4AF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93" w:hRule="atLeast"/>
        </w:trPr>
        <w:tc>
          <w:tcPr>
            <w:tcW w:w="1541" w:type="dxa"/>
            <w:tcBorders>
              <w:top w:val="single" w:color="auto" w:sz="4" w:space="0"/>
              <w:left w:val="single" w:color="auto" w:sz="4" w:space="0"/>
              <w:bottom w:val="single" w:color="auto" w:sz="4" w:space="0"/>
              <w:right w:val="single" w:color="auto" w:sz="4" w:space="0"/>
            </w:tcBorders>
            <w:shd w:val="clear" w:color="auto" w:fill="DDD9C4"/>
            <w:vAlign w:val="center"/>
          </w:tcPr>
          <w:p w14:paraId="6AC4DF8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仿宋" w:cs="Times New Roman"/>
                <w:b/>
                <w:bCs w:val="0"/>
                <w:kern w:val="0"/>
                <w:sz w:val="24"/>
                <w:szCs w:val="24"/>
                <w:lang w:val="en-US" w:eastAsia="zh-CN" w:bidi="ar"/>
              </w:rPr>
            </w:pPr>
            <w:r>
              <w:rPr>
                <w:rFonts w:ascii="Times New Roman" w:hAnsi="Times New Roman" w:eastAsia="仿宋" w:cs="Times New Roman"/>
                <w:b/>
                <w:bCs w:val="0"/>
                <w:kern w:val="0"/>
                <w:sz w:val="24"/>
                <w:szCs w:val="24"/>
                <w:lang w:val="en-US" w:eastAsia="zh-CN" w:bidi="ar"/>
              </w:rPr>
              <w:t>评分项目</w:t>
            </w:r>
          </w:p>
        </w:tc>
        <w:tc>
          <w:tcPr>
            <w:tcW w:w="7271" w:type="dxa"/>
            <w:tcBorders>
              <w:top w:val="single" w:color="auto" w:sz="4" w:space="0"/>
              <w:left w:val="single" w:color="auto" w:sz="4" w:space="0"/>
              <w:bottom w:val="single" w:color="auto" w:sz="4" w:space="0"/>
              <w:right w:val="single" w:color="auto" w:sz="4" w:space="0"/>
            </w:tcBorders>
            <w:shd w:val="clear" w:color="auto" w:fill="DDD9C4"/>
            <w:vAlign w:val="center"/>
          </w:tcPr>
          <w:p w14:paraId="5F03510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Open Sans" w:cs="Times New Roman"/>
                <w:color w:val="0F1115"/>
                <w:kern w:val="2"/>
                <w:sz w:val="22"/>
                <w:szCs w:val="22"/>
                <w:shd w:val="clear" w:fill="FFFFFF"/>
                <w:lang w:val="en-US" w:eastAsia="zh-CN" w:bidi="ar"/>
              </w:rPr>
            </w:pPr>
            <w:r>
              <w:rPr>
                <w:rFonts w:hint="default" w:ascii="Times New Roman" w:hAnsi="Times New Roman" w:eastAsia="仿宋" w:cs="Times New Roman"/>
                <w:b/>
                <w:bCs w:val="0"/>
                <w:kern w:val="0"/>
                <w:sz w:val="24"/>
                <w:szCs w:val="24"/>
                <w:lang w:val="en-US" w:eastAsia="zh-CN" w:bidi="ar"/>
              </w:rPr>
              <w:t>评分标准</w:t>
            </w:r>
          </w:p>
        </w:tc>
        <w:tc>
          <w:tcPr>
            <w:tcW w:w="709" w:type="dxa"/>
            <w:tcBorders>
              <w:top w:val="single" w:color="auto" w:sz="4" w:space="0"/>
              <w:left w:val="single" w:color="auto" w:sz="4" w:space="0"/>
              <w:bottom w:val="single" w:color="auto" w:sz="4" w:space="0"/>
              <w:right w:val="single" w:color="auto" w:sz="4" w:space="0"/>
            </w:tcBorders>
            <w:shd w:val="clear" w:color="auto" w:fill="DDD9C4"/>
            <w:vAlign w:val="center"/>
          </w:tcPr>
          <w:p w14:paraId="5AA65BE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仿宋" w:cs="Times New Roman"/>
                <w:b/>
                <w:bCs w:val="0"/>
                <w:kern w:val="0"/>
                <w:sz w:val="24"/>
                <w:szCs w:val="24"/>
                <w:lang w:val="en-US" w:eastAsia="zh-CN" w:bidi="ar"/>
              </w:rPr>
            </w:pPr>
            <w:r>
              <w:rPr>
                <w:rFonts w:hint="default" w:ascii="Times New Roman" w:hAnsi="Times New Roman" w:eastAsia="仿宋" w:cs="Times New Roman"/>
                <w:b/>
                <w:bCs w:val="0"/>
                <w:kern w:val="0"/>
                <w:sz w:val="24"/>
                <w:szCs w:val="24"/>
                <w:lang w:val="en-US" w:eastAsia="zh-CN" w:bidi="ar"/>
              </w:rPr>
              <w:t>分值</w:t>
            </w:r>
          </w:p>
        </w:tc>
      </w:tr>
      <w:tr w14:paraId="73D1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3CD2075">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价格</w:t>
            </w:r>
          </w:p>
        </w:tc>
        <w:tc>
          <w:tcPr>
            <w:tcW w:w="3818" w:type="pct"/>
            <w:tcBorders>
              <w:top w:val="single" w:color="auto" w:sz="4" w:space="0"/>
              <w:left w:val="single" w:color="auto" w:sz="4" w:space="0"/>
              <w:bottom w:val="single" w:color="auto" w:sz="4" w:space="0"/>
              <w:right w:val="single" w:color="auto" w:sz="4" w:space="0"/>
            </w:tcBorders>
            <w:shd w:val="clear" w:color="auto" w:fill="auto"/>
            <w:vAlign w:val="center"/>
          </w:tcPr>
          <w:p w14:paraId="624C82AA">
            <w:pPr>
              <w:keepNext w:val="0"/>
              <w:keepLines w:val="0"/>
              <w:widowControl/>
              <w:numPr>
                <w:ilvl w:val="-1"/>
                <w:numId w:val="0"/>
              </w:numPr>
              <w:suppressLineNumbers w:val="0"/>
              <w:adjustRightInd w:val="0"/>
              <w:snapToGrid w:val="0"/>
              <w:spacing w:before="0" w:beforeAutospacing="0" w:after="0" w:afterAutospacing="0" w:line="360" w:lineRule="exact"/>
              <w:ind w:left="0" w:right="0" w:firstLine="0" w:firstLineChars="0"/>
              <w:jc w:val="left"/>
              <w:rPr>
                <w:rFonts w:ascii="Times New Roman" w:hAnsi="Times New Roman" w:cs="Times New Roman"/>
              </w:rPr>
            </w:pPr>
            <w:r>
              <w:rPr>
                <w:rFonts w:hint="default" w:ascii="Times New Roman" w:hAnsi="Times New Roman" w:eastAsia="Open Sans" w:cs="Times New Roman"/>
                <w:color w:val="0F1115"/>
                <w:kern w:val="2"/>
                <w:sz w:val="22"/>
                <w:szCs w:val="22"/>
                <w:shd w:val="clear" w:fill="FFFFFF"/>
                <w:lang w:val="en-US" w:eastAsia="zh-CN" w:bidi="ar"/>
              </w:rPr>
              <w:t>横向比较</w:t>
            </w:r>
            <w:r>
              <w:rPr>
                <w:rFonts w:hint="eastAsia" w:ascii="Times New Roman" w:hAnsi="Times New Roman" w:eastAsia="Open Sans" w:cs="Times New Roman"/>
                <w:color w:val="auto"/>
                <w:kern w:val="2"/>
                <w:sz w:val="22"/>
                <w:szCs w:val="22"/>
                <w:shd w:val="clear" w:fill="FFFFFF"/>
                <w:lang w:val="en-US" w:eastAsia="zh-CN" w:bidi="ar"/>
              </w:rPr>
              <w:t>符合</w:t>
            </w:r>
            <w:r>
              <w:rPr>
                <w:rFonts w:hint="eastAsia" w:ascii="Times New Roman" w:hAnsi="Times New Roman" w:eastAsia="Open Sans" w:cs="Times New Roman"/>
                <w:b w:val="0"/>
                <w:bCs w:val="0"/>
                <w:color w:val="auto"/>
                <w:kern w:val="2"/>
                <w:sz w:val="22"/>
                <w:szCs w:val="22"/>
                <w:shd w:val="clear" w:fill="FFFFFF"/>
                <w:lang w:val="en-US" w:eastAsia="zh-CN" w:bidi="ar"/>
              </w:rPr>
              <w:t>资质要求</w:t>
            </w:r>
            <w:r>
              <w:rPr>
                <w:rFonts w:hint="eastAsia" w:ascii="Times New Roman" w:eastAsia="Open Sans" w:cs="Times New Roman"/>
                <w:b w:val="0"/>
                <w:bCs w:val="0"/>
                <w:color w:val="auto"/>
                <w:kern w:val="2"/>
                <w:sz w:val="22"/>
                <w:szCs w:val="22"/>
                <w:shd w:val="clear" w:fill="FFFFFF"/>
                <w:lang w:val="en-US" w:eastAsia="zh-CN" w:bidi="ar"/>
              </w:rPr>
              <w:t>的服务单位</w:t>
            </w:r>
            <w:r>
              <w:rPr>
                <w:rFonts w:hint="default" w:ascii="Times New Roman" w:hAnsi="Times New Roman" w:eastAsia="Open Sans" w:cs="Times New Roman"/>
                <w:color w:val="auto"/>
                <w:kern w:val="2"/>
                <w:sz w:val="22"/>
                <w:szCs w:val="22"/>
                <w:shd w:val="clear" w:fill="FFFFFF"/>
                <w:lang w:val="en-US" w:eastAsia="zh-CN" w:bidi="ar"/>
              </w:rPr>
              <w:t>各</w:t>
            </w:r>
            <w:r>
              <w:rPr>
                <w:rFonts w:hint="default" w:ascii="Times New Roman" w:hAnsi="Times New Roman" w:eastAsia="Open Sans" w:cs="Times New Roman"/>
                <w:color w:val="0F1115"/>
                <w:kern w:val="2"/>
                <w:sz w:val="22"/>
                <w:szCs w:val="22"/>
                <w:shd w:val="clear" w:fill="FFFFFF"/>
                <w:lang w:val="en-US" w:eastAsia="zh-CN" w:bidi="ar"/>
              </w:rPr>
              <w:t>个方案的报价，最低价确定为基准价（Y）。</w:t>
            </w:r>
            <w:r>
              <w:rPr>
                <w:rFonts w:hint="default" w:ascii="Times New Roman" w:hAnsi="Times New Roman" w:eastAsia="Open Sans" w:cs="Times New Roman"/>
                <w:color w:val="0F1115"/>
                <w:kern w:val="2"/>
                <w:sz w:val="22"/>
                <w:szCs w:val="22"/>
                <w:shd w:val="clear" w:fill="FFFFFF"/>
                <w:lang w:val="en-US" w:eastAsia="zh" w:bidi="ar"/>
              </w:rPr>
              <w:t>报价</w:t>
            </w:r>
            <w:r>
              <w:rPr>
                <w:rFonts w:hint="default" w:ascii="Times New Roman" w:hAnsi="Times New Roman" w:eastAsia="Open Sans" w:cs="Times New Roman"/>
                <w:color w:val="0F1115"/>
                <w:kern w:val="2"/>
                <w:sz w:val="22"/>
                <w:szCs w:val="22"/>
                <w:shd w:val="clear" w:fill="FFFFFF"/>
                <w:lang w:val="en-US" w:eastAsia="zh-CN" w:bidi="ar"/>
              </w:rPr>
              <w:t>方案报价（X）等于基准价的得满分25分，其他</w:t>
            </w:r>
            <w:r>
              <w:rPr>
                <w:rFonts w:hint="default" w:ascii="Times New Roman" w:hAnsi="Times New Roman" w:eastAsia="Open Sans" w:cs="Times New Roman"/>
                <w:color w:val="0F1115"/>
                <w:kern w:val="2"/>
                <w:sz w:val="22"/>
                <w:szCs w:val="22"/>
                <w:shd w:val="clear" w:fill="FFFFFF"/>
                <w:lang w:val="en-US" w:eastAsia="zh" w:bidi="ar"/>
              </w:rPr>
              <w:t>报价</w:t>
            </w:r>
            <w:r>
              <w:rPr>
                <w:rFonts w:hint="default" w:ascii="Times New Roman" w:hAnsi="Times New Roman" w:eastAsia="Open Sans" w:cs="Times New Roman"/>
                <w:color w:val="0F1115"/>
                <w:kern w:val="2"/>
                <w:sz w:val="22"/>
                <w:szCs w:val="22"/>
                <w:shd w:val="clear" w:fill="FFFFFF"/>
                <w:lang w:val="en-US" w:eastAsia="zh-CN" w:bidi="ar"/>
              </w:rPr>
              <w:t>方案的价格得分统一按照下列公式计算：价格得分=（基准价／</w:t>
            </w:r>
            <w:r>
              <w:rPr>
                <w:rFonts w:hint="eastAsia" w:ascii="Times New Roman" w:eastAsia="Open Sans" w:cs="Times New Roman"/>
                <w:color w:val="0F1115"/>
                <w:kern w:val="2"/>
                <w:sz w:val="22"/>
                <w:szCs w:val="22"/>
                <w:shd w:val="clear" w:fill="FFFFFF"/>
                <w:lang w:val="en-US" w:eastAsia="zh-CN" w:bidi="ar"/>
              </w:rPr>
              <w:t>响应人</w:t>
            </w:r>
            <w:r>
              <w:rPr>
                <w:rFonts w:hint="default" w:ascii="Times New Roman" w:hAnsi="Times New Roman" w:eastAsia="Open Sans" w:cs="Times New Roman"/>
                <w:color w:val="0F1115"/>
                <w:kern w:val="2"/>
                <w:sz w:val="22"/>
                <w:szCs w:val="22"/>
                <w:shd w:val="clear" w:fill="FFFFFF"/>
                <w:lang w:val="en-US" w:eastAsia="zh-CN" w:bidi="ar"/>
              </w:rPr>
              <w:t>报价）×25。分数出现小数点，保留小数点后2位，从小数点后第3位四舍五入。</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1C329BF1">
            <w:pPr>
              <w:keepNext w:val="0"/>
              <w:keepLines w:val="0"/>
              <w:widowControl/>
              <w:suppressLineNumbers w:val="0"/>
              <w:adjustRightInd w:val="0"/>
              <w:snapToGrid w:val="0"/>
              <w:spacing w:before="0" w:beforeAutospacing="0" w:after="0" w:afterAutospacing="0" w:line="360" w:lineRule="exact"/>
              <w:ind w:left="0" w:right="0"/>
              <w:jc w:val="center"/>
              <w:rPr>
                <w:rFonts w:ascii="Times New Roman" w:hAnsi="Times New Roman" w:cs="Times New Roman"/>
              </w:rPr>
            </w:pPr>
            <w:r>
              <w:rPr>
                <w:rFonts w:hint="default" w:ascii="Times New Roman" w:hAnsi="Times New Roman" w:eastAsia="仿宋" w:cs="Times New Roman"/>
                <w:b/>
                <w:bCs w:val="0"/>
                <w:kern w:val="0"/>
                <w:sz w:val="24"/>
                <w:szCs w:val="24"/>
                <w:lang w:val="en-US" w:eastAsia="zh-CN" w:bidi="ar"/>
              </w:rPr>
              <w:t>25</w:t>
            </w:r>
          </w:p>
        </w:tc>
      </w:tr>
    </w:tbl>
    <w:p w14:paraId="52746C20">
      <w:pPr>
        <w:ind w:firstLine="480" w:firstLineChars="200"/>
        <w:rPr>
          <w:rFonts w:hint="eastAsia"/>
        </w:rPr>
      </w:pPr>
      <w:r>
        <w:rPr>
          <w:rFonts w:hint="eastAsia"/>
          <w:highlight w:val="none"/>
          <w:lang w:val="en-US" w:eastAsia="zh-CN"/>
        </w:rPr>
        <w:t>注：</w:t>
      </w:r>
      <w:r>
        <w:rPr>
          <w:rFonts w:hint="eastAsia"/>
          <w:highlight w:val="none"/>
        </w:rPr>
        <w:t>分数出现小数点，保留小数</w:t>
      </w:r>
      <w:r>
        <w:rPr>
          <w:rFonts w:hint="eastAsia"/>
        </w:rPr>
        <w:t>点后2位，从小数点后第3位四舍五入。</w:t>
      </w:r>
    </w:p>
    <w:p w14:paraId="338753EF">
      <w:pPr>
        <w:pStyle w:val="8"/>
        <w:adjustRightInd/>
        <w:spacing w:after="0" w:line="360" w:lineRule="auto"/>
        <w:ind w:firstLine="422" w:firstLineChars="200"/>
        <w:jc w:val="left"/>
        <w:rPr>
          <w:rFonts w:hint="eastAsia" w:ascii="宋体" w:hAnsi="宋体" w:cs="宋体"/>
          <w:b/>
          <w:sz w:val="21"/>
          <w:szCs w:val="21"/>
        </w:rPr>
      </w:pPr>
    </w:p>
    <w:p w14:paraId="37612AFB">
      <w:pPr>
        <w:widowControl/>
        <w:snapToGrid w:val="0"/>
        <w:spacing w:line="360" w:lineRule="exact"/>
        <w:ind w:right="0"/>
        <w:jc w:val="both"/>
        <w:rPr>
          <w:rFonts w:hint="eastAsia" w:ascii="Times New Roman" w:hAnsi="Times New Roman" w:eastAsia="仿宋" w:cs="Times New Roman"/>
          <w:b/>
          <w:bCs w:val="0"/>
          <w:sz w:val="24"/>
          <w:szCs w:val="24"/>
          <w:lang w:bidi="ar"/>
        </w:rPr>
      </w:pPr>
      <w:r>
        <w:rPr>
          <w:rFonts w:hint="eastAsia" w:ascii="Times New Roman" w:hAnsi="Times New Roman" w:eastAsia="仿宋" w:cs="Times New Roman"/>
          <w:b/>
          <w:bCs w:val="0"/>
          <w:sz w:val="24"/>
          <w:szCs w:val="24"/>
          <w:lang w:val="en-US" w:eastAsia="zh-CN" w:bidi="ar"/>
        </w:rPr>
        <w:t>3.</w:t>
      </w:r>
      <w:r>
        <w:rPr>
          <w:rFonts w:hint="eastAsia" w:ascii="Times New Roman" w:hAnsi="Times New Roman" w:eastAsia="仿宋" w:cs="Times New Roman"/>
          <w:b/>
          <w:bCs w:val="0"/>
          <w:sz w:val="24"/>
          <w:szCs w:val="24"/>
          <w:lang w:bidi="ar"/>
        </w:rPr>
        <w:t>综合得分排名</w:t>
      </w:r>
    </w:p>
    <w:p w14:paraId="09588432">
      <w:pPr>
        <w:autoSpaceDE/>
        <w:autoSpaceDN/>
        <w:spacing w:beforeLines="0" w:afterLines="0"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评标总得分=F1＋F2＋……+Fn</w:t>
      </w:r>
    </w:p>
    <w:p w14:paraId="12FF266E">
      <w:pPr>
        <w:autoSpaceDE/>
        <w:autoSpaceDN/>
        <w:spacing w:beforeLines="0" w:afterLines="0"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F1、F2、……Fn分别为各项评分因素的得分。</w:t>
      </w:r>
    </w:p>
    <w:p w14:paraId="67384864"/>
    <w:p w14:paraId="2CDB0457">
      <w:pPr>
        <w:autoSpaceDE/>
        <w:autoSpaceDN/>
        <w:snapToGrid w:val="0"/>
        <w:spacing w:line="360" w:lineRule="auto"/>
        <w:ind w:firstLine="482" w:firstLineChars="200"/>
        <w:jc w:val="both"/>
        <w:rPr>
          <w:rFonts w:ascii="Times New Roman" w:eastAsia="仿宋"/>
          <w:b/>
          <w:bCs/>
          <w:kern w:val="2"/>
        </w:rPr>
      </w:pPr>
      <w:r>
        <w:rPr>
          <w:rFonts w:hint="eastAsia" w:ascii="Times New Roman" w:eastAsia="仿宋"/>
          <w:b/>
          <w:bCs/>
          <w:kern w:val="2"/>
          <w:lang w:val="en-US" w:eastAsia="zh-CN"/>
        </w:rPr>
        <w:t>评审说明</w:t>
      </w:r>
      <w:r>
        <w:rPr>
          <w:rFonts w:ascii="Times New Roman" w:eastAsia="仿宋"/>
          <w:b/>
          <w:bCs/>
          <w:kern w:val="2"/>
        </w:rPr>
        <w:t>：</w:t>
      </w:r>
    </w:p>
    <w:p w14:paraId="39F81AFE">
      <w:pPr>
        <w:autoSpaceDE/>
        <w:autoSpaceDN/>
        <w:snapToGrid/>
        <w:spacing w:line="360" w:lineRule="auto"/>
        <w:ind w:firstLine="480" w:firstLineChars="200"/>
        <w:jc w:val="left"/>
        <w:rPr>
          <w:rFonts w:hint="eastAsia" w:ascii="宋体" w:hAnsi="宋体" w:eastAsia="宋体"/>
          <w:color w:val="auto"/>
          <w:kern w:val="0"/>
          <w:highlight w:val="none"/>
          <w:lang w:val="en-US" w:eastAsia="zh-CN"/>
        </w:rPr>
      </w:pPr>
      <w:r>
        <w:rPr>
          <w:rFonts w:hint="eastAsia" w:ascii="宋体" w:hAnsi="宋体" w:eastAsia="宋体"/>
          <w:color w:val="auto"/>
          <w:kern w:val="0"/>
          <w:highlight w:val="none"/>
          <w:lang w:val="en-US" w:eastAsia="zh-CN"/>
        </w:rPr>
        <w:t>1.评审小组首先对</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进行资格性审查，审查通过的</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方可进入详细评审。</w:t>
      </w:r>
    </w:p>
    <w:p w14:paraId="24096A5A">
      <w:pPr>
        <w:autoSpaceDE/>
        <w:autoSpaceDN/>
        <w:snapToGrid/>
        <w:spacing w:line="360" w:lineRule="auto"/>
        <w:ind w:firstLine="480" w:firstLineChars="200"/>
        <w:jc w:val="left"/>
        <w:rPr>
          <w:rFonts w:hint="eastAsia" w:ascii="宋体" w:hAnsi="宋体" w:eastAsia="宋体"/>
          <w:color w:val="auto"/>
          <w:kern w:val="0"/>
          <w:highlight w:val="none"/>
          <w:lang w:val="en-US" w:eastAsia="zh-CN"/>
        </w:rPr>
      </w:pPr>
      <w:r>
        <w:rPr>
          <w:rFonts w:hint="eastAsia" w:ascii="宋体" w:hAnsi="宋体" w:eastAsia="宋体"/>
          <w:color w:val="auto"/>
          <w:kern w:val="0"/>
          <w:highlight w:val="none"/>
          <w:lang w:val="en-US" w:eastAsia="zh-CN"/>
        </w:rPr>
        <w:t>2.技术部分的得分由所有评委评分的算术平均值确定，</w:t>
      </w:r>
      <w:r>
        <w:rPr>
          <w:rFonts w:hint="eastAsia" w:ascii="宋体" w:hAnsi="宋体" w:eastAsia="宋体"/>
          <w:color w:val="auto"/>
          <w:kern w:val="0"/>
          <w:highlight w:val="none"/>
        </w:rPr>
        <w:t>分数出现小数点，保留小数点后2位，从小数点后第3位四舍五入</w:t>
      </w:r>
      <w:r>
        <w:rPr>
          <w:rFonts w:hint="eastAsia" w:ascii="宋体" w:hAnsi="宋体" w:eastAsia="宋体"/>
          <w:color w:val="auto"/>
          <w:kern w:val="0"/>
          <w:highlight w:val="none"/>
          <w:lang w:val="en-US" w:eastAsia="zh-CN"/>
        </w:rPr>
        <w:t>。</w:t>
      </w:r>
    </w:p>
    <w:p w14:paraId="1F282DD5">
      <w:pPr>
        <w:autoSpaceDE/>
        <w:autoSpaceDN/>
        <w:snapToGrid/>
        <w:spacing w:line="360" w:lineRule="auto"/>
        <w:ind w:firstLine="480" w:firstLineChars="200"/>
        <w:jc w:val="left"/>
        <w:rPr>
          <w:rFonts w:hint="eastAsia" w:ascii="宋体" w:hAnsi="宋体" w:eastAsia="宋体"/>
          <w:color w:val="auto"/>
          <w:kern w:val="0"/>
          <w:highlight w:val="none"/>
          <w:lang w:val="en-US" w:eastAsia="zh-CN"/>
        </w:rPr>
      </w:pPr>
      <w:r>
        <w:rPr>
          <w:rFonts w:hint="eastAsia" w:ascii="宋体" w:hAnsi="宋体" w:eastAsia="宋体"/>
          <w:color w:val="auto"/>
          <w:kern w:val="0"/>
          <w:highlight w:val="none"/>
          <w:lang w:val="en-US" w:eastAsia="zh-CN"/>
        </w:rPr>
        <w:t>3.</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的总得分为技术、价格</w:t>
      </w:r>
      <w:r>
        <w:rPr>
          <w:rFonts w:hint="eastAsia" w:hAnsi="宋体"/>
          <w:color w:val="auto"/>
          <w:kern w:val="0"/>
          <w:highlight w:val="none"/>
          <w:lang w:val="en-US" w:eastAsia="zh-CN"/>
        </w:rPr>
        <w:t>两</w:t>
      </w:r>
      <w:r>
        <w:rPr>
          <w:rFonts w:hint="eastAsia" w:ascii="宋体" w:hAnsi="宋体" w:eastAsia="宋体"/>
          <w:color w:val="auto"/>
          <w:kern w:val="0"/>
          <w:highlight w:val="none"/>
          <w:lang w:val="en-US" w:eastAsia="zh-CN"/>
        </w:rPr>
        <w:t>部分得分之和。</w:t>
      </w:r>
    </w:p>
    <w:p w14:paraId="223F94E0">
      <w:pPr>
        <w:autoSpaceDE/>
        <w:autoSpaceDN/>
        <w:snapToGrid/>
        <w:spacing w:line="360" w:lineRule="auto"/>
        <w:ind w:firstLine="480" w:firstLineChars="200"/>
        <w:jc w:val="left"/>
        <w:rPr>
          <w:rFonts w:hint="eastAsia" w:ascii="宋体" w:hAnsi="宋体" w:eastAsia="宋体"/>
          <w:color w:val="auto"/>
          <w:kern w:val="0"/>
          <w:highlight w:val="none"/>
          <w:lang w:val="en-US" w:eastAsia="zh-CN"/>
        </w:rPr>
      </w:pPr>
      <w:r>
        <w:rPr>
          <w:rFonts w:hint="eastAsia" w:ascii="宋体" w:hAnsi="宋体" w:eastAsia="宋体"/>
          <w:color w:val="auto"/>
          <w:kern w:val="0"/>
          <w:highlight w:val="none"/>
          <w:lang w:val="en-US" w:eastAsia="zh-CN"/>
        </w:rPr>
        <w:t>4.评审小组将按照总得分由高到低的顺序推荐成交候选</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如果有两个或以上的响应人的最后综合得分相同，则在最后综合得分相同的响应人中按报价由低到高顺序排出次序，报价低的排前，报价高的排后。如果出现响应人的最后综合得分、报价及技术标得分均相同时，由评审小组进行投票，得票多的排名在先。当第一轮投票结果为响应人得票数相同时，再次进行投票，如此类推，直到能确定排序次序为止。</w:t>
      </w:r>
    </w:p>
    <w:p w14:paraId="4C466979">
      <w:pPr>
        <w:autoSpaceDE/>
        <w:autoSpaceDN/>
        <w:snapToGrid/>
        <w:spacing w:line="360" w:lineRule="auto"/>
        <w:ind w:firstLine="480" w:firstLineChars="200"/>
        <w:jc w:val="left"/>
        <w:rPr>
          <w:rFonts w:hint="eastAsia" w:ascii="宋体" w:hAnsi="宋体" w:eastAsia="宋体"/>
          <w:color w:val="auto"/>
          <w:kern w:val="0"/>
          <w:highlight w:val="none"/>
          <w:lang w:val="en-US" w:eastAsia="zh-CN"/>
        </w:rPr>
      </w:pPr>
      <w:r>
        <w:rPr>
          <w:rFonts w:hint="eastAsia" w:ascii="宋体" w:hAnsi="宋体" w:eastAsia="宋体"/>
          <w:color w:val="auto"/>
          <w:kern w:val="0"/>
          <w:highlight w:val="none"/>
          <w:lang w:val="en-US" w:eastAsia="zh-CN"/>
        </w:rPr>
        <w:t>5.所有</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均须承诺，其为参与本项目评分所提交的全部证明材料、案例、方案等内容均真实、有效、合法。如有任何失信或弄虚作假行为，由</w:t>
      </w:r>
      <w:r>
        <w:rPr>
          <w:rFonts w:hint="eastAsia" w:hAnsi="宋体"/>
          <w:color w:val="auto"/>
          <w:kern w:val="0"/>
          <w:highlight w:val="none"/>
          <w:lang w:val="en-US" w:eastAsia="zh-CN"/>
        </w:rPr>
        <w:t>响应人</w:t>
      </w:r>
      <w:r>
        <w:rPr>
          <w:rFonts w:hint="eastAsia" w:ascii="宋体" w:hAnsi="宋体" w:eastAsia="宋体"/>
          <w:color w:val="auto"/>
          <w:kern w:val="0"/>
          <w:highlight w:val="none"/>
          <w:lang w:val="en-US" w:eastAsia="zh-CN"/>
        </w:rPr>
        <w:t>自行承担全部法律责任，并自愿接受采购人据此作出的相应处理（包括但不限于取消其成交资格）。</w:t>
      </w:r>
    </w:p>
    <w:p w14:paraId="3927CFE4">
      <w:pPr>
        <w:pStyle w:val="8"/>
        <w:adjustRightInd/>
        <w:spacing w:after="0" w:line="360" w:lineRule="auto"/>
        <w:ind w:firstLine="420" w:firstLineChars="200"/>
        <w:jc w:val="left"/>
        <w:rPr>
          <w:rFonts w:hint="eastAsia" w:ascii="宋体" w:hAnsi="宋体" w:cs="宋体"/>
          <w:b w:val="0"/>
          <w:bCs w:val="0"/>
          <w:sz w:val="21"/>
          <w:szCs w:val="21"/>
        </w:rPr>
      </w:pPr>
    </w:p>
    <w:p w14:paraId="486C23DE">
      <w:pPr>
        <w:pStyle w:val="70"/>
        <w:jc w:val="left"/>
        <w:rPr>
          <w:rFonts w:hint="eastAsia"/>
          <w:b w:val="0"/>
          <w:lang w:val="en-US" w:eastAsia="zh-CN"/>
        </w:rPr>
      </w:pPr>
    </w:p>
    <w:p w14:paraId="736931BE">
      <w:pPr>
        <w:autoSpaceDE/>
        <w:autoSpaceDN/>
        <w:spacing w:line="360" w:lineRule="auto"/>
        <w:ind w:firstLine="482" w:firstLineChars="200"/>
        <w:jc w:val="both"/>
        <w:outlineLvl w:val="0"/>
        <w:rPr>
          <w:rFonts w:hint="default" w:hAnsi="宋体" w:cs="宋体"/>
          <w:b/>
          <w:bCs/>
          <w:color w:val="auto"/>
          <w:highlight w:val="none"/>
          <w:lang w:val="en-US" w:eastAsia="zh-CN"/>
        </w:rPr>
      </w:pPr>
      <w:bookmarkStart w:id="48" w:name="_Toc3286"/>
      <w:r>
        <w:rPr>
          <w:rFonts w:hint="eastAsia" w:hAnsi="宋体" w:cs="宋体"/>
          <w:b/>
          <w:bCs/>
          <w:color w:val="auto"/>
          <w:highlight w:val="none"/>
          <w:lang w:val="en-US" w:eastAsia="zh-CN"/>
        </w:rPr>
        <w:t>六、特别说明</w:t>
      </w:r>
      <w:bookmarkEnd w:id="48"/>
    </w:p>
    <w:p w14:paraId="78FF8FCE">
      <w:pPr>
        <w:autoSpaceDE/>
        <w:autoSpaceDN/>
        <w:spacing w:line="360" w:lineRule="auto"/>
        <w:ind w:firstLine="482" w:firstLineChars="200"/>
        <w:jc w:val="both"/>
        <w:rPr>
          <w:rFonts w:hint="eastAsia" w:hAnsi="宋体" w:cs="宋体"/>
          <w:b/>
          <w:bCs/>
          <w:lang w:val="en-US" w:eastAsia="zh-CN"/>
        </w:rPr>
      </w:pPr>
      <w:r>
        <w:rPr>
          <w:rFonts w:hint="eastAsia" w:hAnsi="宋体" w:cs="宋体"/>
          <w:b/>
          <w:bCs/>
          <w:lang w:val="en-US" w:eastAsia="zh-CN"/>
        </w:rPr>
        <w:t>1.截至响应文件递交截止时间，</w:t>
      </w:r>
      <w:r>
        <w:rPr>
          <w:rFonts w:hint="eastAsia" w:hAnsi="宋体" w:cs="宋体"/>
          <w:b/>
          <w:bCs/>
        </w:rPr>
        <w:t>若</w:t>
      </w:r>
      <w:r>
        <w:rPr>
          <w:rFonts w:hint="eastAsia" w:hAnsi="宋体" w:cs="宋体"/>
          <w:b/>
          <w:bCs/>
          <w:lang w:val="en-US" w:eastAsia="zh-CN"/>
        </w:rPr>
        <w:t>响应单位不足三家，采购人须重新进行采购。</w:t>
      </w:r>
    </w:p>
    <w:p w14:paraId="19DB65D7">
      <w:pPr>
        <w:autoSpaceDE/>
        <w:autoSpaceDN/>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2.</w:t>
      </w:r>
      <w:r>
        <w:rPr>
          <w:rFonts w:hint="eastAsia" w:hAnsi="宋体" w:cs="宋体"/>
          <w:b/>
          <w:bCs/>
        </w:rPr>
        <w:t>在实行公开</w:t>
      </w:r>
      <w:r>
        <w:rPr>
          <w:rFonts w:hint="eastAsia" w:hAnsi="宋体" w:cs="宋体"/>
          <w:b/>
          <w:bCs/>
          <w:lang w:val="en-US" w:eastAsia="zh-CN"/>
        </w:rPr>
        <w:t>询比</w:t>
      </w:r>
      <w:r>
        <w:rPr>
          <w:rFonts w:hint="eastAsia" w:hAnsi="宋体" w:cs="宋体"/>
          <w:b/>
          <w:bCs/>
        </w:rPr>
        <w:t>过程中，合格</w:t>
      </w:r>
      <w:r>
        <w:rPr>
          <w:rFonts w:hint="eastAsia" w:hAnsi="宋体" w:cs="宋体"/>
          <w:b/>
          <w:bCs/>
          <w:lang w:eastAsia="zh-CN"/>
        </w:rPr>
        <w:t>响应人</w:t>
      </w:r>
      <w:r>
        <w:rPr>
          <w:rFonts w:hint="eastAsia" w:hAnsi="宋体" w:cs="宋体"/>
          <w:b/>
          <w:bCs/>
        </w:rPr>
        <w:t>只有两家，但</w:t>
      </w:r>
      <w:r>
        <w:rPr>
          <w:rFonts w:hint="eastAsia" w:hAnsi="宋体" w:cs="宋体"/>
          <w:b/>
          <w:bCs/>
          <w:lang w:eastAsia="zh-CN"/>
        </w:rPr>
        <w:t>询比文件</w:t>
      </w:r>
      <w:r>
        <w:rPr>
          <w:rFonts w:hint="eastAsia" w:hAnsi="宋体" w:cs="宋体"/>
          <w:b/>
          <w:bCs/>
        </w:rPr>
        <w:t>没有不合理条款，且采购程序符合规定的，采购人可以继续开展采购活动</w:t>
      </w:r>
      <w:r>
        <w:rPr>
          <w:rFonts w:hint="eastAsia" w:hAnsi="宋体" w:cs="宋体"/>
          <w:b/>
          <w:bCs/>
          <w:lang w:eastAsia="zh-CN"/>
        </w:rPr>
        <w:t>；</w:t>
      </w:r>
      <w:r>
        <w:rPr>
          <w:rFonts w:hint="eastAsia" w:ascii="Times New Roman" w:cs="宋体"/>
          <w:b/>
          <w:bCs/>
        </w:rPr>
        <w:t>合格</w:t>
      </w:r>
      <w:r>
        <w:rPr>
          <w:rFonts w:hint="eastAsia" w:ascii="Times New Roman" w:cs="宋体"/>
          <w:b/>
          <w:bCs/>
          <w:lang w:eastAsia="zh-CN"/>
        </w:rPr>
        <w:t>响应人</w:t>
      </w:r>
      <w:r>
        <w:rPr>
          <w:rFonts w:hint="eastAsia" w:ascii="Times New Roman" w:cs="宋体"/>
          <w:b/>
          <w:bCs/>
        </w:rPr>
        <w:t>只有一家，采购失败。</w:t>
      </w:r>
    </w:p>
    <w:p w14:paraId="1B47AEFF">
      <w:pPr>
        <w:autoSpaceDE/>
        <w:autoSpaceDN/>
        <w:spacing w:line="360" w:lineRule="auto"/>
        <w:ind w:firstLine="482" w:firstLineChars="200"/>
        <w:jc w:val="both"/>
        <w:rPr>
          <w:rFonts w:hint="eastAsia" w:hAnsi="宋体" w:cs="宋体"/>
          <w:b/>
          <w:bCs/>
        </w:rPr>
      </w:pPr>
      <w:r>
        <w:rPr>
          <w:rFonts w:hint="eastAsia" w:hAnsi="宋体" w:cs="宋体"/>
          <w:b/>
          <w:bCs/>
          <w:lang w:val="en-US" w:eastAsia="zh-CN"/>
        </w:rPr>
        <w:t>3.当综合得分最高的响应人放弃成交资格</w:t>
      </w:r>
      <w:r>
        <w:rPr>
          <w:rFonts w:hint="eastAsia" w:hAnsi="宋体" w:cs="宋体"/>
          <w:b/>
          <w:bCs/>
        </w:rPr>
        <w:t>或经确认未实质性满足采购需求时，</w:t>
      </w:r>
      <w:r>
        <w:rPr>
          <w:rFonts w:hint="eastAsia" w:hAnsi="宋体" w:cs="宋体"/>
          <w:b/>
          <w:bCs/>
          <w:lang w:val="en-US" w:eastAsia="zh-CN"/>
        </w:rPr>
        <w:t>采购人</w:t>
      </w:r>
      <w:r>
        <w:rPr>
          <w:rFonts w:hint="eastAsia" w:hAnsi="宋体" w:cs="宋体"/>
          <w:b/>
          <w:bCs/>
        </w:rPr>
        <w:t>有权确定综合得分</w:t>
      </w:r>
      <w:r>
        <w:rPr>
          <w:rFonts w:hint="eastAsia" w:hAnsi="宋体" w:cs="宋体"/>
          <w:b/>
          <w:bCs/>
          <w:lang w:val="en-US" w:eastAsia="zh-CN"/>
        </w:rPr>
        <w:t>第二高的</w:t>
      </w:r>
      <w:r>
        <w:rPr>
          <w:rFonts w:hint="eastAsia" w:hAnsi="宋体" w:cs="宋体"/>
          <w:b/>
          <w:bCs/>
          <w:lang w:eastAsia="zh-CN"/>
        </w:rPr>
        <w:t>响应人</w:t>
      </w:r>
      <w:r>
        <w:rPr>
          <w:rFonts w:hint="eastAsia" w:hAnsi="宋体" w:cs="宋体"/>
          <w:b/>
          <w:bCs/>
        </w:rPr>
        <w:t>作为成交</w:t>
      </w:r>
      <w:r>
        <w:rPr>
          <w:rFonts w:hint="eastAsia" w:hAnsi="宋体" w:cs="宋体"/>
          <w:b/>
          <w:bCs/>
          <w:lang w:eastAsia="zh-CN"/>
        </w:rPr>
        <w:t>响应人</w:t>
      </w:r>
      <w:r>
        <w:rPr>
          <w:rFonts w:hint="eastAsia" w:hAnsi="宋体" w:cs="宋体"/>
          <w:b/>
          <w:bCs/>
        </w:rPr>
        <w:t>，或重新进行采购。</w:t>
      </w:r>
    </w:p>
    <w:p w14:paraId="53F386DB">
      <w:pPr>
        <w:autoSpaceDE/>
        <w:autoSpaceDN/>
        <w:spacing w:line="360" w:lineRule="auto"/>
        <w:ind w:firstLine="482" w:firstLineChars="200"/>
        <w:jc w:val="both"/>
        <w:rPr>
          <w:rFonts w:hint="eastAsia" w:hAnsi="宋体" w:eastAsia="宋体"/>
          <w:b/>
          <w:bCs/>
          <w:color w:val="auto"/>
          <w:highlight w:val="none"/>
          <w:lang w:val="en-US" w:eastAsia="zh-CN"/>
        </w:rPr>
      </w:pPr>
      <w:r>
        <w:rPr>
          <w:rFonts w:hint="eastAsia" w:hAnsi="宋体"/>
          <w:b/>
          <w:bCs/>
          <w:color w:val="auto"/>
          <w:highlight w:val="none"/>
        </w:rPr>
        <w:br w:type="page"/>
      </w:r>
    </w:p>
    <w:p w14:paraId="3CD1D494">
      <w:pPr>
        <w:pStyle w:val="2"/>
        <w:numPr>
          <w:ilvl w:val="0"/>
          <w:numId w:val="0"/>
        </w:numPr>
        <w:jc w:val="center"/>
        <w:rPr>
          <w:color w:val="auto"/>
          <w:highlight w:val="none"/>
          <w:lang w:val="zh-CN"/>
        </w:rPr>
      </w:pPr>
      <w:bookmarkStart w:id="49" w:name="_Toc25274"/>
      <w:bookmarkStart w:id="50" w:name="_Toc25161"/>
      <w:r>
        <w:rPr>
          <w:rFonts w:hint="eastAsia" w:ascii="宋体" w:hAnsi="Times New Roman" w:eastAsia="宋体" w:cs="Times New Roman"/>
          <w:b/>
          <w:bCs/>
          <w:color w:val="auto"/>
          <w:kern w:val="44"/>
          <w:sz w:val="32"/>
          <w:szCs w:val="44"/>
          <w:lang w:val="zh-CN" w:eastAsia="zh-CN" w:bidi="ar-SA"/>
        </w:rPr>
        <w:t>第</w:t>
      </w:r>
      <w:r>
        <w:rPr>
          <w:rFonts w:hint="eastAsia" w:cs="Times New Roman"/>
          <w:b/>
          <w:bCs/>
          <w:color w:val="auto"/>
          <w:kern w:val="44"/>
          <w:sz w:val="32"/>
          <w:szCs w:val="44"/>
          <w:lang w:val="en-US" w:eastAsia="zh-CN" w:bidi="ar-SA"/>
        </w:rPr>
        <w:t>五</w:t>
      </w:r>
      <w:r>
        <w:rPr>
          <w:rFonts w:hint="eastAsia" w:ascii="宋体" w:hAnsi="Times New Roman" w:eastAsia="宋体" w:cs="Times New Roman"/>
          <w:b/>
          <w:bCs/>
          <w:color w:val="auto"/>
          <w:kern w:val="44"/>
          <w:sz w:val="32"/>
          <w:szCs w:val="44"/>
          <w:lang w:val="zh-CN" w:eastAsia="zh-CN" w:bidi="ar-SA"/>
        </w:rPr>
        <w:t xml:space="preserve">章 </w:t>
      </w:r>
      <w:r>
        <w:rPr>
          <w:rFonts w:hint="eastAsia"/>
          <w:color w:val="auto"/>
          <w:szCs w:val="32"/>
          <w:highlight w:val="none"/>
          <w:lang w:eastAsia="zh-CN"/>
        </w:rPr>
        <w:t>响应文件</w:t>
      </w:r>
      <w:r>
        <w:rPr>
          <w:rFonts w:hint="eastAsia"/>
          <w:color w:val="auto"/>
          <w:szCs w:val="32"/>
          <w:highlight w:val="none"/>
        </w:rPr>
        <w:t>（格式）</w:t>
      </w:r>
      <w:bookmarkEnd w:id="49"/>
      <w:bookmarkEnd w:id="50"/>
    </w:p>
    <w:bookmarkEnd w:id="32"/>
    <w:bookmarkEnd w:id="33"/>
    <w:bookmarkEnd w:id="34"/>
    <w:bookmarkEnd w:id="35"/>
    <w:bookmarkEnd w:id="36"/>
    <w:p w14:paraId="7FD48575">
      <w:pPr>
        <w:jc w:val="left"/>
        <w:outlineLvl w:val="0"/>
        <w:rPr>
          <w:rFonts w:hint="eastAsia" w:ascii="宋体" w:hAnsi="宋体" w:eastAsia="宋体" w:cs="宋体"/>
          <w:b/>
          <w:color w:val="auto"/>
          <w:sz w:val="28"/>
          <w:szCs w:val="28"/>
          <w:highlight w:val="none"/>
        </w:rPr>
      </w:pPr>
      <w:bookmarkStart w:id="51" w:name="_Toc15126"/>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报价表</w:t>
      </w:r>
      <w:bookmarkEnd w:id="51"/>
    </w:p>
    <w:tbl>
      <w:tblPr>
        <w:tblStyle w:val="2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804"/>
      </w:tblGrid>
      <w:tr w14:paraId="491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127" w:type="dxa"/>
            <w:shd w:val="clear" w:color="auto" w:fill="auto"/>
            <w:vAlign w:val="center"/>
          </w:tcPr>
          <w:p w14:paraId="6B6164B6">
            <w:pPr>
              <w:pStyle w:val="10"/>
              <w:spacing w:line="360" w:lineRule="auto"/>
              <w:jc w:val="center"/>
              <w:rPr>
                <w:rFonts w:ascii="Times New Roman" w:hAnsi="Times New Roman"/>
                <w:color w:val="auto"/>
                <w:sz w:val="24"/>
                <w:szCs w:val="28"/>
                <w:highlight w:val="none"/>
              </w:rPr>
            </w:pPr>
            <w:bookmarkStart w:id="52" w:name="_Hlk33287059"/>
            <w:r>
              <w:rPr>
                <w:rFonts w:ascii="Times New Roman" w:hAnsi="Times New Roman"/>
                <w:color w:val="auto"/>
                <w:sz w:val="24"/>
                <w:szCs w:val="28"/>
                <w:highlight w:val="none"/>
              </w:rPr>
              <w:t>项目名称</w:t>
            </w:r>
          </w:p>
        </w:tc>
        <w:tc>
          <w:tcPr>
            <w:tcW w:w="6804" w:type="dxa"/>
            <w:shd w:val="clear" w:color="auto" w:fill="auto"/>
            <w:vAlign w:val="center"/>
          </w:tcPr>
          <w:p w14:paraId="4FF7CF20">
            <w:pPr>
              <w:pStyle w:val="10"/>
              <w:spacing w:line="360" w:lineRule="auto"/>
              <w:jc w:val="center"/>
              <w:rPr>
                <w:rFonts w:hint="eastAsia" w:ascii="Times New Roman" w:hAnsi="Times New Roman" w:eastAsia="宋体"/>
                <w:color w:val="auto"/>
                <w:sz w:val="24"/>
                <w:szCs w:val="28"/>
                <w:highlight w:val="none"/>
                <w:lang w:eastAsia="zh-CN"/>
              </w:rPr>
            </w:pPr>
            <w:r>
              <w:rPr>
                <w:rFonts w:hint="eastAsia" w:ascii="Times New Roman" w:hAnsi="Times New Roman"/>
                <w:color w:val="auto"/>
                <w:sz w:val="24"/>
                <w:szCs w:val="28"/>
                <w:highlight w:val="none"/>
                <w:lang w:eastAsia="zh-CN"/>
              </w:rPr>
              <w:t>东莞市水务环境投资控股集团建设管理有限公司组织人力管理咨询项目</w:t>
            </w:r>
          </w:p>
        </w:tc>
      </w:tr>
      <w:bookmarkEnd w:id="52"/>
      <w:tr w14:paraId="7777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127" w:type="dxa"/>
            <w:shd w:val="clear" w:color="auto" w:fill="auto"/>
            <w:vAlign w:val="center"/>
          </w:tcPr>
          <w:p w14:paraId="1A0AEDAB">
            <w:pPr>
              <w:pStyle w:val="10"/>
              <w:spacing w:line="360" w:lineRule="auto"/>
              <w:jc w:val="center"/>
              <w:rPr>
                <w:rFonts w:ascii="Times New Roman" w:hAnsi="Times New Roman"/>
                <w:color w:val="000000"/>
                <w:sz w:val="24"/>
                <w:szCs w:val="28"/>
              </w:rPr>
            </w:pPr>
            <w:r>
              <w:rPr>
                <w:rFonts w:hint="eastAsia" w:ascii="Times New Roman" w:hAnsi="Times New Roman"/>
                <w:color w:val="000000"/>
                <w:sz w:val="24"/>
                <w:szCs w:val="28"/>
              </w:rPr>
              <w:t>不含税报价</w:t>
            </w:r>
          </w:p>
          <w:p w14:paraId="3AB1D79C">
            <w:pPr>
              <w:pStyle w:val="10"/>
              <w:spacing w:line="360" w:lineRule="auto"/>
              <w:jc w:val="center"/>
              <w:rPr>
                <w:rFonts w:hint="default" w:ascii="Times New Roman" w:hAnsi="Times New Roman" w:eastAsia="宋体"/>
                <w:color w:val="auto"/>
                <w:sz w:val="24"/>
                <w:szCs w:val="28"/>
                <w:highlight w:val="none"/>
                <w:lang w:val="en-US" w:eastAsia="zh-CN"/>
              </w:rPr>
            </w:pPr>
            <w:r>
              <w:rPr>
                <w:rFonts w:ascii="Times New Roman" w:hAnsi="Times New Roman"/>
                <w:color w:val="000000"/>
                <w:sz w:val="24"/>
                <w:szCs w:val="28"/>
              </w:rPr>
              <w:t>（单位：元）</w:t>
            </w:r>
          </w:p>
        </w:tc>
        <w:tc>
          <w:tcPr>
            <w:tcW w:w="6804" w:type="dxa"/>
            <w:shd w:val="clear" w:color="auto" w:fill="auto"/>
            <w:vAlign w:val="center"/>
          </w:tcPr>
          <w:p w14:paraId="39CC1606">
            <w:pPr>
              <w:pStyle w:val="10"/>
              <w:spacing w:line="360" w:lineRule="auto"/>
              <w:ind w:firstLine="720" w:firstLineChars="300"/>
              <w:rPr>
                <w:rFonts w:hint="default" w:ascii="Times New Roman" w:hAnsi="Times New Roman" w:eastAsia="宋体"/>
                <w:color w:val="auto"/>
                <w:sz w:val="24"/>
                <w:szCs w:val="28"/>
                <w:highlight w:val="none"/>
                <w:u w:val="single"/>
                <w:lang w:val="en-US" w:eastAsia="zh-CN"/>
              </w:rPr>
            </w:pPr>
            <w:r>
              <w:rPr>
                <w:rFonts w:hint="default" w:ascii="Times New Roman" w:hAnsi="Times New Roman"/>
                <w:color w:val="000000"/>
                <w:sz w:val="24"/>
                <w:szCs w:val="28"/>
                <w:highlight w:val="none"/>
              </w:rPr>
              <w:t>人民币</w:t>
            </w:r>
            <w:r>
              <w:rPr>
                <w:rFonts w:hint="eastAsia" w:ascii="Times New Roman" w:hAnsi="Times New Roman"/>
                <w:color w:val="000000"/>
                <w:sz w:val="24"/>
                <w:szCs w:val="28"/>
                <w:highlight w:val="none"/>
                <w:lang w:eastAsia="zh-CN"/>
              </w:rPr>
              <w:t>（</w:t>
            </w:r>
            <w:r>
              <w:rPr>
                <w:rFonts w:hint="default" w:ascii="Times New Roman" w:hAnsi="Times New Roman"/>
                <w:color w:val="000000"/>
                <w:sz w:val="24"/>
                <w:szCs w:val="28"/>
                <w:highlight w:val="none"/>
              </w:rPr>
              <w:t>小写</w:t>
            </w:r>
            <w:r>
              <w:rPr>
                <w:rFonts w:hint="eastAsia" w:ascii="Times New Roman" w:hAnsi="Times New Roman"/>
                <w:color w:val="000000"/>
                <w:sz w:val="24"/>
                <w:szCs w:val="28"/>
                <w:highlight w:val="none"/>
                <w:lang w:eastAsia="zh-CN"/>
              </w:rPr>
              <w:t>）</w:t>
            </w:r>
            <w:r>
              <w:rPr>
                <w:rFonts w:hint="default" w:ascii="Times New Roman" w:hAnsi="Times New Roman"/>
                <w:color w:val="000000"/>
                <w:sz w:val="24"/>
                <w:szCs w:val="28"/>
                <w:highlight w:val="none"/>
              </w:rPr>
              <w:t>：</w:t>
            </w:r>
            <w:r>
              <w:rPr>
                <w:rFonts w:hint="default" w:ascii="Times New Roman" w:hAnsi="Times New Roman"/>
                <w:color w:val="000000"/>
                <w:sz w:val="24"/>
                <w:szCs w:val="28"/>
                <w:highlight w:val="none"/>
                <w:u w:val="single"/>
              </w:rPr>
              <w:t xml:space="preserve">                 </w:t>
            </w:r>
          </w:p>
        </w:tc>
      </w:tr>
      <w:tr w14:paraId="28D9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127" w:type="dxa"/>
            <w:shd w:val="clear" w:color="auto" w:fill="auto"/>
            <w:vAlign w:val="center"/>
          </w:tcPr>
          <w:p w14:paraId="18716177">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lang w:eastAsia="zh-CN"/>
              </w:rPr>
              <w:t>响应人</w:t>
            </w:r>
            <w:r>
              <w:rPr>
                <w:rFonts w:hint="eastAsia" w:ascii="Times New Roman" w:hAnsi="Times New Roman"/>
                <w:color w:val="auto"/>
                <w:sz w:val="24"/>
                <w:szCs w:val="28"/>
                <w:highlight w:val="none"/>
              </w:rPr>
              <w:t>纳税类型</w:t>
            </w:r>
          </w:p>
        </w:tc>
        <w:tc>
          <w:tcPr>
            <w:tcW w:w="6804" w:type="dxa"/>
            <w:shd w:val="clear" w:color="auto" w:fill="auto"/>
            <w:vAlign w:val="center"/>
          </w:tcPr>
          <w:p w14:paraId="2EF7C6E3">
            <w:pPr>
              <w:autoSpaceDE/>
              <w:autoSpaceDN/>
              <w:adjustRightInd/>
              <w:spacing w:line="380" w:lineRule="exact"/>
              <w:ind w:firstLine="2400" w:firstLineChars="1000"/>
              <w:rPr>
                <w:color w:val="auto"/>
                <w:highlight w:val="none"/>
              </w:rPr>
            </w:pPr>
            <w:r>
              <w:rPr>
                <w:rFonts w:hint="eastAsia"/>
                <w:color w:val="auto"/>
                <w:highlight w:val="none"/>
              </w:rPr>
              <w:sym w:font="Wingdings 2" w:char="00A3"/>
            </w:r>
            <w:r>
              <w:rPr>
                <w:rFonts w:hint="eastAsia"/>
                <w:color w:val="auto"/>
                <w:highlight w:val="none"/>
              </w:rPr>
              <w:t>一般纳税人</w:t>
            </w:r>
          </w:p>
          <w:p w14:paraId="27AA15D7">
            <w:pPr>
              <w:pStyle w:val="8"/>
              <w:ind w:firstLine="2400" w:firstLineChars="1000"/>
              <w:jc w:val="left"/>
              <w:rPr>
                <w:rFonts w:ascii="Times New Roman"/>
                <w:color w:val="auto"/>
                <w:sz w:val="24"/>
                <w:szCs w:val="28"/>
                <w:highlight w:val="none"/>
              </w:rPr>
            </w:pPr>
            <w:r>
              <w:rPr>
                <w:rFonts w:hint="eastAsia"/>
                <w:b w:val="0"/>
                <w:bCs w:val="0"/>
                <w:color w:val="auto"/>
                <w:sz w:val="24"/>
                <w:szCs w:val="24"/>
                <w:highlight w:val="none"/>
                <w:lang w:val="en-US"/>
              </w:rPr>
              <w:sym w:font="Wingdings 2" w:char="00A3"/>
            </w:r>
            <w:r>
              <w:rPr>
                <w:rFonts w:hint="eastAsia"/>
                <w:b w:val="0"/>
                <w:bCs w:val="0"/>
                <w:color w:val="auto"/>
                <w:sz w:val="24"/>
                <w:szCs w:val="24"/>
                <w:highlight w:val="none"/>
                <w:lang w:val="en-US"/>
              </w:rPr>
              <w:t>小规模纳税人</w:t>
            </w:r>
          </w:p>
        </w:tc>
      </w:tr>
      <w:tr w14:paraId="00C5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127" w:type="dxa"/>
            <w:shd w:val="clear" w:color="auto" w:fill="auto"/>
            <w:vAlign w:val="center"/>
          </w:tcPr>
          <w:p w14:paraId="7FDAC293">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rPr>
              <w:t>增值税</w:t>
            </w:r>
            <w:r>
              <w:rPr>
                <w:rFonts w:hint="eastAsia" w:ascii="Times New Roman" w:hAnsi="Times New Roman"/>
                <w:color w:val="auto"/>
                <w:sz w:val="24"/>
                <w:szCs w:val="28"/>
                <w:highlight w:val="none"/>
                <w:lang w:val="en-US" w:eastAsia="zh-CN"/>
              </w:rPr>
              <w:t>专用</w:t>
            </w:r>
            <w:r>
              <w:rPr>
                <w:rFonts w:hint="eastAsia" w:ascii="Times New Roman" w:hAnsi="Times New Roman"/>
                <w:color w:val="auto"/>
                <w:sz w:val="24"/>
                <w:szCs w:val="28"/>
                <w:highlight w:val="none"/>
              </w:rPr>
              <w:t>发票税率</w:t>
            </w:r>
          </w:p>
        </w:tc>
        <w:tc>
          <w:tcPr>
            <w:tcW w:w="6804" w:type="dxa"/>
            <w:shd w:val="clear" w:color="auto" w:fill="auto"/>
            <w:vAlign w:val="center"/>
          </w:tcPr>
          <w:p w14:paraId="5252AA8C">
            <w:pPr>
              <w:pStyle w:val="10"/>
              <w:spacing w:line="360" w:lineRule="auto"/>
              <w:ind w:firstLine="2160" w:firstLineChars="900"/>
              <w:rPr>
                <w:rFonts w:ascii="Times New Roman" w:hAnsi="Times New Roman"/>
                <w:color w:val="auto"/>
                <w:sz w:val="24"/>
                <w:szCs w:val="28"/>
                <w:highlight w:val="none"/>
              </w:rPr>
            </w:pPr>
            <w:r>
              <w:rPr>
                <w:rFonts w:hint="eastAsia" w:ascii="Times New Roman" w:hAnsi="Times New Roman"/>
                <w:color w:val="auto"/>
                <w:sz w:val="24"/>
                <w:szCs w:val="28"/>
                <w:highlight w:val="none"/>
                <w:u w:val="single"/>
              </w:rPr>
              <w:t xml:space="preserve">    </w:t>
            </w:r>
            <w:r>
              <w:rPr>
                <w:rFonts w:hint="eastAsia" w:ascii="Times New Roman" w:hAnsi="Times New Roman"/>
                <w:color w:val="auto"/>
                <w:sz w:val="24"/>
                <w:szCs w:val="28"/>
                <w:highlight w:val="none"/>
              </w:rPr>
              <w:t>%</w:t>
            </w:r>
          </w:p>
        </w:tc>
      </w:tr>
      <w:tr w14:paraId="2CCF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27" w:type="dxa"/>
            <w:shd w:val="clear" w:color="auto" w:fill="auto"/>
            <w:vAlign w:val="center"/>
          </w:tcPr>
          <w:p w14:paraId="18D7D849">
            <w:pPr>
              <w:pStyle w:val="10"/>
              <w:spacing w:line="360" w:lineRule="auto"/>
              <w:jc w:val="center"/>
              <w:rPr>
                <w:rFonts w:ascii="Times New Roman" w:hAnsi="Times New Roman"/>
                <w:color w:val="auto"/>
                <w:sz w:val="24"/>
                <w:szCs w:val="28"/>
                <w:highlight w:val="none"/>
                <w:u w:val="single"/>
              </w:rPr>
            </w:pPr>
            <w:r>
              <w:rPr>
                <w:rFonts w:ascii="Times New Roman" w:hAnsi="Times New Roman"/>
                <w:color w:val="auto"/>
                <w:sz w:val="24"/>
                <w:szCs w:val="28"/>
                <w:highlight w:val="none"/>
              </w:rPr>
              <w:t>完成时间</w:t>
            </w:r>
          </w:p>
        </w:tc>
        <w:tc>
          <w:tcPr>
            <w:tcW w:w="6804" w:type="dxa"/>
            <w:shd w:val="clear" w:color="auto" w:fill="auto"/>
            <w:vAlign w:val="center"/>
          </w:tcPr>
          <w:p w14:paraId="21126109">
            <w:pPr>
              <w:autoSpaceDE/>
              <w:autoSpaceDN/>
              <w:adjustRightInd/>
              <w:spacing w:line="380" w:lineRule="exact"/>
              <w:jc w:val="center"/>
              <w:rPr>
                <w:rFonts w:ascii="Times New Roman"/>
                <w:bCs/>
                <w:color w:val="auto"/>
                <w:highlight w:val="none"/>
              </w:rPr>
            </w:pPr>
            <w:r>
              <w:rPr>
                <w:rFonts w:hint="eastAsia" w:ascii="Times New Roman"/>
                <w:color w:val="auto"/>
                <w:highlight w:val="none"/>
              </w:rPr>
              <w:t>见</w:t>
            </w:r>
            <w:r>
              <w:rPr>
                <w:rFonts w:ascii="Times New Roman"/>
                <w:color w:val="auto"/>
                <w:highlight w:val="none"/>
              </w:rPr>
              <w:t>用户需求书。</w:t>
            </w:r>
          </w:p>
        </w:tc>
      </w:tr>
      <w:tr w14:paraId="73FA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jc w:val="center"/>
        </w:trPr>
        <w:tc>
          <w:tcPr>
            <w:tcW w:w="2127" w:type="dxa"/>
            <w:shd w:val="clear" w:color="auto" w:fill="auto"/>
            <w:vAlign w:val="center"/>
          </w:tcPr>
          <w:p w14:paraId="31D76598">
            <w:pPr>
              <w:pStyle w:val="10"/>
              <w:spacing w:line="360" w:lineRule="auto"/>
              <w:jc w:val="center"/>
              <w:rPr>
                <w:rFonts w:ascii="Times New Roman" w:hAnsi="Times New Roman"/>
                <w:color w:val="auto"/>
                <w:sz w:val="24"/>
                <w:szCs w:val="28"/>
                <w:highlight w:val="none"/>
              </w:rPr>
            </w:pPr>
            <w:r>
              <w:rPr>
                <w:rFonts w:ascii="Times New Roman" w:hAnsi="Times New Roman"/>
                <w:color w:val="auto"/>
                <w:sz w:val="24"/>
                <w:szCs w:val="28"/>
                <w:highlight w:val="none"/>
              </w:rPr>
              <w:t>备注</w:t>
            </w:r>
          </w:p>
        </w:tc>
        <w:tc>
          <w:tcPr>
            <w:tcW w:w="6804" w:type="dxa"/>
            <w:shd w:val="clear" w:color="auto" w:fill="auto"/>
            <w:vAlign w:val="center"/>
          </w:tcPr>
          <w:p w14:paraId="2AA6CF84">
            <w:pPr>
              <w:numPr>
                <w:ilvl w:val="-1"/>
                <w:numId w:val="0"/>
              </w:numPr>
              <w:autoSpaceDE/>
              <w:autoSpaceDN/>
              <w:adjustRightInd/>
              <w:spacing w:line="440" w:lineRule="exact"/>
              <w:jc w:val="both"/>
              <w:rPr>
                <w:rFonts w:hint="eastAsia" w:ascii="Times New Roman"/>
                <w:color w:val="auto"/>
                <w:sz w:val="24"/>
                <w:szCs w:val="22"/>
                <w:highlight w:val="none"/>
              </w:rPr>
            </w:pPr>
            <w:r>
              <w:rPr>
                <w:rFonts w:hint="eastAsia" w:ascii="Times New Roman"/>
                <w:color w:val="auto"/>
                <w:sz w:val="24"/>
                <w:szCs w:val="22"/>
                <w:highlight w:val="none"/>
              </w:rPr>
              <w:t>1.</w:t>
            </w:r>
            <w:r>
              <w:rPr>
                <w:rFonts w:hint="eastAsia" w:ascii="Times New Roman"/>
                <w:color w:val="auto"/>
                <w:sz w:val="24"/>
                <w:szCs w:val="22"/>
                <w:highlight w:val="none"/>
                <w:lang w:val="en-US" w:eastAsia="zh-CN"/>
              </w:rPr>
              <w:t>报价费用</w:t>
            </w:r>
            <w:r>
              <w:rPr>
                <w:rFonts w:hint="eastAsia" w:ascii="Times New Roman"/>
                <w:color w:val="auto"/>
                <w:sz w:val="24"/>
                <w:szCs w:val="22"/>
                <w:highlight w:val="none"/>
              </w:rPr>
              <w:t>包括但不限于</w:t>
            </w:r>
            <w:r>
              <w:rPr>
                <w:rFonts w:hint="eastAsia" w:ascii="Times New Roman"/>
                <w:color w:val="auto"/>
                <w:szCs w:val="22"/>
                <w:highlight w:val="none"/>
              </w:rPr>
              <w:t>人工费、服务费、差旅费、</w:t>
            </w:r>
            <w:r>
              <w:rPr>
                <w:rFonts w:hint="eastAsia" w:ascii="Times New Roman"/>
                <w:color w:val="auto"/>
                <w:sz w:val="24"/>
                <w:szCs w:val="22"/>
                <w:highlight w:val="none"/>
                <w:lang w:val="en-US" w:eastAsia="zh-CN"/>
              </w:rPr>
              <w:t>销项税额以外的</w:t>
            </w:r>
            <w:r>
              <w:rPr>
                <w:rFonts w:hint="eastAsia" w:ascii="Times New Roman"/>
                <w:color w:val="auto"/>
                <w:szCs w:val="22"/>
                <w:highlight w:val="none"/>
              </w:rPr>
              <w:t>税费等</w:t>
            </w:r>
            <w:r>
              <w:rPr>
                <w:rFonts w:hint="eastAsia" w:ascii="Times New Roman"/>
                <w:color w:val="auto"/>
                <w:sz w:val="24"/>
                <w:szCs w:val="22"/>
                <w:highlight w:val="none"/>
                <w:lang w:eastAsia="zh-CN"/>
              </w:rPr>
              <w:t>与</w:t>
            </w:r>
            <w:r>
              <w:rPr>
                <w:rFonts w:hint="eastAsia" w:ascii="Times New Roman"/>
                <w:color w:val="auto"/>
                <w:szCs w:val="22"/>
                <w:highlight w:val="none"/>
              </w:rPr>
              <w:t>相关服务的全部费用</w:t>
            </w:r>
            <w:r>
              <w:rPr>
                <w:rFonts w:hint="eastAsia" w:ascii="Times New Roman"/>
                <w:color w:val="auto"/>
                <w:sz w:val="24"/>
                <w:szCs w:val="22"/>
                <w:highlight w:val="none"/>
              </w:rPr>
              <w:t>。</w:t>
            </w:r>
          </w:p>
          <w:p w14:paraId="3841C2DD">
            <w:pPr>
              <w:numPr>
                <w:ilvl w:val="-1"/>
                <w:numId w:val="0"/>
              </w:numPr>
              <w:autoSpaceDE/>
              <w:autoSpaceDN/>
              <w:adjustRightInd/>
              <w:spacing w:line="440" w:lineRule="exact"/>
              <w:jc w:val="both"/>
              <w:rPr>
                <w:rFonts w:hint="eastAsia" w:ascii="Times New Roman"/>
                <w:color w:val="auto"/>
                <w:sz w:val="24"/>
                <w:szCs w:val="22"/>
                <w:highlight w:val="none"/>
              </w:rPr>
            </w:pPr>
            <w:r>
              <w:rPr>
                <w:rFonts w:hint="eastAsia" w:ascii="Times New Roman"/>
                <w:color w:val="auto"/>
                <w:sz w:val="24"/>
                <w:szCs w:val="22"/>
                <w:highlight w:val="none"/>
              </w:rPr>
              <w:t>2.</w:t>
            </w:r>
            <w:r>
              <w:rPr>
                <w:rFonts w:hint="eastAsia" w:ascii="Times New Roman"/>
                <w:color w:val="auto"/>
                <w:szCs w:val="22"/>
                <w:highlight w:val="none"/>
              </w:rPr>
              <w:t>响应人所报不含税报价</w:t>
            </w:r>
            <w:r>
              <w:rPr>
                <w:rFonts w:hint="eastAsia" w:ascii="Times New Roman"/>
                <w:color w:val="auto"/>
                <w:sz w:val="24"/>
                <w:szCs w:val="22"/>
                <w:highlight w:val="none"/>
                <w:lang w:val="en-US" w:eastAsia="zh-CN"/>
              </w:rPr>
              <w:t>不得</w:t>
            </w:r>
            <w:r>
              <w:rPr>
                <w:rFonts w:hint="eastAsia" w:ascii="Times New Roman"/>
                <w:color w:val="auto"/>
                <w:sz w:val="21"/>
                <w:szCs w:val="21"/>
                <w:highlight w:val="none"/>
              </w:rPr>
              <w:t>高于本项目不含税总采购限价</w:t>
            </w:r>
            <w:r>
              <w:rPr>
                <w:rFonts w:hint="eastAsia" w:ascii="Times New Roman"/>
                <w:color w:val="auto"/>
                <w:szCs w:val="22"/>
                <w:highlight w:val="none"/>
              </w:rPr>
              <w:t>，</w:t>
            </w:r>
            <w:r>
              <w:rPr>
                <w:rFonts w:hint="eastAsia" w:ascii="Times New Roman"/>
                <w:color w:val="auto"/>
                <w:sz w:val="24"/>
                <w:szCs w:val="22"/>
                <w:highlight w:val="none"/>
              </w:rPr>
              <w:t>否则将视为无效报价。</w:t>
            </w:r>
          </w:p>
          <w:p w14:paraId="350B040E">
            <w:pPr>
              <w:numPr>
                <w:ilvl w:val="-1"/>
                <w:numId w:val="0"/>
              </w:numPr>
              <w:autoSpaceDE/>
              <w:autoSpaceDN/>
              <w:adjustRightInd/>
              <w:spacing w:line="440" w:lineRule="exact"/>
              <w:jc w:val="both"/>
              <w:rPr>
                <w:rFonts w:ascii="Times New Roman"/>
                <w:color w:val="auto"/>
                <w:sz w:val="22"/>
                <w:szCs w:val="22"/>
                <w:highlight w:val="none"/>
              </w:rPr>
            </w:pPr>
            <w:r>
              <w:rPr>
                <w:rFonts w:hint="eastAsia" w:ascii="Times New Roman"/>
                <w:color w:val="auto"/>
                <w:sz w:val="24"/>
                <w:szCs w:val="22"/>
                <w:highlight w:val="none"/>
              </w:rPr>
              <w:t>3.本报价表不允许调整，擅自修改，将视为无效报价。</w:t>
            </w:r>
          </w:p>
        </w:tc>
      </w:tr>
    </w:tbl>
    <w:p w14:paraId="16696BD4">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联系人：                          联系电话：</w:t>
      </w:r>
    </w:p>
    <w:p w14:paraId="3FBAC0FF">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联系地址：</w:t>
      </w:r>
    </w:p>
    <w:p w14:paraId="2156A0FC">
      <w:pPr>
        <w:wordWrap w:val="0"/>
        <w:spacing w:line="360" w:lineRule="auto"/>
        <w:jc w:val="right"/>
        <w:rPr>
          <w:rFonts w:ascii="Times New Roman"/>
          <w:color w:val="auto"/>
          <w:kern w:val="2"/>
          <w:szCs w:val="28"/>
          <w:highlight w:val="none"/>
        </w:rPr>
      </w:pPr>
    </w:p>
    <w:p w14:paraId="12252BDC">
      <w:pPr>
        <w:wordWrap w:val="0"/>
        <w:spacing w:line="240" w:lineRule="auto"/>
        <w:jc w:val="center"/>
        <w:rPr>
          <w:rFonts w:ascii="Times New Roman"/>
          <w:color w:val="auto"/>
          <w:kern w:val="2"/>
          <w:szCs w:val="28"/>
          <w:highlight w:val="none"/>
        </w:rPr>
      </w:pPr>
      <w:r>
        <w:rPr>
          <w:rFonts w:hint="eastAsia" w:ascii="Times New Roman"/>
          <w:color w:val="auto"/>
          <w:kern w:val="2"/>
          <w:szCs w:val="28"/>
          <w:highlight w:val="none"/>
        </w:rPr>
        <w:t xml:space="preserve">    </w:t>
      </w:r>
      <w:r>
        <w:rPr>
          <w:rFonts w:hint="eastAsia" w:ascii="Times New Roman"/>
          <w:color w:val="auto"/>
          <w:kern w:val="2"/>
          <w:szCs w:val="28"/>
          <w:highlight w:val="none"/>
          <w:lang w:eastAsia="zh-CN"/>
        </w:rPr>
        <w:t>响应人</w:t>
      </w:r>
      <w:r>
        <w:rPr>
          <w:rFonts w:hint="eastAsia" w:ascii="Times New Roman"/>
          <w:color w:val="auto"/>
          <w:kern w:val="2"/>
          <w:szCs w:val="28"/>
          <w:highlight w:val="none"/>
        </w:rPr>
        <w:t>：（加盖</w:t>
      </w:r>
      <w:r>
        <w:rPr>
          <w:rFonts w:hint="eastAsia" w:ascii="Times New Roman"/>
          <w:color w:val="auto"/>
          <w:kern w:val="2"/>
          <w:szCs w:val="28"/>
          <w:highlight w:val="none"/>
          <w:lang w:eastAsia="zh-CN"/>
        </w:rPr>
        <w:t>响应人</w:t>
      </w:r>
      <w:r>
        <w:rPr>
          <w:rFonts w:hint="eastAsia" w:ascii="Times New Roman"/>
          <w:color w:val="auto"/>
          <w:kern w:val="2"/>
          <w:szCs w:val="28"/>
          <w:highlight w:val="none"/>
        </w:rPr>
        <w:t>公章）</w:t>
      </w:r>
    </w:p>
    <w:p w14:paraId="76533E29">
      <w:pPr>
        <w:wordWrap w:val="0"/>
        <w:spacing w:line="240" w:lineRule="auto"/>
        <w:jc w:val="right"/>
        <w:rPr>
          <w:rFonts w:ascii="Times New Roman"/>
          <w:color w:val="auto"/>
          <w:kern w:val="2"/>
          <w:szCs w:val="28"/>
          <w:highlight w:val="none"/>
        </w:rPr>
      </w:pPr>
      <w:r>
        <w:rPr>
          <w:rFonts w:hint="eastAsia" w:ascii="Times New Roman"/>
          <w:color w:val="auto"/>
          <w:kern w:val="2"/>
          <w:szCs w:val="28"/>
          <w:highlight w:val="none"/>
        </w:rPr>
        <w:t xml:space="preserve">                         </w:t>
      </w:r>
    </w:p>
    <w:p w14:paraId="01F459CC">
      <w:pPr>
        <w:spacing w:line="240" w:lineRule="auto"/>
        <w:ind w:firstLine="5040"/>
        <w:jc w:val="both"/>
        <w:rPr>
          <w:rFonts w:ascii="Times New Roman"/>
          <w:color w:val="auto"/>
          <w:kern w:val="2"/>
          <w:szCs w:val="28"/>
          <w:highlight w:val="none"/>
        </w:rPr>
      </w:pPr>
    </w:p>
    <w:p w14:paraId="6A82CC48">
      <w:pPr>
        <w:jc w:val="center"/>
        <w:rPr>
          <w:rFonts w:ascii="Times New Roman"/>
          <w:color w:val="auto"/>
          <w:kern w:val="2"/>
          <w:szCs w:val="28"/>
          <w:highlight w:val="none"/>
          <w:lang w:val="zh-CN"/>
        </w:rPr>
      </w:pPr>
      <w:r>
        <w:rPr>
          <w:rFonts w:ascii="Times New Roman"/>
          <w:color w:val="auto"/>
          <w:kern w:val="2"/>
          <w:szCs w:val="28"/>
          <w:highlight w:val="none"/>
          <w:lang w:val="zh-CN"/>
        </w:rPr>
        <w:t xml:space="preserve">                             日期：   年    月   日  </w:t>
      </w:r>
    </w:p>
    <w:p w14:paraId="52F919AE">
      <w:pPr>
        <w:numPr>
          <w:ilvl w:val="-1"/>
          <w:numId w:val="0"/>
        </w:numPr>
        <w:ind w:firstLine="0" w:firstLineChars="0"/>
        <w:rPr>
          <w:rFonts w:hint="eastAsia" w:ascii="宋体" w:hAnsi="宋体" w:eastAsia="宋体" w:cs="宋体"/>
          <w:color w:val="auto"/>
          <w:kern w:val="2"/>
          <w:sz w:val="24"/>
          <w:szCs w:val="24"/>
          <w:highlight w:val="none"/>
          <w:lang w:val="zh-CN"/>
        </w:rPr>
      </w:pPr>
      <w:r>
        <w:rPr>
          <w:rFonts w:ascii="Times New Roman"/>
          <w:color w:val="auto"/>
          <w:kern w:val="2"/>
          <w:szCs w:val="28"/>
          <w:highlight w:val="none"/>
          <w:lang w:val="zh-CN"/>
        </w:rPr>
        <w:br w:type="page"/>
      </w:r>
      <w:bookmarkStart w:id="53" w:name="_Toc30195"/>
      <w:bookmarkStart w:id="54" w:name="_Toc29000"/>
      <w:bookmarkStart w:id="55" w:name="_Toc4278"/>
      <w:bookmarkStart w:id="56" w:name="_Toc10747"/>
      <w:bookmarkStart w:id="57" w:name="_Toc27491776"/>
      <w:bookmarkStart w:id="58" w:name="_Toc44929217"/>
      <w:bookmarkStart w:id="59" w:name="_Toc27494730"/>
    </w:p>
    <w:p w14:paraId="015B19EC">
      <w:pPr>
        <w:pStyle w:val="2"/>
        <w:numPr>
          <w:ilvl w:val="0"/>
          <w:numId w:val="0"/>
        </w:numPr>
        <w:ind w:left="0"/>
        <w:jc w:val="left"/>
        <w:rPr>
          <w:rFonts w:hint="eastAsia"/>
          <w:color w:val="auto"/>
          <w:sz w:val="28"/>
          <w:szCs w:val="28"/>
        </w:rPr>
      </w:pPr>
      <w:bookmarkStart w:id="60" w:name="_Toc20057"/>
      <w:bookmarkStart w:id="61" w:name="_Toc1052"/>
      <w:bookmarkStart w:id="62" w:name="_Toc76"/>
      <w:r>
        <w:rPr>
          <w:rFonts w:hint="eastAsia"/>
          <w:color w:val="auto"/>
          <w:sz w:val="28"/>
          <w:szCs w:val="28"/>
          <w:lang w:val="en-US" w:eastAsia="zh-CN"/>
        </w:rPr>
        <w:t>2.</w:t>
      </w:r>
      <w:r>
        <w:rPr>
          <w:rFonts w:hint="eastAsia"/>
          <w:color w:val="auto"/>
          <w:sz w:val="28"/>
          <w:szCs w:val="28"/>
          <w:lang w:eastAsia="zh-CN"/>
        </w:rPr>
        <w:t>响应</w:t>
      </w:r>
      <w:r>
        <w:rPr>
          <w:rFonts w:hint="eastAsia"/>
          <w:color w:val="auto"/>
          <w:sz w:val="28"/>
          <w:szCs w:val="28"/>
        </w:rPr>
        <w:t>承诺书</w:t>
      </w:r>
      <w:bookmarkEnd w:id="53"/>
      <w:bookmarkEnd w:id="54"/>
      <w:bookmarkEnd w:id="55"/>
      <w:bookmarkEnd w:id="56"/>
      <w:bookmarkEnd w:id="60"/>
      <w:bookmarkEnd w:id="61"/>
      <w:bookmarkEnd w:id="62"/>
    </w:p>
    <w:p w14:paraId="6EB54EB5">
      <w:pPr>
        <w:spacing w:line="360" w:lineRule="auto"/>
        <w:jc w:val="both"/>
        <w:rPr>
          <w:rFonts w:hint="eastAsia" w:hAnsi="宋体" w:eastAsia="宋体" w:cs="宋体"/>
          <w:color w:val="auto"/>
          <w:kern w:val="2"/>
          <w:sz w:val="21"/>
          <w:szCs w:val="21"/>
          <w:highlight w:val="none"/>
          <w:lang w:eastAsia="zh-CN"/>
        </w:rPr>
      </w:pPr>
      <w:r>
        <w:rPr>
          <w:rFonts w:hint="eastAsia" w:hAnsi="宋体" w:cs="宋体"/>
          <w:color w:val="auto"/>
          <w:kern w:val="2"/>
          <w:sz w:val="21"/>
          <w:szCs w:val="21"/>
          <w:highlight w:val="none"/>
          <w:lang w:val="zh-CN"/>
        </w:rPr>
        <w:t>致：</w:t>
      </w:r>
      <w:r>
        <w:rPr>
          <w:rFonts w:hint="eastAsia" w:hAnsi="宋体" w:cs="宋体"/>
          <w:color w:val="auto"/>
          <w:sz w:val="21"/>
          <w:szCs w:val="32"/>
          <w:highlight w:val="none"/>
          <w:lang w:eastAsia="zh-CN"/>
        </w:rPr>
        <w:t>东莞市水务环境投资控股集团建设管理有限公司</w:t>
      </w:r>
    </w:p>
    <w:p w14:paraId="48DC3866">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rPr>
        <w:t>我公司已收到</w:t>
      </w:r>
      <w:r>
        <w:rPr>
          <w:rFonts w:hint="eastAsia" w:hAnsi="宋体" w:cs="宋体"/>
          <w:color w:val="auto"/>
          <w:kern w:val="2"/>
          <w:sz w:val="21"/>
          <w:szCs w:val="21"/>
          <w:highlight w:val="none"/>
          <w:lang w:eastAsia="zh-CN"/>
        </w:rPr>
        <w:t>东莞市水务环境投资控股集团建设管理有限公司组织人力管理咨询项目（</w:t>
      </w:r>
      <w:r>
        <w:rPr>
          <w:rFonts w:hint="eastAsia" w:hAnsi="宋体" w:cs="宋体"/>
          <w:color w:val="auto"/>
          <w:kern w:val="2"/>
          <w:sz w:val="21"/>
          <w:szCs w:val="21"/>
          <w:highlight w:val="none"/>
        </w:rPr>
        <w:t>采购编号：2026-CG-010</w:t>
      </w:r>
      <w:r>
        <w:rPr>
          <w:rFonts w:hint="eastAsia" w:hAnsi="宋体" w:cs="宋体"/>
          <w:color w:val="auto"/>
          <w:kern w:val="2"/>
          <w:sz w:val="21"/>
          <w:szCs w:val="21"/>
          <w:highlight w:val="none"/>
          <w:lang w:eastAsia="zh-CN"/>
        </w:rPr>
        <w:t>）</w:t>
      </w:r>
      <w:r>
        <w:rPr>
          <w:rFonts w:hint="eastAsia" w:hAnsi="宋体" w:cs="宋体"/>
          <w:color w:val="auto"/>
          <w:kern w:val="2"/>
          <w:sz w:val="21"/>
          <w:szCs w:val="21"/>
          <w:highlight w:val="none"/>
          <w:lang w:val="en-US" w:eastAsia="zh-CN"/>
        </w:rPr>
        <w:t>询比文件</w:t>
      </w:r>
      <w:r>
        <w:rPr>
          <w:rFonts w:hint="eastAsia" w:hAnsi="宋体" w:cs="宋体"/>
          <w:color w:val="auto"/>
          <w:kern w:val="2"/>
          <w:sz w:val="21"/>
          <w:szCs w:val="21"/>
          <w:highlight w:val="none"/>
          <w:lang w:val="zh-CN"/>
        </w:rPr>
        <w:t>，</w:t>
      </w:r>
      <w:r>
        <w:rPr>
          <w:rFonts w:hint="eastAsia" w:hAnsi="宋体" w:cs="宋体"/>
          <w:color w:val="auto"/>
          <w:kern w:val="2"/>
          <w:sz w:val="21"/>
          <w:szCs w:val="21"/>
          <w:highlight w:val="none"/>
        </w:rPr>
        <w:t>并</w:t>
      </w:r>
      <w:r>
        <w:rPr>
          <w:rFonts w:hint="eastAsia" w:hAnsi="宋体" w:cs="宋体"/>
          <w:color w:val="auto"/>
          <w:kern w:val="2"/>
          <w:sz w:val="21"/>
          <w:szCs w:val="21"/>
          <w:highlight w:val="none"/>
          <w:lang w:val="zh-CN"/>
        </w:rPr>
        <w:t>完全</w:t>
      </w:r>
      <w:r>
        <w:rPr>
          <w:rFonts w:hint="eastAsia" w:hAnsi="宋体" w:cs="宋体"/>
          <w:color w:val="auto"/>
          <w:kern w:val="2"/>
          <w:sz w:val="21"/>
          <w:szCs w:val="21"/>
          <w:highlight w:val="none"/>
        </w:rPr>
        <w:t>清楚了解</w:t>
      </w:r>
      <w:r>
        <w:rPr>
          <w:rFonts w:hint="eastAsia" w:hAnsi="宋体" w:cs="宋体"/>
          <w:color w:val="auto"/>
          <w:kern w:val="2"/>
          <w:sz w:val="21"/>
          <w:szCs w:val="21"/>
          <w:highlight w:val="none"/>
          <w:lang w:val="en-US" w:eastAsia="zh-CN"/>
        </w:rPr>
        <w:t>询比文件</w:t>
      </w:r>
      <w:r>
        <w:rPr>
          <w:rFonts w:hint="eastAsia" w:hAnsi="宋体" w:cs="宋体"/>
          <w:color w:val="auto"/>
          <w:kern w:val="2"/>
          <w:sz w:val="21"/>
          <w:szCs w:val="21"/>
          <w:highlight w:val="none"/>
          <w:lang w:val="zh-CN"/>
        </w:rPr>
        <w:t>的所有条款要求，</w:t>
      </w:r>
      <w:r>
        <w:rPr>
          <w:rFonts w:hint="eastAsia" w:hAnsi="宋体" w:cs="宋体"/>
          <w:color w:val="auto"/>
          <w:kern w:val="2"/>
          <w:sz w:val="21"/>
          <w:szCs w:val="21"/>
          <w:highlight w:val="none"/>
        </w:rPr>
        <w:t>现</w:t>
      </w:r>
      <w:r>
        <w:rPr>
          <w:rFonts w:hint="eastAsia" w:hAnsi="宋体" w:cs="宋体"/>
          <w:color w:val="auto"/>
          <w:kern w:val="2"/>
          <w:sz w:val="21"/>
          <w:szCs w:val="21"/>
          <w:highlight w:val="none"/>
          <w:lang w:val="zh-CN"/>
        </w:rPr>
        <w:t>重申如下：</w:t>
      </w:r>
    </w:p>
    <w:p w14:paraId="44894E15">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如我公司存在</w:t>
      </w:r>
      <w:r>
        <w:rPr>
          <w:rFonts w:hint="eastAsia" w:hAnsi="宋体" w:cs="宋体"/>
          <w:color w:val="auto"/>
          <w:kern w:val="2"/>
          <w:sz w:val="21"/>
          <w:szCs w:val="21"/>
          <w:highlight w:val="none"/>
        </w:rPr>
        <w:t>成交后放弃</w:t>
      </w:r>
      <w:r>
        <w:rPr>
          <w:rFonts w:hint="eastAsia" w:hAnsi="宋体" w:cs="宋体"/>
          <w:color w:val="auto"/>
          <w:kern w:val="2"/>
          <w:sz w:val="21"/>
          <w:szCs w:val="21"/>
          <w:highlight w:val="none"/>
          <w:lang w:val="zh-CN"/>
        </w:rPr>
        <w:t>或提供虚假证明文件、虚假</w:t>
      </w:r>
      <w:r>
        <w:rPr>
          <w:rFonts w:hint="eastAsia" w:hAnsi="宋体" w:cs="宋体"/>
          <w:color w:val="auto"/>
          <w:kern w:val="2"/>
          <w:sz w:val="21"/>
          <w:szCs w:val="21"/>
          <w:highlight w:val="none"/>
          <w:lang w:eastAsia="zh-CN"/>
        </w:rPr>
        <w:t>响应文件</w:t>
      </w:r>
      <w:r>
        <w:rPr>
          <w:rFonts w:hint="eastAsia" w:hAnsi="宋体" w:cs="宋体"/>
          <w:color w:val="auto"/>
          <w:kern w:val="2"/>
          <w:sz w:val="21"/>
          <w:szCs w:val="21"/>
          <w:highlight w:val="none"/>
          <w:lang w:val="zh-CN"/>
        </w:rPr>
        <w:t>或存在</w:t>
      </w:r>
      <w:r>
        <w:rPr>
          <w:rFonts w:hint="eastAsia" w:hAnsi="宋体" w:cs="宋体"/>
          <w:color w:val="auto"/>
          <w:kern w:val="2"/>
          <w:sz w:val="21"/>
          <w:szCs w:val="21"/>
          <w:highlight w:val="none"/>
        </w:rPr>
        <w:t>实际服务质量低于</w:t>
      </w:r>
      <w:r>
        <w:rPr>
          <w:rFonts w:hint="eastAsia" w:hAnsi="宋体" w:cs="宋体"/>
          <w:color w:val="auto"/>
          <w:kern w:val="2"/>
          <w:sz w:val="21"/>
          <w:szCs w:val="21"/>
          <w:highlight w:val="none"/>
          <w:lang w:val="en-US" w:eastAsia="zh-CN"/>
        </w:rPr>
        <w:t>询比文件要求或</w:t>
      </w:r>
      <w:r>
        <w:rPr>
          <w:rFonts w:hint="eastAsia" w:hAnsi="宋体" w:cs="宋体"/>
          <w:color w:val="auto"/>
          <w:kern w:val="2"/>
          <w:sz w:val="21"/>
          <w:szCs w:val="21"/>
          <w:highlight w:val="none"/>
          <w:lang w:eastAsia="zh-CN"/>
        </w:rPr>
        <w:t>响应文件</w:t>
      </w:r>
      <w:r>
        <w:rPr>
          <w:rFonts w:hint="eastAsia" w:hAnsi="宋体" w:cs="宋体"/>
          <w:color w:val="auto"/>
          <w:kern w:val="2"/>
          <w:sz w:val="21"/>
          <w:szCs w:val="21"/>
          <w:highlight w:val="none"/>
        </w:rPr>
        <w:t>承诺的标准</w:t>
      </w:r>
      <w:r>
        <w:rPr>
          <w:rFonts w:hint="eastAsia" w:hAnsi="宋体" w:cs="宋体"/>
          <w:color w:val="auto"/>
          <w:kern w:val="2"/>
          <w:sz w:val="21"/>
          <w:szCs w:val="21"/>
          <w:highlight w:val="none"/>
          <w:lang w:val="zh-CN"/>
        </w:rPr>
        <w:t>等</w:t>
      </w:r>
      <w:r>
        <w:rPr>
          <w:rFonts w:hint="eastAsia" w:hAnsi="宋体" w:cs="宋体"/>
          <w:color w:val="auto"/>
          <w:kern w:val="2"/>
          <w:sz w:val="21"/>
          <w:szCs w:val="21"/>
          <w:highlight w:val="none"/>
        </w:rPr>
        <w:t>情况的</w:t>
      </w:r>
      <w:r>
        <w:rPr>
          <w:rFonts w:hint="eastAsia" w:hAnsi="宋体" w:cs="宋体"/>
          <w:color w:val="auto"/>
          <w:kern w:val="2"/>
          <w:sz w:val="21"/>
          <w:szCs w:val="21"/>
          <w:highlight w:val="none"/>
          <w:lang w:val="zh-CN"/>
        </w:rPr>
        <w:t>，我公司将同意并接受贵公司</w:t>
      </w:r>
      <w:r>
        <w:rPr>
          <w:rFonts w:hint="eastAsia" w:hAnsi="宋体" w:cs="宋体"/>
          <w:color w:val="auto"/>
          <w:kern w:val="2"/>
          <w:sz w:val="21"/>
          <w:szCs w:val="21"/>
          <w:highlight w:val="none"/>
        </w:rPr>
        <w:t>按照</w:t>
      </w:r>
      <w:r>
        <w:rPr>
          <w:rFonts w:hint="eastAsia" w:hAnsi="宋体" w:cs="宋体"/>
          <w:color w:val="auto"/>
          <w:kern w:val="2"/>
          <w:sz w:val="21"/>
          <w:szCs w:val="21"/>
          <w:highlight w:val="none"/>
          <w:lang w:val="en-US" w:eastAsia="zh-CN"/>
        </w:rPr>
        <w:t>询比文件</w:t>
      </w:r>
      <w:r>
        <w:rPr>
          <w:rFonts w:hint="eastAsia" w:hAnsi="宋体" w:cs="宋体"/>
          <w:color w:val="auto"/>
          <w:kern w:val="2"/>
          <w:sz w:val="21"/>
          <w:szCs w:val="21"/>
          <w:highlight w:val="none"/>
        </w:rPr>
        <w:t>追究责任，并</w:t>
      </w:r>
      <w:r>
        <w:rPr>
          <w:rFonts w:hint="eastAsia" w:hAnsi="宋体" w:cs="宋体"/>
          <w:color w:val="auto"/>
          <w:kern w:val="2"/>
          <w:sz w:val="21"/>
          <w:szCs w:val="21"/>
          <w:highlight w:val="none"/>
          <w:lang w:val="zh-CN"/>
        </w:rPr>
        <w:t>采取包括但不限于以下措施：</w:t>
      </w:r>
    </w:p>
    <w:p w14:paraId="0658E045">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1、将我公司列入东莞市水务环境投资控股集团有限公司</w:t>
      </w:r>
      <w:r>
        <w:rPr>
          <w:rFonts w:hint="eastAsia" w:ascii="Times New Roman" w:cs="宋体"/>
          <w:color w:val="auto"/>
          <w:kern w:val="2"/>
          <w:sz w:val="21"/>
          <w:szCs w:val="21"/>
          <w:highlight w:val="none"/>
          <w:lang w:val="zh-CN"/>
        </w:rPr>
        <w:t>（</w:t>
      </w:r>
      <w:r>
        <w:rPr>
          <w:rFonts w:hint="eastAsia" w:ascii="Times New Roman" w:cs="宋体"/>
          <w:color w:val="auto"/>
          <w:kern w:val="2"/>
          <w:sz w:val="21"/>
          <w:szCs w:val="21"/>
          <w:highlight w:val="none"/>
        </w:rPr>
        <w:t>含其全资子公司、控股公司、由其管理的参股公司</w:t>
      </w:r>
      <w:r>
        <w:rPr>
          <w:rFonts w:hint="eastAsia" w:ascii="Times New Roman" w:cs="宋体"/>
          <w:color w:val="auto"/>
          <w:kern w:val="2"/>
          <w:sz w:val="21"/>
          <w:szCs w:val="21"/>
          <w:highlight w:val="none"/>
          <w:lang w:val="zh-CN"/>
        </w:rPr>
        <w:t>）</w:t>
      </w:r>
      <w:r>
        <w:rPr>
          <w:rFonts w:hint="eastAsia" w:hAnsi="宋体" w:cs="宋体"/>
          <w:color w:val="auto"/>
          <w:kern w:val="2"/>
          <w:sz w:val="21"/>
          <w:szCs w:val="21"/>
          <w:highlight w:val="none"/>
          <w:lang w:val="zh-CN"/>
        </w:rPr>
        <w:t>“黑名单”，在东莞市水务环境投资控股集团有限公司官网、东莞阳光网、东莞日报等媒体公开我公司失信行为，并在贵公司以后的采购项目评标时充分考虑我公司的不良行为和履约问题；</w:t>
      </w:r>
    </w:p>
    <w:p w14:paraId="5C67DD70">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2、上报东莞市市场监督管理局、</w:t>
      </w:r>
      <w:r>
        <w:rPr>
          <w:rFonts w:hint="eastAsia" w:hAnsi="宋体" w:cs="宋体"/>
          <w:color w:val="auto"/>
          <w:kern w:val="2"/>
          <w:sz w:val="21"/>
          <w:szCs w:val="21"/>
          <w:highlight w:val="none"/>
        </w:rPr>
        <w:t>东莞市水务局、东莞市住房和城乡建设局</w:t>
      </w:r>
      <w:r>
        <w:rPr>
          <w:rFonts w:hint="eastAsia" w:hAnsi="宋体" w:cs="宋体"/>
          <w:color w:val="auto"/>
          <w:kern w:val="2"/>
          <w:sz w:val="21"/>
          <w:szCs w:val="21"/>
          <w:highlight w:val="none"/>
          <w:lang w:val="zh-CN"/>
        </w:rPr>
        <w:t>等部门列入重点监管名单，在东莞市以后的招标采购项目评标时会充分考虑我公司的不良行为和履约问题，甚至取消我公司参加东莞市公开招标采购项目的投标及竞价资格；</w:t>
      </w:r>
    </w:p>
    <w:p w14:paraId="07505B2B">
      <w:pPr>
        <w:spacing w:line="360" w:lineRule="auto"/>
        <w:ind w:firstLine="420"/>
        <w:jc w:val="both"/>
        <w:rPr>
          <w:rFonts w:hAnsi="宋体" w:cs="宋体"/>
          <w:color w:val="auto"/>
          <w:kern w:val="2"/>
          <w:sz w:val="21"/>
          <w:szCs w:val="21"/>
          <w:highlight w:val="none"/>
        </w:rPr>
      </w:pPr>
      <w:r>
        <w:rPr>
          <w:rFonts w:hint="eastAsia" w:hAnsi="宋体" w:cs="宋体"/>
          <w:color w:val="auto"/>
          <w:kern w:val="2"/>
          <w:sz w:val="21"/>
          <w:szCs w:val="21"/>
          <w:highlight w:val="none"/>
          <w:lang w:val="zh-CN"/>
        </w:rPr>
        <w:t>3、向广东省住建厅、省国资委、中国消费者协会进行通报和投诉等。我公司将按相关规定接受处理，由此产生的不良影响与经济损失均由我公司自行承担，与贵公司无关。</w:t>
      </w:r>
    </w:p>
    <w:p w14:paraId="5CCC3898">
      <w:pPr>
        <w:spacing w:line="360" w:lineRule="auto"/>
        <w:rPr>
          <w:rFonts w:hAnsi="宋体" w:cs="宋体"/>
          <w:color w:val="auto"/>
          <w:highlight w:val="none"/>
        </w:rPr>
      </w:pPr>
    </w:p>
    <w:p w14:paraId="182C9086">
      <w:pPr>
        <w:spacing w:line="360" w:lineRule="auto"/>
        <w:ind w:firstLine="5040"/>
        <w:jc w:val="both"/>
        <w:rPr>
          <w:rFonts w:hAnsi="宋体" w:cs="宋体"/>
          <w:color w:val="auto"/>
          <w:kern w:val="2"/>
          <w:sz w:val="21"/>
          <w:highlight w:val="none"/>
        </w:rPr>
      </w:pPr>
      <w:r>
        <w:rPr>
          <w:rFonts w:hint="eastAsia" w:hAnsi="宋体" w:cs="宋体"/>
          <w:color w:val="auto"/>
          <w:kern w:val="2"/>
          <w:sz w:val="21"/>
          <w:highlight w:val="none"/>
          <w:lang w:val="zh-CN"/>
        </w:rPr>
        <w:t>响应人：（加盖响应人公章）</w:t>
      </w:r>
    </w:p>
    <w:p w14:paraId="3FCF07FE">
      <w:pPr>
        <w:spacing w:line="360" w:lineRule="auto"/>
        <w:ind w:firstLine="5040"/>
        <w:jc w:val="both"/>
        <w:rPr>
          <w:rFonts w:hAnsi="宋体" w:cs="宋体"/>
          <w:color w:val="auto"/>
          <w:kern w:val="2"/>
          <w:highlight w:val="none"/>
          <w:lang w:val="zh-CN"/>
        </w:rPr>
      </w:pPr>
      <w:r>
        <w:rPr>
          <w:rFonts w:hint="eastAsia" w:hAnsi="宋体" w:cs="宋体"/>
          <w:color w:val="auto"/>
          <w:kern w:val="2"/>
          <w:sz w:val="21"/>
          <w:highlight w:val="none"/>
          <w:lang w:val="zh-CN"/>
        </w:rPr>
        <w:t>日期：   年   月   日</w:t>
      </w:r>
    </w:p>
    <w:p w14:paraId="0C227308">
      <w:pPr>
        <w:rPr>
          <w:rFonts w:hint="eastAsia" w:ascii="宋体" w:hAnsi="Times New Roman" w:eastAsia="宋体" w:cs="Times New Roman"/>
          <w:sz w:val="24"/>
          <w:szCs w:val="24"/>
          <w:lang w:val="en-US" w:eastAsia="zh-CN" w:bidi="ar-SA"/>
        </w:rPr>
      </w:pPr>
      <w:r>
        <w:rPr>
          <w:rFonts w:hint="eastAsia"/>
          <w:color w:val="auto"/>
          <w:szCs w:val="32"/>
          <w:highlight w:val="none"/>
        </w:rPr>
        <w:br w:type="page"/>
      </w:r>
    </w:p>
    <w:bookmarkEnd w:id="57"/>
    <w:bookmarkEnd w:id="58"/>
    <w:bookmarkEnd w:id="59"/>
    <w:p w14:paraId="3714D65F">
      <w:pPr>
        <w:numPr>
          <w:ilvl w:val="255"/>
          <w:numId w:val="0"/>
        </w:numPr>
        <w:spacing w:line="360" w:lineRule="auto"/>
        <w:jc w:val="both"/>
        <w:outlineLvl w:val="0"/>
        <w:rPr>
          <w:rFonts w:hint="eastAsia" w:cs="Times New Roman"/>
          <w:b/>
          <w:bCs/>
          <w:color w:val="auto"/>
          <w:kern w:val="44"/>
          <w:sz w:val="28"/>
          <w:szCs w:val="28"/>
          <w:lang w:val="en-US" w:eastAsia="zh-CN"/>
        </w:rPr>
        <w:sectPr>
          <w:headerReference r:id="rId5" w:type="default"/>
          <w:footerReference r:id="rId6" w:type="default"/>
          <w:pgSz w:w="11906" w:h="16838"/>
          <w:pgMar w:top="1361" w:right="1474" w:bottom="1361" w:left="1587" w:header="851" w:footer="992" w:gutter="0"/>
          <w:pgNumType w:fmt="decimal"/>
          <w:cols w:space="0" w:num="1"/>
          <w:docGrid w:type="lines" w:linePitch="332" w:charSpace="0"/>
        </w:sectPr>
      </w:pPr>
      <w:bookmarkStart w:id="63" w:name="_Toc55"/>
      <w:bookmarkStart w:id="64" w:name="_Toc9866"/>
      <w:bookmarkStart w:id="65" w:name="_Toc8399"/>
      <w:bookmarkStart w:id="66" w:name="_Toc26164"/>
    </w:p>
    <w:p w14:paraId="64EA3857">
      <w:pPr>
        <w:pStyle w:val="2"/>
        <w:numPr>
          <w:ilvl w:val="0"/>
          <w:numId w:val="0"/>
        </w:numPr>
        <w:spacing w:before="0" w:beforeLines="0" w:after="0"/>
        <w:jc w:val="left"/>
        <w:rPr>
          <w:rFonts w:hint="eastAsia" w:ascii="宋体" w:hAnsi="宋体" w:eastAsia="宋体" w:cs="宋体"/>
          <w:b/>
          <w:bCs/>
          <w:color w:val="auto"/>
          <w:sz w:val="28"/>
          <w:szCs w:val="28"/>
          <w:lang w:val="en-US" w:eastAsia="zh-CN"/>
        </w:rPr>
      </w:pPr>
      <w:r>
        <w:rPr>
          <w:rFonts w:hint="eastAsia" w:ascii="宋体" w:hAnsi="宋体" w:eastAsia="宋体" w:cs="宋体"/>
          <w:b/>
          <w:bCs/>
          <w:color w:val="auto"/>
          <w:kern w:val="44"/>
          <w:sz w:val="28"/>
          <w:szCs w:val="28"/>
          <w:lang w:val="en-US" w:eastAsia="zh-CN" w:bidi="ar-SA"/>
        </w:rPr>
        <w:t>3.</w:t>
      </w:r>
      <w:r>
        <w:rPr>
          <w:rFonts w:hint="eastAsia" w:ascii="宋体" w:hAnsi="宋体" w:eastAsia="宋体" w:cs="宋体"/>
          <w:b/>
          <w:bCs/>
          <w:color w:val="auto"/>
          <w:sz w:val="28"/>
          <w:szCs w:val="28"/>
          <w:lang w:val="en-US" w:eastAsia="zh-CN"/>
        </w:rPr>
        <w:t>资质要求证明资料</w:t>
      </w:r>
    </w:p>
    <w:p w14:paraId="6BAFDAE4">
      <w:pPr>
        <w:numPr>
          <w:ilvl w:val="255"/>
          <w:numId w:val="0"/>
        </w:numPr>
        <w:spacing w:beforeLines="0"/>
        <w:rPr>
          <w:rFonts w:hint="default" w:ascii="Times New Roman" w:hAnsi="Times New Roman" w:cs="Times New Roman"/>
          <w:b w:val="0"/>
          <w:bCs w:val="0"/>
          <w:kern w:val="0"/>
          <w:sz w:val="28"/>
          <w:szCs w:val="28"/>
          <w:lang w:val="en-US" w:eastAsia="zh-CN"/>
        </w:rPr>
      </w:pPr>
      <w:r>
        <w:rPr>
          <w:rFonts w:hint="eastAsia" w:ascii="宋体" w:hAnsi="宋体" w:eastAsia="宋体" w:cs="宋体"/>
          <w:b/>
          <w:bCs/>
          <w:sz w:val="28"/>
          <w:szCs w:val="28"/>
          <w:lang w:val="en-US" w:eastAsia="zh-CN"/>
        </w:rPr>
        <w:t>3.1</w:t>
      </w:r>
      <w:r>
        <w:rPr>
          <w:rFonts w:hint="eastAsia" w:ascii="宋体" w:hAnsi="宋体" w:eastAsia="宋体" w:cs="宋体"/>
          <w:b/>
          <w:bCs/>
          <w:sz w:val="28"/>
          <w:szCs w:val="28"/>
        </w:rPr>
        <w:t>营业执照复印件</w:t>
      </w:r>
    </w:p>
    <w:p w14:paraId="6A9647AE">
      <w:pPr>
        <w:numPr>
          <w:ilvl w:val="255"/>
          <w:numId w:val="0"/>
        </w:numPr>
        <w:rPr>
          <w:rFonts w:hint="default" w:cs="Times New Roman"/>
          <w:b w:val="0"/>
          <w:bCs w:val="0"/>
          <w:kern w:val="0"/>
          <w:sz w:val="24"/>
          <w:szCs w:val="24"/>
          <w:lang w:val="en-US" w:eastAsia="zh-CN"/>
        </w:rPr>
        <w:sectPr>
          <w:pgSz w:w="11906" w:h="16838"/>
          <w:pgMar w:top="1361" w:right="1474" w:bottom="1361" w:left="1587" w:header="851" w:footer="992" w:gutter="0"/>
          <w:pgNumType w:fmt="decimal"/>
          <w:cols w:space="0" w:num="1"/>
          <w:docGrid w:type="lines" w:linePitch="332" w:charSpace="0"/>
        </w:sectPr>
      </w:pPr>
    </w:p>
    <w:p w14:paraId="36F42BF1">
      <w:pPr>
        <w:pStyle w:val="2"/>
        <w:spacing w:before="0" w:after="0"/>
        <w:jc w:val="both"/>
        <w:rPr>
          <w:rFonts w:hint="eastAsia" w:ascii="宋体" w:hAnsi="宋体" w:cs="宋体"/>
          <w:bCs w:val="0"/>
          <w:kern w:val="0"/>
          <w:sz w:val="28"/>
          <w:szCs w:val="28"/>
        </w:rPr>
      </w:pPr>
      <w:r>
        <w:rPr>
          <w:rFonts w:hint="eastAsia"/>
          <w:sz w:val="28"/>
          <w:szCs w:val="28"/>
          <w:lang w:val="en-US" w:eastAsia="zh-CN"/>
        </w:rPr>
        <w:t>3.2</w:t>
      </w:r>
      <w:r>
        <w:rPr>
          <w:rFonts w:hint="eastAsia"/>
          <w:sz w:val="28"/>
          <w:szCs w:val="28"/>
        </w:rPr>
        <w:t>自2022年1月1日至今（以合同签订时间为准），</w:t>
      </w:r>
      <w:r>
        <w:rPr>
          <w:rFonts w:hint="eastAsia"/>
          <w:sz w:val="28"/>
          <w:szCs w:val="28"/>
          <w:lang w:val="en-US" w:eastAsia="zh-CN"/>
        </w:rPr>
        <w:t>响应人</w:t>
      </w:r>
      <w:r>
        <w:rPr>
          <w:rFonts w:hint="eastAsia"/>
          <w:sz w:val="28"/>
          <w:szCs w:val="28"/>
        </w:rPr>
        <w:t>至少具有2项组织管控、薪酬体系或绩效体系设计类的管理咨询项目相关业绩</w:t>
      </w:r>
      <w:r>
        <w:rPr>
          <w:rFonts w:hint="eastAsia" w:ascii="宋体" w:hAnsi="宋体" w:cs="宋体"/>
          <w:b/>
          <w:bCs w:val="0"/>
          <w:kern w:val="0"/>
          <w:sz w:val="28"/>
          <w:szCs w:val="28"/>
        </w:rPr>
        <w:t>（合同签订日期为202</w:t>
      </w:r>
      <w:r>
        <w:rPr>
          <w:rFonts w:hint="eastAsia" w:hAnsi="宋体" w:cs="宋体"/>
          <w:b/>
          <w:bCs w:val="0"/>
          <w:kern w:val="0"/>
          <w:sz w:val="28"/>
          <w:szCs w:val="28"/>
          <w:lang w:val="en-US" w:eastAsia="zh-CN"/>
        </w:rPr>
        <w:t>2</w:t>
      </w:r>
      <w:r>
        <w:rPr>
          <w:rFonts w:hint="eastAsia" w:ascii="宋体" w:hAnsi="宋体" w:cs="宋体"/>
          <w:b/>
          <w:bCs w:val="0"/>
          <w:kern w:val="0"/>
          <w:sz w:val="28"/>
          <w:szCs w:val="28"/>
        </w:rPr>
        <w:t>年1月1日或以后）</w:t>
      </w:r>
    </w:p>
    <w:p w14:paraId="261FBB59">
      <w:pPr>
        <w:pStyle w:val="2"/>
        <w:jc w:val="left"/>
        <w:outlineLvl w:val="9"/>
        <w:rPr>
          <w:rFonts w:hint="eastAsia"/>
          <w:color w:val="auto"/>
          <w:szCs w:val="32"/>
          <w:highlight w:val="none"/>
          <w:lang w:val="en-US" w:eastAsia="zh-CN"/>
        </w:rPr>
      </w:pPr>
    </w:p>
    <w:p w14:paraId="0A24F7CE">
      <w:pPr>
        <w:pStyle w:val="2"/>
        <w:spacing w:before="0" w:after="0"/>
        <w:jc w:val="left"/>
        <w:outlineLvl w:val="9"/>
        <w:rPr>
          <w:rFonts w:hint="eastAsia"/>
          <w:b/>
          <w:bCs/>
          <w:color w:val="auto"/>
          <w:sz w:val="21"/>
          <w:szCs w:val="21"/>
          <w:highlight w:val="none"/>
          <w:lang w:val="en-US" w:eastAsia="zh-CN"/>
        </w:rPr>
      </w:pPr>
      <w:r>
        <w:rPr>
          <w:rFonts w:hint="eastAsia"/>
          <w:b/>
          <w:bCs/>
          <w:color w:val="auto"/>
          <w:sz w:val="21"/>
          <w:szCs w:val="21"/>
          <w:highlight w:val="none"/>
          <w:lang w:val="en-US" w:eastAsia="zh-CN"/>
        </w:rPr>
        <w:t>业绩证明材料提交要求：</w:t>
      </w:r>
    </w:p>
    <w:p w14:paraId="2558BA0C">
      <w:pPr>
        <w:pStyle w:val="2"/>
        <w:numPr>
          <w:ilvl w:val="0"/>
          <w:numId w:val="0"/>
        </w:numPr>
        <w:spacing w:before="0" w:after="0"/>
        <w:jc w:val="left"/>
        <w:outlineLvl w:val="9"/>
        <w:rPr>
          <w:rFonts w:hint="eastAsia"/>
          <w:b w:val="0"/>
          <w:bCs w:val="0"/>
          <w:color w:val="auto"/>
          <w:sz w:val="21"/>
          <w:szCs w:val="21"/>
          <w:highlight w:val="none"/>
          <w:lang w:val="en-US" w:eastAsia="zh-CN"/>
        </w:rPr>
      </w:pPr>
      <w:r>
        <w:rPr>
          <w:rFonts w:hint="eastAsia" w:ascii="宋体" w:hAnsi="Times New Roman" w:eastAsia="宋体" w:cs="Times New Roman"/>
          <w:b w:val="0"/>
          <w:bCs w:val="0"/>
          <w:color w:val="auto"/>
          <w:kern w:val="44"/>
          <w:sz w:val="21"/>
          <w:szCs w:val="21"/>
          <w:lang w:val="en-US" w:eastAsia="zh-CN" w:bidi="ar-SA"/>
        </w:rPr>
        <w:t>（1）</w:t>
      </w:r>
      <w:r>
        <w:rPr>
          <w:rFonts w:hint="eastAsia"/>
          <w:b w:val="0"/>
          <w:bCs w:val="0"/>
          <w:color w:val="auto"/>
          <w:sz w:val="21"/>
          <w:szCs w:val="21"/>
          <w:highlight w:val="none"/>
          <w:lang w:val="en-US" w:eastAsia="zh-CN"/>
        </w:rPr>
        <w:t>业绩须附合同复印件；</w:t>
      </w:r>
    </w:p>
    <w:p w14:paraId="7FCE0E18">
      <w:pPr>
        <w:pStyle w:val="2"/>
        <w:numPr>
          <w:ilvl w:val="0"/>
          <w:numId w:val="0"/>
        </w:numPr>
        <w:spacing w:before="0" w:after="0"/>
        <w:jc w:val="left"/>
        <w:outlineLvl w:val="9"/>
        <w:rPr>
          <w:rFonts w:hint="eastAsia"/>
          <w:b w:val="0"/>
          <w:bCs w:val="0"/>
          <w:color w:val="auto"/>
          <w:sz w:val="21"/>
          <w:szCs w:val="21"/>
        </w:rPr>
      </w:pPr>
      <w:r>
        <w:rPr>
          <w:rFonts w:hint="eastAsia" w:ascii="宋体" w:hAnsi="Times New Roman" w:eastAsia="宋体" w:cs="Times New Roman"/>
          <w:b w:val="0"/>
          <w:bCs w:val="0"/>
          <w:color w:val="auto"/>
          <w:kern w:val="44"/>
          <w:sz w:val="21"/>
          <w:szCs w:val="21"/>
          <w:lang w:val="en-US" w:eastAsia="zh-CN" w:bidi="ar-SA"/>
        </w:rPr>
        <w:t>（2）</w:t>
      </w:r>
      <w:r>
        <w:rPr>
          <w:rFonts w:hint="eastAsia"/>
          <w:b w:val="0"/>
          <w:bCs w:val="0"/>
          <w:color w:val="auto"/>
          <w:sz w:val="21"/>
          <w:szCs w:val="21"/>
        </w:rPr>
        <w:t>合同业绩证明材料必须能反映业绩条件（合同签订日期为202</w:t>
      </w:r>
      <w:r>
        <w:rPr>
          <w:rFonts w:hint="eastAsia"/>
          <w:b w:val="0"/>
          <w:bCs w:val="0"/>
          <w:color w:val="auto"/>
          <w:sz w:val="21"/>
          <w:szCs w:val="21"/>
          <w:lang w:val="en-US" w:eastAsia="zh-CN"/>
        </w:rPr>
        <w:t>2</w:t>
      </w:r>
      <w:r>
        <w:rPr>
          <w:rFonts w:hint="eastAsia"/>
          <w:b w:val="0"/>
          <w:bCs w:val="0"/>
          <w:color w:val="auto"/>
          <w:sz w:val="21"/>
          <w:szCs w:val="21"/>
        </w:rPr>
        <w:t>年1月1日或以后，业绩类型为组织管控、薪酬体系或绩效体系设计类的管理咨询项目），否则需同时提供合同委托方出具的书面补充情况说明文件复印件（需加盖委托方公章，即复印件能显示委托方公章）。</w:t>
      </w:r>
    </w:p>
    <w:p w14:paraId="53F72FEE">
      <w:pPr>
        <w:pStyle w:val="2"/>
        <w:numPr>
          <w:ilvl w:val="0"/>
          <w:numId w:val="0"/>
        </w:numPr>
        <w:spacing w:before="0" w:after="0"/>
        <w:outlineLvl w:val="9"/>
        <w:rPr>
          <w:rFonts w:hint="eastAsia"/>
          <w:b/>
          <w:bCs/>
          <w:color w:val="auto"/>
          <w:sz w:val="21"/>
          <w:szCs w:val="21"/>
          <w:lang w:val="en-US"/>
        </w:rPr>
      </w:pPr>
      <w:r>
        <w:rPr>
          <w:rFonts w:hint="eastAsia"/>
          <w:b/>
          <w:bCs/>
          <w:color w:val="auto"/>
          <w:sz w:val="21"/>
          <w:szCs w:val="21"/>
          <w:lang w:val="zh-CN"/>
        </w:rPr>
        <w:t>（3）未按上述要求提供证明材料的业绩，或所附材料无法证明符合</w:t>
      </w:r>
      <w:r>
        <w:rPr>
          <w:rFonts w:hint="eastAsia"/>
          <w:b/>
          <w:bCs/>
          <w:color w:val="auto"/>
          <w:sz w:val="21"/>
          <w:szCs w:val="21"/>
          <w:lang w:val="en-US" w:eastAsia="zh-CN"/>
        </w:rPr>
        <w:t>资质</w:t>
      </w:r>
      <w:r>
        <w:rPr>
          <w:rFonts w:hint="eastAsia"/>
          <w:b/>
          <w:bCs/>
          <w:color w:val="auto"/>
          <w:sz w:val="21"/>
          <w:szCs w:val="21"/>
          <w:lang w:val="zh-CN"/>
        </w:rPr>
        <w:t>要求的业绩，按无效</w:t>
      </w:r>
      <w:r>
        <w:rPr>
          <w:rFonts w:hint="eastAsia"/>
          <w:b/>
          <w:bCs/>
          <w:color w:val="auto"/>
          <w:sz w:val="21"/>
          <w:szCs w:val="21"/>
          <w:lang w:val="en-US" w:eastAsia="zh-CN"/>
        </w:rPr>
        <w:t>响应</w:t>
      </w:r>
      <w:r>
        <w:rPr>
          <w:rFonts w:hint="eastAsia"/>
          <w:b/>
          <w:bCs/>
          <w:color w:val="auto"/>
          <w:sz w:val="21"/>
          <w:szCs w:val="21"/>
          <w:lang w:val="zh-CN"/>
        </w:rPr>
        <w:t>处理。</w:t>
      </w:r>
    </w:p>
    <w:p w14:paraId="14CA2A17">
      <w:pPr>
        <w:numPr>
          <w:ilvl w:val="255"/>
          <w:numId w:val="0"/>
        </w:numPr>
        <w:rPr>
          <w:rFonts w:hint="default" w:cs="Times New Roman"/>
          <w:b w:val="0"/>
          <w:bCs w:val="0"/>
          <w:kern w:val="0"/>
          <w:sz w:val="24"/>
          <w:szCs w:val="24"/>
          <w:lang w:val="en-US" w:eastAsia="zh-CN"/>
        </w:rPr>
        <w:sectPr>
          <w:pgSz w:w="11906" w:h="16838"/>
          <w:pgMar w:top="1361" w:right="1474" w:bottom="1361" w:left="1587" w:header="851" w:footer="992" w:gutter="0"/>
          <w:pgNumType w:fmt="decimal"/>
          <w:cols w:space="0" w:num="1"/>
          <w:docGrid w:type="lines" w:linePitch="332" w:charSpace="0"/>
        </w:sectPr>
      </w:pPr>
    </w:p>
    <w:p w14:paraId="52E2FE6E">
      <w:pPr>
        <w:numPr>
          <w:ilvl w:val="255"/>
          <w:numId w:val="0"/>
        </w:numPr>
        <w:rPr>
          <w:rFonts w:hint="default" w:cs="Times New Roman"/>
          <w:b/>
          <w:bCs/>
          <w:kern w:val="44"/>
          <w:sz w:val="28"/>
          <w:szCs w:val="28"/>
          <w:lang w:val="en-US" w:eastAsia="zh-CN"/>
        </w:rPr>
        <w:sectPr>
          <w:pgSz w:w="11906" w:h="16838"/>
          <w:pgMar w:top="1361" w:right="1474" w:bottom="1361" w:left="1587" w:header="851" w:footer="992" w:gutter="0"/>
          <w:pgNumType w:fmt="decimal"/>
          <w:cols w:space="0" w:num="1"/>
          <w:docGrid w:type="lines" w:linePitch="332" w:charSpace="0"/>
        </w:sectPr>
      </w:pPr>
      <w:r>
        <w:rPr>
          <w:rFonts w:hint="eastAsia" w:cs="Times New Roman"/>
          <w:b/>
          <w:bCs/>
          <w:kern w:val="44"/>
          <w:sz w:val="28"/>
          <w:szCs w:val="28"/>
          <w:lang w:val="en-US" w:eastAsia="zh-CN"/>
        </w:rPr>
        <w:t>3.3</w:t>
      </w:r>
      <w:r>
        <w:rPr>
          <w:rFonts w:hint="eastAsia" w:ascii="宋体" w:hAnsi="Times New Roman" w:eastAsia="宋体" w:cs="Times New Roman"/>
          <w:b/>
          <w:bCs/>
          <w:kern w:val="44"/>
          <w:sz w:val="28"/>
          <w:szCs w:val="28"/>
          <w:shd w:val="clear"/>
          <w:lang w:val="en-US" w:eastAsia="zh-CN" w:bidi="ar-SA"/>
        </w:rPr>
        <w:t>拟投入项目团队人员</w:t>
      </w:r>
      <w:r>
        <w:rPr>
          <w:rFonts w:hint="eastAsia" w:ascii="宋体" w:cs="Times New Roman"/>
          <w:b/>
          <w:bCs/>
          <w:kern w:val="44"/>
          <w:sz w:val="28"/>
          <w:szCs w:val="28"/>
          <w:shd w:val="clear"/>
          <w:lang w:val="en-US" w:eastAsia="zh-CN" w:bidi="ar-SA"/>
        </w:rPr>
        <w:t>（团队人员</w:t>
      </w:r>
      <w:r>
        <w:rPr>
          <w:rFonts w:hint="eastAsia" w:ascii="宋体" w:hAnsi="Times New Roman" w:eastAsia="宋体" w:cs="Times New Roman"/>
          <w:b/>
          <w:bCs/>
          <w:kern w:val="44"/>
          <w:sz w:val="28"/>
          <w:szCs w:val="28"/>
          <w:shd w:val="clear"/>
          <w:lang w:val="en-US" w:eastAsia="zh-CN" w:bidi="ar-SA"/>
        </w:rPr>
        <w:t>不得少于2人,且具有人力资源类项目经验</w:t>
      </w:r>
      <w:r>
        <w:rPr>
          <w:rFonts w:hint="eastAsia" w:ascii="宋体" w:cs="Times New Roman"/>
          <w:b/>
          <w:bCs/>
          <w:kern w:val="44"/>
          <w:sz w:val="28"/>
          <w:szCs w:val="28"/>
          <w:shd w:val="clear"/>
          <w:lang w:val="en-US" w:eastAsia="zh-CN" w:bidi="ar-SA"/>
        </w:rPr>
        <w:t>）</w:t>
      </w:r>
    </w:p>
    <w:p w14:paraId="58DD937E">
      <w:pPr>
        <w:numPr>
          <w:ilvl w:val="255"/>
          <w:numId w:val="0"/>
        </w:numPr>
        <w:spacing w:line="360" w:lineRule="auto"/>
        <w:jc w:val="both"/>
        <w:outlineLvl w:val="0"/>
        <w:rPr>
          <w:rFonts w:hint="eastAsia" w:hAnsi="Times New Roman" w:cs="Times New Roman"/>
          <w:b/>
          <w:bCs/>
          <w:color w:val="auto"/>
          <w:kern w:val="44"/>
          <w:sz w:val="28"/>
          <w:szCs w:val="28"/>
        </w:rPr>
      </w:pPr>
      <w:r>
        <w:rPr>
          <w:rFonts w:hint="eastAsia" w:cs="Times New Roman"/>
          <w:b/>
          <w:bCs/>
          <w:color w:val="auto"/>
          <w:kern w:val="44"/>
          <w:sz w:val="28"/>
          <w:szCs w:val="28"/>
          <w:lang w:val="en-US" w:eastAsia="zh-CN"/>
        </w:rPr>
        <w:t>4</w:t>
      </w:r>
      <w:r>
        <w:rPr>
          <w:rFonts w:hint="eastAsia" w:hAnsi="Times New Roman" w:cs="Times New Roman"/>
          <w:b/>
          <w:bCs/>
          <w:color w:val="auto"/>
          <w:kern w:val="44"/>
          <w:sz w:val="28"/>
          <w:szCs w:val="28"/>
        </w:rPr>
        <w:t>.用户需求偏离表</w:t>
      </w:r>
      <w:bookmarkEnd w:id="63"/>
    </w:p>
    <w:p w14:paraId="2F26A44F">
      <w:pPr>
        <w:spacing w:line="360" w:lineRule="auto"/>
        <w:jc w:val="center"/>
        <w:rPr>
          <w:rFonts w:hAnsi="宋体" w:cs="宋体"/>
          <w:b/>
          <w:sz w:val="28"/>
          <w:szCs w:val="28"/>
        </w:rPr>
      </w:pPr>
      <w:bookmarkStart w:id="67" w:name="_Hlk26973180"/>
      <w:r>
        <w:rPr>
          <w:rFonts w:hint="eastAsia" w:hAnsi="宋体" w:cs="宋体"/>
          <w:b/>
          <w:sz w:val="28"/>
          <w:szCs w:val="28"/>
          <w:lang w:val="zh-CN"/>
        </w:rPr>
        <w:t>用户需求偏离表</w:t>
      </w:r>
    </w:p>
    <w:bookmarkEnd w:id="67"/>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246"/>
        <w:gridCol w:w="2431"/>
        <w:gridCol w:w="2749"/>
      </w:tblGrid>
      <w:tr w14:paraId="2EE4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restart"/>
            <w:vAlign w:val="center"/>
          </w:tcPr>
          <w:p w14:paraId="142EBF64">
            <w:pPr>
              <w:jc w:val="center"/>
              <w:rPr>
                <w:rFonts w:hAnsi="宋体" w:cs="宋体"/>
                <w:b/>
                <w:bCs/>
                <w:szCs w:val="21"/>
              </w:rPr>
            </w:pPr>
            <w:r>
              <w:rPr>
                <w:rFonts w:hint="eastAsia" w:hAnsi="宋体" w:cs="宋体"/>
                <w:b/>
                <w:bCs/>
                <w:szCs w:val="21"/>
              </w:rPr>
              <w:t>序号</w:t>
            </w:r>
          </w:p>
        </w:tc>
        <w:tc>
          <w:tcPr>
            <w:tcW w:w="3200" w:type="dxa"/>
            <w:gridSpan w:val="2"/>
            <w:vAlign w:val="center"/>
          </w:tcPr>
          <w:p w14:paraId="6BE0D2D2">
            <w:pPr>
              <w:jc w:val="center"/>
              <w:rPr>
                <w:rFonts w:hAnsi="宋体" w:cs="宋体"/>
                <w:b/>
                <w:bCs/>
                <w:szCs w:val="21"/>
              </w:rPr>
            </w:pPr>
            <w:r>
              <w:rPr>
                <w:rFonts w:hint="eastAsia" w:hAnsi="宋体" w:cs="宋体"/>
                <w:b/>
                <w:bCs/>
                <w:szCs w:val="21"/>
              </w:rPr>
              <w:t>需求书要求</w:t>
            </w:r>
          </w:p>
        </w:tc>
        <w:tc>
          <w:tcPr>
            <w:tcW w:w="5180" w:type="dxa"/>
            <w:gridSpan w:val="2"/>
            <w:vAlign w:val="center"/>
          </w:tcPr>
          <w:p w14:paraId="2F3DE527">
            <w:pPr>
              <w:jc w:val="center"/>
              <w:rPr>
                <w:rFonts w:hAnsi="宋体" w:cs="宋体"/>
                <w:b/>
                <w:bCs/>
                <w:szCs w:val="21"/>
              </w:rPr>
            </w:pPr>
            <w:r>
              <w:rPr>
                <w:rFonts w:hint="eastAsia" w:hAnsi="宋体" w:cs="宋体"/>
                <w:b/>
                <w:bCs/>
                <w:szCs w:val="21"/>
              </w:rPr>
              <w:t>响应情况</w:t>
            </w:r>
          </w:p>
        </w:tc>
      </w:tr>
      <w:tr w14:paraId="081E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continue"/>
            <w:vAlign w:val="center"/>
          </w:tcPr>
          <w:p w14:paraId="0840303B">
            <w:pPr>
              <w:jc w:val="center"/>
              <w:rPr>
                <w:rFonts w:hAnsi="宋体" w:cs="宋体"/>
                <w:b/>
                <w:bCs/>
                <w:szCs w:val="21"/>
              </w:rPr>
            </w:pPr>
          </w:p>
        </w:tc>
        <w:tc>
          <w:tcPr>
            <w:tcW w:w="954" w:type="dxa"/>
            <w:vAlign w:val="center"/>
          </w:tcPr>
          <w:p w14:paraId="529D2032">
            <w:pPr>
              <w:jc w:val="center"/>
              <w:rPr>
                <w:rFonts w:hAnsi="宋体" w:cs="宋体"/>
                <w:b/>
                <w:bCs/>
                <w:szCs w:val="21"/>
              </w:rPr>
            </w:pPr>
            <w:r>
              <w:rPr>
                <w:rFonts w:hint="eastAsia" w:hAnsi="宋体" w:cs="宋体"/>
                <w:b/>
                <w:bCs/>
                <w:szCs w:val="21"/>
              </w:rPr>
              <w:t>条款号</w:t>
            </w:r>
          </w:p>
        </w:tc>
        <w:tc>
          <w:tcPr>
            <w:tcW w:w="2246" w:type="dxa"/>
            <w:vAlign w:val="center"/>
          </w:tcPr>
          <w:p w14:paraId="2226FE1D">
            <w:pPr>
              <w:jc w:val="center"/>
              <w:rPr>
                <w:rFonts w:hAnsi="宋体" w:cs="宋体"/>
                <w:b/>
                <w:bCs/>
                <w:szCs w:val="21"/>
              </w:rPr>
            </w:pPr>
            <w:r>
              <w:rPr>
                <w:rFonts w:hint="eastAsia" w:hAnsi="宋体" w:cs="宋体"/>
                <w:b/>
                <w:bCs/>
                <w:szCs w:val="21"/>
              </w:rPr>
              <w:t>简要内容</w:t>
            </w:r>
          </w:p>
        </w:tc>
        <w:tc>
          <w:tcPr>
            <w:tcW w:w="2431" w:type="dxa"/>
            <w:vAlign w:val="center"/>
          </w:tcPr>
          <w:p w14:paraId="3F7E9BFB">
            <w:pPr>
              <w:jc w:val="center"/>
              <w:rPr>
                <w:rFonts w:hAnsi="宋体" w:cs="宋体"/>
                <w:b/>
                <w:bCs/>
                <w:szCs w:val="21"/>
              </w:rPr>
            </w:pPr>
            <w:r>
              <w:rPr>
                <w:rFonts w:hint="eastAsia" w:hAnsi="宋体" w:cs="宋体"/>
                <w:b/>
                <w:bCs/>
                <w:szCs w:val="21"/>
              </w:rPr>
              <w:t>偏离情况</w:t>
            </w:r>
          </w:p>
        </w:tc>
        <w:tc>
          <w:tcPr>
            <w:tcW w:w="2749" w:type="dxa"/>
            <w:vAlign w:val="center"/>
          </w:tcPr>
          <w:p w14:paraId="43847382">
            <w:pPr>
              <w:jc w:val="center"/>
              <w:rPr>
                <w:rFonts w:hAnsi="宋体" w:cs="宋体"/>
                <w:b/>
                <w:bCs/>
                <w:szCs w:val="21"/>
              </w:rPr>
            </w:pPr>
            <w:r>
              <w:rPr>
                <w:rFonts w:hint="eastAsia" w:hAnsi="宋体" w:cs="宋体"/>
                <w:b/>
                <w:bCs/>
                <w:szCs w:val="21"/>
              </w:rPr>
              <w:t>具体偏离内容</w:t>
            </w:r>
          </w:p>
        </w:tc>
      </w:tr>
      <w:tr w14:paraId="5EBF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6F2F9C6">
            <w:pPr>
              <w:jc w:val="center"/>
              <w:rPr>
                <w:rFonts w:hAnsi="宋体" w:cs="宋体"/>
                <w:szCs w:val="21"/>
              </w:rPr>
            </w:pPr>
            <w:r>
              <w:rPr>
                <w:rFonts w:hint="eastAsia" w:hAnsi="宋体" w:cs="宋体"/>
                <w:szCs w:val="21"/>
              </w:rPr>
              <w:t>1</w:t>
            </w:r>
          </w:p>
        </w:tc>
        <w:tc>
          <w:tcPr>
            <w:tcW w:w="954" w:type="dxa"/>
            <w:vAlign w:val="center"/>
          </w:tcPr>
          <w:p w14:paraId="22372B83">
            <w:pPr>
              <w:jc w:val="center"/>
              <w:rPr>
                <w:rFonts w:hAnsi="宋体" w:cs="宋体"/>
                <w:szCs w:val="21"/>
              </w:rPr>
            </w:pPr>
            <w:r>
              <w:rPr>
                <w:rFonts w:hint="eastAsia" w:hAnsi="宋体" w:cs="宋体"/>
                <w:szCs w:val="21"/>
              </w:rPr>
              <w:t>一</w:t>
            </w:r>
          </w:p>
        </w:tc>
        <w:tc>
          <w:tcPr>
            <w:tcW w:w="2246" w:type="dxa"/>
            <w:vAlign w:val="center"/>
          </w:tcPr>
          <w:p w14:paraId="652B3C4C">
            <w:pPr>
              <w:jc w:val="center"/>
              <w:rPr>
                <w:rFonts w:hAnsi="宋体" w:cs="宋体"/>
                <w:szCs w:val="21"/>
              </w:rPr>
            </w:pPr>
          </w:p>
        </w:tc>
        <w:tc>
          <w:tcPr>
            <w:tcW w:w="2431" w:type="dxa"/>
            <w:vAlign w:val="center"/>
          </w:tcPr>
          <w:p w14:paraId="0D7F7BC3">
            <w:pPr>
              <w:jc w:val="center"/>
              <w:rPr>
                <w:rFonts w:hAnsi="宋体" w:cs="宋体"/>
                <w:szCs w:val="21"/>
              </w:rPr>
            </w:pPr>
          </w:p>
        </w:tc>
        <w:tc>
          <w:tcPr>
            <w:tcW w:w="2749" w:type="dxa"/>
            <w:vAlign w:val="center"/>
          </w:tcPr>
          <w:p w14:paraId="526066F3">
            <w:pPr>
              <w:jc w:val="center"/>
              <w:rPr>
                <w:rFonts w:hAnsi="宋体" w:cs="宋体"/>
                <w:szCs w:val="21"/>
              </w:rPr>
            </w:pPr>
          </w:p>
        </w:tc>
      </w:tr>
      <w:tr w14:paraId="1B13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69F5A0E">
            <w:pPr>
              <w:jc w:val="center"/>
              <w:rPr>
                <w:rFonts w:hAnsi="宋体" w:cs="宋体"/>
                <w:szCs w:val="21"/>
              </w:rPr>
            </w:pPr>
            <w:r>
              <w:rPr>
                <w:rFonts w:hint="eastAsia" w:hAnsi="宋体" w:cs="宋体"/>
                <w:szCs w:val="21"/>
              </w:rPr>
              <w:t>2</w:t>
            </w:r>
          </w:p>
        </w:tc>
        <w:tc>
          <w:tcPr>
            <w:tcW w:w="954" w:type="dxa"/>
            <w:vAlign w:val="center"/>
          </w:tcPr>
          <w:p w14:paraId="4DC723DC">
            <w:pPr>
              <w:jc w:val="center"/>
              <w:rPr>
                <w:rFonts w:hAnsi="宋体" w:cs="宋体"/>
                <w:szCs w:val="21"/>
              </w:rPr>
            </w:pPr>
            <w:r>
              <w:rPr>
                <w:rFonts w:hint="eastAsia" w:hAnsi="宋体" w:cs="宋体"/>
                <w:szCs w:val="21"/>
              </w:rPr>
              <w:t>二</w:t>
            </w:r>
          </w:p>
        </w:tc>
        <w:tc>
          <w:tcPr>
            <w:tcW w:w="2246" w:type="dxa"/>
            <w:vAlign w:val="center"/>
          </w:tcPr>
          <w:p w14:paraId="7857FFA3">
            <w:pPr>
              <w:jc w:val="center"/>
              <w:rPr>
                <w:rFonts w:hAnsi="宋体" w:cs="宋体"/>
                <w:szCs w:val="21"/>
              </w:rPr>
            </w:pPr>
          </w:p>
        </w:tc>
        <w:tc>
          <w:tcPr>
            <w:tcW w:w="2431" w:type="dxa"/>
            <w:vAlign w:val="center"/>
          </w:tcPr>
          <w:p w14:paraId="5776FF23">
            <w:pPr>
              <w:jc w:val="center"/>
              <w:rPr>
                <w:rFonts w:hAnsi="宋体" w:cs="宋体"/>
                <w:szCs w:val="21"/>
              </w:rPr>
            </w:pPr>
          </w:p>
        </w:tc>
        <w:tc>
          <w:tcPr>
            <w:tcW w:w="2749" w:type="dxa"/>
            <w:vAlign w:val="center"/>
          </w:tcPr>
          <w:p w14:paraId="30B9566E">
            <w:pPr>
              <w:jc w:val="center"/>
              <w:rPr>
                <w:rFonts w:hAnsi="宋体" w:cs="宋体"/>
                <w:szCs w:val="21"/>
              </w:rPr>
            </w:pPr>
          </w:p>
        </w:tc>
      </w:tr>
      <w:tr w14:paraId="0CD2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ABC668D">
            <w:pPr>
              <w:jc w:val="center"/>
              <w:rPr>
                <w:rFonts w:hAnsi="宋体" w:cs="宋体"/>
                <w:szCs w:val="21"/>
              </w:rPr>
            </w:pPr>
            <w:r>
              <w:rPr>
                <w:rFonts w:hint="eastAsia" w:hAnsi="宋体" w:cs="宋体"/>
                <w:szCs w:val="21"/>
              </w:rPr>
              <w:t>3</w:t>
            </w:r>
          </w:p>
        </w:tc>
        <w:tc>
          <w:tcPr>
            <w:tcW w:w="954" w:type="dxa"/>
            <w:vAlign w:val="center"/>
          </w:tcPr>
          <w:p w14:paraId="6D09D17F">
            <w:pPr>
              <w:jc w:val="center"/>
              <w:rPr>
                <w:rFonts w:hAnsi="宋体" w:cs="宋体"/>
                <w:szCs w:val="21"/>
              </w:rPr>
            </w:pPr>
            <w:r>
              <w:rPr>
                <w:rFonts w:hint="eastAsia" w:hAnsi="宋体" w:cs="宋体"/>
                <w:szCs w:val="21"/>
              </w:rPr>
              <w:t>三</w:t>
            </w:r>
          </w:p>
        </w:tc>
        <w:tc>
          <w:tcPr>
            <w:tcW w:w="2246" w:type="dxa"/>
            <w:vAlign w:val="center"/>
          </w:tcPr>
          <w:p w14:paraId="5A0C7A0D">
            <w:pPr>
              <w:autoSpaceDE/>
              <w:autoSpaceDN/>
              <w:adjustRightInd/>
              <w:jc w:val="center"/>
              <w:rPr>
                <w:rFonts w:hAnsi="宋体" w:cs="宋体"/>
                <w:szCs w:val="21"/>
              </w:rPr>
            </w:pPr>
          </w:p>
        </w:tc>
        <w:tc>
          <w:tcPr>
            <w:tcW w:w="2431" w:type="dxa"/>
            <w:vAlign w:val="center"/>
          </w:tcPr>
          <w:p w14:paraId="5E1B9C67">
            <w:pPr>
              <w:jc w:val="center"/>
              <w:rPr>
                <w:rFonts w:hAnsi="宋体" w:cs="宋体"/>
                <w:szCs w:val="21"/>
              </w:rPr>
            </w:pPr>
          </w:p>
        </w:tc>
        <w:tc>
          <w:tcPr>
            <w:tcW w:w="2749" w:type="dxa"/>
            <w:vAlign w:val="center"/>
          </w:tcPr>
          <w:p w14:paraId="438FD52B">
            <w:pPr>
              <w:jc w:val="center"/>
              <w:rPr>
                <w:rFonts w:hAnsi="宋体" w:cs="宋体"/>
                <w:szCs w:val="21"/>
              </w:rPr>
            </w:pPr>
          </w:p>
        </w:tc>
      </w:tr>
      <w:tr w14:paraId="49E7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2351968">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5B54ED06">
            <w:pPr>
              <w:jc w:val="center"/>
              <w:rPr>
                <w:rFonts w:hint="eastAsia" w:hAnsi="宋体" w:eastAsia="宋体" w:cs="宋体"/>
                <w:szCs w:val="21"/>
                <w:lang w:val="en-US" w:eastAsia="zh-CN"/>
              </w:rPr>
            </w:pPr>
            <w:r>
              <w:rPr>
                <w:rFonts w:hint="eastAsia" w:hAnsi="宋体" w:cs="宋体"/>
                <w:szCs w:val="21"/>
                <w:lang w:val="en-US" w:eastAsia="zh-CN"/>
              </w:rPr>
              <w:t>四</w:t>
            </w:r>
          </w:p>
        </w:tc>
        <w:tc>
          <w:tcPr>
            <w:tcW w:w="2246" w:type="dxa"/>
            <w:vAlign w:val="center"/>
          </w:tcPr>
          <w:p w14:paraId="65EA9BC2">
            <w:pPr>
              <w:jc w:val="center"/>
              <w:rPr>
                <w:rFonts w:hAnsi="宋体" w:cs="宋体"/>
                <w:szCs w:val="21"/>
              </w:rPr>
            </w:pPr>
          </w:p>
        </w:tc>
        <w:tc>
          <w:tcPr>
            <w:tcW w:w="2431" w:type="dxa"/>
            <w:vAlign w:val="center"/>
          </w:tcPr>
          <w:p w14:paraId="48B003B0">
            <w:pPr>
              <w:jc w:val="center"/>
              <w:rPr>
                <w:rFonts w:hAnsi="宋体" w:cs="宋体"/>
                <w:szCs w:val="21"/>
              </w:rPr>
            </w:pPr>
          </w:p>
        </w:tc>
        <w:tc>
          <w:tcPr>
            <w:tcW w:w="2749" w:type="dxa"/>
            <w:vAlign w:val="center"/>
          </w:tcPr>
          <w:p w14:paraId="5A38BF16">
            <w:pPr>
              <w:jc w:val="center"/>
              <w:rPr>
                <w:rFonts w:hAnsi="宋体" w:cs="宋体"/>
                <w:szCs w:val="21"/>
              </w:rPr>
            </w:pPr>
          </w:p>
        </w:tc>
      </w:tr>
      <w:tr w14:paraId="0F6B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4C4F861">
            <w:pPr>
              <w:jc w:val="center"/>
              <w:rPr>
                <w:rFonts w:hint="default" w:ascii="宋体" w:hAnsi="宋体" w:eastAsia="宋体" w:cs="宋体"/>
                <w:sz w:val="24"/>
                <w:szCs w:val="21"/>
                <w:lang w:val="en-US" w:eastAsia="zh-CN" w:bidi="ar-SA"/>
              </w:rPr>
            </w:pPr>
            <w:r>
              <w:rPr>
                <w:rFonts w:hint="eastAsia" w:hAnsi="宋体" w:cs="宋体"/>
                <w:szCs w:val="21"/>
                <w:lang w:val="en-US" w:eastAsia="zh-CN"/>
              </w:rPr>
              <w:t>5</w:t>
            </w:r>
          </w:p>
        </w:tc>
        <w:tc>
          <w:tcPr>
            <w:tcW w:w="954" w:type="dxa"/>
            <w:vAlign w:val="center"/>
          </w:tcPr>
          <w:p w14:paraId="62D0D894">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五</w:t>
            </w:r>
          </w:p>
        </w:tc>
        <w:tc>
          <w:tcPr>
            <w:tcW w:w="2246" w:type="dxa"/>
            <w:vAlign w:val="center"/>
          </w:tcPr>
          <w:p w14:paraId="569C87DA">
            <w:pPr>
              <w:jc w:val="center"/>
              <w:rPr>
                <w:rFonts w:ascii="宋体" w:hAnsi="宋体" w:eastAsia="宋体" w:cs="宋体"/>
                <w:sz w:val="24"/>
                <w:szCs w:val="21"/>
                <w:lang w:val="en-US" w:eastAsia="zh-CN" w:bidi="ar-SA"/>
              </w:rPr>
            </w:pPr>
          </w:p>
        </w:tc>
        <w:tc>
          <w:tcPr>
            <w:tcW w:w="2431" w:type="dxa"/>
            <w:vAlign w:val="center"/>
          </w:tcPr>
          <w:p w14:paraId="74D36DF8">
            <w:pPr>
              <w:jc w:val="center"/>
              <w:rPr>
                <w:rFonts w:ascii="宋体" w:hAnsi="宋体" w:eastAsia="宋体" w:cs="宋体"/>
                <w:sz w:val="24"/>
                <w:szCs w:val="21"/>
                <w:lang w:val="en-US" w:eastAsia="zh-CN" w:bidi="ar-SA"/>
              </w:rPr>
            </w:pPr>
          </w:p>
        </w:tc>
        <w:tc>
          <w:tcPr>
            <w:tcW w:w="2749" w:type="dxa"/>
            <w:vAlign w:val="center"/>
          </w:tcPr>
          <w:p w14:paraId="4BC1FFC2">
            <w:pPr>
              <w:jc w:val="center"/>
              <w:rPr>
                <w:rFonts w:ascii="宋体" w:hAnsi="宋体" w:eastAsia="宋体" w:cs="宋体"/>
                <w:sz w:val="24"/>
                <w:szCs w:val="21"/>
                <w:lang w:val="en-US" w:eastAsia="zh-CN" w:bidi="ar-SA"/>
              </w:rPr>
            </w:pPr>
          </w:p>
        </w:tc>
      </w:tr>
      <w:tr w14:paraId="7D91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0CC0135">
            <w:pPr>
              <w:jc w:val="center"/>
              <w:rPr>
                <w:rFonts w:hint="default" w:hAnsi="宋体" w:cs="宋体"/>
                <w:szCs w:val="21"/>
                <w:lang w:val="en-US" w:eastAsia="zh-CN"/>
              </w:rPr>
            </w:pPr>
            <w:r>
              <w:rPr>
                <w:rFonts w:hint="eastAsia" w:hAnsi="宋体" w:cs="宋体"/>
                <w:szCs w:val="21"/>
                <w:lang w:val="en-US" w:eastAsia="zh-CN"/>
              </w:rPr>
              <w:t>6</w:t>
            </w:r>
          </w:p>
        </w:tc>
        <w:tc>
          <w:tcPr>
            <w:tcW w:w="954" w:type="dxa"/>
            <w:vAlign w:val="center"/>
          </w:tcPr>
          <w:p w14:paraId="2528A60C">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六</w:t>
            </w:r>
          </w:p>
        </w:tc>
        <w:tc>
          <w:tcPr>
            <w:tcW w:w="2246" w:type="dxa"/>
            <w:vAlign w:val="center"/>
          </w:tcPr>
          <w:p w14:paraId="687C32A4">
            <w:pPr>
              <w:jc w:val="center"/>
              <w:rPr>
                <w:rFonts w:ascii="宋体" w:hAnsi="宋体" w:eastAsia="宋体" w:cs="宋体"/>
                <w:sz w:val="24"/>
                <w:szCs w:val="21"/>
                <w:lang w:val="en-US" w:eastAsia="zh-CN" w:bidi="ar-SA"/>
              </w:rPr>
            </w:pPr>
          </w:p>
        </w:tc>
        <w:tc>
          <w:tcPr>
            <w:tcW w:w="2431" w:type="dxa"/>
            <w:vAlign w:val="center"/>
          </w:tcPr>
          <w:p w14:paraId="2DDEA1FD">
            <w:pPr>
              <w:jc w:val="center"/>
              <w:rPr>
                <w:rFonts w:ascii="宋体" w:hAnsi="宋体" w:eastAsia="宋体" w:cs="宋体"/>
                <w:sz w:val="24"/>
                <w:szCs w:val="21"/>
                <w:lang w:val="en-US" w:eastAsia="zh-CN" w:bidi="ar-SA"/>
              </w:rPr>
            </w:pPr>
          </w:p>
        </w:tc>
        <w:tc>
          <w:tcPr>
            <w:tcW w:w="2749" w:type="dxa"/>
            <w:vAlign w:val="center"/>
          </w:tcPr>
          <w:p w14:paraId="65B22B8B">
            <w:pPr>
              <w:jc w:val="center"/>
              <w:rPr>
                <w:rFonts w:ascii="宋体" w:hAnsi="宋体" w:eastAsia="宋体" w:cs="宋体"/>
                <w:sz w:val="24"/>
                <w:szCs w:val="21"/>
                <w:lang w:val="en-US" w:eastAsia="zh-CN" w:bidi="ar-SA"/>
              </w:rPr>
            </w:pPr>
          </w:p>
        </w:tc>
      </w:tr>
      <w:tr w14:paraId="6970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2889797">
            <w:pPr>
              <w:jc w:val="center"/>
              <w:rPr>
                <w:rFonts w:hint="default" w:hAnsi="宋体" w:cs="宋体"/>
                <w:szCs w:val="21"/>
                <w:lang w:val="en-US" w:eastAsia="zh-CN"/>
              </w:rPr>
            </w:pPr>
            <w:r>
              <w:rPr>
                <w:rFonts w:hint="eastAsia" w:hAnsi="宋体" w:cs="宋体"/>
                <w:szCs w:val="21"/>
                <w:lang w:val="en-US" w:eastAsia="zh-CN"/>
              </w:rPr>
              <w:t>7</w:t>
            </w:r>
          </w:p>
        </w:tc>
        <w:tc>
          <w:tcPr>
            <w:tcW w:w="954" w:type="dxa"/>
            <w:vAlign w:val="center"/>
          </w:tcPr>
          <w:p w14:paraId="620B516A">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七</w:t>
            </w:r>
          </w:p>
        </w:tc>
        <w:tc>
          <w:tcPr>
            <w:tcW w:w="2246" w:type="dxa"/>
            <w:vAlign w:val="center"/>
          </w:tcPr>
          <w:p w14:paraId="25A7828B">
            <w:pPr>
              <w:jc w:val="center"/>
              <w:rPr>
                <w:rFonts w:ascii="宋体" w:hAnsi="宋体" w:eastAsia="宋体" w:cs="宋体"/>
                <w:sz w:val="24"/>
                <w:szCs w:val="21"/>
                <w:lang w:val="en-US" w:eastAsia="zh-CN" w:bidi="ar-SA"/>
              </w:rPr>
            </w:pPr>
          </w:p>
        </w:tc>
        <w:tc>
          <w:tcPr>
            <w:tcW w:w="2431" w:type="dxa"/>
            <w:vAlign w:val="center"/>
          </w:tcPr>
          <w:p w14:paraId="0E60AEFF">
            <w:pPr>
              <w:jc w:val="center"/>
              <w:rPr>
                <w:rFonts w:ascii="宋体" w:hAnsi="宋体" w:eastAsia="宋体" w:cs="宋体"/>
                <w:sz w:val="24"/>
                <w:szCs w:val="21"/>
                <w:lang w:val="en-US" w:eastAsia="zh-CN" w:bidi="ar-SA"/>
              </w:rPr>
            </w:pPr>
          </w:p>
        </w:tc>
        <w:tc>
          <w:tcPr>
            <w:tcW w:w="2749" w:type="dxa"/>
            <w:vAlign w:val="center"/>
          </w:tcPr>
          <w:p w14:paraId="4281E7B3">
            <w:pPr>
              <w:jc w:val="center"/>
              <w:rPr>
                <w:rFonts w:ascii="宋体" w:hAnsi="宋体" w:eastAsia="宋体" w:cs="宋体"/>
                <w:sz w:val="24"/>
                <w:szCs w:val="21"/>
                <w:lang w:val="en-US" w:eastAsia="zh-CN" w:bidi="ar-SA"/>
              </w:rPr>
            </w:pPr>
          </w:p>
        </w:tc>
      </w:tr>
      <w:tr w14:paraId="79F3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0BE07A2">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6CA16065">
            <w:pPr>
              <w:jc w:val="center"/>
              <w:rPr>
                <w:rFonts w:hint="eastAsia" w:ascii="宋体" w:hAnsi="宋体" w:eastAsia="宋体" w:cs="宋体"/>
                <w:sz w:val="24"/>
                <w:szCs w:val="21"/>
                <w:lang w:val="en-US" w:eastAsia="zh-CN" w:bidi="ar-SA"/>
              </w:rPr>
            </w:pPr>
          </w:p>
        </w:tc>
        <w:tc>
          <w:tcPr>
            <w:tcW w:w="2246" w:type="dxa"/>
            <w:vAlign w:val="center"/>
          </w:tcPr>
          <w:p w14:paraId="3766ACE3">
            <w:pPr>
              <w:jc w:val="center"/>
              <w:rPr>
                <w:rFonts w:ascii="宋体" w:hAnsi="宋体" w:eastAsia="宋体" w:cs="宋体"/>
                <w:sz w:val="24"/>
                <w:szCs w:val="21"/>
                <w:lang w:val="en-US" w:eastAsia="zh-CN" w:bidi="ar-SA"/>
              </w:rPr>
            </w:pPr>
          </w:p>
        </w:tc>
        <w:tc>
          <w:tcPr>
            <w:tcW w:w="2431" w:type="dxa"/>
            <w:vAlign w:val="center"/>
          </w:tcPr>
          <w:p w14:paraId="4C64FB80">
            <w:pPr>
              <w:jc w:val="center"/>
              <w:rPr>
                <w:rFonts w:ascii="宋体" w:hAnsi="宋体" w:eastAsia="宋体" w:cs="宋体"/>
                <w:sz w:val="24"/>
                <w:szCs w:val="21"/>
                <w:lang w:val="en-US" w:eastAsia="zh-CN" w:bidi="ar-SA"/>
              </w:rPr>
            </w:pPr>
          </w:p>
        </w:tc>
        <w:tc>
          <w:tcPr>
            <w:tcW w:w="2749" w:type="dxa"/>
            <w:vAlign w:val="center"/>
          </w:tcPr>
          <w:p w14:paraId="341095DE">
            <w:pPr>
              <w:jc w:val="center"/>
              <w:rPr>
                <w:rFonts w:ascii="宋体" w:hAnsi="宋体" w:eastAsia="宋体" w:cs="宋体"/>
                <w:sz w:val="24"/>
                <w:szCs w:val="21"/>
                <w:lang w:val="en-US" w:eastAsia="zh-CN" w:bidi="ar-SA"/>
              </w:rPr>
            </w:pPr>
          </w:p>
        </w:tc>
      </w:tr>
    </w:tbl>
    <w:p w14:paraId="0400E6F7">
      <w:pPr>
        <w:spacing w:line="440" w:lineRule="exact"/>
        <w:ind w:firstLine="422" w:firstLineChars="200"/>
        <w:rPr>
          <w:rFonts w:hAnsi="宋体" w:cs="宋体"/>
          <w:b/>
          <w:bCs/>
          <w:sz w:val="21"/>
          <w:szCs w:val="21"/>
        </w:rPr>
      </w:pPr>
      <w:r>
        <w:rPr>
          <w:rFonts w:hint="eastAsia" w:hAnsi="宋体" w:cs="宋体"/>
          <w:b/>
          <w:bCs/>
          <w:sz w:val="21"/>
          <w:szCs w:val="21"/>
        </w:rPr>
        <w:t>备注：</w:t>
      </w:r>
    </w:p>
    <w:p w14:paraId="0CF2EEF3">
      <w:pPr>
        <w:numPr>
          <w:ilvl w:val="0"/>
          <w:numId w:val="4"/>
        </w:numPr>
        <w:spacing w:line="440" w:lineRule="exact"/>
        <w:ind w:firstLine="422" w:firstLineChars="200"/>
        <w:rPr>
          <w:rFonts w:hAnsi="宋体" w:cs="宋体"/>
          <w:b/>
          <w:bCs/>
          <w:sz w:val="21"/>
          <w:szCs w:val="21"/>
        </w:rPr>
      </w:pPr>
      <w:r>
        <w:rPr>
          <w:rFonts w:hint="eastAsia" w:hAnsi="宋体" w:cs="宋体"/>
          <w:b/>
          <w:bCs/>
          <w:sz w:val="21"/>
          <w:szCs w:val="21"/>
          <w:lang w:eastAsia="zh-CN"/>
        </w:rPr>
        <w:t>响应人</w:t>
      </w:r>
      <w:r>
        <w:rPr>
          <w:rFonts w:hint="eastAsia" w:hAnsi="宋体" w:cs="宋体"/>
          <w:b/>
          <w:bCs/>
          <w:sz w:val="21"/>
          <w:szCs w:val="21"/>
        </w:rPr>
        <w:t>应对照用户需求书响应，逐条、如实地填写“偏离情况”，若发现虚假填写本表，或伪造、变造证明材料，或对需求书及其附件响应有负偏离的，按无效响应处理。若发现此表未逐条填写视为完全响应用户需求书要求。</w:t>
      </w:r>
    </w:p>
    <w:p w14:paraId="3E434531">
      <w:pPr>
        <w:numPr>
          <w:ilvl w:val="0"/>
          <w:numId w:val="4"/>
        </w:numPr>
        <w:spacing w:line="440" w:lineRule="exact"/>
        <w:ind w:firstLine="422" w:firstLineChars="200"/>
        <w:rPr>
          <w:rFonts w:hAnsi="宋体" w:cs="宋体"/>
          <w:b/>
          <w:bCs/>
          <w:sz w:val="21"/>
          <w:szCs w:val="21"/>
        </w:rPr>
      </w:pPr>
      <w:r>
        <w:rPr>
          <w:rFonts w:hint="eastAsia" w:hAnsi="宋体" w:cs="宋体"/>
          <w:b/>
          <w:bCs/>
          <w:sz w:val="21"/>
          <w:szCs w:val="21"/>
        </w:rPr>
        <w:t>偏离情况分为：正偏离、负偏离、无偏离。正偏离是指</w:t>
      </w:r>
      <w:r>
        <w:rPr>
          <w:rFonts w:hint="eastAsia" w:hAnsi="宋体" w:cs="宋体"/>
          <w:b/>
          <w:bCs/>
          <w:sz w:val="21"/>
          <w:szCs w:val="21"/>
          <w:lang w:eastAsia="zh-CN"/>
        </w:rPr>
        <w:t>响应人</w:t>
      </w:r>
      <w:r>
        <w:rPr>
          <w:rFonts w:hint="eastAsia" w:hAnsi="宋体" w:cs="宋体"/>
          <w:b/>
          <w:bCs/>
          <w:sz w:val="21"/>
          <w:szCs w:val="21"/>
        </w:rPr>
        <w:t>提供的货物（或服务）优于用户需求书的要求；负偏离是指</w:t>
      </w:r>
      <w:r>
        <w:rPr>
          <w:rFonts w:hint="eastAsia" w:hAnsi="宋体" w:cs="宋体"/>
          <w:b/>
          <w:bCs/>
          <w:sz w:val="21"/>
          <w:szCs w:val="21"/>
          <w:lang w:eastAsia="zh-CN"/>
        </w:rPr>
        <w:t>响应人</w:t>
      </w:r>
      <w:r>
        <w:rPr>
          <w:rFonts w:hint="eastAsia" w:hAnsi="宋体" w:cs="宋体"/>
          <w:b/>
          <w:bCs/>
          <w:sz w:val="21"/>
          <w:szCs w:val="21"/>
        </w:rPr>
        <w:t>提供的货物（或服务）不满足或不完全响应用户需求书的要求；无偏离是指</w:t>
      </w:r>
      <w:r>
        <w:rPr>
          <w:rFonts w:hint="eastAsia" w:hAnsi="宋体" w:cs="宋体"/>
          <w:b/>
          <w:bCs/>
          <w:sz w:val="21"/>
          <w:szCs w:val="21"/>
          <w:lang w:eastAsia="zh-CN"/>
        </w:rPr>
        <w:t>响应人</w:t>
      </w:r>
      <w:r>
        <w:rPr>
          <w:rFonts w:hint="eastAsia" w:hAnsi="宋体" w:cs="宋体"/>
          <w:b/>
          <w:bCs/>
          <w:sz w:val="21"/>
          <w:szCs w:val="21"/>
        </w:rPr>
        <w:t>提供的货物（或服务）完全响应用户需求书的要求。</w:t>
      </w:r>
    </w:p>
    <w:p w14:paraId="38B5390B">
      <w:pPr>
        <w:numPr>
          <w:ilvl w:val="0"/>
          <w:numId w:val="4"/>
        </w:numPr>
        <w:spacing w:line="440" w:lineRule="exact"/>
        <w:ind w:firstLine="422" w:firstLineChars="200"/>
        <w:rPr>
          <w:rFonts w:hAnsi="宋体" w:cs="宋体"/>
          <w:b/>
          <w:bCs/>
          <w:sz w:val="21"/>
          <w:szCs w:val="21"/>
        </w:rPr>
      </w:pPr>
      <w:r>
        <w:rPr>
          <w:rFonts w:hint="eastAsia" w:hAnsi="宋体" w:cs="宋体"/>
          <w:b/>
          <w:bCs/>
          <w:sz w:val="21"/>
          <w:szCs w:val="21"/>
        </w:rPr>
        <w:t xml:space="preserve">“偏离情况”项为正偏离（或负偏离）的，必须在“具体偏离内容”项内详细说明与用户需求书的偏离内容，“偏离情况”项为无偏离的，在“具体偏离内容”项内填“无”。 </w:t>
      </w:r>
    </w:p>
    <w:p w14:paraId="3D2572F7">
      <w:pPr>
        <w:numPr>
          <w:ilvl w:val="0"/>
          <w:numId w:val="4"/>
        </w:numPr>
        <w:spacing w:line="440" w:lineRule="exact"/>
        <w:ind w:firstLine="422" w:firstLineChars="200"/>
        <w:rPr>
          <w:rFonts w:hAnsi="宋体" w:cs="宋体"/>
          <w:b/>
          <w:bCs/>
          <w:sz w:val="21"/>
          <w:szCs w:val="21"/>
        </w:rPr>
      </w:pPr>
      <w:r>
        <w:rPr>
          <w:rFonts w:hint="eastAsia" w:hAnsi="宋体" w:cs="宋体"/>
          <w:b/>
          <w:bCs/>
          <w:sz w:val="21"/>
          <w:szCs w:val="21"/>
        </w:rPr>
        <w:t>如</w:t>
      </w:r>
      <w:r>
        <w:rPr>
          <w:rFonts w:hint="eastAsia" w:hAnsi="宋体" w:cs="宋体"/>
          <w:b/>
          <w:bCs/>
          <w:sz w:val="21"/>
          <w:szCs w:val="21"/>
          <w:lang w:eastAsia="zh-CN"/>
        </w:rPr>
        <w:t>响应人</w:t>
      </w:r>
      <w:r>
        <w:rPr>
          <w:rFonts w:hint="eastAsia" w:hAnsi="宋体" w:cs="宋体"/>
          <w:b/>
          <w:bCs/>
          <w:sz w:val="21"/>
          <w:szCs w:val="21"/>
        </w:rPr>
        <w:t>差异内容较多可另附页说明。</w:t>
      </w:r>
    </w:p>
    <w:p w14:paraId="6DE53B5D">
      <w:pPr>
        <w:spacing w:line="440" w:lineRule="exact"/>
        <w:rPr>
          <w:rFonts w:hAnsi="宋体" w:cs="宋体"/>
          <w:sz w:val="21"/>
          <w:szCs w:val="21"/>
        </w:rPr>
      </w:pPr>
    </w:p>
    <w:p w14:paraId="3EBC9799">
      <w:pPr>
        <w:spacing w:line="440" w:lineRule="exact"/>
        <w:ind w:firstLine="5040" w:firstLineChars="2400"/>
        <w:jc w:val="right"/>
        <w:rPr>
          <w:rFonts w:hAnsi="宋体" w:cs="宋体"/>
          <w:kern w:val="2"/>
          <w:sz w:val="21"/>
          <w:lang w:val="zh-CN"/>
        </w:rPr>
      </w:pPr>
      <w:r>
        <w:rPr>
          <w:rFonts w:hint="eastAsia" w:hAnsi="宋体" w:cs="宋体"/>
          <w:kern w:val="2"/>
          <w:sz w:val="21"/>
          <w:lang w:val="zh-CN"/>
        </w:rPr>
        <w:t>响应人：（加盖响应人公章）</w:t>
      </w:r>
    </w:p>
    <w:p w14:paraId="5DFDE022">
      <w:pPr>
        <w:spacing w:line="44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p w14:paraId="42AB669A">
      <w:pPr>
        <w:spacing w:line="440" w:lineRule="exact"/>
        <w:ind w:firstLine="420" w:firstLineChars="200"/>
        <w:rPr>
          <w:rFonts w:hAnsi="宋体" w:cs="宋体"/>
          <w:sz w:val="21"/>
          <w:szCs w:val="21"/>
        </w:rPr>
        <w:sectPr>
          <w:pgSz w:w="11906" w:h="16838"/>
          <w:pgMar w:top="1361" w:right="1474" w:bottom="1361" w:left="1587" w:header="851" w:footer="992" w:gutter="0"/>
          <w:pgNumType w:fmt="decimal"/>
          <w:cols w:space="0" w:num="1"/>
          <w:docGrid w:type="lines" w:linePitch="332" w:charSpace="0"/>
        </w:sectPr>
      </w:pPr>
    </w:p>
    <w:p w14:paraId="20718DD4">
      <w:pPr>
        <w:numPr>
          <w:ilvl w:val="255"/>
          <w:numId w:val="0"/>
        </w:numPr>
        <w:spacing w:line="360" w:lineRule="auto"/>
        <w:jc w:val="left"/>
        <w:outlineLvl w:val="0"/>
        <w:rPr>
          <w:rFonts w:hAnsi="宋体" w:cs="宋体"/>
          <w:b/>
          <w:sz w:val="28"/>
          <w:szCs w:val="28"/>
        </w:rPr>
      </w:pPr>
      <w:bookmarkStart w:id="68" w:name="_Toc9625"/>
      <w:r>
        <w:rPr>
          <w:rFonts w:hint="eastAsia" w:hAnsi="宋体" w:cs="宋体"/>
          <w:b/>
          <w:sz w:val="28"/>
          <w:szCs w:val="28"/>
          <w:lang w:val="en-US" w:eastAsia="zh-CN"/>
        </w:rPr>
        <w:t>5</w:t>
      </w:r>
      <w:r>
        <w:rPr>
          <w:rFonts w:hint="eastAsia" w:hAnsi="宋体" w:cs="宋体"/>
          <w:b/>
          <w:sz w:val="28"/>
          <w:szCs w:val="28"/>
        </w:rPr>
        <w:t>.合同条款偏离表</w:t>
      </w:r>
      <w:bookmarkEnd w:id="68"/>
    </w:p>
    <w:p w14:paraId="6F1EF161">
      <w:pPr>
        <w:spacing w:line="360" w:lineRule="auto"/>
        <w:jc w:val="center"/>
        <w:rPr>
          <w:rFonts w:hAnsi="宋体" w:cs="宋体"/>
          <w:b/>
          <w:sz w:val="28"/>
          <w:szCs w:val="28"/>
        </w:rPr>
      </w:pPr>
      <w:r>
        <w:rPr>
          <w:rFonts w:hint="eastAsia" w:hAnsi="宋体" w:cs="宋体"/>
          <w:b/>
          <w:sz w:val="28"/>
          <w:szCs w:val="28"/>
          <w:lang w:val="zh-CN"/>
        </w:rPr>
        <w:t>合同条款偏离表</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57"/>
        <w:gridCol w:w="2822"/>
        <w:gridCol w:w="1870"/>
        <w:gridCol w:w="3080"/>
      </w:tblGrid>
      <w:tr w14:paraId="3005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restart"/>
            <w:vAlign w:val="center"/>
          </w:tcPr>
          <w:p w14:paraId="251F01C0">
            <w:pPr>
              <w:jc w:val="center"/>
              <w:rPr>
                <w:rFonts w:hAnsi="宋体" w:cs="宋体"/>
                <w:b/>
                <w:szCs w:val="21"/>
              </w:rPr>
            </w:pPr>
            <w:r>
              <w:rPr>
                <w:rFonts w:hint="eastAsia" w:hAnsi="宋体" w:cs="宋体"/>
                <w:b/>
                <w:szCs w:val="21"/>
              </w:rPr>
              <w:t>序号</w:t>
            </w:r>
          </w:p>
        </w:tc>
        <w:tc>
          <w:tcPr>
            <w:tcW w:w="3767" w:type="dxa"/>
            <w:gridSpan w:val="2"/>
            <w:vAlign w:val="center"/>
          </w:tcPr>
          <w:p w14:paraId="2DF1E285">
            <w:pPr>
              <w:jc w:val="center"/>
              <w:rPr>
                <w:rFonts w:hAnsi="宋体" w:cs="宋体"/>
                <w:b/>
                <w:szCs w:val="21"/>
              </w:rPr>
            </w:pPr>
            <w:r>
              <w:rPr>
                <w:rFonts w:hint="eastAsia" w:hAnsi="宋体" w:cs="宋体"/>
                <w:b/>
                <w:szCs w:val="21"/>
              </w:rPr>
              <w:t>合同要求</w:t>
            </w:r>
          </w:p>
        </w:tc>
        <w:tc>
          <w:tcPr>
            <w:tcW w:w="4933" w:type="dxa"/>
            <w:gridSpan w:val="2"/>
            <w:vAlign w:val="center"/>
          </w:tcPr>
          <w:p w14:paraId="6228EC30">
            <w:pPr>
              <w:jc w:val="center"/>
              <w:rPr>
                <w:rFonts w:hAnsi="宋体" w:cs="宋体"/>
                <w:b/>
                <w:szCs w:val="21"/>
              </w:rPr>
            </w:pPr>
            <w:r>
              <w:rPr>
                <w:rFonts w:hint="eastAsia" w:hAnsi="宋体" w:cs="宋体"/>
                <w:b/>
                <w:szCs w:val="21"/>
              </w:rPr>
              <w:t>响应情况</w:t>
            </w:r>
          </w:p>
        </w:tc>
      </w:tr>
      <w:tr w14:paraId="78A6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continue"/>
            <w:vAlign w:val="center"/>
          </w:tcPr>
          <w:p w14:paraId="2A6EC929">
            <w:pPr>
              <w:jc w:val="center"/>
              <w:rPr>
                <w:rFonts w:hAnsi="宋体" w:cs="宋体"/>
                <w:b/>
                <w:szCs w:val="21"/>
              </w:rPr>
            </w:pPr>
          </w:p>
        </w:tc>
        <w:tc>
          <w:tcPr>
            <w:tcW w:w="954" w:type="dxa"/>
            <w:vAlign w:val="center"/>
          </w:tcPr>
          <w:p w14:paraId="079EC81B">
            <w:pPr>
              <w:jc w:val="center"/>
              <w:rPr>
                <w:rFonts w:hAnsi="宋体" w:cs="宋体"/>
                <w:b/>
                <w:szCs w:val="21"/>
              </w:rPr>
            </w:pPr>
            <w:r>
              <w:rPr>
                <w:rFonts w:hint="eastAsia" w:hAnsi="宋体" w:cs="宋体"/>
                <w:b/>
                <w:szCs w:val="21"/>
              </w:rPr>
              <w:t>条款号</w:t>
            </w:r>
          </w:p>
        </w:tc>
        <w:tc>
          <w:tcPr>
            <w:tcW w:w="2813" w:type="dxa"/>
            <w:vAlign w:val="center"/>
          </w:tcPr>
          <w:p w14:paraId="303900A6">
            <w:pPr>
              <w:jc w:val="center"/>
              <w:rPr>
                <w:rFonts w:hAnsi="宋体" w:cs="宋体"/>
                <w:b/>
                <w:szCs w:val="21"/>
              </w:rPr>
            </w:pPr>
            <w:r>
              <w:rPr>
                <w:rFonts w:hint="eastAsia" w:hAnsi="宋体" w:cs="宋体"/>
                <w:b/>
                <w:szCs w:val="21"/>
              </w:rPr>
              <w:t>简要内容</w:t>
            </w:r>
          </w:p>
        </w:tc>
        <w:tc>
          <w:tcPr>
            <w:tcW w:w="1864" w:type="dxa"/>
            <w:vAlign w:val="center"/>
          </w:tcPr>
          <w:p w14:paraId="011D4D9C">
            <w:pPr>
              <w:jc w:val="center"/>
              <w:rPr>
                <w:rFonts w:hAnsi="宋体" w:cs="宋体"/>
                <w:b/>
                <w:szCs w:val="21"/>
              </w:rPr>
            </w:pPr>
            <w:r>
              <w:rPr>
                <w:rFonts w:hint="eastAsia" w:hAnsi="宋体" w:cs="宋体"/>
                <w:b/>
                <w:szCs w:val="21"/>
              </w:rPr>
              <w:t>偏离情况</w:t>
            </w:r>
          </w:p>
        </w:tc>
        <w:tc>
          <w:tcPr>
            <w:tcW w:w="3069" w:type="dxa"/>
            <w:vAlign w:val="center"/>
          </w:tcPr>
          <w:p w14:paraId="714DD877">
            <w:pPr>
              <w:jc w:val="center"/>
              <w:rPr>
                <w:rFonts w:hAnsi="宋体" w:cs="宋体"/>
                <w:b/>
                <w:szCs w:val="21"/>
              </w:rPr>
            </w:pPr>
            <w:r>
              <w:rPr>
                <w:rFonts w:hint="eastAsia" w:hAnsi="宋体" w:cs="宋体"/>
                <w:b/>
                <w:szCs w:val="21"/>
              </w:rPr>
              <w:t>具体偏离内容</w:t>
            </w:r>
          </w:p>
        </w:tc>
      </w:tr>
      <w:tr w14:paraId="380E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5FE1414">
            <w:pPr>
              <w:jc w:val="center"/>
              <w:rPr>
                <w:rFonts w:hAnsi="宋体" w:cs="宋体"/>
                <w:szCs w:val="21"/>
              </w:rPr>
            </w:pPr>
            <w:r>
              <w:rPr>
                <w:rFonts w:hint="eastAsia" w:hAnsi="宋体" w:cs="宋体"/>
                <w:szCs w:val="21"/>
              </w:rPr>
              <w:t>1</w:t>
            </w:r>
          </w:p>
        </w:tc>
        <w:tc>
          <w:tcPr>
            <w:tcW w:w="954" w:type="dxa"/>
            <w:vAlign w:val="center"/>
          </w:tcPr>
          <w:p w14:paraId="61D39450">
            <w:pPr>
              <w:jc w:val="center"/>
              <w:rPr>
                <w:rFonts w:hAnsi="宋体" w:cs="宋体"/>
                <w:szCs w:val="21"/>
              </w:rPr>
            </w:pPr>
            <w:r>
              <w:rPr>
                <w:rFonts w:hint="eastAsia" w:hAnsi="宋体" w:cs="宋体"/>
                <w:szCs w:val="21"/>
              </w:rPr>
              <w:t>一</w:t>
            </w:r>
          </w:p>
        </w:tc>
        <w:tc>
          <w:tcPr>
            <w:tcW w:w="2813" w:type="dxa"/>
            <w:vAlign w:val="center"/>
          </w:tcPr>
          <w:p w14:paraId="55F634FD">
            <w:pPr>
              <w:jc w:val="center"/>
              <w:rPr>
                <w:rFonts w:hAnsi="宋体" w:cs="宋体"/>
                <w:szCs w:val="21"/>
              </w:rPr>
            </w:pPr>
          </w:p>
        </w:tc>
        <w:tc>
          <w:tcPr>
            <w:tcW w:w="1864" w:type="dxa"/>
            <w:vAlign w:val="center"/>
          </w:tcPr>
          <w:p w14:paraId="4B106DC5">
            <w:pPr>
              <w:jc w:val="center"/>
              <w:rPr>
                <w:rFonts w:hAnsi="宋体" w:cs="宋体"/>
                <w:szCs w:val="21"/>
              </w:rPr>
            </w:pPr>
          </w:p>
        </w:tc>
        <w:tc>
          <w:tcPr>
            <w:tcW w:w="3069" w:type="dxa"/>
            <w:vAlign w:val="center"/>
          </w:tcPr>
          <w:p w14:paraId="147B2E13">
            <w:pPr>
              <w:jc w:val="center"/>
              <w:rPr>
                <w:rFonts w:hAnsi="宋体" w:cs="宋体"/>
                <w:szCs w:val="21"/>
              </w:rPr>
            </w:pPr>
          </w:p>
        </w:tc>
      </w:tr>
      <w:tr w14:paraId="7AF8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FED42DB">
            <w:pPr>
              <w:jc w:val="center"/>
              <w:rPr>
                <w:rFonts w:hAnsi="宋体" w:cs="宋体"/>
                <w:szCs w:val="21"/>
              </w:rPr>
            </w:pPr>
            <w:r>
              <w:rPr>
                <w:rFonts w:hint="eastAsia" w:hAnsi="宋体" w:cs="宋体"/>
                <w:szCs w:val="21"/>
              </w:rPr>
              <w:t>2</w:t>
            </w:r>
          </w:p>
        </w:tc>
        <w:tc>
          <w:tcPr>
            <w:tcW w:w="954" w:type="dxa"/>
            <w:vAlign w:val="center"/>
          </w:tcPr>
          <w:p w14:paraId="32D441B9">
            <w:pPr>
              <w:jc w:val="center"/>
              <w:rPr>
                <w:rFonts w:hAnsi="宋体" w:cs="宋体"/>
                <w:szCs w:val="21"/>
              </w:rPr>
            </w:pPr>
            <w:r>
              <w:rPr>
                <w:rFonts w:hint="eastAsia" w:hAnsi="宋体" w:cs="宋体"/>
                <w:szCs w:val="21"/>
              </w:rPr>
              <w:t>二</w:t>
            </w:r>
          </w:p>
        </w:tc>
        <w:tc>
          <w:tcPr>
            <w:tcW w:w="2813" w:type="dxa"/>
            <w:vAlign w:val="center"/>
          </w:tcPr>
          <w:p w14:paraId="123590A7">
            <w:pPr>
              <w:jc w:val="center"/>
              <w:rPr>
                <w:rFonts w:hAnsi="宋体" w:cs="宋体"/>
                <w:szCs w:val="21"/>
              </w:rPr>
            </w:pPr>
          </w:p>
        </w:tc>
        <w:tc>
          <w:tcPr>
            <w:tcW w:w="1864" w:type="dxa"/>
            <w:vAlign w:val="center"/>
          </w:tcPr>
          <w:p w14:paraId="6925EE24">
            <w:pPr>
              <w:jc w:val="center"/>
              <w:rPr>
                <w:rFonts w:hAnsi="宋体" w:cs="宋体"/>
                <w:szCs w:val="21"/>
              </w:rPr>
            </w:pPr>
          </w:p>
        </w:tc>
        <w:tc>
          <w:tcPr>
            <w:tcW w:w="3069" w:type="dxa"/>
            <w:vAlign w:val="center"/>
          </w:tcPr>
          <w:p w14:paraId="59102796">
            <w:pPr>
              <w:jc w:val="center"/>
              <w:rPr>
                <w:rFonts w:hAnsi="宋体" w:cs="宋体"/>
                <w:szCs w:val="21"/>
              </w:rPr>
            </w:pPr>
          </w:p>
        </w:tc>
      </w:tr>
      <w:tr w14:paraId="37BA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F796CD3">
            <w:pPr>
              <w:jc w:val="center"/>
              <w:rPr>
                <w:rFonts w:hAnsi="宋体" w:cs="宋体"/>
                <w:szCs w:val="21"/>
              </w:rPr>
            </w:pPr>
            <w:r>
              <w:rPr>
                <w:rFonts w:hint="eastAsia" w:hAnsi="宋体" w:cs="宋体"/>
                <w:szCs w:val="21"/>
              </w:rPr>
              <w:t>3</w:t>
            </w:r>
          </w:p>
        </w:tc>
        <w:tc>
          <w:tcPr>
            <w:tcW w:w="954" w:type="dxa"/>
            <w:vAlign w:val="center"/>
          </w:tcPr>
          <w:p w14:paraId="6CDE293C">
            <w:pPr>
              <w:jc w:val="center"/>
              <w:rPr>
                <w:rFonts w:hAnsi="宋体" w:cs="宋体"/>
                <w:szCs w:val="21"/>
              </w:rPr>
            </w:pPr>
            <w:r>
              <w:rPr>
                <w:rFonts w:hint="eastAsia" w:hAnsi="宋体" w:cs="宋体"/>
                <w:szCs w:val="21"/>
              </w:rPr>
              <w:t>三</w:t>
            </w:r>
          </w:p>
        </w:tc>
        <w:tc>
          <w:tcPr>
            <w:tcW w:w="2813" w:type="dxa"/>
            <w:vAlign w:val="center"/>
          </w:tcPr>
          <w:p w14:paraId="779CADDE">
            <w:pPr>
              <w:jc w:val="center"/>
              <w:rPr>
                <w:rFonts w:hAnsi="宋体" w:cs="宋体"/>
                <w:szCs w:val="21"/>
              </w:rPr>
            </w:pPr>
          </w:p>
        </w:tc>
        <w:tc>
          <w:tcPr>
            <w:tcW w:w="1864" w:type="dxa"/>
            <w:vAlign w:val="center"/>
          </w:tcPr>
          <w:p w14:paraId="0E733E97">
            <w:pPr>
              <w:jc w:val="center"/>
              <w:rPr>
                <w:rFonts w:hAnsi="宋体" w:cs="宋体"/>
                <w:szCs w:val="21"/>
              </w:rPr>
            </w:pPr>
          </w:p>
        </w:tc>
        <w:tc>
          <w:tcPr>
            <w:tcW w:w="3069" w:type="dxa"/>
            <w:vAlign w:val="center"/>
          </w:tcPr>
          <w:p w14:paraId="22D5A07D">
            <w:pPr>
              <w:jc w:val="center"/>
              <w:rPr>
                <w:rFonts w:hAnsi="宋体" w:cs="宋体"/>
                <w:szCs w:val="21"/>
              </w:rPr>
            </w:pPr>
          </w:p>
        </w:tc>
      </w:tr>
      <w:tr w14:paraId="460E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17DE516">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774E590B">
            <w:pPr>
              <w:jc w:val="center"/>
              <w:rPr>
                <w:rFonts w:hint="eastAsia" w:hAnsi="宋体" w:eastAsia="宋体" w:cs="宋体"/>
                <w:szCs w:val="21"/>
                <w:lang w:val="en-US" w:eastAsia="zh-CN"/>
              </w:rPr>
            </w:pPr>
            <w:r>
              <w:rPr>
                <w:rFonts w:hint="eastAsia" w:hAnsi="宋体" w:cs="宋体"/>
                <w:szCs w:val="21"/>
                <w:lang w:val="en-US" w:eastAsia="zh-CN"/>
              </w:rPr>
              <w:t>四</w:t>
            </w:r>
          </w:p>
        </w:tc>
        <w:tc>
          <w:tcPr>
            <w:tcW w:w="2813" w:type="dxa"/>
            <w:vAlign w:val="center"/>
          </w:tcPr>
          <w:p w14:paraId="1C6422A7">
            <w:pPr>
              <w:jc w:val="center"/>
              <w:rPr>
                <w:rFonts w:hAnsi="宋体" w:cs="宋体"/>
                <w:szCs w:val="21"/>
              </w:rPr>
            </w:pPr>
          </w:p>
        </w:tc>
        <w:tc>
          <w:tcPr>
            <w:tcW w:w="1864" w:type="dxa"/>
            <w:vAlign w:val="center"/>
          </w:tcPr>
          <w:p w14:paraId="298454B6">
            <w:pPr>
              <w:jc w:val="center"/>
              <w:rPr>
                <w:rFonts w:hAnsi="宋体" w:cs="宋体"/>
                <w:szCs w:val="21"/>
              </w:rPr>
            </w:pPr>
          </w:p>
        </w:tc>
        <w:tc>
          <w:tcPr>
            <w:tcW w:w="3069" w:type="dxa"/>
            <w:vAlign w:val="center"/>
          </w:tcPr>
          <w:p w14:paraId="42285EF5">
            <w:pPr>
              <w:jc w:val="center"/>
              <w:rPr>
                <w:rFonts w:hAnsi="宋体" w:cs="宋体"/>
                <w:szCs w:val="21"/>
              </w:rPr>
            </w:pPr>
          </w:p>
        </w:tc>
      </w:tr>
      <w:tr w14:paraId="2635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543F50A">
            <w:pPr>
              <w:jc w:val="center"/>
              <w:rPr>
                <w:rFonts w:hint="eastAsia" w:hAnsi="宋体" w:eastAsia="宋体" w:cs="宋体"/>
                <w:szCs w:val="21"/>
                <w:lang w:val="en-US" w:eastAsia="zh-CN"/>
              </w:rPr>
            </w:pPr>
            <w:r>
              <w:rPr>
                <w:rFonts w:hint="eastAsia" w:hAnsi="宋体" w:cs="宋体"/>
                <w:szCs w:val="21"/>
                <w:lang w:val="en-US" w:eastAsia="zh-CN"/>
              </w:rPr>
              <w:t>5</w:t>
            </w:r>
          </w:p>
        </w:tc>
        <w:tc>
          <w:tcPr>
            <w:tcW w:w="954" w:type="dxa"/>
            <w:vAlign w:val="center"/>
          </w:tcPr>
          <w:p w14:paraId="711CD3B1">
            <w:pPr>
              <w:jc w:val="center"/>
              <w:rPr>
                <w:rFonts w:hint="eastAsia" w:hAnsi="宋体" w:eastAsia="宋体" w:cs="宋体"/>
                <w:szCs w:val="21"/>
                <w:lang w:val="en-US" w:eastAsia="zh-CN"/>
              </w:rPr>
            </w:pPr>
            <w:r>
              <w:rPr>
                <w:rFonts w:hint="eastAsia" w:hAnsi="宋体" w:cs="宋体"/>
                <w:szCs w:val="21"/>
                <w:lang w:val="en-US" w:eastAsia="zh-CN"/>
              </w:rPr>
              <w:t>五</w:t>
            </w:r>
          </w:p>
        </w:tc>
        <w:tc>
          <w:tcPr>
            <w:tcW w:w="2813" w:type="dxa"/>
            <w:vAlign w:val="center"/>
          </w:tcPr>
          <w:p w14:paraId="71A990D9">
            <w:pPr>
              <w:jc w:val="center"/>
              <w:rPr>
                <w:rFonts w:hAnsi="宋体" w:cs="宋体"/>
                <w:szCs w:val="21"/>
              </w:rPr>
            </w:pPr>
          </w:p>
        </w:tc>
        <w:tc>
          <w:tcPr>
            <w:tcW w:w="1864" w:type="dxa"/>
            <w:vAlign w:val="center"/>
          </w:tcPr>
          <w:p w14:paraId="02D1AC7E">
            <w:pPr>
              <w:jc w:val="center"/>
              <w:rPr>
                <w:rFonts w:hAnsi="宋体" w:cs="宋体"/>
                <w:szCs w:val="21"/>
              </w:rPr>
            </w:pPr>
          </w:p>
        </w:tc>
        <w:tc>
          <w:tcPr>
            <w:tcW w:w="3069" w:type="dxa"/>
            <w:vAlign w:val="center"/>
          </w:tcPr>
          <w:p w14:paraId="4C585342">
            <w:pPr>
              <w:jc w:val="center"/>
              <w:rPr>
                <w:rFonts w:hAnsi="宋体" w:cs="宋体"/>
                <w:szCs w:val="21"/>
              </w:rPr>
            </w:pPr>
          </w:p>
        </w:tc>
      </w:tr>
      <w:tr w14:paraId="1448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164B89E">
            <w:pPr>
              <w:jc w:val="center"/>
              <w:rPr>
                <w:rFonts w:hint="eastAsia" w:hAnsi="宋体" w:eastAsia="宋体" w:cs="宋体"/>
                <w:szCs w:val="21"/>
                <w:lang w:val="en-US" w:eastAsia="zh-CN"/>
              </w:rPr>
            </w:pPr>
            <w:r>
              <w:rPr>
                <w:rFonts w:hint="eastAsia" w:hAnsi="宋体" w:cs="宋体"/>
                <w:szCs w:val="21"/>
                <w:lang w:val="en-US" w:eastAsia="zh-CN"/>
              </w:rPr>
              <w:t>6</w:t>
            </w:r>
          </w:p>
        </w:tc>
        <w:tc>
          <w:tcPr>
            <w:tcW w:w="954" w:type="dxa"/>
            <w:vAlign w:val="center"/>
          </w:tcPr>
          <w:p w14:paraId="56F0ED3A">
            <w:pPr>
              <w:jc w:val="center"/>
              <w:rPr>
                <w:rFonts w:hint="eastAsia" w:hAnsi="宋体" w:eastAsia="宋体" w:cs="宋体"/>
                <w:szCs w:val="21"/>
                <w:lang w:val="en-US" w:eastAsia="zh-CN"/>
              </w:rPr>
            </w:pPr>
            <w:r>
              <w:rPr>
                <w:rFonts w:hint="eastAsia" w:hAnsi="宋体" w:cs="宋体"/>
                <w:szCs w:val="21"/>
                <w:lang w:val="en-US" w:eastAsia="zh-CN"/>
              </w:rPr>
              <w:t>六</w:t>
            </w:r>
          </w:p>
        </w:tc>
        <w:tc>
          <w:tcPr>
            <w:tcW w:w="2813" w:type="dxa"/>
            <w:vAlign w:val="center"/>
          </w:tcPr>
          <w:p w14:paraId="48E45287">
            <w:pPr>
              <w:jc w:val="center"/>
              <w:rPr>
                <w:rFonts w:hAnsi="宋体" w:cs="宋体"/>
                <w:szCs w:val="21"/>
              </w:rPr>
            </w:pPr>
          </w:p>
        </w:tc>
        <w:tc>
          <w:tcPr>
            <w:tcW w:w="1864" w:type="dxa"/>
            <w:vAlign w:val="center"/>
          </w:tcPr>
          <w:p w14:paraId="37603FC1">
            <w:pPr>
              <w:jc w:val="center"/>
              <w:rPr>
                <w:rFonts w:hAnsi="宋体" w:cs="宋体"/>
                <w:szCs w:val="21"/>
              </w:rPr>
            </w:pPr>
          </w:p>
        </w:tc>
        <w:tc>
          <w:tcPr>
            <w:tcW w:w="3069" w:type="dxa"/>
            <w:vAlign w:val="center"/>
          </w:tcPr>
          <w:p w14:paraId="6ECC7DF8">
            <w:pPr>
              <w:jc w:val="center"/>
              <w:rPr>
                <w:rFonts w:hAnsi="宋体" w:cs="宋体"/>
                <w:szCs w:val="21"/>
              </w:rPr>
            </w:pPr>
          </w:p>
        </w:tc>
      </w:tr>
      <w:tr w14:paraId="6DEC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2D785CA">
            <w:pPr>
              <w:jc w:val="center"/>
              <w:rPr>
                <w:rFonts w:hint="eastAsia" w:hAnsi="宋体" w:eastAsia="宋体" w:cs="宋体"/>
                <w:szCs w:val="21"/>
                <w:lang w:val="en-US" w:eastAsia="zh-CN"/>
              </w:rPr>
            </w:pPr>
            <w:r>
              <w:rPr>
                <w:rFonts w:hint="eastAsia" w:hAnsi="宋体" w:cs="宋体"/>
                <w:szCs w:val="21"/>
                <w:lang w:val="en-US" w:eastAsia="zh-CN"/>
              </w:rPr>
              <w:t>7</w:t>
            </w:r>
          </w:p>
        </w:tc>
        <w:tc>
          <w:tcPr>
            <w:tcW w:w="954" w:type="dxa"/>
            <w:vAlign w:val="center"/>
          </w:tcPr>
          <w:p w14:paraId="78AEC4B0">
            <w:pPr>
              <w:jc w:val="center"/>
              <w:rPr>
                <w:rFonts w:hint="eastAsia" w:hAnsi="宋体" w:eastAsia="宋体" w:cs="宋体"/>
                <w:szCs w:val="21"/>
                <w:lang w:val="en-US" w:eastAsia="zh-CN"/>
              </w:rPr>
            </w:pPr>
            <w:r>
              <w:rPr>
                <w:rFonts w:hint="eastAsia" w:hAnsi="宋体" w:cs="宋体"/>
                <w:szCs w:val="21"/>
                <w:lang w:val="en-US" w:eastAsia="zh-CN"/>
              </w:rPr>
              <w:t>七</w:t>
            </w:r>
          </w:p>
        </w:tc>
        <w:tc>
          <w:tcPr>
            <w:tcW w:w="2813" w:type="dxa"/>
            <w:vAlign w:val="center"/>
          </w:tcPr>
          <w:p w14:paraId="41765E46">
            <w:pPr>
              <w:jc w:val="center"/>
              <w:rPr>
                <w:rFonts w:hAnsi="宋体" w:cs="宋体"/>
                <w:szCs w:val="21"/>
              </w:rPr>
            </w:pPr>
          </w:p>
        </w:tc>
        <w:tc>
          <w:tcPr>
            <w:tcW w:w="1864" w:type="dxa"/>
            <w:vAlign w:val="center"/>
          </w:tcPr>
          <w:p w14:paraId="43CAEF1A">
            <w:pPr>
              <w:jc w:val="center"/>
              <w:rPr>
                <w:rFonts w:hAnsi="宋体" w:cs="宋体"/>
                <w:szCs w:val="21"/>
              </w:rPr>
            </w:pPr>
          </w:p>
        </w:tc>
        <w:tc>
          <w:tcPr>
            <w:tcW w:w="3069" w:type="dxa"/>
            <w:vAlign w:val="center"/>
          </w:tcPr>
          <w:p w14:paraId="3EB1F0A5">
            <w:pPr>
              <w:jc w:val="center"/>
              <w:rPr>
                <w:rFonts w:hAnsi="宋体" w:cs="宋体"/>
                <w:szCs w:val="21"/>
              </w:rPr>
            </w:pPr>
          </w:p>
        </w:tc>
      </w:tr>
      <w:tr w14:paraId="4C3D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608B814">
            <w:pPr>
              <w:jc w:val="center"/>
              <w:rPr>
                <w:rFonts w:hint="eastAsia" w:hAnsi="宋体" w:eastAsia="宋体" w:cs="宋体"/>
                <w:szCs w:val="21"/>
                <w:lang w:val="en-US" w:eastAsia="zh-CN"/>
              </w:rPr>
            </w:pPr>
            <w:r>
              <w:rPr>
                <w:rFonts w:hint="eastAsia" w:hAnsi="宋体" w:cs="宋体"/>
                <w:szCs w:val="21"/>
                <w:lang w:val="en-US" w:eastAsia="zh-CN"/>
              </w:rPr>
              <w:t>8</w:t>
            </w:r>
          </w:p>
        </w:tc>
        <w:tc>
          <w:tcPr>
            <w:tcW w:w="954" w:type="dxa"/>
            <w:vAlign w:val="center"/>
          </w:tcPr>
          <w:p w14:paraId="22737257">
            <w:pPr>
              <w:jc w:val="center"/>
              <w:rPr>
                <w:rFonts w:hint="eastAsia" w:hAnsi="宋体" w:eastAsia="宋体" w:cs="宋体"/>
                <w:szCs w:val="21"/>
                <w:lang w:val="en-US" w:eastAsia="zh-CN"/>
              </w:rPr>
            </w:pPr>
            <w:r>
              <w:rPr>
                <w:rFonts w:hint="eastAsia" w:hAnsi="宋体" w:cs="宋体"/>
                <w:szCs w:val="21"/>
                <w:lang w:val="en-US" w:eastAsia="zh-CN"/>
              </w:rPr>
              <w:t>八</w:t>
            </w:r>
          </w:p>
        </w:tc>
        <w:tc>
          <w:tcPr>
            <w:tcW w:w="2813" w:type="dxa"/>
            <w:vAlign w:val="center"/>
          </w:tcPr>
          <w:p w14:paraId="4B5E6D37">
            <w:pPr>
              <w:jc w:val="center"/>
              <w:rPr>
                <w:rFonts w:hAnsi="宋体" w:cs="宋体"/>
                <w:szCs w:val="21"/>
              </w:rPr>
            </w:pPr>
          </w:p>
        </w:tc>
        <w:tc>
          <w:tcPr>
            <w:tcW w:w="1864" w:type="dxa"/>
            <w:vAlign w:val="center"/>
          </w:tcPr>
          <w:p w14:paraId="5CACB2F8">
            <w:pPr>
              <w:jc w:val="center"/>
              <w:rPr>
                <w:rFonts w:hAnsi="宋体" w:cs="宋体"/>
                <w:szCs w:val="21"/>
              </w:rPr>
            </w:pPr>
          </w:p>
        </w:tc>
        <w:tc>
          <w:tcPr>
            <w:tcW w:w="3069" w:type="dxa"/>
            <w:vAlign w:val="center"/>
          </w:tcPr>
          <w:p w14:paraId="278E3430">
            <w:pPr>
              <w:jc w:val="center"/>
              <w:rPr>
                <w:rFonts w:hAnsi="宋体" w:cs="宋体"/>
                <w:szCs w:val="21"/>
              </w:rPr>
            </w:pPr>
          </w:p>
        </w:tc>
      </w:tr>
      <w:tr w14:paraId="5691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0ECECA3">
            <w:pPr>
              <w:jc w:val="center"/>
              <w:rPr>
                <w:rFonts w:hint="eastAsia" w:hAnsi="宋体" w:eastAsia="宋体" w:cs="宋体"/>
                <w:szCs w:val="21"/>
                <w:lang w:val="en-US" w:eastAsia="zh-CN"/>
              </w:rPr>
            </w:pPr>
            <w:r>
              <w:rPr>
                <w:rFonts w:hint="eastAsia" w:hAnsi="宋体" w:cs="宋体"/>
                <w:szCs w:val="21"/>
                <w:lang w:val="en-US" w:eastAsia="zh-CN"/>
              </w:rPr>
              <w:t>9</w:t>
            </w:r>
          </w:p>
        </w:tc>
        <w:tc>
          <w:tcPr>
            <w:tcW w:w="954" w:type="dxa"/>
            <w:vAlign w:val="center"/>
          </w:tcPr>
          <w:p w14:paraId="63A20BAC">
            <w:pPr>
              <w:jc w:val="center"/>
              <w:rPr>
                <w:rFonts w:hint="default" w:hAnsi="宋体" w:eastAsia="宋体" w:cs="宋体"/>
                <w:szCs w:val="21"/>
                <w:lang w:val="en-US" w:eastAsia="zh-CN"/>
              </w:rPr>
            </w:pPr>
            <w:r>
              <w:rPr>
                <w:rFonts w:hint="eastAsia" w:hAnsi="宋体" w:cs="宋体"/>
                <w:szCs w:val="21"/>
                <w:lang w:val="en-US" w:eastAsia="zh-CN"/>
              </w:rPr>
              <w:t>九</w:t>
            </w:r>
          </w:p>
        </w:tc>
        <w:tc>
          <w:tcPr>
            <w:tcW w:w="2813" w:type="dxa"/>
            <w:vAlign w:val="center"/>
          </w:tcPr>
          <w:p w14:paraId="3BDAEC1A">
            <w:pPr>
              <w:jc w:val="center"/>
              <w:rPr>
                <w:rFonts w:hAnsi="宋体" w:cs="宋体"/>
                <w:szCs w:val="21"/>
              </w:rPr>
            </w:pPr>
          </w:p>
        </w:tc>
        <w:tc>
          <w:tcPr>
            <w:tcW w:w="1864" w:type="dxa"/>
            <w:vAlign w:val="center"/>
          </w:tcPr>
          <w:p w14:paraId="5936BA70">
            <w:pPr>
              <w:jc w:val="center"/>
              <w:rPr>
                <w:rFonts w:hAnsi="宋体" w:cs="宋体"/>
                <w:szCs w:val="21"/>
              </w:rPr>
            </w:pPr>
          </w:p>
        </w:tc>
        <w:tc>
          <w:tcPr>
            <w:tcW w:w="3069" w:type="dxa"/>
            <w:vAlign w:val="center"/>
          </w:tcPr>
          <w:p w14:paraId="4BFEF54C">
            <w:pPr>
              <w:jc w:val="center"/>
              <w:rPr>
                <w:rFonts w:hAnsi="宋体" w:cs="宋体"/>
                <w:szCs w:val="21"/>
              </w:rPr>
            </w:pPr>
          </w:p>
        </w:tc>
      </w:tr>
      <w:tr w14:paraId="3AA8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0CD1688">
            <w:pPr>
              <w:jc w:val="center"/>
              <w:rPr>
                <w:rFonts w:hint="default" w:hAnsi="宋体" w:cs="宋体"/>
                <w:szCs w:val="21"/>
                <w:lang w:val="en-US" w:eastAsia="zh-CN"/>
              </w:rPr>
            </w:pPr>
            <w:r>
              <w:rPr>
                <w:rFonts w:hint="eastAsia" w:hAnsi="宋体" w:cs="宋体"/>
                <w:szCs w:val="21"/>
                <w:lang w:val="en-US" w:eastAsia="zh-CN"/>
              </w:rPr>
              <w:t>10</w:t>
            </w:r>
          </w:p>
        </w:tc>
        <w:tc>
          <w:tcPr>
            <w:tcW w:w="954" w:type="dxa"/>
            <w:vAlign w:val="center"/>
          </w:tcPr>
          <w:p w14:paraId="7A4F2B8A">
            <w:pPr>
              <w:jc w:val="center"/>
              <w:rPr>
                <w:rFonts w:hint="eastAsia" w:hAnsi="宋体" w:eastAsia="宋体" w:cs="宋体"/>
                <w:szCs w:val="21"/>
                <w:lang w:val="en-US" w:eastAsia="zh-CN"/>
              </w:rPr>
            </w:pPr>
            <w:r>
              <w:rPr>
                <w:rFonts w:hint="eastAsia" w:hAnsi="宋体" w:cs="宋体"/>
                <w:szCs w:val="21"/>
                <w:lang w:val="en-US" w:eastAsia="zh-CN"/>
              </w:rPr>
              <w:t>十</w:t>
            </w:r>
          </w:p>
        </w:tc>
        <w:tc>
          <w:tcPr>
            <w:tcW w:w="2813" w:type="dxa"/>
            <w:vAlign w:val="center"/>
          </w:tcPr>
          <w:p w14:paraId="2C8BD695">
            <w:pPr>
              <w:jc w:val="center"/>
              <w:rPr>
                <w:rFonts w:hAnsi="宋体" w:cs="宋体"/>
                <w:szCs w:val="21"/>
              </w:rPr>
            </w:pPr>
          </w:p>
        </w:tc>
        <w:tc>
          <w:tcPr>
            <w:tcW w:w="1864" w:type="dxa"/>
            <w:vAlign w:val="center"/>
          </w:tcPr>
          <w:p w14:paraId="5CECC34A">
            <w:pPr>
              <w:jc w:val="center"/>
              <w:rPr>
                <w:rFonts w:hAnsi="宋体" w:cs="宋体"/>
                <w:szCs w:val="21"/>
              </w:rPr>
            </w:pPr>
          </w:p>
        </w:tc>
        <w:tc>
          <w:tcPr>
            <w:tcW w:w="3069" w:type="dxa"/>
            <w:vAlign w:val="center"/>
          </w:tcPr>
          <w:p w14:paraId="2B43AA9A">
            <w:pPr>
              <w:jc w:val="center"/>
              <w:rPr>
                <w:rFonts w:hAnsi="宋体" w:cs="宋体"/>
                <w:szCs w:val="21"/>
              </w:rPr>
            </w:pPr>
          </w:p>
        </w:tc>
      </w:tr>
      <w:tr w14:paraId="7E80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F9CA4A9">
            <w:pPr>
              <w:jc w:val="center"/>
              <w:rPr>
                <w:rFonts w:hint="default" w:hAnsi="宋体" w:cs="宋体"/>
                <w:szCs w:val="21"/>
                <w:lang w:val="en-US" w:eastAsia="zh-CN"/>
              </w:rPr>
            </w:pPr>
            <w:r>
              <w:rPr>
                <w:rFonts w:hint="eastAsia" w:hAnsi="宋体" w:cs="宋体"/>
                <w:szCs w:val="21"/>
                <w:lang w:val="en-US" w:eastAsia="zh-CN"/>
              </w:rPr>
              <w:t>11</w:t>
            </w:r>
          </w:p>
        </w:tc>
        <w:tc>
          <w:tcPr>
            <w:tcW w:w="954" w:type="dxa"/>
            <w:vAlign w:val="center"/>
          </w:tcPr>
          <w:p w14:paraId="7A845BBA">
            <w:pPr>
              <w:jc w:val="center"/>
              <w:rPr>
                <w:rFonts w:hint="eastAsia" w:hAnsi="宋体" w:cs="宋体"/>
                <w:szCs w:val="21"/>
                <w:lang w:val="en-US" w:eastAsia="zh-CN"/>
              </w:rPr>
            </w:pPr>
            <w:r>
              <w:rPr>
                <w:rFonts w:hint="eastAsia" w:hAnsi="宋体" w:cs="宋体"/>
                <w:szCs w:val="21"/>
                <w:lang w:val="en-US" w:eastAsia="zh-CN"/>
              </w:rPr>
              <w:t>十一</w:t>
            </w:r>
          </w:p>
        </w:tc>
        <w:tc>
          <w:tcPr>
            <w:tcW w:w="2813" w:type="dxa"/>
            <w:vAlign w:val="center"/>
          </w:tcPr>
          <w:p w14:paraId="49F0DC65">
            <w:pPr>
              <w:jc w:val="center"/>
              <w:rPr>
                <w:rFonts w:hAnsi="宋体" w:cs="宋体"/>
                <w:szCs w:val="21"/>
              </w:rPr>
            </w:pPr>
          </w:p>
        </w:tc>
        <w:tc>
          <w:tcPr>
            <w:tcW w:w="1864" w:type="dxa"/>
            <w:vAlign w:val="center"/>
          </w:tcPr>
          <w:p w14:paraId="69A78F6F">
            <w:pPr>
              <w:jc w:val="center"/>
              <w:rPr>
                <w:rFonts w:hAnsi="宋体" w:cs="宋体"/>
                <w:szCs w:val="21"/>
              </w:rPr>
            </w:pPr>
          </w:p>
        </w:tc>
        <w:tc>
          <w:tcPr>
            <w:tcW w:w="3069" w:type="dxa"/>
            <w:vAlign w:val="center"/>
          </w:tcPr>
          <w:p w14:paraId="2D209044">
            <w:pPr>
              <w:jc w:val="center"/>
              <w:rPr>
                <w:rFonts w:hAnsi="宋体" w:cs="宋体"/>
                <w:szCs w:val="21"/>
              </w:rPr>
            </w:pPr>
          </w:p>
        </w:tc>
      </w:tr>
      <w:tr w14:paraId="1833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0CC33A2">
            <w:pPr>
              <w:jc w:val="center"/>
              <w:rPr>
                <w:rFonts w:hint="default" w:hAnsi="宋体" w:cs="宋体"/>
                <w:szCs w:val="21"/>
                <w:lang w:val="en-US" w:eastAsia="zh-CN"/>
              </w:rPr>
            </w:pPr>
            <w:r>
              <w:rPr>
                <w:rFonts w:hint="eastAsia" w:hAnsi="宋体" w:cs="宋体"/>
                <w:szCs w:val="21"/>
                <w:lang w:val="en-US" w:eastAsia="zh-CN"/>
              </w:rPr>
              <w:t>12</w:t>
            </w:r>
          </w:p>
        </w:tc>
        <w:tc>
          <w:tcPr>
            <w:tcW w:w="954" w:type="dxa"/>
            <w:vAlign w:val="center"/>
          </w:tcPr>
          <w:p w14:paraId="1D0B3B10">
            <w:pPr>
              <w:jc w:val="center"/>
              <w:rPr>
                <w:rFonts w:hint="default" w:hAnsi="宋体" w:cs="宋体"/>
                <w:szCs w:val="21"/>
                <w:lang w:val="en-US" w:eastAsia="zh-CN"/>
              </w:rPr>
            </w:pPr>
            <w:r>
              <w:rPr>
                <w:rFonts w:hint="eastAsia" w:hAnsi="宋体" w:cs="宋体"/>
                <w:szCs w:val="21"/>
                <w:lang w:val="en-US" w:eastAsia="zh-CN"/>
              </w:rPr>
              <w:t>十二</w:t>
            </w:r>
          </w:p>
        </w:tc>
        <w:tc>
          <w:tcPr>
            <w:tcW w:w="2813" w:type="dxa"/>
            <w:vAlign w:val="center"/>
          </w:tcPr>
          <w:p w14:paraId="7EBAC52E">
            <w:pPr>
              <w:jc w:val="center"/>
              <w:rPr>
                <w:rFonts w:hAnsi="宋体" w:cs="宋体"/>
                <w:szCs w:val="21"/>
              </w:rPr>
            </w:pPr>
          </w:p>
        </w:tc>
        <w:tc>
          <w:tcPr>
            <w:tcW w:w="1864" w:type="dxa"/>
            <w:vAlign w:val="center"/>
          </w:tcPr>
          <w:p w14:paraId="32F3E0F8">
            <w:pPr>
              <w:jc w:val="center"/>
              <w:rPr>
                <w:rFonts w:hAnsi="宋体" w:cs="宋体"/>
                <w:szCs w:val="21"/>
              </w:rPr>
            </w:pPr>
          </w:p>
        </w:tc>
        <w:tc>
          <w:tcPr>
            <w:tcW w:w="3069" w:type="dxa"/>
            <w:vAlign w:val="center"/>
          </w:tcPr>
          <w:p w14:paraId="6123B237">
            <w:pPr>
              <w:jc w:val="center"/>
              <w:rPr>
                <w:rFonts w:hAnsi="宋体" w:cs="宋体"/>
                <w:szCs w:val="21"/>
              </w:rPr>
            </w:pPr>
          </w:p>
        </w:tc>
      </w:tr>
      <w:tr w14:paraId="67E2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E574D93">
            <w:pPr>
              <w:jc w:val="center"/>
              <w:rPr>
                <w:rFonts w:hint="default" w:hAnsi="宋体" w:cs="宋体"/>
                <w:szCs w:val="21"/>
                <w:lang w:val="en-US" w:eastAsia="zh-CN"/>
              </w:rPr>
            </w:pPr>
            <w:r>
              <w:rPr>
                <w:rFonts w:hint="eastAsia" w:hAnsi="宋体" w:cs="宋体"/>
                <w:szCs w:val="21"/>
                <w:lang w:val="en-US" w:eastAsia="zh-CN"/>
              </w:rPr>
              <w:t>13</w:t>
            </w:r>
          </w:p>
        </w:tc>
        <w:tc>
          <w:tcPr>
            <w:tcW w:w="954" w:type="dxa"/>
            <w:vAlign w:val="center"/>
          </w:tcPr>
          <w:p w14:paraId="6F03BF22">
            <w:pPr>
              <w:jc w:val="center"/>
              <w:rPr>
                <w:rFonts w:hint="default" w:hAnsi="宋体" w:cs="宋体"/>
                <w:szCs w:val="21"/>
                <w:lang w:val="en-US" w:eastAsia="zh-CN"/>
              </w:rPr>
            </w:pPr>
            <w:r>
              <w:rPr>
                <w:rFonts w:hint="eastAsia" w:hAnsi="宋体" w:cs="宋体"/>
                <w:szCs w:val="21"/>
                <w:lang w:val="en-US" w:eastAsia="zh-CN"/>
              </w:rPr>
              <w:t>十三</w:t>
            </w:r>
          </w:p>
        </w:tc>
        <w:tc>
          <w:tcPr>
            <w:tcW w:w="2813" w:type="dxa"/>
            <w:vAlign w:val="center"/>
          </w:tcPr>
          <w:p w14:paraId="48584C1B">
            <w:pPr>
              <w:jc w:val="center"/>
              <w:rPr>
                <w:rFonts w:hAnsi="宋体" w:cs="宋体"/>
                <w:szCs w:val="21"/>
              </w:rPr>
            </w:pPr>
          </w:p>
        </w:tc>
        <w:tc>
          <w:tcPr>
            <w:tcW w:w="1864" w:type="dxa"/>
            <w:vAlign w:val="center"/>
          </w:tcPr>
          <w:p w14:paraId="1379AC87">
            <w:pPr>
              <w:jc w:val="center"/>
              <w:rPr>
                <w:rFonts w:hAnsi="宋体" w:cs="宋体"/>
                <w:szCs w:val="21"/>
              </w:rPr>
            </w:pPr>
          </w:p>
        </w:tc>
        <w:tc>
          <w:tcPr>
            <w:tcW w:w="3069" w:type="dxa"/>
            <w:vAlign w:val="center"/>
          </w:tcPr>
          <w:p w14:paraId="21E221DC">
            <w:pPr>
              <w:jc w:val="center"/>
              <w:rPr>
                <w:rFonts w:hAnsi="宋体" w:cs="宋体"/>
                <w:szCs w:val="21"/>
              </w:rPr>
            </w:pPr>
          </w:p>
        </w:tc>
      </w:tr>
      <w:tr w14:paraId="69DC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77FA630">
            <w:pPr>
              <w:jc w:val="center"/>
              <w:rPr>
                <w:rFonts w:hint="default" w:hAnsi="宋体" w:cs="宋体"/>
                <w:szCs w:val="21"/>
                <w:lang w:val="en-US" w:eastAsia="zh-CN"/>
              </w:rPr>
            </w:pPr>
            <w:r>
              <w:rPr>
                <w:rFonts w:hint="eastAsia" w:hAnsi="宋体" w:cs="宋体"/>
                <w:szCs w:val="21"/>
                <w:lang w:val="en-US" w:eastAsia="zh-CN"/>
              </w:rPr>
              <w:t>14</w:t>
            </w:r>
          </w:p>
        </w:tc>
        <w:tc>
          <w:tcPr>
            <w:tcW w:w="954" w:type="dxa"/>
            <w:vAlign w:val="center"/>
          </w:tcPr>
          <w:p w14:paraId="17DCF453">
            <w:pPr>
              <w:jc w:val="center"/>
              <w:rPr>
                <w:rFonts w:hint="default" w:hAnsi="宋体" w:cs="宋体"/>
                <w:szCs w:val="21"/>
                <w:lang w:val="en-US" w:eastAsia="zh-CN"/>
              </w:rPr>
            </w:pPr>
            <w:r>
              <w:rPr>
                <w:rFonts w:hint="eastAsia" w:hAnsi="宋体" w:cs="宋体"/>
                <w:szCs w:val="21"/>
                <w:lang w:val="en-US" w:eastAsia="zh-CN"/>
              </w:rPr>
              <w:t>十四</w:t>
            </w:r>
          </w:p>
        </w:tc>
        <w:tc>
          <w:tcPr>
            <w:tcW w:w="2813" w:type="dxa"/>
            <w:vAlign w:val="center"/>
          </w:tcPr>
          <w:p w14:paraId="0E8303FC">
            <w:pPr>
              <w:jc w:val="center"/>
              <w:rPr>
                <w:rFonts w:hAnsi="宋体" w:cs="宋体"/>
                <w:szCs w:val="21"/>
              </w:rPr>
            </w:pPr>
          </w:p>
        </w:tc>
        <w:tc>
          <w:tcPr>
            <w:tcW w:w="1864" w:type="dxa"/>
            <w:vAlign w:val="center"/>
          </w:tcPr>
          <w:p w14:paraId="0E24A3AF">
            <w:pPr>
              <w:jc w:val="center"/>
              <w:rPr>
                <w:rFonts w:hAnsi="宋体" w:cs="宋体"/>
                <w:szCs w:val="21"/>
              </w:rPr>
            </w:pPr>
          </w:p>
        </w:tc>
        <w:tc>
          <w:tcPr>
            <w:tcW w:w="3069" w:type="dxa"/>
            <w:vAlign w:val="center"/>
          </w:tcPr>
          <w:p w14:paraId="0F910353">
            <w:pPr>
              <w:jc w:val="center"/>
              <w:rPr>
                <w:rFonts w:hAnsi="宋体" w:cs="宋体"/>
                <w:szCs w:val="21"/>
              </w:rPr>
            </w:pPr>
          </w:p>
        </w:tc>
      </w:tr>
      <w:tr w14:paraId="30B4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30630C2">
            <w:pPr>
              <w:jc w:val="center"/>
              <w:rPr>
                <w:rFonts w:hint="default" w:hAnsi="宋体" w:cs="宋体"/>
                <w:szCs w:val="21"/>
                <w:lang w:val="en-US" w:eastAsia="zh-CN"/>
              </w:rPr>
            </w:pPr>
            <w:r>
              <w:rPr>
                <w:rFonts w:hint="eastAsia" w:hAnsi="宋体" w:cs="宋体"/>
                <w:szCs w:val="21"/>
                <w:lang w:val="en-US" w:eastAsia="zh-CN"/>
              </w:rPr>
              <w:t>15</w:t>
            </w:r>
          </w:p>
        </w:tc>
        <w:tc>
          <w:tcPr>
            <w:tcW w:w="954" w:type="dxa"/>
            <w:vAlign w:val="center"/>
          </w:tcPr>
          <w:p w14:paraId="46EB1912">
            <w:pPr>
              <w:jc w:val="center"/>
              <w:rPr>
                <w:rFonts w:hint="default" w:hAnsi="宋体" w:cs="宋体"/>
                <w:szCs w:val="21"/>
                <w:lang w:val="en-US" w:eastAsia="zh-CN"/>
              </w:rPr>
            </w:pPr>
            <w:r>
              <w:rPr>
                <w:rFonts w:hint="eastAsia" w:hAnsi="宋体" w:cs="宋体"/>
                <w:szCs w:val="21"/>
                <w:lang w:val="en-US" w:eastAsia="zh-CN"/>
              </w:rPr>
              <w:t>附件</w:t>
            </w:r>
          </w:p>
        </w:tc>
        <w:tc>
          <w:tcPr>
            <w:tcW w:w="2813" w:type="dxa"/>
            <w:vAlign w:val="center"/>
          </w:tcPr>
          <w:p w14:paraId="7D1133DF">
            <w:pPr>
              <w:jc w:val="center"/>
              <w:rPr>
                <w:rFonts w:hAnsi="宋体" w:cs="宋体"/>
                <w:szCs w:val="21"/>
              </w:rPr>
            </w:pPr>
          </w:p>
        </w:tc>
        <w:tc>
          <w:tcPr>
            <w:tcW w:w="1864" w:type="dxa"/>
            <w:vAlign w:val="center"/>
          </w:tcPr>
          <w:p w14:paraId="3CFD9057">
            <w:pPr>
              <w:jc w:val="center"/>
              <w:rPr>
                <w:rFonts w:hAnsi="宋体" w:cs="宋体"/>
                <w:szCs w:val="21"/>
              </w:rPr>
            </w:pPr>
          </w:p>
        </w:tc>
        <w:tc>
          <w:tcPr>
            <w:tcW w:w="3069" w:type="dxa"/>
            <w:vAlign w:val="center"/>
          </w:tcPr>
          <w:p w14:paraId="387F6DEC">
            <w:pPr>
              <w:jc w:val="center"/>
              <w:rPr>
                <w:rFonts w:hAnsi="宋体" w:cs="宋体"/>
                <w:szCs w:val="21"/>
              </w:rPr>
            </w:pPr>
          </w:p>
        </w:tc>
      </w:tr>
      <w:tr w14:paraId="7A5C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D9F2152">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2582926E">
            <w:pPr>
              <w:jc w:val="center"/>
              <w:rPr>
                <w:rFonts w:hint="eastAsia" w:hAnsi="宋体" w:cs="宋体"/>
                <w:szCs w:val="21"/>
                <w:lang w:val="en-US" w:eastAsia="zh-CN"/>
              </w:rPr>
            </w:pPr>
          </w:p>
        </w:tc>
        <w:tc>
          <w:tcPr>
            <w:tcW w:w="2813" w:type="dxa"/>
            <w:vAlign w:val="center"/>
          </w:tcPr>
          <w:p w14:paraId="44DE7585">
            <w:pPr>
              <w:jc w:val="center"/>
              <w:rPr>
                <w:rFonts w:hAnsi="宋体" w:cs="宋体"/>
                <w:szCs w:val="21"/>
              </w:rPr>
            </w:pPr>
          </w:p>
        </w:tc>
        <w:tc>
          <w:tcPr>
            <w:tcW w:w="1864" w:type="dxa"/>
            <w:vAlign w:val="center"/>
          </w:tcPr>
          <w:p w14:paraId="62F4FE99">
            <w:pPr>
              <w:jc w:val="center"/>
              <w:rPr>
                <w:rFonts w:hAnsi="宋体" w:cs="宋体"/>
                <w:szCs w:val="21"/>
              </w:rPr>
            </w:pPr>
          </w:p>
        </w:tc>
        <w:tc>
          <w:tcPr>
            <w:tcW w:w="3069" w:type="dxa"/>
            <w:vAlign w:val="center"/>
          </w:tcPr>
          <w:p w14:paraId="40BF557A">
            <w:pPr>
              <w:jc w:val="center"/>
              <w:rPr>
                <w:rFonts w:hAnsi="宋体" w:cs="宋体"/>
                <w:szCs w:val="21"/>
              </w:rPr>
            </w:pPr>
          </w:p>
        </w:tc>
      </w:tr>
    </w:tbl>
    <w:p w14:paraId="65C62C13">
      <w:pPr>
        <w:spacing w:line="440" w:lineRule="exact"/>
        <w:ind w:right="139" w:rightChars="58" w:firstLine="426" w:firstLineChars="202"/>
        <w:rPr>
          <w:rFonts w:hAnsi="宋体" w:cs="宋体"/>
          <w:b/>
          <w:bCs/>
          <w:sz w:val="21"/>
          <w:szCs w:val="21"/>
        </w:rPr>
      </w:pPr>
      <w:r>
        <w:rPr>
          <w:rFonts w:hint="eastAsia" w:hAnsi="宋体" w:cs="宋体"/>
          <w:b/>
          <w:bCs/>
          <w:sz w:val="21"/>
          <w:szCs w:val="21"/>
        </w:rPr>
        <w:t>备注：</w:t>
      </w:r>
    </w:p>
    <w:p w14:paraId="00DF92FA">
      <w:pPr>
        <w:numPr>
          <w:ilvl w:val="0"/>
          <w:numId w:val="5"/>
        </w:numPr>
        <w:spacing w:line="440" w:lineRule="exact"/>
        <w:ind w:right="139" w:rightChars="58" w:firstLine="426" w:firstLineChars="202"/>
        <w:rPr>
          <w:rFonts w:hAnsi="宋体" w:cs="宋体"/>
          <w:b/>
          <w:bCs/>
          <w:sz w:val="21"/>
          <w:szCs w:val="21"/>
        </w:rPr>
      </w:pPr>
      <w:r>
        <w:rPr>
          <w:rFonts w:hint="eastAsia" w:hAnsi="宋体" w:cs="宋体"/>
          <w:b/>
          <w:bCs/>
          <w:sz w:val="21"/>
          <w:szCs w:val="21"/>
          <w:lang w:eastAsia="zh-CN"/>
        </w:rPr>
        <w:t>响应人</w:t>
      </w:r>
      <w:r>
        <w:rPr>
          <w:rFonts w:hint="eastAsia" w:hAnsi="宋体" w:cs="宋体"/>
          <w:b/>
          <w:bCs/>
          <w:sz w:val="21"/>
          <w:szCs w:val="21"/>
        </w:rPr>
        <w:t>应对照合同响应，逐条、如实地填写“偏离情况”，若发现虚假填写本表，或伪造、变造证明材料，或对合同及其附件响应有负偏离的，按无效响应处理。若发现此表未逐条填写视为完全响应合同要求。</w:t>
      </w:r>
    </w:p>
    <w:p w14:paraId="193774EB">
      <w:pPr>
        <w:numPr>
          <w:ilvl w:val="0"/>
          <w:numId w:val="5"/>
        </w:numPr>
        <w:spacing w:line="440" w:lineRule="exact"/>
        <w:ind w:right="139" w:rightChars="58" w:firstLine="426" w:firstLineChars="202"/>
        <w:rPr>
          <w:rFonts w:hAnsi="宋体" w:cs="宋体"/>
          <w:b/>
          <w:bCs/>
          <w:sz w:val="21"/>
          <w:szCs w:val="21"/>
        </w:rPr>
      </w:pPr>
      <w:r>
        <w:rPr>
          <w:rFonts w:hint="eastAsia" w:hAnsi="宋体" w:cs="宋体"/>
          <w:b/>
          <w:bCs/>
          <w:sz w:val="21"/>
          <w:szCs w:val="21"/>
        </w:rPr>
        <w:t>偏离情况分为：正偏离、负偏离、无偏离。正偏离是指</w:t>
      </w:r>
      <w:r>
        <w:rPr>
          <w:rFonts w:hint="eastAsia" w:hAnsi="宋体" w:cs="宋体"/>
          <w:b/>
          <w:bCs/>
          <w:sz w:val="21"/>
          <w:szCs w:val="21"/>
          <w:lang w:eastAsia="zh-CN"/>
        </w:rPr>
        <w:t>响应人</w:t>
      </w:r>
      <w:r>
        <w:rPr>
          <w:rFonts w:hint="eastAsia" w:hAnsi="宋体" w:cs="宋体"/>
          <w:b/>
          <w:bCs/>
          <w:sz w:val="21"/>
          <w:szCs w:val="21"/>
        </w:rPr>
        <w:t>提供的货物（或服务）优于合同的要求；负偏离是指</w:t>
      </w:r>
      <w:r>
        <w:rPr>
          <w:rFonts w:hint="eastAsia" w:hAnsi="宋体" w:cs="宋体"/>
          <w:b/>
          <w:bCs/>
          <w:sz w:val="21"/>
          <w:szCs w:val="21"/>
          <w:lang w:eastAsia="zh-CN"/>
        </w:rPr>
        <w:t>响应人</w:t>
      </w:r>
      <w:r>
        <w:rPr>
          <w:rFonts w:hint="eastAsia" w:hAnsi="宋体" w:cs="宋体"/>
          <w:b/>
          <w:bCs/>
          <w:sz w:val="21"/>
          <w:szCs w:val="21"/>
        </w:rPr>
        <w:t>提供的货物（或服务）不满足或不完全响应合同的要求；无偏离是指</w:t>
      </w:r>
      <w:r>
        <w:rPr>
          <w:rFonts w:hint="eastAsia" w:hAnsi="宋体" w:cs="宋体"/>
          <w:b/>
          <w:bCs/>
          <w:sz w:val="21"/>
          <w:szCs w:val="21"/>
          <w:lang w:eastAsia="zh-CN"/>
        </w:rPr>
        <w:t>响应人</w:t>
      </w:r>
      <w:r>
        <w:rPr>
          <w:rFonts w:hint="eastAsia" w:hAnsi="宋体" w:cs="宋体"/>
          <w:b/>
          <w:bCs/>
          <w:sz w:val="21"/>
          <w:szCs w:val="21"/>
        </w:rPr>
        <w:t>提供的货物（或服务）完全响应合同的要求。</w:t>
      </w:r>
    </w:p>
    <w:p w14:paraId="103658CA">
      <w:pPr>
        <w:numPr>
          <w:ilvl w:val="0"/>
          <w:numId w:val="5"/>
        </w:numPr>
        <w:spacing w:line="440" w:lineRule="exact"/>
        <w:ind w:right="139" w:rightChars="58" w:firstLine="426" w:firstLineChars="202"/>
        <w:rPr>
          <w:rFonts w:hAnsi="宋体" w:cs="宋体"/>
          <w:b/>
          <w:bCs/>
          <w:sz w:val="21"/>
          <w:szCs w:val="21"/>
        </w:rPr>
      </w:pPr>
      <w:r>
        <w:rPr>
          <w:rFonts w:hint="eastAsia" w:hAnsi="宋体" w:cs="宋体"/>
          <w:b/>
          <w:bCs/>
          <w:sz w:val="21"/>
          <w:szCs w:val="21"/>
        </w:rPr>
        <w:t xml:space="preserve">“偏离情况”项为正偏离（或负偏离）的，必须在“具体偏离内容”项内详细说明与合同的偏离内容，“偏离情况”项为无偏离的，在“具体偏离内容”项内填“无”。 </w:t>
      </w:r>
    </w:p>
    <w:p w14:paraId="5974EFF6">
      <w:pPr>
        <w:numPr>
          <w:ilvl w:val="0"/>
          <w:numId w:val="5"/>
        </w:numPr>
        <w:spacing w:line="440" w:lineRule="exact"/>
        <w:ind w:right="139" w:rightChars="58" w:firstLine="426" w:firstLineChars="202"/>
        <w:rPr>
          <w:rFonts w:hAnsi="宋体" w:cs="宋体"/>
          <w:b/>
          <w:bCs/>
          <w:sz w:val="21"/>
          <w:szCs w:val="21"/>
        </w:rPr>
      </w:pPr>
      <w:r>
        <w:rPr>
          <w:rFonts w:hint="eastAsia" w:hAnsi="宋体" w:cs="宋体"/>
          <w:b/>
          <w:bCs/>
          <w:sz w:val="21"/>
          <w:szCs w:val="21"/>
        </w:rPr>
        <w:t>如</w:t>
      </w:r>
      <w:r>
        <w:rPr>
          <w:rFonts w:hint="eastAsia" w:hAnsi="宋体" w:cs="宋体"/>
          <w:b/>
          <w:bCs/>
          <w:sz w:val="21"/>
          <w:szCs w:val="21"/>
          <w:lang w:eastAsia="zh-CN"/>
        </w:rPr>
        <w:t>响应人</w:t>
      </w:r>
      <w:r>
        <w:rPr>
          <w:rFonts w:hint="eastAsia" w:hAnsi="宋体" w:cs="宋体"/>
          <w:b/>
          <w:bCs/>
          <w:sz w:val="21"/>
          <w:szCs w:val="21"/>
        </w:rPr>
        <w:t>差异内容较多可另附页说明。</w:t>
      </w:r>
    </w:p>
    <w:p w14:paraId="755858F3">
      <w:pPr>
        <w:spacing w:line="440" w:lineRule="exact"/>
        <w:ind w:firstLine="420" w:firstLineChars="200"/>
        <w:rPr>
          <w:rFonts w:hint="default" w:hAnsi="宋体" w:eastAsia="宋体" w:cs="宋体"/>
          <w:sz w:val="21"/>
          <w:szCs w:val="21"/>
          <w:lang w:val="en-US" w:eastAsia="zh-CN"/>
        </w:rPr>
      </w:pPr>
    </w:p>
    <w:p w14:paraId="5FD966D9">
      <w:pPr>
        <w:spacing w:line="440" w:lineRule="exact"/>
        <w:ind w:firstLine="5040" w:firstLineChars="2400"/>
        <w:jc w:val="right"/>
        <w:rPr>
          <w:rFonts w:hAnsi="宋体" w:cs="宋体"/>
          <w:kern w:val="2"/>
          <w:sz w:val="21"/>
          <w:lang w:val="zh-CN"/>
        </w:rPr>
      </w:pPr>
      <w:r>
        <w:rPr>
          <w:rFonts w:hint="eastAsia" w:hAnsi="宋体" w:cs="宋体"/>
          <w:kern w:val="2"/>
          <w:sz w:val="21"/>
          <w:lang w:val="zh-CN"/>
        </w:rPr>
        <w:t>响应人：（加盖响应人公章）</w:t>
      </w:r>
    </w:p>
    <w:p w14:paraId="23F650C0">
      <w:pPr>
        <w:spacing w:line="44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bookmarkEnd w:id="64"/>
    <w:bookmarkEnd w:id="65"/>
    <w:bookmarkEnd w:id="66"/>
    <w:p w14:paraId="621AFF25">
      <w:pPr>
        <w:jc w:val="left"/>
        <w:rPr>
          <w:rFonts w:hAnsi="宋体"/>
          <w:szCs w:val="21"/>
          <w:lang w:val="zh-CN"/>
        </w:rPr>
      </w:pPr>
    </w:p>
    <w:p w14:paraId="5018673B">
      <w:pPr>
        <w:pStyle w:val="29"/>
        <w:rPr>
          <w:rFonts w:hAnsi="宋体"/>
          <w:szCs w:val="21"/>
          <w:lang w:val="zh-CN"/>
        </w:rPr>
      </w:pPr>
    </w:p>
    <w:p w14:paraId="2A05D522">
      <w:pPr>
        <w:pStyle w:val="29"/>
        <w:rPr>
          <w:rFonts w:hAnsi="宋体"/>
          <w:szCs w:val="21"/>
          <w:lang w:val="zh-CN"/>
        </w:rPr>
      </w:pPr>
    </w:p>
    <w:p w14:paraId="7756B4AA">
      <w:pPr>
        <w:pStyle w:val="2"/>
        <w:jc w:val="left"/>
        <w:outlineLvl w:val="9"/>
        <w:rPr>
          <w:rFonts w:hint="eastAsia"/>
          <w:color w:val="auto"/>
          <w:szCs w:val="32"/>
          <w:highlight w:val="none"/>
          <w:lang w:val="en-US" w:eastAsia="zh-CN"/>
        </w:rPr>
      </w:pPr>
    </w:p>
    <w:p w14:paraId="7E826E0C">
      <w:pPr>
        <w:rPr>
          <w:rFonts w:hint="eastAsia"/>
          <w:color w:val="auto"/>
          <w:szCs w:val="32"/>
          <w:highlight w:val="none"/>
          <w:lang w:val="en-US" w:eastAsia="zh-CN"/>
        </w:rPr>
      </w:pPr>
    </w:p>
    <w:p w14:paraId="1BBD7A47">
      <w:pPr>
        <w:rPr>
          <w:rFonts w:hint="eastAsia"/>
          <w:color w:val="auto"/>
          <w:szCs w:val="32"/>
          <w:highlight w:val="none"/>
          <w:lang w:val="en-US" w:eastAsia="zh-CN"/>
        </w:rPr>
      </w:pPr>
    </w:p>
    <w:p w14:paraId="62C39175">
      <w:pPr>
        <w:rPr>
          <w:rFonts w:hint="eastAsia"/>
          <w:color w:val="auto"/>
          <w:szCs w:val="32"/>
          <w:highlight w:val="none"/>
          <w:lang w:val="en-US" w:eastAsia="zh-CN"/>
        </w:rPr>
      </w:pPr>
    </w:p>
    <w:p w14:paraId="696EB179">
      <w:pPr>
        <w:rPr>
          <w:rFonts w:hint="eastAsia"/>
          <w:color w:val="auto"/>
          <w:szCs w:val="32"/>
          <w:highlight w:val="none"/>
          <w:lang w:val="en-US" w:eastAsia="zh-CN"/>
        </w:rPr>
      </w:pPr>
    </w:p>
    <w:p w14:paraId="5E11B69A">
      <w:pPr>
        <w:rPr>
          <w:rFonts w:hint="eastAsia"/>
          <w:color w:val="auto"/>
          <w:szCs w:val="32"/>
          <w:highlight w:val="none"/>
          <w:lang w:val="en-US" w:eastAsia="zh-CN"/>
        </w:rPr>
      </w:pPr>
    </w:p>
    <w:p w14:paraId="2D2F34E3">
      <w:pPr>
        <w:rPr>
          <w:rFonts w:hint="eastAsia"/>
          <w:color w:val="auto"/>
          <w:szCs w:val="32"/>
          <w:highlight w:val="none"/>
          <w:lang w:val="en-US" w:eastAsia="zh-CN"/>
        </w:rPr>
      </w:pPr>
    </w:p>
    <w:p w14:paraId="2D3B6963">
      <w:pPr>
        <w:rPr>
          <w:rFonts w:hint="eastAsia"/>
          <w:color w:val="auto"/>
          <w:szCs w:val="32"/>
          <w:highlight w:val="none"/>
          <w:lang w:val="en-US" w:eastAsia="zh-CN"/>
        </w:rPr>
      </w:pPr>
    </w:p>
    <w:p w14:paraId="206FA8B4">
      <w:pPr>
        <w:rPr>
          <w:rFonts w:hint="eastAsia"/>
          <w:color w:val="auto"/>
          <w:szCs w:val="32"/>
          <w:highlight w:val="none"/>
          <w:lang w:val="en-US" w:eastAsia="zh-CN"/>
        </w:rPr>
      </w:pPr>
    </w:p>
    <w:p w14:paraId="38F5C46A">
      <w:pPr>
        <w:rPr>
          <w:rFonts w:hint="eastAsia"/>
          <w:color w:val="auto"/>
          <w:szCs w:val="32"/>
          <w:highlight w:val="none"/>
          <w:lang w:val="en-US" w:eastAsia="zh-CN"/>
        </w:rPr>
      </w:pPr>
    </w:p>
    <w:p w14:paraId="26B16B7D">
      <w:pPr>
        <w:rPr>
          <w:rFonts w:hint="eastAsia"/>
          <w:color w:val="auto"/>
          <w:szCs w:val="32"/>
          <w:highlight w:val="none"/>
          <w:lang w:val="en-US" w:eastAsia="zh-CN"/>
        </w:rPr>
      </w:pPr>
    </w:p>
    <w:p w14:paraId="430522E8">
      <w:pPr>
        <w:rPr>
          <w:rFonts w:hint="eastAsia"/>
          <w:color w:val="auto"/>
          <w:szCs w:val="32"/>
          <w:highlight w:val="none"/>
          <w:lang w:val="en-US" w:eastAsia="zh-CN"/>
        </w:rPr>
      </w:pPr>
    </w:p>
    <w:p w14:paraId="7FB0069A">
      <w:pPr>
        <w:numPr>
          <w:ilvl w:val="255"/>
          <w:numId w:val="0"/>
        </w:numPr>
        <w:spacing w:line="360" w:lineRule="auto"/>
        <w:ind w:firstLine="0" w:firstLineChars="0"/>
        <w:rPr>
          <w:rFonts w:hint="eastAsia" w:hAnsi="宋体" w:cs="宋体"/>
          <w:b/>
          <w:sz w:val="28"/>
          <w:szCs w:val="28"/>
          <w:lang w:val="en-US" w:eastAsia="zh-CN"/>
        </w:rPr>
      </w:pPr>
    </w:p>
    <w:p w14:paraId="4D236E44">
      <w:pPr>
        <w:numPr>
          <w:ilvl w:val="255"/>
          <w:numId w:val="0"/>
        </w:numPr>
        <w:spacing w:line="360" w:lineRule="auto"/>
        <w:ind w:firstLine="0" w:firstLineChars="0"/>
        <w:rPr>
          <w:rFonts w:hint="eastAsia" w:hAnsi="宋体" w:cs="宋体"/>
          <w:b/>
          <w:sz w:val="28"/>
          <w:szCs w:val="28"/>
          <w:lang w:val="en-US" w:eastAsia="zh-CN"/>
        </w:rPr>
      </w:pPr>
    </w:p>
    <w:p w14:paraId="7954A717">
      <w:pPr>
        <w:numPr>
          <w:ilvl w:val="255"/>
          <w:numId w:val="0"/>
        </w:numPr>
        <w:spacing w:line="360" w:lineRule="auto"/>
        <w:ind w:firstLine="0" w:firstLineChars="0"/>
        <w:rPr>
          <w:rFonts w:hint="eastAsia" w:hAnsi="宋体" w:cs="宋体"/>
          <w:b/>
          <w:sz w:val="28"/>
          <w:szCs w:val="28"/>
          <w:lang w:val="en-US" w:eastAsia="zh-CN"/>
        </w:rPr>
      </w:pPr>
    </w:p>
    <w:p w14:paraId="3ABAF539">
      <w:pPr>
        <w:numPr>
          <w:ilvl w:val="255"/>
          <w:numId w:val="0"/>
        </w:numPr>
        <w:spacing w:line="360" w:lineRule="auto"/>
        <w:ind w:firstLine="0" w:firstLineChars="0"/>
        <w:rPr>
          <w:rFonts w:hint="eastAsia" w:hAnsi="宋体" w:cs="宋体"/>
          <w:b/>
          <w:sz w:val="28"/>
          <w:szCs w:val="28"/>
          <w:lang w:val="en-US" w:eastAsia="zh-CN"/>
        </w:rPr>
      </w:pPr>
    </w:p>
    <w:p w14:paraId="11FBCA8C">
      <w:pPr>
        <w:numPr>
          <w:ilvl w:val="255"/>
          <w:numId w:val="0"/>
        </w:numPr>
        <w:spacing w:line="360" w:lineRule="auto"/>
        <w:ind w:firstLine="0" w:firstLineChars="0"/>
        <w:rPr>
          <w:rFonts w:hint="eastAsia" w:hAnsi="宋体" w:cs="宋体"/>
          <w:b/>
          <w:sz w:val="28"/>
          <w:szCs w:val="28"/>
          <w:lang w:val="en-US" w:eastAsia="zh-CN"/>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14:paraId="404CF587">
      <w:pPr>
        <w:numPr>
          <w:ilvl w:val="255"/>
          <w:numId w:val="0"/>
        </w:numPr>
        <w:jc w:val="left"/>
        <w:outlineLvl w:val="0"/>
        <w:rPr>
          <w:rFonts w:hint="eastAsia" w:hAnsi="宋体"/>
          <w:b/>
          <w:bCs w:val="0"/>
          <w:color w:val="auto"/>
          <w:sz w:val="28"/>
          <w:szCs w:val="28"/>
          <w:highlight w:val="none"/>
          <w:lang w:val="en-US" w:eastAsia="zh-CN"/>
        </w:rPr>
      </w:pPr>
      <w:r>
        <w:rPr>
          <w:rFonts w:hint="default" w:hAnsi="宋体" w:cs="宋体"/>
          <w:b/>
          <w:bCs w:val="0"/>
          <w:sz w:val="28"/>
          <w:szCs w:val="28"/>
          <w:lang w:val="en-US" w:eastAsia="zh-CN"/>
        </w:rPr>
        <w:t>6.项目服务方案，需包含以下内容：</w:t>
      </w:r>
    </w:p>
    <w:p w14:paraId="1E29C38C">
      <w:pPr>
        <w:pStyle w:val="5"/>
        <w:autoSpaceDE/>
        <w:autoSpaceDN/>
        <w:ind w:firstLine="0" w:firstLineChars="0"/>
        <w:jc w:val="both"/>
        <w:rPr>
          <w:rFonts w:hint="eastAsia" w:hAnsi="宋体"/>
          <w:b/>
          <w:bCs w:val="0"/>
          <w:color w:val="auto"/>
          <w:sz w:val="28"/>
          <w:szCs w:val="28"/>
          <w:highlight w:val="none"/>
          <w:lang w:val="en-US" w:eastAsia="zh-CN"/>
        </w:rPr>
      </w:pPr>
      <w:r>
        <w:rPr>
          <w:rFonts w:hint="eastAsia" w:hAnsi="宋体"/>
          <w:b/>
          <w:bCs w:val="0"/>
          <w:color w:val="auto"/>
          <w:sz w:val="28"/>
          <w:szCs w:val="28"/>
          <w:highlight w:val="none"/>
          <w:lang w:val="en-US" w:eastAsia="zh-CN"/>
        </w:rPr>
        <w:t>（1）服务单位情况；（2）费用情况；（3）人员配置；（4）相关项目经验；（5）落地辅导方案；（6）合理化建议；（7）增值服务。</w:t>
      </w:r>
    </w:p>
    <w:p w14:paraId="37D83080">
      <w:pPr>
        <w:numPr>
          <w:ilvl w:val="255"/>
          <w:numId w:val="0"/>
        </w:numPr>
        <w:spacing w:line="360" w:lineRule="auto"/>
        <w:ind w:firstLine="0" w:firstLineChars="0"/>
        <w:rPr>
          <w:rFonts w:hint="eastAsia" w:hAnsi="宋体" w:cs="宋体"/>
          <w:b/>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14:paraId="0C3F6F94">
      <w:pPr>
        <w:numPr>
          <w:ilvl w:val="255"/>
          <w:numId w:val="0"/>
        </w:numPr>
        <w:rPr>
          <w:rFonts w:hint="eastAsia"/>
          <w:b/>
          <w:bCs/>
          <w:color w:val="auto"/>
          <w:sz w:val="28"/>
          <w:szCs w:val="28"/>
          <w:highlight w:val="none"/>
          <w:lang w:val="en-US" w:eastAsia="zh-CN"/>
        </w:rPr>
      </w:pPr>
      <w:bookmarkStart w:id="69" w:name="_Toc15438"/>
      <w:r>
        <w:rPr>
          <w:rFonts w:hint="default" w:hAnsi="宋体" w:cs="宋体"/>
          <w:b/>
          <w:bCs w:val="0"/>
          <w:sz w:val="28"/>
          <w:szCs w:val="28"/>
          <w:lang w:val="en-US" w:eastAsia="zh-CN"/>
        </w:rPr>
        <w:t>7.法定代表人身份证明书和法定代表人授权书原件（法定代表人响应时只提供法定代表人身份证明书，委托他人为响应代表时同时提供法定代表人授权书）</w:t>
      </w:r>
      <w:bookmarkEnd w:id="69"/>
    </w:p>
    <w:p w14:paraId="31DC7879">
      <w:pPr>
        <w:pStyle w:val="5"/>
        <w:ind w:firstLine="0"/>
        <w:rPr>
          <w:rFonts w:hint="eastAsia"/>
          <w:b/>
          <w:bCs/>
          <w:color w:val="auto"/>
          <w:sz w:val="28"/>
          <w:szCs w:val="28"/>
          <w:highlight w:val="none"/>
        </w:rPr>
      </w:pPr>
    </w:p>
    <w:p w14:paraId="1CC31316">
      <w:pPr>
        <w:autoSpaceDN/>
        <w:spacing w:before="120" w:after="120" w:line="360" w:lineRule="auto"/>
        <w:jc w:val="center"/>
        <w:outlineLvl w:val="9"/>
      </w:pPr>
      <w:r>
        <w:rPr>
          <w:rFonts w:hint="eastAsia" w:hAnsi="宋体" w:cs="宋体"/>
          <w:b/>
          <w:bCs/>
          <w:sz w:val="30"/>
          <w:szCs w:val="30"/>
        </w:rPr>
        <w:t>法定代表人身份证明书</w:t>
      </w:r>
    </w:p>
    <w:p w14:paraId="6A1BBFDC">
      <w:pPr>
        <w:autoSpaceDN/>
        <w:spacing w:before="120" w:after="120" w:line="360" w:lineRule="auto"/>
        <w:ind w:firstLine="420"/>
        <w:jc w:val="both"/>
      </w:pPr>
      <w:r>
        <w:rPr>
          <w:rFonts w:hint="eastAsia" w:hAnsi="宋体" w:cs="宋体"/>
          <w:sz w:val="21"/>
          <w:szCs w:val="21"/>
          <w:u w:val="single"/>
        </w:rPr>
        <w:t>            </w:t>
      </w:r>
      <w:r>
        <w:rPr>
          <w:rFonts w:hint="eastAsia" w:hAnsi="宋体" w:cs="宋体"/>
          <w:sz w:val="21"/>
          <w:szCs w:val="21"/>
        </w:rPr>
        <w:t>先生／女士：现任我单位</w:t>
      </w:r>
      <w:r>
        <w:rPr>
          <w:rFonts w:hint="eastAsia" w:hAnsi="宋体" w:cs="宋体"/>
          <w:sz w:val="21"/>
          <w:szCs w:val="21"/>
          <w:u w:val="single"/>
        </w:rPr>
        <w:t>            </w:t>
      </w:r>
      <w:r>
        <w:rPr>
          <w:rFonts w:hint="eastAsia" w:hAnsi="宋体" w:cs="宋体"/>
          <w:sz w:val="21"/>
          <w:szCs w:val="21"/>
        </w:rPr>
        <w:t>职务，为法定代表人，特此证明。</w:t>
      </w:r>
    </w:p>
    <w:p w14:paraId="08BC949B">
      <w:pPr>
        <w:autoSpaceDN/>
        <w:spacing w:before="120" w:after="120" w:line="360" w:lineRule="auto"/>
        <w:ind w:firstLine="424"/>
        <w:jc w:val="both"/>
      </w:pPr>
      <w:r>
        <w:rPr>
          <w:rFonts w:hint="eastAsia" w:hAnsi="宋体" w:cs="宋体"/>
          <w:sz w:val="21"/>
          <w:szCs w:val="21"/>
        </w:rPr>
        <w:t>有效日期：</w:t>
      </w:r>
      <w:r>
        <w:rPr>
          <w:rFonts w:hint="eastAsia" w:hAnsi="宋体" w:cs="宋体"/>
          <w:sz w:val="21"/>
          <w:szCs w:val="21"/>
          <w:u w:val="single"/>
        </w:rPr>
        <w:t>          </w:t>
      </w:r>
      <w:r>
        <w:rPr>
          <w:rFonts w:hint="eastAsia" w:hAnsi="宋体" w:cs="宋体"/>
          <w:sz w:val="21"/>
          <w:szCs w:val="21"/>
        </w:rPr>
        <w:t>签发日期：</w:t>
      </w:r>
      <w:r>
        <w:rPr>
          <w:rFonts w:hint="eastAsia" w:hAnsi="宋体" w:cs="宋体"/>
          <w:sz w:val="21"/>
          <w:szCs w:val="21"/>
          <w:u w:val="single"/>
        </w:rPr>
        <w:t>           </w:t>
      </w:r>
    </w:p>
    <w:p w14:paraId="462EACB5">
      <w:pPr>
        <w:autoSpaceDN/>
        <w:spacing w:before="120" w:after="120" w:line="360" w:lineRule="auto"/>
        <w:ind w:firstLine="424"/>
        <w:jc w:val="both"/>
      </w:pPr>
      <w:r>
        <w:rPr>
          <w:rFonts w:hint="eastAsia" w:hAnsi="宋体" w:cs="宋体"/>
          <w:sz w:val="21"/>
          <w:szCs w:val="21"/>
        </w:rPr>
        <w:t>附：代表人性别：</w:t>
      </w:r>
      <w:r>
        <w:rPr>
          <w:rFonts w:hint="eastAsia" w:hAnsi="宋体" w:cs="宋体"/>
          <w:sz w:val="21"/>
          <w:szCs w:val="21"/>
          <w:u w:val="single"/>
        </w:rPr>
        <w:t>      </w:t>
      </w:r>
      <w:r>
        <w:rPr>
          <w:rFonts w:hint="eastAsia" w:hAnsi="宋体" w:cs="宋体"/>
          <w:sz w:val="21"/>
          <w:szCs w:val="21"/>
        </w:rPr>
        <w:t> 年龄：</w:t>
      </w:r>
      <w:r>
        <w:rPr>
          <w:rFonts w:hint="eastAsia" w:hAnsi="宋体" w:cs="宋体"/>
          <w:sz w:val="21"/>
          <w:szCs w:val="21"/>
          <w:u w:val="single"/>
        </w:rPr>
        <w:t>         </w:t>
      </w:r>
      <w:r>
        <w:rPr>
          <w:rFonts w:hint="eastAsia" w:hAnsi="宋体" w:cs="宋体"/>
          <w:sz w:val="21"/>
          <w:szCs w:val="21"/>
        </w:rPr>
        <w:t>身份证号码：</w:t>
      </w:r>
      <w:r>
        <w:rPr>
          <w:rFonts w:hint="eastAsia" w:hAnsi="宋体" w:cs="宋体"/>
          <w:sz w:val="21"/>
          <w:szCs w:val="21"/>
          <w:u w:val="single"/>
        </w:rPr>
        <w:t>            </w:t>
      </w:r>
    </w:p>
    <w:p w14:paraId="680CB588">
      <w:pPr>
        <w:autoSpaceDN/>
        <w:spacing w:before="120" w:after="120" w:line="360" w:lineRule="auto"/>
        <w:ind w:firstLine="424"/>
        <w:jc w:val="both"/>
        <w:rPr>
          <w:u w:val="single"/>
        </w:rPr>
      </w:pPr>
      <w:r>
        <w:rPr>
          <w:rFonts w:hint="eastAsia" w:hAnsi="宋体" w:cs="宋体"/>
          <w:sz w:val="21"/>
          <w:szCs w:val="21"/>
        </w:rPr>
        <w:t>营业执照号码：</w:t>
      </w:r>
      <w:r>
        <w:rPr>
          <w:rFonts w:hint="eastAsia" w:hAnsi="宋体" w:cs="宋体"/>
          <w:sz w:val="21"/>
          <w:szCs w:val="21"/>
          <w:u w:val="single"/>
        </w:rPr>
        <w:t>           </w:t>
      </w:r>
      <w:r>
        <w:rPr>
          <w:rFonts w:hint="eastAsia" w:hAnsi="宋体" w:cs="宋体"/>
          <w:sz w:val="21"/>
          <w:szCs w:val="21"/>
        </w:rPr>
        <w:t>经济性质：</w:t>
      </w:r>
      <w:r>
        <w:rPr>
          <w:rFonts w:hint="eastAsia" w:hAnsi="宋体" w:cs="宋体"/>
          <w:sz w:val="21"/>
          <w:szCs w:val="21"/>
          <w:u w:val="single"/>
        </w:rPr>
        <w:t xml:space="preserve">        </w:t>
      </w:r>
    </w:p>
    <w:p w14:paraId="4639C845">
      <w:pPr>
        <w:autoSpaceDN/>
        <w:spacing w:before="120" w:after="120" w:line="360" w:lineRule="auto"/>
        <w:ind w:firstLine="424"/>
        <w:jc w:val="both"/>
      </w:pPr>
      <w:r>
        <w:rPr>
          <w:rFonts w:hint="eastAsia" w:hAnsi="宋体" w:cs="宋体"/>
          <w:sz w:val="21"/>
          <w:szCs w:val="21"/>
        </w:rPr>
        <w:t>主营（产）：</w:t>
      </w:r>
      <w:r>
        <w:rPr>
          <w:rFonts w:hint="eastAsia" w:hAnsi="宋体" w:cs="宋体"/>
          <w:sz w:val="21"/>
          <w:szCs w:val="21"/>
          <w:u w:val="single"/>
        </w:rPr>
        <w:t xml:space="preserve">        </w:t>
      </w:r>
    </w:p>
    <w:p w14:paraId="2D421DF1">
      <w:pPr>
        <w:autoSpaceDN/>
        <w:spacing w:before="120" w:after="120" w:line="360" w:lineRule="auto"/>
        <w:ind w:firstLine="424"/>
        <w:jc w:val="both"/>
        <w:rPr>
          <w:u w:val="single"/>
        </w:rPr>
      </w:pPr>
      <w:r>
        <w:rPr>
          <w:rFonts w:hint="eastAsia" w:hAnsi="宋体" w:cs="宋体"/>
          <w:sz w:val="21"/>
          <w:szCs w:val="21"/>
        </w:rPr>
        <w:t>兼营（产）：</w:t>
      </w:r>
      <w:r>
        <w:rPr>
          <w:rFonts w:hint="eastAsia" w:hAnsi="宋体" w:cs="宋体"/>
          <w:sz w:val="21"/>
          <w:szCs w:val="21"/>
          <w:u w:val="single"/>
        </w:rPr>
        <w:t xml:space="preserve">        </w:t>
      </w:r>
    </w:p>
    <w:p w14:paraId="0BF2B7F3">
      <w:pPr>
        <w:autoSpaceDN/>
        <w:spacing w:before="120" w:after="120" w:line="360" w:lineRule="auto"/>
        <w:ind w:firstLine="424"/>
        <w:jc w:val="both"/>
      </w:pPr>
      <w:r>
        <w:rPr>
          <w:rFonts w:hint="eastAsia" w:hAnsi="宋体" w:cs="宋体"/>
          <w:sz w:val="21"/>
          <w:szCs w:val="21"/>
        </w:rPr>
        <w:t xml:space="preserve">附 法定代表人身份证复印件 </w:t>
      </w:r>
    </w:p>
    <w:p w14:paraId="4947118E">
      <w:pPr>
        <w:autoSpaceDN/>
        <w:spacing w:before="120" w:after="120" w:line="360" w:lineRule="auto"/>
        <w:ind w:left="0" w:firstLine="4620" w:firstLineChars="2200"/>
        <w:jc w:val="both"/>
      </w:pPr>
      <w:r>
        <w:rPr>
          <w:rFonts w:hint="eastAsia" w:hAnsi="宋体" w:cs="宋体"/>
          <w:kern w:val="2"/>
          <w:sz w:val="21"/>
          <w:lang w:val="zh-CN"/>
        </w:rPr>
        <w:t>响应人：（加盖响应人公章）</w:t>
      </w:r>
    </w:p>
    <w:p w14:paraId="20898674">
      <w:pPr>
        <w:autoSpaceDN/>
        <w:spacing w:before="120" w:after="120" w:line="360" w:lineRule="auto"/>
        <w:ind w:left="528" w:firstLine="4857"/>
        <w:jc w:val="both"/>
      </w:pPr>
      <w:r>
        <w:rPr>
          <w:rFonts w:hint="eastAsia" w:hAnsi="宋体" w:cs="宋体"/>
          <w:sz w:val="21"/>
          <w:szCs w:val="21"/>
        </w:rPr>
        <w:t>日期：</w:t>
      </w:r>
      <w:r>
        <w:rPr>
          <w:rFonts w:ascii="Times New Roman"/>
          <w:sz w:val="21"/>
          <w:szCs w:val="21"/>
        </w:rPr>
        <w:t>  </w:t>
      </w:r>
      <w:r>
        <w:rPr>
          <w:rFonts w:hint="eastAsia" w:hAnsi="宋体" w:cs="宋体"/>
          <w:sz w:val="21"/>
          <w:szCs w:val="21"/>
        </w:rPr>
        <w:t>年</w:t>
      </w:r>
      <w:r>
        <w:rPr>
          <w:rFonts w:ascii="Times New Roman"/>
          <w:sz w:val="21"/>
          <w:szCs w:val="21"/>
        </w:rPr>
        <w:t>   </w:t>
      </w:r>
      <w:r>
        <w:rPr>
          <w:rFonts w:hint="eastAsia" w:hAnsi="宋体" w:cs="宋体"/>
          <w:sz w:val="21"/>
          <w:szCs w:val="21"/>
        </w:rPr>
        <w:t>月</w:t>
      </w:r>
      <w:r>
        <w:rPr>
          <w:rFonts w:ascii="Times New Roman"/>
          <w:sz w:val="21"/>
          <w:szCs w:val="21"/>
        </w:rPr>
        <w:t>  </w:t>
      </w:r>
      <w:r>
        <w:rPr>
          <w:rFonts w:hint="eastAsia" w:hAnsi="宋体" w:cs="宋体"/>
          <w:sz w:val="21"/>
          <w:szCs w:val="21"/>
        </w:rPr>
        <w:t>日</w:t>
      </w:r>
      <w:r>
        <w:rPr>
          <w:rFonts w:ascii="Times New Roman"/>
          <w:b/>
          <w:bCs/>
          <w:sz w:val="21"/>
          <w:szCs w:val="21"/>
        </w:rPr>
        <w:t> </w:t>
      </w:r>
    </w:p>
    <w:p w14:paraId="0603B6E1">
      <w:r>
        <w:rPr>
          <w:rFonts w:hint="eastAsia"/>
        </w:rPr>
        <w:drawing>
          <wp:inline distT="0" distB="0" distL="0" distR="0">
            <wp:extent cx="2521585" cy="1775460"/>
            <wp:effectExtent l="0" t="0" r="8255" b="7620"/>
            <wp:docPr id="1030" name="图片 2" descr="IMG_257"/>
            <wp:cNvGraphicFramePr/>
            <a:graphic xmlns:a="http://schemas.openxmlformats.org/drawingml/2006/main">
              <a:graphicData uri="http://schemas.openxmlformats.org/drawingml/2006/picture">
                <pic:pic xmlns:pic="http://schemas.openxmlformats.org/drawingml/2006/picture">
                  <pic:nvPicPr>
                    <pic:cNvPr id="1030" name="图片 2" descr="IMG_257"/>
                    <pic:cNvPicPr/>
                  </pic:nvPicPr>
                  <pic:blipFill>
                    <a:blip r:embed="rId10" cstate="print"/>
                    <a:srcRect/>
                    <a:stretch>
                      <a:fillRect/>
                    </a:stretch>
                  </pic:blipFill>
                  <pic:spPr>
                    <a:xfrm>
                      <a:off x="0" y="0"/>
                      <a:ext cx="2521585" cy="1775460"/>
                    </a:xfrm>
                    <a:prstGeom prst="rect">
                      <a:avLst/>
                    </a:prstGeom>
                    <a:ln>
                      <a:noFill/>
                    </a:ln>
                  </pic:spPr>
                </pic:pic>
              </a:graphicData>
            </a:graphic>
          </wp:inline>
        </w:drawing>
      </w:r>
      <w:r>
        <w:rPr>
          <w:rFonts w:hint="eastAsia" w:hAnsi="宋体" w:cs="宋体"/>
        </w:rPr>
        <w:t> </w:t>
      </w:r>
      <w:r>
        <w:rPr>
          <w:rFonts w:hint="eastAsia"/>
        </w:rPr>
        <w:drawing>
          <wp:inline distT="0" distB="0" distL="0" distR="0">
            <wp:extent cx="2520315" cy="1774825"/>
            <wp:effectExtent l="0" t="0" r="9525" b="8255"/>
            <wp:docPr id="1029" name="图片 1" descr="IMG_256"/>
            <wp:cNvGraphicFramePr/>
            <a:graphic xmlns:a="http://schemas.openxmlformats.org/drawingml/2006/main">
              <a:graphicData uri="http://schemas.openxmlformats.org/drawingml/2006/picture">
                <pic:pic xmlns:pic="http://schemas.openxmlformats.org/drawingml/2006/picture">
                  <pic:nvPicPr>
                    <pic:cNvPr id="1029" name="图片 1" descr="IMG_256"/>
                    <pic:cNvPicPr/>
                  </pic:nvPicPr>
                  <pic:blipFill>
                    <a:blip r:embed="rId11" cstate="print"/>
                    <a:srcRect/>
                    <a:stretch>
                      <a:fillRect/>
                    </a:stretch>
                  </pic:blipFill>
                  <pic:spPr>
                    <a:xfrm>
                      <a:off x="0" y="0"/>
                      <a:ext cx="2520315" cy="1774825"/>
                    </a:xfrm>
                    <a:prstGeom prst="rect">
                      <a:avLst/>
                    </a:prstGeom>
                    <a:ln>
                      <a:noFill/>
                    </a:ln>
                  </pic:spPr>
                </pic:pic>
              </a:graphicData>
            </a:graphic>
          </wp:inline>
        </w:drawing>
      </w:r>
    </w:p>
    <w:p w14:paraId="4B0B024A">
      <w:r>
        <w:rPr>
          <w:rFonts w:hint="eastAsia" w:hAnsi="宋体" w:cs="宋体"/>
        </w:rPr>
        <w:t> </w:t>
      </w:r>
    </w:p>
    <w:p w14:paraId="0F4AB91E">
      <w:pPr>
        <w:rPr>
          <w:rFonts w:hAnsi="宋体" w:cs="宋体"/>
          <w:b/>
          <w:bCs/>
          <w:sz w:val="21"/>
          <w:szCs w:val="21"/>
        </w:rPr>
      </w:pPr>
      <w:r>
        <w:rPr>
          <w:rFonts w:hint="eastAsia" w:hAnsi="宋体" w:cs="宋体"/>
          <w:b/>
          <w:bCs/>
          <w:sz w:val="21"/>
          <w:szCs w:val="21"/>
        </w:rPr>
        <w:t>注：法定代表人身份证须在有效期限内。</w:t>
      </w:r>
    </w:p>
    <w:p w14:paraId="05DA9325">
      <w:pPr>
        <w:pStyle w:val="5"/>
        <w:ind w:firstLine="0"/>
        <w:rPr>
          <w:rFonts w:hint="eastAsia"/>
          <w:b/>
          <w:bCs/>
          <w:color w:val="auto"/>
          <w:sz w:val="28"/>
          <w:szCs w:val="28"/>
          <w:highlight w:val="none"/>
        </w:rPr>
      </w:pPr>
    </w:p>
    <w:p w14:paraId="751949DF">
      <w:pPr>
        <w:spacing w:line="360" w:lineRule="auto"/>
        <w:jc w:val="center"/>
        <w:rPr>
          <w:sz w:val="30"/>
          <w:szCs w:val="30"/>
        </w:rPr>
      </w:pPr>
      <w:r>
        <w:rPr>
          <w:rFonts w:hint="eastAsia" w:hAnsi="宋体" w:cs="宋体"/>
          <w:b/>
          <w:bCs/>
          <w:sz w:val="30"/>
          <w:szCs w:val="30"/>
        </w:rPr>
        <w:t>法定代表人授权书</w:t>
      </w:r>
    </w:p>
    <w:p w14:paraId="2AEFE246">
      <w:pPr>
        <w:spacing w:line="360" w:lineRule="auto"/>
        <w:jc w:val="center"/>
      </w:pPr>
      <w:r>
        <w:rPr>
          <w:rFonts w:hint="eastAsia" w:hAnsi="宋体" w:cs="宋体"/>
          <w:sz w:val="21"/>
          <w:szCs w:val="21"/>
        </w:rPr>
        <w:t> </w:t>
      </w:r>
    </w:p>
    <w:p w14:paraId="50660218">
      <w:pPr>
        <w:autoSpaceDN/>
        <w:spacing w:before="120" w:after="120" w:line="360" w:lineRule="auto"/>
        <w:jc w:val="both"/>
        <w:rPr>
          <w:sz w:val="21"/>
        </w:rPr>
      </w:pPr>
      <w:r>
        <w:rPr>
          <w:rFonts w:hint="eastAsia" w:hAnsi="宋体" w:cs="宋体"/>
          <w:sz w:val="21"/>
          <w:szCs w:val="21"/>
        </w:rPr>
        <w:t>致：东莞市水务</w:t>
      </w:r>
      <w:r>
        <w:rPr>
          <w:rFonts w:hint="eastAsia" w:hAnsi="宋体" w:cs="宋体"/>
          <w:sz w:val="21"/>
          <w:szCs w:val="21"/>
          <w:lang w:val="en-US" w:eastAsia="zh-CN"/>
        </w:rPr>
        <w:t>环境投资控股</w:t>
      </w:r>
      <w:r>
        <w:rPr>
          <w:rFonts w:hint="eastAsia" w:hAnsi="宋体" w:cs="宋体"/>
          <w:sz w:val="21"/>
          <w:szCs w:val="21"/>
        </w:rPr>
        <w:t>集团建设管理有限公司</w:t>
      </w:r>
    </w:p>
    <w:p w14:paraId="16433EB1">
      <w:pPr>
        <w:autoSpaceDN/>
        <w:spacing w:before="120" w:after="120" w:line="360" w:lineRule="auto"/>
        <w:ind w:firstLine="420"/>
        <w:jc w:val="both"/>
        <w:rPr>
          <w:sz w:val="21"/>
        </w:rPr>
      </w:pPr>
      <w:r>
        <w:rPr>
          <w:rFonts w:hint="eastAsia" w:hAnsi="宋体" w:cs="宋体"/>
          <w:sz w:val="21"/>
          <w:szCs w:val="21"/>
        </w:rPr>
        <w:t>本授权书声明：注册于</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响应</w:t>
      </w:r>
      <w:r>
        <w:rPr>
          <w:rFonts w:hint="eastAsia" w:hAnsi="宋体" w:cs="宋体"/>
          <w:sz w:val="21"/>
          <w:szCs w:val="21"/>
          <w:lang w:eastAsia="zh-CN"/>
        </w:rPr>
        <w:t>单位</w:t>
      </w:r>
      <w:r>
        <w:rPr>
          <w:rFonts w:hint="eastAsia" w:hAnsi="宋体" w:cs="宋体"/>
          <w:sz w:val="21"/>
          <w:szCs w:val="21"/>
        </w:rPr>
        <w:t>地址）的</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响应</w:t>
      </w:r>
      <w:r>
        <w:rPr>
          <w:rFonts w:hint="eastAsia" w:hAnsi="宋体" w:cs="宋体"/>
          <w:sz w:val="21"/>
          <w:szCs w:val="21"/>
          <w:lang w:eastAsia="zh-CN"/>
        </w:rPr>
        <w:t>单位</w:t>
      </w:r>
      <w:r>
        <w:rPr>
          <w:rFonts w:hint="eastAsia" w:hAnsi="宋体" w:cs="宋体"/>
          <w:sz w:val="21"/>
          <w:szCs w:val="21"/>
        </w:rPr>
        <w:t>名称）在下面签字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w:t>
      </w:r>
      <w:r>
        <w:rPr>
          <w:rFonts w:hint="eastAsia" w:hAnsi="宋体" w:cs="宋体"/>
          <w:sz w:val="21"/>
          <w:szCs w:val="21"/>
        </w:rPr>
        <w:t>（法定代表人姓名、身份证号码）代表本公司授权在下面签字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（被授权人的姓名、身份证号码）</w:t>
      </w:r>
      <w:r>
        <w:rPr>
          <w:rFonts w:hint="eastAsia" w:hAnsi="宋体" w:cs="宋体"/>
          <w:sz w:val="21"/>
          <w:szCs w:val="21"/>
        </w:rPr>
        <w:t>为本公司的</w:t>
      </w:r>
      <w:r>
        <w:rPr>
          <w:rFonts w:hint="eastAsia" w:hAnsi="宋体" w:cs="宋体"/>
          <w:sz w:val="21"/>
          <w:szCs w:val="21"/>
          <w:lang w:val="en-US" w:eastAsia="zh-CN"/>
        </w:rPr>
        <w:t>授权</w:t>
      </w:r>
      <w:r>
        <w:rPr>
          <w:rFonts w:hint="eastAsia" w:hAnsi="宋体" w:cs="宋体"/>
          <w:sz w:val="21"/>
          <w:szCs w:val="21"/>
        </w:rPr>
        <w:t>代表人，</w:t>
      </w:r>
      <w:r>
        <w:rPr>
          <w:rFonts w:hint="eastAsia" w:hAnsi="宋体" w:cs="宋体"/>
          <w:sz w:val="21"/>
          <w:szCs w:val="21"/>
          <w:lang w:val="en-US" w:eastAsia="zh-CN"/>
        </w:rPr>
        <w:t>签署</w:t>
      </w:r>
      <w:r>
        <w:rPr>
          <w:rFonts w:hint="eastAsia" w:hAnsi="宋体" w:cs="宋体"/>
          <w:sz w:val="21"/>
          <w:szCs w:val="21"/>
          <w:lang w:eastAsia="zh-CN"/>
        </w:rPr>
        <w:t>东莞市水务环境投资控股集团建设管理有限公司组织人力管理咨询项目</w:t>
      </w:r>
      <w:r>
        <w:rPr>
          <w:rFonts w:hint="eastAsia" w:hAnsi="宋体" w:cs="宋体"/>
          <w:sz w:val="21"/>
          <w:szCs w:val="21"/>
          <w:lang w:val="en-US" w:eastAsia="zh-CN"/>
        </w:rPr>
        <w:t>的响应文件，代表我公司递交响应文件、报价、签订合同和处理有关事宜，</w:t>
      </w:r>
      <w:r>
        <w:rPr>
          <w:rFonts w:hint="eastAsia" w:hAnsi="宋体" w:cs="宋体"/>
          <w:sz w:val="21"/>
          <w:szCs w:val="21"/>
        </w:rPr>
        <w:t>我承认代理人全权代表我</w:t>
      </w:r>
      <w:r>
        <w:rPr>
          <w:rFonts w:hint="eastAsia" w:hAnsi="宋体" w:cs="宋体"/>
          <w:sz w:val="21"/>
          <w:szCs w:val="21"/>
          <w:lang w:val="en-US" w:eastAsia="zh-CN"/>
        </w:rPr>
        <w:t>公司</w:t>
      </w:r>
      <w:r>
        <w:rPr>
          <w:rFonts w:hint="eastAsia" w:hAnsi="宋体" w:cs="宋体"/>
          <w:sz w:val="21"/>
          <w:szCs w:val="21"/>
        </w:rPr>
        <w:t>签署的本项目</w:t>
      </w:r>
      <w:r>
        <w:rPr>
          <w:rFonts w:hint="eastAsia" w:hAnsi="宋体" w:cs="宋体"/>
          <w:sz w:val="21"/>
          <w:szCs w:val="21"/>
          <w:lang w:val="en-US" w:eastAsia="zh-CN"/>
        </w:rPr>
        <w:t>响应文件</w:t>
      </w:r>
      <w:r>
        <w:rPr>
          <w:rFonts w:hint="eastAsia" w:hAnsi="宋体" w:cs="宋体"/>
          <w:sz w:val="21"/>
          <w:szCs w:val="21"/>
        </w:rPr>
        <w:t>的内容及所进行的上述活动。</w:t>
      </w:r>
    </w:p>
    <w:p w14:paraId="05DFA541">
      <w:pPr>
        <w:autoSpaceDN/>
        <w:spacing w:before="120" w:after="120" w:line="360" w:lineRule="auto"/>
        <w:ind w:firstLine="420"/>
        <w:jc w:val="both"/>
        <w:rPr>
          <w:sz w:val="21"/>
        </w:rPr>
      </w:pPr>
      <w:r>
        <w:rPr>
          <w:rFonts w:hint="eastAsia" w:hAnsi="宋体" w:cs="宋体"/>
          <w:sz w:val="21"/>
          <w:szCs w:val="21"/>
        </w:rPr>
        <w:t>本授权书于</w:t>
      </w:r>
      <w:r>
        <w:rPr>
          <w:rFonts w:hint="eastAsia" w:hAnsi="宋体" w:cs="宋体"/>
          <w:sz w:val="21"/>
          <w:szCs w:val="21"/>
          <w:u w:val="single"/>
        </w:rPr>
        <w:t>      </w:t>
      </w:r>
      <w:r>
        <w:rPr>
          <w:rFonts w:hint="eastAsia" w:hAnsi="宋体" w:cs="宋体"/>
          <w:sz w:val="21"/>
          <w:szCs w:val="21"/>
        </w:rPr>
        <w:t>年</w:t>
      </w:r>
      <w:r>
        <w:rPr>
          <w:rFonts w:hint="eastAsia" w:hAnsi="宋体" w:cs="宋体"/>
          <w:sz w:val="21"/>
          <w:szCs w:val="21"/>
          <w:u w:val="single"/>
        </w:rPr>
        <w:t>     </w:t>
      </w:r>
      <w:r>
        <w:rPr>
          <w:rFonts w:hint="eastAsia" w:hAnsi="宋体" w:cs="宋体"/>
          <w:sz w:val="21"/>
          <w:szCs w:val="21"/>
        </w:rPr>
        <w:t>月</w:t>
      </w:r>
      <w:r>
        <w:rPr>
          <w:rFonts w:hint="eastAsia" w:hAnsi="宋体" w:cs="宋体"/>
          <w:sz w:val="21"/>
          <w:szCs w:val="21"/>
          <w:u w:val="single"/>
        </w:rPr>
        <w:t>     </w:t>
      </w:r>
      <w:r>
        <w:rPr>
          <w:rFonts w:hint="eastAsia" w:hAnsi="宋体" w:cs="宋体"/>
          <w:sz w:val="21"/>
          <w:szCs w:val="21"/>
        </w:rPr>
        <w:t>日签字生效，有效期至采购项目签订采购合同之日止，代理人无转委托权，特此声明。</w:t>
      </w:r>
    </w:p>
    <w:p w14:paraId="695A2091">
      <w:pPr>
        <w:autoSpaceDN/>
        <w:spacing w:before="120" w:after="120" w:line="360" w:lineRule="auto"/>
        <w:ind w:left="629" w:firstLine="3340"/>
        <w:jc w:val="both"/>
      </w:pPr>
      <w:r>
        <w:rPr>
          <w:rFonts w:hint="eastAsia" w:hAnsi="宋体" w:cs="宋体"/>
          <w:sz w:val="21"/>
          <w:szCs w:val="21"/>
        </w:rPr>
        <w:t> </w:t>
      </w:r>
    </w:p>
    <w:p w14:paraId="3C034160">
      <w:pPr>
        <w:autoSpaceDN/>
        <w:spacing w:before="120" w:after="120" w:line="360" w:lineRule="auto"/>
        <w:ind w:firstLine="3340"/>
        <w:jc w:val="both"/>
        <w:rPr>
          <w:rFonts w:hint="eastAsia" w:hAnsi="宋体" w:cs="宋体"/>
          <w:sz w:val="21"/>
          <w:szCs w:val="21"/>
        </w:rPr>
      </w:pPr>
      <w:r>
        <w:rPr>
          <w:rFonts w:hint="eastAsia" w:hAnsi="宋体" w:cs="宋体"/>
          <w:sz w:val="21"/>
          <w:szCs w:val="21"/>
          <w:lang w:val="en-US" w:eastAsia="zh-CN"/>
        </w:rPr>
        <w:t>响应人</w:t>
      </w:r>
      <w:r>
        <w:rPr>
          <w:rFonts w:hint="eastAsia" w:hAnsi="宋体" w:cs="宋体"/>
          <w:sz w:val="21"/>
          <w:szCs w:val="21"/>
        </w:rPr>
        <w:t>：（加盖</w:t>
      </w:r>
      <w:r>
        <w:rPr>
          <w:rFonts w:hint="eastAsia" w:hAnsi="宋体" w:cs="宋体"/>
          <w:sz w:val="21"/>
          <w:szCs w:val="21"/>
          <w:lang w:eastAsia="zh-CN"/>
        </w:rPr>
        <w:t>响应人</w:t>
      </w:r>
      <w:r>
        <w:rPr>
          <w:rFonts w:hint="eastAsia" w:hAnsi="宋体" w:cs="宋体"/>
          <w:sz w:val="21"/>
          <w:szCs w:val="21"/>
        </w:rPr>
        <w:t>公章）</w:t>
      </w:r>
    </w:p>
    <w:p w14:paraId="3D75CF9A">
      <w:pPr>
        <w:autoSpaceDN/>
        <w:spacing w:before="120" w:after="120" w:line="360" w:lineRule="auto"/>
        <w:ind w:firstLine="3340"/>
        <w:jc w:val="both"/>
      </w:pPr>
      <w:r>
        <w:rPr>
          <w:rFonts w:hint="eastAsia" w:hAnsi="宋体" w:cs="宋体"/>
          <w:sz w:val="21"/>
          <w:szCs w:val="21"/>
          <w:lang w:val="en-US" w:eastAsia="zh-CN"/>
        </w:rPr>
        <w:t>响应人</w:t>
      </w:r>
      <w:r>
        <w:rPr>
          <w:rFonts w:hint="eastAsia" w:hAnsi="宋体" w:cs="宋体"/>
          <w:sz w:val="21"/>
          <w:szCs w:val="21"/>
        </w:rPr>
        <w:t>地址：</w:t>
      </w:r>
    </w:p>
    <w:p w14:paraId="5CE53661">
      <w:pPr>
        <w:autoSpaceDN/>
        <w:spacing w:before="120" w:after="120" w:line="360" w:lineRule="auto"/>
        <w:ind w:firstLine="3340"/>
        <w:jc w:val="both"/>
      </w:pPr>
      <w:r>
        <w:rPr>
          <w:rFonts w:hint="eastAsia" w:hAnsi="宋体" w:cs="宋体"/>
          <w:sz w:val="21"/>
          <w:szCs w:val="21"/>
        </w:rPr>
        <w:t>法定代表人（签名或盖私章）：</w:t>
      </w:r>
    </w:p>
    <w:p w14:paraId="55D5A506">
      <w:pPr>
        <w:autoSpaceDN/>
        <w:spacing w:before="120" w:after="120" w:line="360" w:lineRule="auto"/>
        <w:ind w:firstLine="3340"/>
        <w:jc w:val="both"/>
      </w:pPr>
      <w:r>
        <w:rPr>
          <w:rFonts w:hint="eastAsia" w:hAnsi="宋体" w:cs="宋体"/>
          <w:sz w:val="21"/>
          <w:szCs w:val="21"/>
        </w:rPr>
        <w:t>被授权人（签名或盖私章）：</w:t>
      </w:r>
    </w:p>
    <w:p w14:paraId="1B7EB1EB">
      <w:pPr>
        <w:pStyle w:val="5"/>
        <w:ind w:firstLine="0"/>
        <w:rPr>
          <w:rFonts w:hint="eastAsia"/>
          <w:b/>
          <w:bCs/>
          <w:color w:val="auto"/>
          <w:sz w:val="28"/>
          <w:szCs w:val="28"/>
          <w:highlight w:val="none"/>
        </w:rPr>
      </w:pPr>
    </w:p>
    <w:p w14:paraId="1212B005">
      <w:pPr>
        <w:pStyle w:val="5"/>
        <w:ind w:firstLine="0"/>
        <w:rPr>
          <w:rFonts w:hint="eastAsia"/>
          <w:b/>
          <w:bCs/>
          <w:color w:val="auto"/>
          <w:sz w:val="28"/>
          <w:szCs w:val="28"/>
          <w:highlight w:val="none"/>
        </w:rPr>
      </w:pPr>
    </w:p>
    <w:p w14:paraId="40BEFE4A">
      <w:pPr>
        <w:pStyle w:val="5"/>
        <w:ind w:firstLine="0"/>
        <w:rPr>
          <w:rFonts w:hint="eastAsia"/>
          <w:b/>
          <w:bCs/>
          <w:color w:val="auto"/>
          <w:sz w:val="28"/>
          <w:szCs w:val="28"/>
          <w:highlight w:val="none"/>
        </w:rPr>
      </w:pPr>
    </w:p>
    <w:p w14:paraId="0E7CC8DD">
      <w:pPr>
        <w:pStyle w:val="5"/>
        <w:ind w:firstLine="0"/>
        <w:rPr>
          <w:rFonts w:hint="eastAsia"/>
          <w:b/>
          <w:bCs/>
          <w:color w:val="auto"/>
          <w:sz w:val="28"/>
          <w:szCs w:val="28"/>
          <w:highlight w:val="none"/>
        </w:rPr>
      </w:pPr>
    </w:p>
    <w:p w14:paraId="6106CC39">
      <w:pPr>
        <w:pStyle w:val="5"/>
        <w:ind w:firstLine="0"/>
        <w:rPr>
          <w:rFonts w:hint="eastAsia"/>
          <w:b/>
          <w:bCs/>
          <w:color w:val="auto"/>
          <w:sz w:val="28"/>
          <w:szCs w:val="28"/>
          <w:highlight w:val="none"/>
        </w:rPr>
      </w:pPr>
    </w:p>
    <w:p w14:paraId="27962C83">
      <w:pPr>
        <w:spacing w:before="120" w:after="120" w:line="360" w:lineRule="auto"/>
        <w:ind w:left="0" w:right="893"/>
        <w:jc w:val="both"/>
        <w:textAlignment w:val="bottom"/>
        <w:rPr>
          <w:rFonts w:hint="eastAsia" w:hAnsi="宋体" w:cs="宋体"/>
          <w:sz w:val="21"/>
          <w:szCs w:val="21"/>
        </w:rPr>
      </w:pPr>
    </w:p>
    <w:p w14:paraId="0A14F602">
      <w:pPr>
        <w:pStyle w:val="8"/>
        <w:rPr>
          <w:rFonts w:hint="eastAsia"/>
        </w:rPr>
      </w:pPr>
    </w:p>
    <w:p w14:paraId="4E79B23C">
      <w:pPr>
        <w:spacing w:before="120" w:after="120" w:line="360" w:lineRule="auto"/>
        <w:ind w:left="0" w:right="893"/>
        <w:jc w:val="both"/>
        <w:textAlignment w:val="bottom"/>
        <w:rPr>
          <w:rFonts w:hAnsi="宋体" w:cs="宋体"/>
          <w:sz w:val="21"/>
          <w:szCs w:val="21"/>
        </w:rPr>
      </w:pPr>
      <w:r>
        <w:rPr>
          <w:rFonts w:hint="eastAsia" w:hAnsi="宋体" w:cs="宋体"/>
          <w:sz w:val="21"/>
          <w:szCs w:val="21"/>
        </w:rPr>
        <w:t>附 法定代表人、被授权人身份证复印件</w:t>
      </w:r>
    </w:p>
    <w:p w14:paraId="22EF63CE">
      <w:pPr>
        <w:pStyle w:val="8"/>
      </w:pPr>
    </w:p>
    <w:p w14:paraId="6D73AA3D">
      <w:pPr>
        <w:spacing w:before="120" w:after="120" w:line="360" w:lineRule="auto"/>
        <w:ind w:left="-708" w:right="893"/>
        <w:jc w:val="both"/>
        <w:textAlignment w:val="bottom"/>
      </w:pPr>
      <w:r>
        <w:rPr>
          <w:rFonts w:hint="eastAsia"/>
        </w:rPr>
        <w:drawing>
          <wp:inline distT="0" distB="0" distL="0" distR="0">
            <wp:extent cx="2554605" cy="1617345"/>
            <wp:effectExtent l="0" t="0" r="5715" b="13335"/>
            <wp:docPr id="1031" name="图片 3" descr="IMG_258"/>
            <wp:cNvGraphicFramePr/>
            <a:graphic xmlns:a="http://schemas.openxmlformats.org/drawingml/2006/main">
              <a:graphicData uri="http://schemas.openxmlformats.org/drawingml/2006/picture">
                <pic:pic xmlns:pic="http://schemas.openxmlformats.org/drawingml/2006/picture">
                  <pic:nvPicPr>
                    <pic:cNvPr id="1031" name="图片 3" descr="IMG_258"/>
                    <pic:cNvPicPr/>
                  </pic:nvPicPr>
                  <pic:blipFill>
                    <a:blip r:embed="rId12" cstate="print"/>
                    <a:srcRect/>
                    <a:stretch>
                      <a:fillRect/>
                    </a:stretch>
                  </pic:blipFill>
                  <pic:spPr>
                    <a:xfrm>
                      <a:off x="0" y="0"/>
                      <a:ext cx="2554605" cy="1617345"/>
                    </a:xfrm>
                    <a:prstGeom prst="rect">
                      <a:avLst/>
                    </a:prstGeom>
                    <a:ln>
                      <a:noFill/>
                    </a:ln>
                  </pic:spPr>
                </pic:pic>
              </a:graphicData>
            </a:graphic>
          </wp:inline>
        </w:drawing>
      </w:r>
      <w:r>
        <w:rPr>
          <w:rFonts w:hint="eastAsia"/>
        </w:rPr>
        <w:drawing>
          <wp:inline distT="0" distB="0" distL="0" distR="0">
            <wp:extent cx="2551430" cy="1614170"/>
            <wp:effectExtent l="0" t="0" r="8890" b="1270"/>
            <wp:docPr id="1032" name="图片 4" descr="IMG_259"/>
            <wp:cNvGraphicFramePr/>
            <a:graphic xmlns:a="http://schemas.openxmlformats.org/drawingml/2006/main">
              <a:graphicData uri="http://schemas.openxmlformats.org/drawingml/2006/picture">
                <pic:pic xmlns:pic="http://schemas.openxmlformats.org/drawingml/2006/picture">
                  <pic:nvPicPr>
                    <pic:cNvPr id="1032" name="图片 4" descr="IMG_259"/>
                    <pic:cNvPicPr/>
                  </pic:nvPicPr>
                  <pic:blipFill>
                    <a:blip r:embed="rId13" cstate="print"/>
                    <a:srcRect/>
                    <a:stretch>
                      <a:fillRect/>
                    </a:stretch>
                  </pic:blipFill>
                  <pic:spPr>
                    <a:xfrm>
                      <a:off x="0" y="0"/>
                      <a:ext cx="2551430" cy="1614170"/>
                    </a:xfrm>
                    <a:prstGeom prst="rect">
                      <a:avLst/>
                    </a:prstGeom>
                    <a:ln>
                      <a:noFill/>
                    </a:ln>
                  </pic:spPr>
                </pic:pic>
              </a:graphicData>
            </a:graphic>
          </wp:inline>
        </w:drawing>
      </w:r>
    </w:p>
    <w:p w14:paraId="5B73455D">
      <w:pPr>
        <w:spacing w:before="120" w:after="120" w:line="360" w:lineRule="auto"/>
        <w:ind w:left="-708" w:right="893"/>
        <w:jc w:val="center"/>
        <w:textAlignment w:val="bottom"/>
      </w:pPr>
      <w:r>
        <w:rPr>
          <w:rFonts w:hint="eastAsia" w:hAnsi="宋体" w:cs="宋体"/>
          <w:sz w:val="21"/>
          <w:szCs w:val="21"/>
        </w:rPr>
        <w:t> </w:t>
      </w:r>
    </w:p>
    <w:p w14:paraId="3C88B85E">
      <w:pPr>
        <w:spacing w:before="120" w:after="120" w:line="360" w:lineRule="auto"/>
        <w:ind w:left="-708" w:right="893"/>
        <w:jc w:val="center"/>
        <w:textAlignment w:val="bottom"/>
      </w:pPr>
      <w:r>
        <w:rPr>
          <w:rFonts w:hint="eastAsia" w:hAnsi="宋体" w:cs="宋体"/>
          <w:sz w:val="21"/>
          <w:szCs w:val="21"/>
        </w:rPr>
        <w:t> </w:t>
      </w:r>
    </w:p>
    <w:p w14:paraId="7CF60BC9">
      <w:pPr>
        <w:spacing w:before="120" w:after="120" w:line="360" w:lineRule="auto"/>
        <w:ind w:left="-708" w:right="893"/>
        <w:jc w:val="center"/>
        <w:textAlignment w:val="bottom"/>
      </w:pPr>
      <w:r>
        <w:rPr>
          <w:rFonts w:hint="eastAsia"/>
        </w:rPr>
        <w:drawing>
          <wp:inline distT="0" distB="0" distL="0" distR="0">
            <wp:extent cx="2548890" cy="1651000"/>
            <wp:effectExtent l="0" t="0" r="11430" b="10160"/>
            <wp:docPr id="1033" name="图片 5" descr="IMG_260"/>
            <wp:cNvGraphicFramePr/>
            <a:graphic xmlns:a="http://schemas.openxmlformats.org/drawingml/2006/main">
              <a:graphicData uri="http://schemas.openxmlformats.org/drawingml/2006/picture">
                <pic:pic xmlns:pic="http://schemas.openxmlformats.org/drawingml/2006/picture">
                  <pic:nvPicPr>
                    <pic:cNvPr id="1033" name="图片 5" descr="IMG_260"/>
                    <pic:cNvPicPr/>
                  </pic:nvPicPr>
                  <pic:blipFill>
                    <a:blip r:embed="rId14" cstate="print"/>
                    <a:srcRect/>
                    <a:stretch>
                      <a:fillRect/>
                    </a:stretch>
                  </pic:blipFill>
                  <pic:spPr>
                    <a:xfrm>
                      <a:off x="0" y="0"/>
                      <a:ext cx="2548890" cy="1651000"/>
                    </a:xfrm>
                    <a:prstGeom prst="rect">
                      <a:avLst/>
                    </a:prstGeom>
                    <a:ln>
                      <a:noFill/>
                    </a:ln>
                  </pic:spPr>
                </pic:pic>
              </a:graphicData>
            </a:graphic>
          </wp:inline>
        </w:drawing>
      </w:r>
      <w:r>
        <w:rPr>
          <w:rFonts w:hint="eastAsia"/>
        </w:rPr>
        <w:drawing>
          <wp:inline distT="0" distB="0" distL="0" distR="0">
            <wp:extent cx="2555875" cy="1653540"/>
            <wp:effectExtent l="0" t="0" r="4445" b="7620"/>
            <wp:docPr id="1034" name="图片 6" descr="IMG_261"/>
            <wp:cNvGraphicFramePr/>
            <a:graphic xmlns:a="http://schemas.openxmlformats.org/drawingml/2006/main">
              <a:graphicData uri="http://schemas.openxmlformats.org/drawingml/2006/picture">
                <pic:pic xmlns:pic="http://schemas.openxmlformats.org/drawingml/2006/picture">
                  <pic:nvPicPr>
                    <pic:cNvPr id="1034" name="图片 6" descr="IMG_261"/>
                    <pic:cNvPicPr/>
                  </pic:nvPicPr>
                  <pic:blipFill>
                    <a:blip r:embed="rId15" cstate="print"/>
                    <a:srcRect/>
                    <a:stretch>
                      <a:fillRect/>
                    </a:stretch>
                  </pic:blipFill>
                  <pic:spPr>
                    <a:xfrm>
                      <a:off x="0" y="0"/>
                      <a:ext cx="2555875" cy="1653540"/>
                    </a:xfrm>
                    <a:prstGeom prst="rect">
                      <a:avLst/>
                    </a:prstGeom>
                    <a:ln>
                      <a:noFill/>
                    </a:ln>
                  </pic:spPr>
                </pic:pic>
              </a:graphicData>
            </a:graphic>
          </wp:inline>
        </w:drawing>
      </w:r>
      <w:r>
        <w:rPr>
          <w:rFonts w:hint="eastAsia" w:hAnsi="宋体" w:cs="宋体"/>
          <w:sz w:val="21"/>
          <w:szCs w:val="21"/>
        </w:rPr>
        <w:t> </w:t>
      </w:r>
    </w:p>
    <w:p w14:paraId="3A9DC6CE">
      <w:pPr>
        <w:spacing w:before="120" w:after="120" w:line="360" w:lineRule="auto"/>
        <w:ind w:right="893" w:firstLine="422"/>
        <w:jc w:val="both"/>
        <w:textAlignment w:val="bottom"/>
      </w:pPr>
      <w:r>
        <w:rPr>
          <w:rFonts w:hint="eastAsia" w:hAnsi="宋体" w:cs="宋体"/>
          <w:b/>
          <w:bCs/>
          <w:sz w:val="21"/>
          <w:szCs w:val="21"/>
        </w:rPr>
        <w:t>注：上述所附身份证须在有效期限内。</w:t>
      </w:r>
    </w:p>
    <w:p w14:paraId="138BBA0F">
      <w:pPr>
        <w:pStyle w:val="5"/>
        <w:ind w:firstLine="0"/>
        <w:rPr>
          <w:rFonts w:hint="eastAsia"/>
          <w:b/>
          <w:bCs/>
          <w:color w:val="auto"/>
          <w:sz w:val="28"/>
          <w:szCs w:val="28"/>
          <w:highlight w:val="none"/>
        </w:rPr>
      </w:pPr>
    </w:p>
    <w:p w14:paraId="0E3D6E3D">
      <w:pPr>
        <w:pStyle w:val="5"/>
        <w:ind w:firstLine="0"/>
        <w:rPr>
          <w:rFonts w:hint="eastAsia"/>
          <w:b/>
          <w:bCs/>
          <w:color w:val="auto"/>
          <w:sz w:val="28"/>
          <w:szCs w:val="28"/>
          <w:highlight w:val="none"/>
        </w:rPr>
      </w:pPr>
    </w:p>
    <w:p w14:paraId="4EDA7C52">
      <w:pPr>
        <w:pStyle w:val="5"/>
        <w:ind w:firstLine="0"/>
        <w:rPr>
          <w:rFonts w:hint="eastAsia"/>
          <w:b/>
          <w:bCs/>
          <w:color w:val="auto"/>
          <w:sz w:val="28"/>
          <w:szCs w:val="28"/>
          <w:highlight w:val="none"/>
        </w:rPr>
      </w:pPr>
    </w:p>
    <w:p w14:paraId="30AED2B5">
      <w:pPr>
        <w:pStyle w:val="5"/>
        <w:ind w:firstLine="0"/>
        <w:rPr>
          <w:rFonts w:hint="eastAsia"/>
          <w:b/>
          <w:bCs/>
          <w:color w:val="auto"/>
          <w:sz w:val="28"/>
          <w:szCs w:val="28"/>
          <w:highlight w:val="none"/>
        </w:rPr>
      </w:pPr>
    </w:p>
    <w:p w14:paraId="7CFB108C">
      <w:pPr>
        <w:pStyle w:val="5"/>
        <w:ind w:firstLine="0"/>
        <w:rPr>
          <w:rFonts w:hint="eastAsia"/>
          <w:b/>
          <w:bCs/>
          <w:color w:val="auto"/>
          <w:sz w:val="28"/>
          <w:szCs w:val="28"/>
          <w:highlight w:val="none"/>
        </w:rPr>
      </w:pPr>
    </w:p>
    <w:p w14:paraId="2F65D0A3">
      <w:pPr>
        <w:pStyle w:val="5"/>
        <w:ind w:firstLine="0"/>
        <w:rPr>
          <w:rFonts w:hint="eastAsia"/>
          <w:b/>
          <w:bCs/>
          <w:color w:val="auto"/>
          <w:sz w:val="28"/>
          <w:szCs w:val="28"/>
          <w:highlight w:val="none"/>
        </w:rPr>
      </w:pPr>
    </w:p>
    <w:p w14:paraId="5722C96C">
      <w:pPr>
        <w:pStyle w:val="5"/>
        <w:ind w:firstLine="0"/>
        <w:outlineLvl w:val="0"/>
        <w:rPr>
          <w:rFonts w:hint="default" w:eastAsia="宋体"/>
          <w:b/>
          <w:bCs/>
          <w:color w:val="auto"/>
          <w:sz w:val="28"/>
          <w:szCs w:val="28"/>
          <w:highlight w:val="none"/>
          <w:lang w:val="en-US" w:eastAsia="zh-CN"/>
        </w:rPr>
      </w:pPr>
      <w:bookmarkStart w:id="70" w:name="_Toc12346"/>
      <w:r>
        <w:rPr>
          <w:rFonts w:hint="eastAsia"/>
          <w:b/>
          <w:bCs/>
          <w:color w:val="auto"/>
          <w:sz w:val="28"/>
          <w:szCs w:val="28"/>
          <w:highlight w:val="none"/>
          <w:lang w:val="en-US" w:eastAsia="zh-CN"/>
        </w:rPr>
        <w:t>8.</w:t>
      </w:r>
      <w:r>
        <w:rPr>
          <w:rFonts w:hint="eastAsia"/>
          <w:b/>
          <w:bCs/>
          <w:color w:val="auto"/>
          <w:sz w:val="28"/>
          <w:szCs w:val="28"/>
          <w:highlight w:val="none"/>
          <w:lang w:eastAsia="zh-CN"/>
        </w:rPr>
        <w:t>响应人</w:t>
      </w:r>
      <w:r>
        <w:rPr>
          <w:rFonts w:hint="eastAsia"/>
          <w:b/>
          <w:bCs/>
          <w:color w:val="auto"/>
          <w:sz w:val="28"/>
          <w:szCs w:val="28"/>
          <w:highlight w:val="none"/>
        </w:rPr>
        <w:t>认为有必要提供的资料（不作强制要求）</w:t>
      </w:r>
      <w:bookmarkEnd w:id="70"/>
    </w:p>
    <w:p w14:paraId="34DCA7D2">
      <w:pPr>
        <w:pStyle w:val="5"/>
        <w:ind w:firstLine="0"/>
        <w:rPr>
          <w:rFonts w:hint="eastAsia"/>
          <w:b/>
          <w:bCs/>
          <w:color w:val="auto"/>
          <w:sz w:val="28"/>
          <w:szCs w:val="28"/>
          <w:highlight w:val="none"/>
        </w:rPr>
      </w:pPr>
    </w:p>
    <w:p w14:paraId="60D563ED">
      <w:pPr>
        <w:pStyle w:val="5"/>
        <w:ind w:firstLine="0"/>
        <w:rPr>
          <w:rFonts w:hAnsi="宋体"/>
          <w:b/>
          <w:bCs/>
          <w:color w:val="auto"/>
          <w:sz w:val="28"/>
          <w:szCs w:val="28"/>
          <w:highlight w:val="none"/>
          <w:lang w:val="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1"/>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Open Sans">
    <w:altName w:val="Times New Roman"/>
    <w:panose1 w:val="020B0606030504020204"/>
    <w:charset w:val="00"/>
    <w:family w:val="auto"/>
    <w:pitch w:val="default"/>
    <w:sig w:usb0="00000000" w:usb1="00000000" w:usb2="00000028" w:usb3="00000000" w:csb0="2000019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9C488">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2A186">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72A186">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32384594"/>
                          </w:sdtPr>
                          <w:sdtContent>
                            <w:p w14:paraId="2DF3C69A">
                              <w:pPr>
                                <w:pStyle w:val="12"/>
                                <w:jc w:val="center"/>
                              </w:pPr>
                            </w:p>
                          </w:sdtContent>
                        </w:sdt>
                        <w:p w14:paraId="4633F7B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532384594"/>
                    </w:sdtPr>
                    <w:sdtContent>
                      <w:p w14:paraId="2DF3C69A">
                        <w:pPr>
                          <w:pStyle w:val="12"/>
                          <w:jc w:val="center"/>
                        </w:pPr>
                      </w:p>
                    </w:sdtContent>
                  </w:sdt>
                  <w:p w14:paraId="4633F7B7"/>
                </w:txbxContent>
              </v:textbox>
            </v:shape>
          </w:pict>
        </mc:Fallback>
      </mc:AlternateContent>
    </w:r>
  </w:p>
  <w:p w14:paraId="1877845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8BCC">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A5EE5">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9A5EE5">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4CA6">
    <w:pPr>
      <w:pStyle w:val="1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12C94">
                          <w:pPr>
                            <w:pStyle w:val="12"/>
                            <w:rPr>
                              <w:sz w:val="21"/>
                              <w:szCs w:val="2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E812C94">
                    <w:pPr>
                      <w:pStyle w:val="12"/>
                      <w:rPr>
                        <w:sz w:val="21"/>
                        <w:szCs w:val="2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38855737"/>
                          </w:sdtPr>
                          <w:sdtContent>
                            <w:p w14:paraId="5EE42D6B">
                              <w:pPr>
                                <w:pStyle w:val="12"/>
                                <w:jc w:val="center"/>
                              </w:pPr>
                            </w:p>
                          </w:sdtContent>
                        </w:sdt>
                        <w:p w14:paraId="5778AC4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338855737"/>
                    </w:sdtPr>
                    <w:sdtContent>
                      <w:p w14:paraId="5EE42D6B">
                        <w:pPr>
                          <w:pStyle w:val="12"/>
                          <w:jc w:val="center"/>
                        </w:pPr>
                      </w:p>
                    </w:sdtContent>
                  </w:sdt>
                  <w:p w14:paraId="5778AC4F"/>
                </w:txbxContent>
              </v:textbox>
            </v:shape>
          </w:pict>
        </mc:Fallback>
      </mc:AlternateContent>
    </w:r>
  </w:p>
  <w:p w14:paraId="72E737D5">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A0AF9">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51AE4">
    <w:pPr>
      <w:pStyle w:val="13"/>
      <w:pBdr>
        <w:bottom w:val="none" w:color="auto" w:sz="0" w:space="0"/>
      </w:pBdr>
      <w:tabs>
        <w:tab w:val="left" w:pos="7605"/>
      </w:tabs>
      <w:jc w:val="left"/>
      <w:rPr>
        <w:rFonts w:hint="eastAsia" w:eastAsiaTheme="minor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962A2">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1B6B4"/>
    <w:multiLevelType w:val="singleLevel"/>
    <w:tmpl w:val="89E1B6B4"/>
    <w:lvl w:ilvl="0" w:tentative="0">
      <w:start w:val="1"/>
      <w:numFmt w:val="chineseCounting"/>
      <w:suff w:val="nothing"/>
      <w:lvlText w:val="（%1）"/>
      <w:lvlJc w:val="left"/>
      <w:rPr>
        <w:rFonts w:hint="eastAsia"/>
      </w:rPr>
    </w:lvl>
  </w:abstractNum>
  <w:abstractNum w:abstractNumId="1">
    <w:nsid w:val="FF3BF641"/>
    <w:multiLevelType w:val="singleLevel"/>
    <w:tmpl w:val="FF3BF641"/>
    <w:lvl w:ilvl="0" w:tentative="0">
      <w:start w:val="1"/>
      <w:numFmt w:val="decimal"/>
      <w:lvlText w:val="%1."/>
      <w:lvlJc w:val="left"/>
      <w:pPr>
        <w:tabs>
          <w:tab w:val="left" w:pos="312"/>
        </w:tabs>
      </w:pPr>
    </w:lvl>
  </w:abstractNum>
  <w:abstractNum w:abstractNumId="2">
    <w:nsid w:val="3FF9891C"/>
    <w:multiLevelType w:val="singleLevel"/>
    <w:tmpl w:val="3FF9891C"/>
    <w:lvl w:ilvl="0" w:tentative="0">
      <w:start w:val="1"/>
      <w:numFmt w:val="decimal"/>
      <w:lvlText w:val="%1."/>
      <w:lvlJc w:val="left"/>
      <w:pPr>
        <w:tabs>
          <w:tab w:val="left" w:pos="312"/>
        </w:tabs>
      </w:pPr>
    </w:lvl>
  </w:abstractNum>
  <w:abstractNum w:abstractNumId="3">
    <w:nsid w:val="44C0D9F0"/>
    <w:multiLevelType w:val="singleLevel"/>
    <w:tmpl w:val="44C0D9F0"/>
    <w:lvl w:ilvl="0" w:tentative="0">
      <w:start w:val="1"/>
      <w:numFmt w:val="decimal"/>
      <w:suff w:val="space"/>
      <w:lvlText w:val="(%1)"/>
      <w:lvlJc w:val="left"/>
    </w:lvl>
  </w:abstractNum>
  <w:abstractNum w:abstractNumId="4">
    <w:nsid w:val="481B6FC2"/>
    <w:multiLevelType w:val="singleLevel"/>
    <w:tmpl w:val="481B6FC2"/>
    <w:lvl w:ilvl="0" w:tentative="0">
      <w:start w:val="1"/>
      <w:numFmt w:val="decimal"/>
      <w:suff w:val="space"/>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lYmJmZWFkODhkNGY3NzYwNzQ5OGRhNmU0ZGI2ZjMifQ=="/>
    <w:docVar w:name="KSO_WPS_MARK_KEY" w:val="19ed745d-8cf0-4c1a-9210-46804989c62e"/>
  </w:docVars>
  <w:rsids>
    <w:rsidRoot w:val="00ED45BB"/>
    <w:rsid w:val="00010F8C"/>
    <w:rsid w:val="00017650"/>
    <w:rsid w:val="00020FCA"/>
    <w:rsid w:val="00047802"/>
    <w:rsid w:val="00056650"/>
    <w:rsid w:val="00063516"/>
    <w:rsid w:val="00067FBA"/>
    <w:rsid w:val="00084DBB"/>
    <w:rsid w:val="00085693"/>
    <w:rsid w:val="000941A4"/>
    <w:rsid w:val="000A5D2F"/>
    <w:rsid w:val="000D7EE6"/>
    <w:rsid w:val="000E27A8"/>
    <w:rsid w:val="00105BF4"/>
    <w:rsid w:val="00117AFE"/>
    <w:rsid w:val="001216C9"/>
    <w:rsid w:val="00131BD0"/>
    <w:rsid w:val="00133A59"/>
    <w:rsid w:val="00135377"/>
    <w:rsid w:val="0014144A"/>
    <w:rsid w:val="001445B6"/>
    <w:rsid w:val="0017510C"/>
    <w:rsid w:val="00175B6E"/>
    <w:rsid w:val="001C4416"/>
    <w:rsid w:val="00273490"/>
    <w:rsid w:val="00280115"/>
    <w:rsid w:val="00284BB4"/>
    <w:rsid w:val="00285110"/>
    <w:rsid w:val="00290F5D"/>
    <w:rsid w:val="002B38C3"/>
    <w:rsid w:val="00301DB8"/>
    <w:rsid w:val="003036CD"/>
    <w:rsid w:val="0032312C"/>
    <w:rsid w:val="00324F94"/>
    <w:rsid w:val="003700EC"/>
    <w:rsid w:val="0039246F"/>
    <w:rsid w:val="003938E9"/>
    <w:rsid w:val="00397000"/>
    <w:rsid w:val="003D3A79"/>
    <w:rsid w:val="003D60D7"/>
    <w:rsid w:val="0040421A"/>
    <w:rsid w:val="00457033"/>
    <w:rsid w:val="0046213E"/>
    <w:rsid w:val="004976C6"/>
    <w:rsid w:val="004C14FB"/>
    <w:rsid w:val="004C62CB"/>
    <w:rsid w:val="004F4272"/>
    <w:rsid w:val="005015A7"/>
    <w:rsid w:val="005148F7"/>
    <w:rsid w:val="00526006"/>
    <w:rsid w:val="00533944"/>
    <w:rsid w:val="005900AA"/>
    <w:rsid w:val="005A068C"/>
    <w:rsid w:val="005C1978"/>
    <w:rsid w:val="005C744D"/>
    <w:rsid w:val="005D4FCE"/>
    <w:rsid w:val="005D79BF"/>
    <w:rsid w:val="005F51F7"/>
    <w:rsid w:val="0060551C"/>
    <w:rsid w:val="006148FC"/>
    <w:rsid w:val="006526A1"/>
    <w:rsid w:val="006728F3"/>
    <w:rsid w:val="006962F6"/>
    <w:rsid w:val="00696E0B"/>
    <w:rsid w:val="006A4613"/>
    <w:rsid w:val="006B6FC6"/>
    <w:rsid w:val="006D0909"/>
    <w:rsid w:val="006D2103"/>
    <w:rsid w:val="006F5515"/>
    <w:rsid w:val="0071195E"/>
    <w:rsid w:val="0071309F"/>
    <w:rsid w:val="00723E9F"/>
    <w:rsid w:val="00726C0B"/>
    <w:rsid w:val="007670A4"/>
    <w:rsid w:val="007D13EA"/>
    <w:rsid w:val="007F0DC1"/>
    <w:rsid w:val="00801F4B"/>
    <w:rsid w:val="00847D69"/>
    <w:rsid w:val="00874CA6"/>
    <w:rsid w:val="008A2175"/>
    <w:rsid w:val="008F1172"/>
    <w:rsid w:val="008F45D1"/>
    <w:rsid w:val="0090377F"/>
    <w:rsid w:val="00926371"/>
    <w:rsid w:val="009555CD"/>
    <w:rsid w:val="009E24A7"/>
    <w:rsid w:val="00A42DBB"/>
    <w:rsid w:val="00A550FA"/>
    <w:rsid w:val="00A55EFA"/>
    <w:rsid w:val="00A64D66"/>
    <w:rsid w:val="00A954B6"/>
    <w:rsid w:val="00AB685D"/>
    <w:rsid w:val="00AC78C4"/>
    <w:rsid w:val="00AF2587"/>
    <w:rsid w:val="00AF38F0"/>
    <w:rsid w:val="00B27C32"/>
    <w:rsid w:val="00B43260"/>
    <w:rsid w:val="00B52BA8"/>
    <w:rsid w:val="00B913CD"/>
    <w:rsid w:val="00BA7F90"/>
    <w:rsid w:val="00BB687D"/>
    <w:rsid w:val="00BF4BDE"/>
    <w:rsid w:val="00C32B63"/>
    <w:rsid w:val="00C40DB2"/>
    <w:rsid w:val="00C47908"/>
    <w:rsid w:val="00C50D59"/>
    <w:rsid w:val="00C54D18"/>
    <w:rsid w:val="00C83344"/>
    <w:rsid w:val="00CA6D08"/>
    <w:rsid w:val="00CC051D"/>
    <w:rsid w:val="00CE3303"/>
    <w:rsid w:val="00D018F3"/>
    <w:rsid w:val="00D37924"/>
    <w:rsid w:val="00D42663"/>
    <w:rsid w:val="00D5725B"/>
    <w:rsid w:val="00D60435"/>
    <w:rsid w:val="00D766A0"/>
    <w:rsid w:val="00D925D6"/>
    <w:rsid w:val="00D92A00"/>
    <w:rsid w:val="00DA3878"/>
    <w:rsid w:val="00DA6C94"/>
    <w:rsid w:val="00DB2EE1"/>
    <w:rsid w:val="00DC5BFA"/>
    <w:rsid w:val="00DF5FE9"/>
    <w:rsid w:val="00E0104B"/>
    <w:rsid w:val="00E4369E"/>
    <w:rsid w:val="00E66069"/>
    <w:rsid w:val="00E805EC"/>
    <w:rsid w:val="00E90BF4"/>
    <w:rsid w:val="00EA3C66"/>
    <w:rsid w:val="00ED09AF"/>
    <w:rsid w:val="00ED45BB"/>
    <w:rsid w:val="00EE0217"/>
    <w:rsid w:val="00EE6F1D"/>
    <w:rsid w:val="00EF61B7"/>
    <w:rsid w:val="00F145EB"/>
    <w:rsid w:val="00F2295C"/>
    <w:rsid w:val="00F30FAF"/>
    <w:rsid w:val="00F47A0F"/>
    <w:rsid w:val="00FA41AE"/>
    <w:rsid w:val="00FF1033"/>
    <w:rsid w:val="011A4D50"/>
    <w:rsid w:val="012670A3"/>
    <w:rsid w:val="015F6407"/>
    <w:rsid w:val="016264C5"/>
    <w:rsid w:val="018E404D"/>
    <w:rsid w:val="01F80A87"/>
    <w:rsid w:val="02051D20"/>
    <w:rsid w:val="020F0464"/>
    <w:rsid w:val="02346BAC"/>
    <w:rsid w:val="028D5BF3"/>
    <w:rsid w:val="02C137B0"/>
    <w:rsid w:val="030643E6"/>
    <w:rsid w:val="03111184"/>
    <w:rsid w:val="03405974"/>
    <w:rsid w:val="036970F4"/>
    <w:rsid w:val="03A418F0"/>
    <w:rsid w:val="03BE6432"/>
    <w:rsid w:val="03BF3880"/>
    <w:rsid w:val="03D4447B"/>
    <w:rsid w:val="03FF2FB2"/>
    <w:rsid w:val="04272DCA"/>
    <w:rsid w:val="04870EEF"/>
    <w:rsid w:val="048E4737"/>
    <w:rsid w:val="052851DF"/>
    <w:rsid w:val="05684AF3"/>
    <w:rsid w:val="05A918BF"/>
    <w:rsid w:val="05AB6BBF"/>
    <w:rsid w:val="06201584"/>
    <w:rsid w:val="06305D27"/>
    <w:rsid w:val="06BB4538"/>
    <w:rsid w:val="0754284D"/>
    <w:rsid w:val="076F5347"/>
    <w:rsid w:val="076F7643"/>
    <w:rsid w:val="0795122D"/>
    <w:rsid w:val="07AF14DB"/>
    <w:rsid w:val="07D94EB6"/>
    <w:rsid w:val="07F43A9E"/>
    <w:rsid w:val="08224F1A"/>
    <w:rsid w:val="08601C7B"/>
    <w:rsid w:val="088333C9"/>
    <w:rsid w:val="09394EDC"/>
    <w:rsid w:val="0944416D"/>
    <w:rsid w:val="09853F8C"/>
    <w:rsid w:val="09D04963"/>
    <w:rsid w:val="0A1D0EEE"/>
    <w:rsid w:val="0A8C2FD0"/>
    <w:rsid w:val="0AA479E5"/>
    <w:rsid w:val="0AFE7BEE"/>
    <w:rsid w:val="0B3E2538"/>
    <w:rsid w:val="0B8F02F9"/>
    <w:rsid w:val="0B9B339A"/>
    <w:rsid w:val="0C300E1D"/>
    <w:rsid w:val="0C4B3694"/>
    <w:rsid w:val="0C7B4653"/>
    <w:rsid w:val="0C950A35"/>
    <w:rsid w:val="0D6B4DA9"/>
    <w:rsid w:val="0D835F68"/>
    <w:rsid w:val="0DA911EC"/>
    <w:rsid w:val="0DCC4683"/>
    <w:rsid w:val="0DED54E6"/>
    <w:rsid w:val="0E0A3CE4"/>
    <w:rsid w:val="0E19600D"/>
    <w:rsid w:val="0ECE75F4"/>
    <w:rsid w:val="0EF91A2E"/>
    <w:rsid w:val="0F7364F5"/>
    <w:rsid w:val="102313C5"/>
    <w:rsid w:val="102D0180"/>
    <w:rsid w:val="10643C6D"/>
    <w:rsid w:val="10656D47"/>
    <w:rsid w:val="106A5B96"/>
    <w:rsid w:val="108B0D18"/>
    <w:rsid w:val="10A246B6"/>
    <w:rsid w:val="10D15D3E"/>
    <w:rsid w:val="10FF12C2"/>
    <w:rsid w:val="11685980"/>
    <w:rsid w:val="11A42091"/>
    <w:rsid w:val="11C63415"/>
    <w:rsid w:val="11F42013"/>
    <w:rsid w:val="12353631"/>
    <w:rsid w:val="129D34A8"/>
    <w:rsid w:val="12D20E80"/>
    <w:rsid w:val="12FE7EC7"/>
    <w:rsid w:val="14211E81"/>
    <w:rsid w:val="14360DB7"/>
    <w:rsid w:val="14467430"/>
    <w:rsid w:val="14836DB7"/>
    <w:rsid w:val="1491761E"/>
    <w:rsid w:val="14A26938"/>
    <w:rsid w:val="14B60A59"/>
    <w:rsid w:val="14BC6537"/>
    <w:rsid w:val="14CD5DA3"/>
    <w:rsid w:val="15051FB2"/>
    <w:rsid w:val="1558394A"/>
    <w:rsid w:val="15724254"/>
    <w:rsid w:val="15B825AF"/>
    <w:rsid w:val="15ED340F"/>
    <w:rsid w:val="16101A77"/>
    <w:rsid w:val="1689057C"/>
    <w:rsid w:val="16970A27"/>
    <w:rsid w:val="16D57DE2"/>
    <w:rsid w:val="16FD382A"/>
    <w:rsid w:val="174D224F"/>
    <w:rsid w:val="178031CD"/>
    <w:rsid w:val="17852965"/>
    <w:rsid w:val="17BE1312"/>
    <w:rsid w:val="17C074F9"/>
    <w:rsid w:val="18323E47"/>
    <w:rsid w:val="183302AF"/>
    <w:rsid w:val="183E79FA"/>
    <w:rsid w:val="183F40E9"/>
    <w:rsid w:val="185428BD"/>
    <w:rsid w:val="187B66CD"/>
    <w:rsid w:val="18AB25E9"/>
    <w:rsid w:val="1981143D"/>
    <w:rsid w:val="19DE010A"/>
    <w:rsid w:val="19EE7C55"/>
    <w:rsid w:val="1A0216BC"/>
    <w:rsid w:val="1A7647E7"/>
    <w:rsid w:val="1ABA1788"/>
    <w:rsid w:val="1B386E55"/>
    <w:rsid w:val="1B425FD9"/>
    <w:rsid w:val="1B91134D"/>
    <w:rsid w:val="1BA46780"/>
    <w:rsid w:val="1BCC3036"/>
    <w:rsid w:val="1C5E70E8"/>
    <w:rsid w:val="1C9D605B"/>
    <w:rsid w:val="1D2F2F01"/>
    <w:rsid w:val="1D7416EB"/>
    <w:rsid w:val="1DD737EE"/>
    <w:rsid w:val="1DE9580D"/>
    <w:rsid w:val="1E2B0C3D"/>
    <w:rsid w:val="1E3216E4"/>
    <w:rsid w:val="1E3628AC"/>
    <w:rsid w:val="1E461723"/>
    <w:rsid w:val="1E667CDE"/>
    <w:rsid w:val="1EE67B1A"/>
    <w:rsid w:val="1EF332BE"/>
    <w:rsid w:val="1EFA5239"/>
    <w:rsid w:val="1F0C6A44"/>
    <w:rsid w:val="1F890B18"/>
    <w:rsid w:val="1FDC7799"/>
    <w:rsid w:val="1FE3647B"/>
    <w:rsid w:val="201B065D"/>
    <w:rsid w:val="20336198"/>
    <w:rsid w:val="20452C91"/>
    <w:rsid w:val="206A5073"/>
    <w:rsid w:val="20BA1DD6"/>
    <w:rsid w:val="20C67FA5"/>
    <w:rsid w:val="20E04262"/>
    <w:rsid w:val="21244F9D"/>
    <w:rsid w:val="213022C2"/>
    <w:rsid w:val="21DC5524"/>
    <w:rsid w:val="21EA31DF"/>
    <w:rsid w:val="22023472"/>
    <w:rsid w:val="22B440FE"/>
    <w:rsid w:val="22E5744E"/>
    <w:rsid w:val="23600F86"/>
    <w:rsid w:val="237B1664"/>
    <w:rsid w:val="23977CA8"/>
    <w:rsid w:val="23DA6FE8"/>
    <w:rsid w:val="23F56326"/>
    <w:rsid w:val="241326AF"/>
    <w:rsid w:val="24E866C5"/>
    <w:rsid w:val="24F46A34"/>
    <w:rsid w:val="25667D90"/>
    <w:rsid w:val="25897AC4"/>
    <w:rsid w:val="259747A4"/>
    <w:rsid w:val="259D2E03"/>
    <w:rsid w:val="25AA6F8B"/>
    <w:rsid w:val="25CB4EF7"/>
    <w:rsid w:val="260D24A3"/>
    <w:rsid w:val="268B0B98"/>
    <w:rsid w:val="269D5E01"/>
    <w:rsid w:val="26CB1A16"/>
    <w:rsid w:val="27736336"/>
    <w:rsid w:val="27A07297"/>
    <w:rsid w:val="27B30D9F"/>
    <w:rsid w:val="27CB1793"/>
    <w:rsid w:val="281D6C04"/>
    <w:rsid w:val="283808D9"/>
    <w:rsid w:val="287253E3"/>
    <w:rsid w:val="287277E7"/>
    <w:rsid w:val="287E49E8"/>
    <w:rsid w:val="289876F9"/>
    <w:rsid w:val="28D9666D"/>
    <w:rsid w:val="28DE1ED5"/>
    <w:rsid w:val="28E043F9"/>
    <w:rsid w:val="28EC17CC"/>
    <w:rsid w:val="291769E2"/>
    <w:rsid w:val="29BB78FD"/>
    <w:rsid w:val="29E06177"/>
    <w:rsid w:val="2A332A22"/>
    <w:rsid w:val="2A737418"/>
    <w:rsid w:val="2A84526C"/>
    <w:rsid w:val="2A8951CC"/>
    <w:rsid w:val="2A927087"/>
    <w:rsid w:val="2AD64398"/>
    <w:rsid w:val="2ADE2379"/>
    <w:rsid w:val="2B4D2443"/>
    <w:rsid w:val="2B69539E"/>
    <w:rsid w:val="2B7540DB"/>
    <w:rsid w:val="2C37076E"/>
    <w:rsid w:val="2C636AB6"/>
    <w:rsid w:val="2C916476"/>
    <w:rsid w:val="2CAF07F8"/>
    <w:rsid w:val="2DF126AA"/>
    <w:rsid w:val="2E3A2E17"/>
    <w:rsid w:val="2E43112B"/>
    <w:rsid w:val="2E5D52C2"/>
    <w:rsid w:val="2EF467F6"/>
    <w:rsid w:val="2F11754B"/>
    <w:rsid w:val="2F396F04"/>
    <w:rsid w:val="30057B2A"/>
    <w:rsid w:val="30160999"/>
    <w:rsid w:val="30DE6071"/>
    <w:rsid w:val="31016908"/>
    <w:rsid w:val="31144EC3"/>
    <w:rsid w:val="319D13D5"/>
    <w:rsid w:val="31CC4E5C"/>
    <w:rsid w:val="33017AF6"/>
    <w:rsid w:val="33074EBA"/>
    <w:rsid w:val="337363CA"/>
    <w:rsid w:val="337D4B3D"/>
    <w:rsid w:val="3393735C"/>
    <w:rsid w:val="33997124"/>
    <w:rsid w:val="34047C33"/>
    <w:rsid w:val="347B4FE3"/>
    <w:rsid w:val="34BC61B9"/>
    <w:rsid w:val="34D760CB"/>
    <w:rsid w:val="35067AD7"/>
    <w:rsid w:val="35122D23"/>
    <w:rsid w:val="351369ED"/>
    <w:rsid w:val="35295114"/>
    <w:rsid w:val="35644FFD"/>
    <w:rsid w:val="35711920"/>
    <w:rsid w:val="35E87B78"/>
    <w:rsid w:val="36021F5D"/>
    <w:rsid w:val="36817625"/>
    <w:rsid w:val="36F63E7F"/>
    <w:rsid w:val="3737219F"/>
    <w:rsid w:val="37417276"/>
    <w:rsid w:val="37BE4D03"/>
    <w:rsid w:val="380134EA"/>
    <w:rsid w:val="382D4E09"/>
    <w:rsid w:val="38367638"/>
    <w:rsid w:val="38AD38DA"/>
    <w:rsid w:val="38BF2926"/>
    <w:rsid w:val="38D45A61"/>
    <w:rsid w:val="394847D5"/>
    <w:rsid w:val="3950783E"/>
    <w:rsid w:val="39563DF2"/>
    <w:rsid w:val="39711E96"/>
    <w:rsid w:val="39B44138"/>
    <w:rsid w:val="39F24D5C"/>
    <w:rsid w:val="3A9479A4"/>
    <w:rsid w:val="3B1465D3"/>
    <w:rsid w:val="3B23772B"/>
    <w:rsid w:val="3B296F76"/>
    <w:rsid w:val="3B297AAC"/>
    <w:rsid w:val="3B2D16AC"/>
    <w:rsid w:val="3B8A796E"/>
    <w:rsid w:val="3BAD63E3"/>
    <w:rsid w:val="3BC82C42"/>
    <w:rsid w:val="3BEA498F"/>
    <w:rsid w:val="3C041233"/>
    <w:rsid w:val="3C05377A"/>
    <w:rsid w:val="3CB86496"/>
    <w:rsid w:val="3D6A795E"/>
    <w:rsid w:val="3DC4795B"/>
    <w:rsid w:val="3DD86A9B"/>
    <w:rsid w:val="3DEB0D84"/>
    <w:rsid w:val="3DFE0BF8"/>
    <w:rsid w:val="3E164BE0"/>
    <w:rsid w:val="3E29456D"/>
    <w:rsid w:val="3E4B674A"/>
    <w:rsid w:val="3E85606E"/>
    <w:rsid w:val="3EA91939"/>
    <w:rsid w:val="3F400E3E"/>
    <w:rsid w:val="3F5B75EC"/>
    <w:rsid w:val="3FFC0667"/>
    <w:rsid w:val="405C44D2"/>
    <w:rsid w:val="407475F1"/>
    <w:rsid w:val="407C4056"/>
    <w:rsid w:val="408A4109"/>
    <w:rsid w:val="40ED75E6"/>
    <w:rsid w:val="411F00D7"/>
    <w:rsid w:val="41B94E35"/>
    <w:rsid w:val="41DA3316"/>
    <w:rsid w:val="420E7F0F"/>
    <w:rsid w:val="42121158"/>
    <w:rsid w:val="42214A45"/>
    <w:rsid w:val="42450879"/>
    <w:rsid w:val="43416B0C"/>
    <w:rsid w:val="434A78DC"/>
    <w:rsid w:val="43D336B6"/>
    <w:rsid w:val="44072B92"/>
    <w:rsid w:val="44C82164"/>
    <w:rsid w:val="45836BAC"/>
    <w:rsid w:val="45C16E24"/>
    <w:rsid w:val="45F745EF"/>
    <w:rsid w:val="466F2D80"/>
    <w:rsid w:val="470B1C8F"/>
    <w:rsid w:val="47765ACE"/>
    <w:rsid w:val="478F466E"/>
    <w:rsid w:val="4799729B"/>
    <w:rsid w:val="47D227AD"/>
    <w:rsid w:val="47F610C4"/>
    <w:rsid w:val="48252E91"/>
    <w:rsid w:val="48670FFB"/>
    <w:rsid w:val="48B705E1"/>
    <w:rsid w:val="48B7167F"/>
    <w:rsid w:val="49946C55"/>
    <w:rsid w:val="49EF5898"/>
    <w:rsid w:val="4A32101E"/>
    <w:rsid w:val="4A5161CB"/>
    <w:rsid w:val="4A732F06"/>
    <w:rsid w:val="4A7D310B"/>
    <w:rsid w:val="4ABA40F8"/>
    <w:rsid w:val="4AC2649E"/>
    <w:rsid w:val="4AD64EF9"/>
    <w:rsid w:val="4BA16E02"/>
    <w:rsid w:val="4BF8361E"/>
    <w:rsid w:val="4C0D0B2F"/>
    <w:rsid w:val="4C1170A1"/>
    <w:rsid w:val="4C312CA8"/>
    <w:rsid w:val="4C35155C"/>
    <w:rsid w:val="4C5D7F72"/>
    <w:rsid w:val="4C7733CA"/>
    <w:rsid w:val="4CA05D24"/>
    <w:rsid w:val="4CB8244D"/>
    <w:rsid w:val="4D2C0528"/>
    <w:rsid w:val="4D3E714A"/>
    <w:rsid w:val="4D6324B3"/>
    <w:rsid w:val="4E0116AB"/>
    <w:rsid w:val="4E356C0C"/>
    <w:rsid w:val="4E710579"/>
    <w:rsid w:val="4EA212CB"/>
    <w:rsid w:val="4EB973F7"/>
    <w:rsid w:val="4EDD03B5"/>
    <w:rsid w:val="4EDF237F"/>
    <w:rsid w:val="4F6603DD"/>
    <w:rsid w:val="4F811208"/>
    <w:rsid w:val="4FAF4092"/>
    <w:rsid w:val="4FEB3F41"/>
    <w:rsid w:val="4FF0456F"/>
    <w:rsid w:val="4FF74E5A"/>
    <w:rsid w:val="50902265"/>
    <w:rsid w:val="50BB63CA"/>
    <w:rsid w:val="50C17863"/>
    <w:rsid w:val="50C45730"/>
    <w:rsid w:val="50D92D37"/>
    <w:rsid w:val="50E10B6E"/>
    <w:rsid w:val="51556673"/>
    <w:rsid w:val="5191563E"/>
    <w:rsid w:val="519B1696"/>
    <w:rsid w:val="51E04798"/>
    <w:rsid w:val="51E13229"/>
    <w:rsid w:val="5204078A"/>
    <w:rsid w:val="521265C8"/>
    <w:rsid w:val="52730B24"/>
    <w:rsid w:val="52E2243E"/>
    <w:rsid w:val="53245F92"/>
    <w:rsid w:val="53534673"/>
    <w:rsid w:val="535F1075"/>
    <w:rsid w:val="53B176FC"/>
    <w:rsid w:val="53DE4E60"/>
    <w:rsid w:val="54423FF9"/>
    <w:rsid w:val="54797DF3"/>
    <w:rsid w:val="54A73AD0"/>
    <w:rsid w:val="54F2097A"/>
    <w:rsid w:val="555E38D2"/>
    <w:rsid w:val="556F3FAC"/>
    <w:rsid w:val="55A84F8D"/>
    <w:rsid w:val="55B50E30"/>
    <w:rsid w:val="55C513FD"/>
    <w:rsid w:val="565847C5"/>
    <w:rsid w:val="568F195B"/>
    <w:rsid w:val="56A97C37"/>
    <w:rsid w:val="56B746D8"/>
    <w:rsid w:val="570D1A54"/>
    <w:rsid w:val="57425C99"/>
    <w:rsid w:val="5765363E"/>
    <w:rsid w:val="57D31259"/>
    <w:rsid w:val="580A5892"/>
    <w:rsid w:val="584F3614"/>
    <w:rsid w:val="58C44DFE"/>
    <w:rsid w:val="58EC2CEC"/>
    <w:rsid w:val="58F00CE5"/>
    <w:rsid w:val="59077600"/>
    <w:rsid w:val="59222F69"/>
    <w:rsid w:val="594B23BF"/>
    <w:rsid w:val="5A570776"/>
    <w:rsid w:val="5A6369C9"/>
    <w:rsid w:val="5ABF4E13"/>
    <w:rsid w:val="5B0B0CEC"/>
    <w:rsid w:val="5B3851E7"/>
    <w:rsid w:val="5B527A35"/>
    <w:rsid w:val="5BC73775"/>
    <w:rsid w:val="5BE736F4"/>
    <w:rsid w:val="5C0B7707"/>
    <w:rsid w:val="5C30522C"/>
    <w:rsid w:val="5C45759A"/>
    <w:rsid w:val="5C48669A"/>
    <w:rsid w:val="5C7406CE"/>
    <w:rsid w:val="5CAE5844"/>
    <w:rsid w:val="5CB91F87"/>
    <w:rsid w:val="5CE13BC4"/>
    <w:rsid w:val="5D5F1171"/>
    <w:rsid w:val="5D8B022F"/>
    <w:rsid w:val="5DCF4078"/>
    <w:rsid w:val="5DE60909"/>
    <w:rsid w:val="5E2E78D5"/>
    <w:rsid w:val="5E493001"/>
    <w:rsid w:val="5E802B0B"/>
    <w:rsid w:val="5E987E55"/>
    <w:rsid w:val="5EA7113F"/>
    <w:rsid w:val="5F9818C9"/>
    <w:rsid w:val="60670EFC"/>
    <w:rsid w:val="6080480B"/>
    <w:rsid w:val="609B59DA"/>
    <w:rsid w:val="60A4600F"/>
    <w:rsid w:val="60D26A14"/>
    <w:rsid w:val="60E348BE"/>
    <w:rsid w:val="61926DDD"/>
    <w:rsid w:val="61994610"/>
    <w:rsid w:val="61B412ED"/>
    <w:rsid w:val="61D67620"/>
    <w:rsid w:val="6243453C"/>
    <w:rsid w:val="626807F8"/>
    <w:rsid w:val="626910AD"/>
    <w:rsid w:val="62697950"/>
    <w:rsid w:val="62CA4946"/>
    <w:rsid w:val="633839B4"/>
    <w:rsid w:val="63AD2DAA"/>
    <w:rsid w:val="641066DF"/>
    <w:rsid w:val="642A5FAC"/>
    <w:rsid w:val="64387ED4"/>
    <w:rsid w:val="6458288A"/>
    <w:rsid w:val="64897956"/>
    <w:rsid w:val="64FE153A"/>
    <w:rsid w:val="653F69D8"/>
    <w:rsid w:val="65A16E43"/>
    <w:rsid w:val="66114A5C"/>
    <w:rsid w:val="661F0E5C"/>
    <w:rsid w:val="666243BF"/>
    <w:rsid w:val="66861874"/>
    <w:rsid w:val="66E814DC"/>
    <w:rsid w:val="675A1754"/>
    <w:rsid w:val="683C0CF0"/>
    <w:rsid w:val="683D62C8"/>
    <w:rsid w:val="685C1120"/>
    <w:rsid w:val="69A04D5D"/>
    <w:rsid w:val="69B50057"/>
    <w:rsid w:val="69B82801"/>
    <w:rsid w:val="6A0F2EAA"/>
    <w:rsid w:val="6A356B81"/>
    <w:rsid w:val="6A5F59EA"/>
    <w:rsid w:val="6A89439B"/>
    <w:rsid w:val="6A8E38AE"/>
    <w:rsid w:val="6AFB5822"/>
    <w:rsid w:val="6B5856FF"/>
    <w:rsid w:val="6BAC1FA5"/>
    <w:rsid w:val="6BC11031"/>
    <w:rsid w:val="6BD80C7E"/>
    <w:rsid w:val="6BDF59B2"/>
    <w:rsid w:val="6BFA733C"/>
    <w:rsid w:val="6C3118E9"/>
    <w:rsid w:val="6C476644"/>
    <w:rsid w:val="6CB5609E"/>
    <w:rsid w:val="6CC466F5"/>
    <w:rsid w:val="6CD02EB0"/>
    <w:rsid w:val="6CE93C39"/>
    <w:rsid w:val="6D1E2735"/>
    <w:rsid w:val="6DFC631E"/>
    <w:rsid w:val="6E106BD1"/>
    <w:rsid w:val="6E3B488D"/>
    <w:rsid w:val="6EA67860"/>
    <w:rsid w:val="6F0F6AD0"/>
    <w:rsid w:val="6F115C21"/>
    <w:rsid w:val="6F370FC4"/>
    <w:rsid w:val="6F437C60"/>
    <w:rsid w:val="6FFB5587"/>
    <w:rsid w:val="6FFE6EC6"/>
    <w:rsid w:val="700C1269"/>
    <w:rsid w:val="7060454A"/>
    <w:rsid w:val="70C9455E"/>
    <w:rsid w:val="70F97A33"/>
    <w:rsid w:val="713000B3"/>
    <w:rsid w:val="7195214F"/>
    <w:rsid w:val="71C13BFA"/>
    <w:rsid w:val="71EF7DB8"/>
    <w:rsid w:val="72230F59"/>
    <w:rsid w:val="72521EDD"/>
    <w:rsid w:val="72784546"/>
    <w:rsid w:val="72834520"/>
    <w:rsid w:val="72CF5580"/>
    <w:rsid w:val="730D6C0C"/>
    <w:rsid w:val="73AD7AA7"/>
    <w:rsid w:val="73C34AA1"/>
    <w:rsid w:val="73FC0C5F"/>
    <w:rsid w:val="74023AAB"/>
    <w:rsid w:val="74280F9B"/>
    <w:rsid w:val="744D4DE6"/>
    <w:rsid w:val="74732A9E"/>
    <w:rsid w:val="749E5641"/>
    <w:rsid w:val="75C04289"/>
    <w:rsid w:val="76174B66"/>
    <w:rsid w:val="76192607"/>
    <w:rsid w:val="7623117E"/>
    <w:rsid w:val="76361656"/>
    <w:rsid w:val="766301EB"/>
    <w:rsid w:val="76E45ED5"/>
    <w:rsid w:val="77170388"/>
    <w:rsid w:val="77775308"/>
    <w:rsid w:val="77B36BE9"/>
    <w:rsid w:val="780C06F6"/>
    <w:rsid w:val="7897067C"/>
    <w:rsid w:val="78AE3E67"/>
    <w:rsid w:val="78C71967"/>
    <w:rsid w:val="78C72D99"/>
    <w:rsid w:val="78D2603F"/>
    <w:rsid w:val="78FD6E08"/>
    <w:rsid w:val="7944225B"/>
    <w:rsid w:val="796723C2"/>
    <w:rsid w:val="7A0D09CC"/>
    <w:rsid w:val="7A4F06DF"/>
    <w:rsid w:val="7B6341C9"/>
    <w:rsid w:val="7BA72455"/>
    <w:rsid w:val="7C190053"/>
    <w:rsid w:val="7C466CEA"/>
    <w:rsid w:val="7C85699A"/>
    <w:rsid w:val="7CA13F21"/>
    <w:rsid w:val="7CBA0AE0"/>
    <w:rsid w:val="7CFF7064"/>
    <w:rsid w:val="7D3B5AC2"/>
    <w:rsid w:val="7D6E3F01"/>
    <w:rsid w:val="7DC54BBF"/>
    <w:rsid w:val="7DF74EDC"/>
    <w:rsid w:val="7DFF4BE0"/>
    <w:rsid w:val="7E23733B"/>
    <w:rsid w:val="7E3019F9"/>
    <w:rsid w:val="7E90249F"/>
    <w:rsid w:val="7EC5040A"/>
    <w:rsid w:val="7ED4682F"/>
    <w:rsid w:val="7EDC3114"/>
    <w:rsid w:val="7F0709B3"/>
    <w:rsid w:val="7F200C52"/>
    <w:rsid w:val="7F311FAE"/>
    <w:rsid w:val="7F5B6A68"/>
    <w:rsid w:val="7F5C550A"/>
    <w:rsid w:val="7F7438C2"/>
    <w:rsid w:val="7FA61E14"/>
    <w:rsid w:val="7FB64187"/>
    <w:rsid w:val="7FB85E2E"/>
    <w:rsid w:val="7FD461D8"/>
    <w:rsid w:val="7FE31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2">
    <w:name w:val="heading 1"/>
    <w:basedOn w:val="1"/>
    <w:next w:val="1"/>
    <w:link w:val="40"/>
    <w:autoRedefine/>
    <w:qFormat/>
    <w:uiPriority w:val="9"/>
    <w:pPr>
      <w:keepNext/>
      <w:keepLines/>
      <w:spacing w:before="340" w:after="330" w:line="360" w:lineRule="auto"/>
      <w:outlineLvl w:val="0"/>
    </w:pPr>
    <w:rPr>
      <w:b/>
      <w:bCs/>
      <w:kern w:val="44"/>
      <w:sz w:val="32"/>
      <w:szCs w:val="44"/>
    </w:rPr>
  </w:style>
  <w:style w:type="paragraph" w:styleId="3">
    <w:name w:val="heading 2"/>
    <w:basedOn w:val="1"/>
    <w:next w:val="1"/>
    <w:link w:val="38"/>
    <w:autoRedefine/>
    <w:qFormat/>
    <w:uiPriority w:val="9"/>
    <w:pPr>
      <w:keepNext/>
      <w:keepLines/>
      <w:autoSpaceDE/>
      <w:autoSpaceDN/>
      <w:adjustRightInd/>
      <w:spacing w:before="260" w:after="260" w:line="360" w:lineRule="auto"/>
      <w:jc w:val="center"/>
      <w:outlineLvl w:val="1"/>
    </w:pPr>
    <w:rPr>
      <w:rFonts w:ascii="Arial" w:hAnsi="Arial"/>
      <w:b/>
      <w:kern w:val="2"/>
      <w:sz w:val="32"/>
      <w:szCs w:val="20"/>
    </w:rPr>
  </w:style>
  <w:style w:type="paragraph" w:styleId="4">
    <w:name w:val="heading 3"/>
    <w:basedOn w:val="1"/>
    <w:next w:val="1"/>
    <w:link w:val="39"/>
    <w:autoRedefine/>
    <w:qFormat/>
    <w:uiPriority w:val="9"/>
    <w:pPr>
      <w:keepNext/>
      <w:keepLines/>
      <w:autoSpaceDE/>
      <w:autoSpaceDN/>
      <w:adjustRightInd/>
      <w:spacing w:before="260" w:after="260" w:line="400" w:lineRule="exact"/>
      <w:outlineLvl w:val="2"/>
    </w:pPr>
    <w:rPr>
      <w:rFonts w:ascii="Times New Roman"/>
      <w:b/>
      <w:kern w:val="2"/>
      <w:sz w:val="28"/>
      <w:szCs w:val="20"/>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99"/>
    <w:pPr>
      <w:spacing w:line="360" w:lineRule="auto"/>
      <w:ind w:firstLine="420"/>
    </w:pPr>
  </w:style>
  <w:style w:type="paragraph" w:styleId="6">
    <w:name w:val="toa heading"/>
    <w:basedOn w:val="1"/>
    <w:next w:val="1"/>
    <w:autoRedefine/>
    <w:qFormat/>
    <w:uiPriority w:val="0"/>
    <w:pPr>
      <w:snapToGrid w:val="0"/>
      <w:spacing w:before="120" w:line="360" w:lineRule="auto"/>
      <w:jc w:val="both"/>
    </w:pPr>
    <w:rPr>
      <w:rFonts w:ascii="Arial" w:hAnsi="Arial"/>
      <w:snapToGrid w:val="0"/>
      <w:color w:val="000000"/>
      <w:sz w:val="21"/>
      <w:szCs w:val="20"/>
    </w:rPr>
  </w:style>
  <w:style w:type="paragraph" w:styleId="7">
    <w:name w:val="annotation text"/>
    <w:basedOn w:val="1"/>
    <w:link w:val="59"/>
    <w:autoRedefine/>
    <w:unhideWhenUsed/>
    <w:qFormat/>
    <w:uiPriority w:val="0"/>
    <w:pPr>
      <w:autoSpaceDE/>
      <w:autoSpaceDN/>
      <w:adjustRightInd/>
    </w:pPr>
    <w:rPr>
      <w:rFonts w:ascii="Calibri" w:hAnsi="Calibri"/>
      <w:kern w:val="2"/>
      <w:sz w:val="21"/>
    </w:rPr>
  </w:style>
  <w:style w:type="paragraph" w:styleId="8">
    <w:name w:val="Body Text"/>
    <w:basedOn w:val="1"/>
    <w:next w:val="1"/>
    <w:link w:val="32"/>
    <w:autoRedefine/>
    <w:qFormat/>
    <w:uiPriority w:val="99"/>
    <w:pPr>
      <w:ind w:right="-26"/>
      <w:jc w:val="center"/>
    </w:pPr>
    <w:rPr>
      <w:b/>
      <w:bCs/>
      <w:sz w:val="84"/>
      <w:szCs w:val="84"/>
      <w:lang w:val="zh-CN"/>
    </w:rPr>
  </w:style>
  <w:style w:type="paragraph" w:styleId="9">
    <w:name w:val="Body Text Indent"/>
    <w:basedOn w:val="1"/>
    <w:autoRedefine/>
    <w:qFormat/>
    <w:uiPriority w:val="0"/>
    <w:pPr>
      <w:widowControl/>
      <w:spacing w:before="100" w:beforeAutospacing="1" w:after="100" w:afterAutospacing="1"/>
    </w:pPr>
    <w:rPr>
      <w:rFonts w:hAnsi="宋体" w:cs="宋体"/>
      <w:color w:val="000000"/>
    </w:rPr>
  </w:style>
  <w:style w:type="paragraph" w:styleId="10">
    <w:name w:val="Plain Text"/>
    <w:basedOn w:val="1"/>
    <w:link w:val="35"/>
    <w:autoRedefine/>
    <w:qFormat/>
    <w:uiPriority w:val="0"/>
    <w:pPr>
      <w:autoSpaceDE/>
      <w:autoSpaceDN/>
      <w:adjustRightInd/>
      <w:jc w:val="both"/>
    </w:pPr>
    <w:rPr>
      <w:rFonts w:hAnsi="Courier New"/>
      <w:kern w:val="2"/>
      <w:sz w:val="21"/>
      <w:szCs w:val="20"/>
    </w:rPr>
  </w:style>
  <w:style w:type="paragraph" w:styleId="11">
    <w:name w:val="Balloon Text"/>
    <w:basedOn w:val="1"/>
    <w:link w:val="33"/>
    <w:autoRedefine/>
    <w:semiHidden/>
    <w:unhideWhenUsed/>
    <w:qFormat/>
    <w:uiPriority w:val="99"/>
    <w:rPr>
      <w:sz w:val="18"/>
      <w:szCs w:val="18"/>
    </w:rPr>
  </w:style>
  <w:style w:type="paragraph" w:styleId="12">
    <w:name w:val="footer"/>
    <w:basedOn w:val="1"/>
    <w:link w:val="31"/>
    <w:autoRedefine/>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3">
    <w:name w:val="header"/>
    <w:basedOn w:val="1"/>
    <w:link w:val="30"/>
    <w:autoRedefine/>
    <w:unhideWhenUsed/>
    <w:qFormat/>
    <w:uiPriority w:val="99"/>
    <w:pPr>
      <w:pBdr>
        <w:bottom w:val="single" w:color="auto" w:sz="6" w:space="1"/>
      </w:pBdr>
      <w:tabs>
        <w:tab w:val="center" w:pos="4153"/>
        <w:tab w:val="right" w:pos="8306"/>
      </w:tabs>
      <w:autoSpaceDE/>
      <w:autoSpaceDN/>
      <w:adjustRightInd/>
      <w:snapToGrid w:val="0"/>
      <w:jc w:val="center"/>
    </w:pPr>
    <w:rPr>
      <w:rFonts w:asciiTheme="minorHAnsi" w:hAnsiTheme="minorHAnsi" w:eastAsiaTheme="minorEastAsia" w:cstheme="minorBidi"/>
      <w:kern w:val="2"/>
      <w:sz w:val="18"/>
      <w:szCs w:val="18"/>
    </w:rPr>
  </w:style>
  <w:style w:type="paragraph" w:styleId="14">
    <w:name w:val="toc 1"/>
    <w:basedOn w:val="1"/>
    <w:next w:val="1"/>
    <w:autoRedefine/>
    <w:unhideWhenUsed/>
    <w:qFormat/>
    <w:uiPriority w:val="39"/>
    <w:pPr>
      <w:tabs>
        <w:tab w:val="right" w:leader="dot" w:pos="8296"/>
      </w:tabs>
      <w:spacing w:line="360" w:lineRule="auto"/>
    </w:pPr>
  </w:style>
  <w:style w:type="paragraph" w:styleId="15">
    <w:name w:val="toc 2"/>
    <w:basedOn w:val="1"/>
    <w:next w:val="1"/>
    <w:autoRedefine/>
    <w:unhideWhenUsed/>
    <w:qFormat/>
    <w:uiPriority w:val="39"/>
    <w:pPr>
      <w:ind w:left="420" w:leftChars="200"/>
    </w:pPr>
  </w:style>
  <w:style w:type="paragraph" w:styleId="16">
    <w:name w:val="HTML Preformatted"/>
    <w:basedOn w:val="1"/>
    <w:link w:val="60"/>
    <w:autoRedefine/>
    <w:semiHidden/>
    <w:unhideWhenUsed/>
    <w:qFormat/>
    <w:uiPriority w:val="99"/>
    <w:rPr>
      <w:rFonts w:ascii="Courier New" w:hAnsi="Courier New" w:cs="Courier New"/>
      <w:sz w:val="20"/>
      <w:szCs w:val="20"/>
    </w:rPr>
  </w:style>
  <w:style w:type="paragraph" w:styleId="17">
    <w:name w:val="Normal (Web)"/>
    <w:basedOn w:val="1"/>
    <w:autoRedefine/>
    <w:qFormat/>
    <w:uiPriority w:val="0"/>
    <w:pPr>
      <w:widowControl/>
      <w:autoSpaceDE/>
      <w:autoSpaceDN/>
      <w:adjustRightInd/>
      <w:spacing w:before="100" w:beforeAutospacing="1" w:after="100" w:afterAutospacing="1"/>
      <w:ind w:firstLine="200" w:firstLineChars="200"/>
    </w:pPr>
    <w:rPr>
      <w:rFonts w:ascii="宋体" w:hAnsi="宋体" w:eastAsia="宋体" w:cs="Times New Roman"/>
      <w:sz w:val="15"/>
      <w:szCs w:val="15"/>
      <w:lang w:val="en-US" w:eastAsia="zh-CN" w:bidi="ar-SA"/>
    </w:rPr>
  </w:style>
  <w:style w:type="paragraph" w:styleId="18">
    <w:name w:val="Title"/>
    <w:basedOn w:val="1"/>
    <w:next w:val="1"/>
    <w:link w:val="37"/>
    <w:autoRedefine/>
    <w:qFormat/>
    <w:uiPriority w:val="10"/>
    <w:pPr>
      <w:spacing w:before="240" w:after="60"/>
      <w:jc w:val="center"/>
      <w:outlineLvl w:val="0"/>
    </w:pPr>
    <w:rPr>
      <w:rFonts w:ascii="Cambria" w:hAnsi="Cambria"/>
      <w:b/>
      <w:bCs/>
      <w:sz w:val="32"/>
      <w:szCs w:val="32"/>
    </w:rPr>
  </w:style>
  <w:style w:type="paragraph" w:styleId="19">
    <w:name w:val="annotation subject"/>
    <w:basedOn w:val="7"/>
    <w:next w:val="7"/>
    <w:link w:val="61"/>
    <w:autoRedefine/>
    <w:semiHidden/>
    <w:unhideWhenUsed/>
    <w:qFormat/>
    <w:uiPriority w:val="99"/>
    <w:pPr>
      <w:autoSpaceDE w:val="0"/>
      <w:autoSpaceDN w:val="0"/>
      <w:adjustRightInd w:val="0"/>
    </w:pPr>
    <w:rPr>
      <w:rFonts w:ascii="宋体" w:hAnsi="Times New Roman"/>
      <w:b/>
      <w:bCs/>
      <w:kern w:val="0"/>
      <w:sz w:val="24"/>
    </w:rPr>
  </w:style>
  <w:style w:type="paragraph" w:styleId="20">
    <w:name w:val="Body Text First Indent"/>
    <w:basedOn w:val="8"/>
    <w:autoRedefine/>
    <w:qFormat/>
    <w:uiPriority w:val="0"/>
    <w:pPr>
      <w:autoSpaceDE/>
      <w:autoSpaceDN/>
      <w:adjustRightInd/>
      <w:spacing w:after="120"/>
      <w:ind w:right="0" w:firstLine="420" w:firstLineChars="100"/>
      <w:jc w:val="both"/>
    </w:pPr>
    <w:rPr>
      <w:rFonts w:ascii="Cambria Math"/>
      <w:b w:val="0"/>
      <w:bCs w:val="0"/>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rPr>
  </w:style>
  <w:style w:type="character" w:styleId="25">
    <w:name w:val="page number"/>
    <w:basedOn w:val="23"/>
    <w:autoRedefine/>
    <w:qFormat/>
    <w:uiPriority w:val="0"/>
  </w:style>
  <w:style w:type="character" w:styleId="26">
    <w:name w:val="FollowedHyperlink"/>
    <w:basedOn w:val="23"/>
    <w:autoRedefine/>
    <w:semiHidden/>
    <w:unhideWhenUsed/>
    <w:qFormat/>
    <w:uiPriority w:val="99"/>
    <w:rPr>
      <w:color w:val="954F72"/>
      <w:u w:val="single"/>
    </w:rPr>
  </w:style>
  <w:style w:type="character" w:styleId="27">
    <w:name w:val="Hyperlink"/>
    <w:basedOn w:val="23"/>
    <w:autoRedefine/>
    <w:unhideWhenUsed/>
    <w:qFormat/>
    <w:uiPriority w:val="99"/>
    <w:rPr>
      <w:color w:val="0563C1" w:themeColor="hyperlink"/>
      <w:u w:val="single"/>
      <w14:textFill>
        <w14:solidFill>
          <w14:schemeClr w14:val="hlink"/>
        </w14:solidFill>
      </w14:textFill>
    </w:rPr>
  </w:style>
  <w:style w:type="character" w:styleId="28">
    <w:name w:val="annotation reference"/>
    <w:autoRedefine/>
    <w:qFormat/>
    <w:uiPriority w:val="99"/>
    <w:rPr>
      <w:sz w:val="21"/>
      <w:szCs w:val="21"/>
    </w:rPr>
  </w:style>
  <w:style w:type="paragraph" w:customStyle="1" w:styleId="29">
    <w:name w:val="文档正文"/>
    <w:basedOn w:val="1"/>
    <w:autoRedefine/>
    <w:qFormat/>
    <w:uiPriority w:val="0"/>
    <w:pPr>
      <w:spacing w:line="360" w:lineRule="auto"/>
    </w:pPr>
    <w:rPr>
      <w:rFonts w:cs="Arial"/>
      <w:bCs/>
    </w:rPr>
  </w:style>
  <w:style w:type="character" w:customStyle="1" w:styleId="30">
    <w:name w:val="页眉 Char"/>
    <w:basedOn w:val="23"/>
    <w:link w:val="13"/>
    <w:autoRedefine/>
    <w:qFormat/>
    <w:uiPriority w:val="99"/>
    <w:rPr>
      <w:sz w:val="18"/>
      <w:szCs w:val="18"/>
    </w:rPr>
  </w:style>
  <w:style w:type="character" w:customStyle="1" w:styleId="31">
    <w:name w:val="页脚 Char"/>
    <w:basedOn w:val="23"/>
    <w:link w:val="12"/>
    <w:autoRedefine/>
    <w:qFormat/>
    <w:uiPriority w:val="99"/>
    <w:rPr>
      <w:sz w:val="18"/>
      <w:szCs w:val="18"/>
    </w:rPr>
  </w:style>
  <w:style w:type="character" w:customStyle="1" w:styleId="32">
    <w:name w:val="正文文本 Char"/>
    <w:basedOn w:val="23"/>
    <w:link w:val="8"/>
    <w:autoRedefine/>
    <w:qFormat/>
    <w:uiPriority w:val="99"/>
    <w:rPr>
      <w:rFonts w:ascii="宋体" w:hAnsi="Times New Roman" w:eastAsia="宋体" w:cs="Times New Roman"/>
      <w:b/>
      <w:bCs/>
      <w:kern w:val="0"/>
      <w:sz w:val="84"/>
      <w:szCs w:val="84"/>
      <w:lang w:val="zh-CN"/>
    </w:rPr>
  </w:style>
  <w:style w:type="character" w:customStyle="1" w:styleId="33">
    <w:name w:val="批注框文本 Char"/>
    <w:basedOn w:val="23"/>
    <w:link w:val="11"/>
    <w:autoRedefine/>
    <w:semiHidden/>
    <w:qFormat/>
    <w:uiPriority w:val="99"/>
    <w:rPr>
      <w:rFonts w:ascii="宋体" w:hAnsi="Times New Roman" w:eastAsia="宋体" w:cs="Times New Roman"/>
      <w:kern w:val="0"/>
      <w:sz w:val="18"/>
      <w:szCs w:val="18"/>
    </w:rPr>
  </w:style>
  <w:style w:type="character" w:customStyle="1" w:styleId="34">
    <w:name w:val="纯文本 字符"/>
    <w:basedOn w:val="23"/>
    <w:autoRedefine/>
    <w:semiHidden/>
    <w:qFormat/>
    <w:uiPriority w:val="99"/>
    <w:rPr>
      <w:rFonts w:hAnsi="Courier New" w:cs="Courier New" w:asciiTheme="minorEastAsia"/>
      <w:kern w:val="0"/>
      <w:sz w:val="24"/>
      <w:szCs w:val="24"/>
    </w:rPr>
  </w:style>
  <w:style w:type="character" w:customStyle="1" w:styleId="35">
    <w:name w:val="纯文本 Char"/>
    <w:link w:val="10"/>
    <w:autoRedefine/>
    <w:qFormat/>
    <w:uiPriority w:val="0"/>
    <w:rPr>
      <w:rFonts w:ascii="宋体" w:hAnsi="Courier New" w:eastAsia="宋体" w:cs="Times New Roman"/>
      <w:szCs w:val="20"/>
    </w:rPr>
  </w:style>
  <w:style w:type="character" w:customStyle="1" w:styleId="36">
    <w:name w:val="标题 字符"/>
    <w:basedOn w:val="23"/>
    <w:autoRedefine/>
    <w:qFormat/>
    <w:uiPriority w:val="10"/>
    <w:rPr>
      <w:rFonts w:asciiTheme="majorHAnsi" w:hAnsiTheme="majorHAnsi" w:eastAsiaTheme="majorEastAsia" w:cstheme="majorBidi"/>
      <w:b/>
      <w:bCs/>
      <w:kern w:val="0"/>
      <w:sz w:val="32"/>
      <w:szCs w:val="32"/>
    </w:rPr>
  </w:style>
  <w:style w:type="character" w:customStyle="1" w:styleId="37">
    <w:name w:val="标题 Char"/>
    <w:link w:val="18"/>
    <w:autoRedefine/>
    <w:qFormat/>
    <w:uiPriority w:val="10"/>
    <w:rPr>
      <w:rFonts w:ascii="Cambria" w:hAnsi="Cambria" w:eastAsia="宋体" w:cs="Times New Roman"/>
      <w:b/>
      <w:bCs/>
      <w:kern w:val="0"/>
      <w:sz w:val="32"/>
      <w:szCs w:val="32"/>
    </w:rPr>
  </w:style>
  <w:style w:type="character" w:customStyle="1" w:styleId="38">
    <w:name w:val="标题 2 Char"/>
    <w:basedOn w:val="23"/>
    <w:link w:val="3"/>
    <w:autoRedefine/>
    <w:qFormat/>
    <w:uiPriority w:val="9"/>
    <w:rPr>
      <w:rFonts w:ascii="Arial" w:hAnsi="Arial" w:eastAsia="宋体" w:cs="Times New Roman"/>
      <w:b/>
      <w:sz w:val="32"/>
      <w:szCs w:val="20"/>
    </w:rPr>
  </w:style>
  <w:style w:type="character" w:customStyle="1" w:styleId="39">
    <w:name w:val="标题 3 Char"/>
    <w:basedOn w:val="23"/>
    <w:link w:val="4"/>
    <w:autoRedefine/>
    <w:qFormat/>
    <w:uiPriority w:val="9"/>
    <w:rPr>
      <w:rFonts w:ascii="Times New Roman" w:hAnsi="Times New Roman" w:eastAsia="宋体" w:cs="Times New Roman"/>
      <w:b/>
      <w:sz w:val="28"/>
      <w:szCs w:val="20"/>
    </w:rPr>
  </w:style>
  <w:style w:type="character" w:customStyle="1" w:styleId="40">
    <w:name w:val="标题 1 Char"/>
    <w:basedOn w:val="23"/>
    <w:link w:val="2"/>
    <w:autoRedefine/>
    <w:qFormat/>
    <w:uiPriority w:val="9"/>
    <w:rPr>
      <w:rFonts w:ascii="宋体" w:hAnsi="Times New Roman" w:eastAsia="宋体" w:cs="Times New Roman"/>
      <w:b/>
      <w:bCs/>
      <w:kern w:val="44"/>
      <w:sz w:val="32"/>
      <w:szCs w:val="44"/>
    </w:rPr>
  </w:style>
  <w:style w:type="paragraph" w:customStyle="1" w:styleId="41">
    <w:name w:val="TOC 标题1"/>
    <w:basedOn w:val="2"/>
    <w:next w:val="1"/>
    <w:autoRedefine/>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42">
    <w:name w:val="彩色列表 - 强调文字颜色 11"/>
    <w:basedOn w:val="1"/>
    <w:autoRedefine/>
    <w:qFormat/>
    <w:uiPriority w:val="34"/>
    <w:pPr>
      <w:ind w:firstLine="420" w:firstLineChars="200"/>
    </w:pPr>
  </w:style>
  <w:style w:type="paragraph" w:styleId="43">
    <w:name w:val="List Paragraph"/>
    <w:basedOn w:val="1"/>
    <w:autoRedefine/>
    <w:qFormat/>
    <w:uiPriority w:val="99"/>
    <w:pPr>
      <w:autoSpaceDE/>
      <w:autoSpaceDN/>
      <w:adjustRightInd/>
      <w:spacing w:line="360" w:lineRule="auto"/>
      <w:ind w:firstLine="420" w:firstLineChars="200"/>
      <w:jc w:val="both"/>
    </w:pPr>
    <w:rPr>
      <w:rFonts w:ascii="Calibri" w:hAnsi="Calibri"/>
      <w:kern w:val="2"/>
      <w:sz w:val="21"/>
      <w:szCs w:val="22"/>
    </w:rPr>
  </w:style>
  <w:style w:type="paragraph" w:customStyle="1" w:styleId="44">
    <w:name w:val="列出段落1"/>
    <w:basedOn w:val="1"/>
    <w:autoRedefine/>
    <w:qFormat/>
    <w:uiPriority w:val="34"/>
    <w:pPr>
      <w:autoSpaceDE/>
      <w:autoSpaceDN/>
      <w:adjustRightInd/>
      <w:ind w:firstLine="420" w:firstLineChars="200"/>
      <w:jc w:val="both"/>
    </w:pPr>
    <w:rPr>
      <w:rFonts w:ascii="Times New Roman"/>
      <w:kern w:val="2"/>
      <w:sz w:val="21"/>
    </w:rPr>
  </w:style>
  <w:style w:type="paragraph" w:customStyle="1" w:styleId="45">
    <w:name w:val="msonormal"/>
    <w:basedOn w:val="1"/>
    <w:autoRedefine/>
    <w:qFormat/>
    <w:uiPriority w:val="0"/>
    <w:pPr>
      <w:widowControl/>
      <w:autoSpaceDE/>
      <w:autoSpaceDN/>
      <w:adjustRightInd/>
      <w:spacing w:before="100" w:beforeAutospacing="1" w:after="100" w:afterAutospacing="1"/>
    </w:pPr>
    <w:rPr>
      <w:rFonts w:hAnsi="宋体" w:cs="宋体"/>
    </w:rPr>
  </w:style>
  <w:style w:type="paragraph" w:customStyle="1" w:styleId="46">
    <w:name w:val="font5"/>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7">
    <w:name w:val="font6"/>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8">
    <w:name w:val="font7"/>
    <w:basedOn w:val="1"/>
    <w:autoRedefine/>
    <w:qFormat/>
    <w:uiPriority w:val="0"/>
    <w:pPr>
      <w:widowControl/>
      <w:autoSpaceDE/>
      <w:autoSpaceDN/>
      <w:adjustRightInd/>
      <w:spacing w:before="100" w:beforeAutospacing="1" w:after="100" w:afterAutospacing="1"/>
    </w:pPr>
    <w:rPr>
      <w:rFonts w:hAnsi="宋体" w:cs="宋体"/>
      <w:sz w:val="22"/>
      <w:szCs w:val="22"/>
    </w:rPr>
  </w:style>
  <w:style w:type="paragraph" w:customStyle="1" w:styleId="49">
    <w:name w:val="xl74"/>
    <w:basedOn w:val="1"/>
    <w:autoRedefine/>
    <w:qFormat/>
    <w:uiPriority w:val="0"/>
    <w:pPr>
      <w:widowControl/>
      <w:autoSpaceDE/>
      <w:autoSpaceDN/>
      <w:adjustRightInd/>
      <w:spacing w:before="100" w:beforeAutospacing="1" w:after="100" w:afterAutospacing="1"/>
      <w:jc w:val="center"/>
    </w:pPr>
    <w:rPr>
      <w:rFonts w:hAnsi="宋体" w:cs="宋体"/>
    </w:rPr>
  </w:style>
  <w:style w:type="paragraph" w:customStyle="1" w:styleId="50">
    <w:name w:val="xl75"/>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1">
    <w:name w:val="xl76"/>
    <w:basedOn w:val="1"/>
    <w:autoRedefine/>
    <w:qFormat/>
    <w:uiPriority w:val="0"/>
    <w:pPr>
      <w:widowControl/>
      <w:pBdr>
        <w:top w:val="single" w:color="70AD47" w:sz="4" w:space="0"/>
        <w:left w:val="single" w:color="70AD47" w:sz="4" w:space="0"/>
        <w:bottom w:val="single" w:color="70AD47" w:sz="4" w:space="0"/>
        <w:right w:val="single" w:color="70AD47" w:sz="4" w:space="0"/>
      </w:pBdr>
      <w:shd w:val="clear" w:color="000000" w:fill="FFFFFF"/>
      <w:autoSpaceDE/>
      <w:autoSpaceDN/>
      <w:adjustRightInd/>
      <w:spacing w:before="100" w:beforeAutospacing="1" w:after="100" w:afterAutospacing="1"/>
      <w:jc w:val="center"/>
    </w:pPr>
    <w:rPr>
      <w:rFonts w:hAnsi="宋体" w:cs="宋体"/>
      <w:sz w:val="20"/>
      <w:szCs w:val="20"/>
    </w:rPr>
  </w:style>
  <w:style w:type="paragraph" w:customStyle="1" w:styleId="52">
    <w:name w:val="xl77"/>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3">
    <w:name w:val="xl78"/>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4">
    <w:name w:val="xl79"/>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5">
    <w:name w:val="xl80"/>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FFFFFF" w:fill="auto"/>
      <w:autoSpaceDE/>
      <w:autoSpaceDN/>
      <w:adjustRightInd/>
      <w:spacing w:before="100" w:beforeAutospacing="1" w:after="100" w:afterAutospacing="1"/>
      <w:jc w:val="center"/>
    </w:pPr>
    <w:rPr>
      <w:rFonts w:hAnsi="宋体" w:cs="宋体"/>
      <w:b/>
      <w:bCs/>
    </w:rPr>
  </w:style>
  <w:style w:type="paragraph" w:customStyle="1" w:styleId="57">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adjustRightInd/>
      <w:spacing w:before="100" w:beforeAutospacing="1" w:after="100" w:afterAutospacing="1"/>
      <w:jc w:val="center"/>
    </w:pPr>
    <w:rPr>
      <w:rFonts w:hAnsi="宋体" w:cs="宋体"/>
      <w:b/>
      <w:bCs/>
    </w:rPr>
  </w:style>
  <w:style w:type="paragraph" w:customStyle="1" w:styleId="58">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9">
    <w:name w:val="批注文字 Char"/>
    <w:basedOn w:val="23"/>
    <w:link w:val="7"/>
    <w:autoRedefine/>
    <w:qFormat/>
    <w:uiPriority w:val="0"/>
    <w:rPr>
      <w:rFonts w:ascii="Calibri" w:hAnsi="Calibri" w:eastAsia="宋体" w:cs="Times New Roman"/>
      <w:szCs w:val="24"/>
    </w:rPr>
  </w:style>
  <w:style w:type="character" w:customStyle="1" w:styleId="60">
    <w:name w:val="HTML 预设格式 Char"/>
    <w:basedOn w:val="23"/>
    <w:link w:val="16"/>
    <w:autoRedefine/>
    <w:semiHidden/>
    <w:qFormat/>
    <w:uiPriority w:val="99"/>
    <w:rPr>
      <w:rFonts w:ascii="Courier New" w:hAnsi="Courier New" w:eastAsia="宋体" w:cs="Courier New"/>
      <w:kern w:val="0"/>
      <w:sz w:val="20"/>
      <w:szCs w:val="20"/>
    </w:rPr>
  </w:style>
  <w:style w:type="character" w:customStyle="1" w:styleId="61">
    <w:name w:val="批注主题 Char"/>
    <w:basedOn w:val="59"/>
    <w:link w:val="19"/>
    <w:autoRedefine/>
    <w:semiHidden/>
    <w:qFormat/>
    <w:uiPriority w:val="99"/>
    <w:rPr>
      <w:rFonts w:ascii="宋体" w:hAnsi="Times New Roman" w:eastAsia="宋体" w:cs="Times New Roman"/>
      <w:b/>
      <w:bCs/>
      <w:sz w:val="24"/>
      <w:szCs w:val="24"/>
    </w:rPr>
  </w:style>
  <w:style w:type="paragraph" w:customStyle="1" w:styleId="62">
    <w:name w:val="WPSOffice手动目录 1"/>
    <w:autoRedefine/>
    <w:qFormat/>
    <w:uiPriority w:val="0"/>
    <w:rPr>
      <w:rFonts w:ascii="Times New Roman" w:hAnsi="Times New Roman" w:eastAsia="宋体" w:cs="Times New Roman"/>
      <w:lang w:val="en-US" w:eastAsia="zh-CN" w:bidi="ar-SA"/>
    </w:rPr>
  </w:style>
  <w:style w:type="paragraph" w:customStyle="1" w:styleId="63">
    <w:name w:val="_Style 200"/>
    <w:basedOn w:val="1"/>
    <w:next w:val="43"/>
    <w:autoRedefine/>
    <w:qFormat/>
    <w:uiPriority w:val="34"/>
    <w:pPr>
      <w:autoSpaceDE/>
      <w:autoSpaceDN/>
      <w:adjustRightInd/>
      <w:ind w:firstLine="420" w:firstLineChars="200"/>
      <w:jc w:val="both"/>
    </w:pPr>
    <w:rPr>
      <w:rFonts w:ascii="Calibri" w:hAnsi="Calibri"/>
      <w:kern w:val="2"/>
      <w:sz w:val="21"/>
      <w:szCs w:val="22"/>
    </w:rPr>
  </w:style>
  <w:style w:type="paragraph" w:customStyle="1" w:styleId="64">
    <w:name w:val="正文_0"/>
    <w:autoRedefine/>
    <w:qFormat/>
    <w:uiPriority w:val="0"/>
    <w:rPr>
      <w:rFonts w:ascii="Times New Roman" w:hAnsi="Times New Roman" w:eastAsia="宋体" w:cs="Times New Roman"/>
      <w:sz w:val="21"/>
      <w:lang w:val="en-US" w:eastAsia="zh-CN" w:bidi="ar-SA"/>
    </w:rPr>
  </w:style>
  <w:style w:type="paragraph" w:customStyle="1" w:styleId="65">
    <w:name w:val="+正文"/>
    <w:basedOn w:val="1"/>
    <w:autoRedefine/>
    <w:qFormat/>
    <w:uiPriority w:val="0"/>
    <w:pPr>
      <w:spacing w:line="360" w:lineRule="auto"/>
      <w:ind w:firstLine="480" w:firstLineChars="200"/>
    </w:pPr>
    <w:rPr>
      <w:rFonts w:cstheme="minorBidi"/>
      <w:bCs/>
      <w:szCs w:val="28"/>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文本格式"/>
    <w:basedOn w:val="1"/>
    <w:autoRedefine/>
    <w:qFormat/>
    <w:uiPriority w:val="0"/>
    <w:pPr>
      <w:spacing w:before="60" w:after="60" w:line="360" w:lineRule="auto"/>
      <w:ind w:firstLine="480" w:firstLineChars="200"/>
      <w:jc w:val="left"/>
    </w:pPr>
    <w:rPr>
      <w:rFonts w:ascii="Times New Roman" w:hAnsi="Times New Roman" w:eastAsia="宋体" w:cs="Times New Roman"/>
      <w:sz w:val="24"/>
      <w:szCs w:val="28"/>
    </w:rPr>
  </w:style>
  <w:style w:type="paragraph" w:customStyle="1" w:styleId="68">
    <w:name w:val="xl44"/>
    <w:basedOn w:val="1"/>
    <w:autoRedefine/>
    <w:qFormat/>
    <w:uiPriority w:val="99"/>
    <w:pPr>
      <w:widowControl/>
      <w:pBdr>
        <w:left w:val="single" w:color="auto" w:sz="4" w:space="0"/>
        <w:right w:val="single" w:color="auto" w:sz="4" w:space="0"/>
      </w:pBdr>
      <w:spacing w:before="100" w:beforeAutospacing="1" w:after="100" w:afterAutospacing="1" w:line="360" w:lineRule="auto"/>
      <w:jc w:val="center"/>
    </w:pPr>
    <w:rPr>
      <w:rFonts w:hint="eastAsia" w:hAnsi="宋体"/>
    </w:rPr>
  </w:style>
  <w:style w:type="paragraph" w:customStyle="1" w:styleId="69">
    <w:name w:val="p0"/>
    <w:basedOn w:val="1"/>
    <w:autoRedefine/>
    <w:qFormat/>
    <w:uiPriority w:val="0"/>
    <w:rPr>
      <w:rFonts w:ascii="Times New Roman" w:hAnsi="Times New Roman" w:eastAsia="宋体" w:cs="Times New Roman"/>
      <w:kern w:val="0"/>
      <w:szCs w:val="21"/>
    </w:rPr>
  </w:style>
  <w:style w:type="paragraph" w:customStyle="1" w:styleId="70">
    <w:name w:val="样式 宋体 行距: 1.5 倍行距"/>
    <w:basedOn w:val="1"/>
    <w:autoRedefine/>
    <w:qFormat/>
    <w:uiPriority w:val="0"/>
    <w:pPr>
      <w:jc w:val="center"/>
    </w:pPr>
    <w:rPr>
      <w:rFonts w:ascii="Times New Roman"/>
      <w:b/>
    </w:rPr>
  </w:style>
  <w:style w:type="paragraph" w:customStyle="1" w:styleId="71">
    <w:name w:val="章标题"/>
    <w:basedOn w:val="6"/>
    <w:autoRedefine/>
    <w:qFormat/>
    <w:uiPriority w:val="0"/>
    <w:pPr>
      <w:widowControl/>
      <w:jc w:val="center"/>
    </w:pPr>
    <w:rPr>
      <w:rFonts w:ascii="宋体" w:hAnsi="Times New Roman"/>
      <w:b/>
      <w:sz w:val="32"/>
      <w:szCs w:val="18"/>
    </w:rPr>
  </w:style>
  <w:style w:type="paragraph" w:customStyle="1" w:styleId="72">
    <w:name w:val="正文文本缩进 21"/>
    <w:basedOn w:val="1"/>
    <w:autoRedefine/>
    <w:qFormat/>
    <w:uiPriority w:val="0"/>
    <w:pPr>
      <w:adjustRightInd w:val="0"/>
      <w:spacing w:line="480" w:lineRule="auto"/>
      <w:ind w:firstLine="540"/>
      <w:textAlignment w:val="baseline"/>
    </w:pPr>
    <w:rPr>
      <w:rFonts w:ascii="Calibri" w:hAnsi="Calibri" w:eastAsia="宋体" w:cs="Times New Roman"/>
      <w:sz w:val="21"/>
      <w:szCs w:val="21"/>
    </w:rPr>
  </w:style>
  <w:style w:type="paragraph" w:customStyle="1" w:styleId="73">
    <w:name w:val="正文1"/>
    <w:autoRedefine/>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E6EFF-B6C0-4E54-B1E4-8ADCBEFD6175}">
  <ds:schemaRefs/>
</ds:datastoreItem>
</file>

<file path=docProps/app.xml><?xml version="1.0" encoding="utf-8"?>
<Properties xmlns="http://schemas.openxmlformats.org/officeDocument/2006/extended-properties" xmlns:vt="http://schemas.openxmlformats.org/officeDocument/2006/docPropsVTypes">
  <Template>Normal</Template>
  <Pages>46</Pages>
  <Words>17686</Words>
  <Characters>18178</Characters>
  <Lines>1</Lines>
  <Paragraphs>1</Paragraphs>
  <TotalTime>38</TotalTime>
  <ScaleCrop>false</ScaleCrop>
  <LinksUpToDate>false</LinksUpToDate>
  <CharactersWithSpaces>19124</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2023-11-05T06:45:00Z</dcterms:created>
  <dc:creator>政</dc:creator>
  <cp:lastModifiedBy>陈方凯</cp:lastModifiedBy>
  <cp:lastPrinted>2023-01-13T01:55:00Z</cp:lastPrinted>
  <dcterms:modified xsi:type="dcterms:W3CDTF">2026-04-29T08:44:23Z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62150AABB0BB437E88C065D3E8235748_13</vt:lpwstr>
  </property>
  <property fmtid="{D5CDD505-2E9C-101B-9397-08002B2CF9AE}" pid="4" name="KSOTemplateDocerSaveRecord">
    <vt:lpwstr>eyJoZGlkIjoiZjFmZWIzNDg2MmIzZjExOTIzMmViNTBmYTMwYTk0ZWYiLCJ1c2VySWQiOiIxNDc3OTk4NDA1In0=</vt:lpwstr>
  </property>
</Properties>
</file>