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46483C27">
      <w:pPr>
        <w:spacing w:line="360" w:lineRule="auto"/>
        <w:ind w:right="-26"/>
        <w:jc w:val="center"/>
        <w:rPr>
          <w:rFonts w:hint="eastAsia" w:ascii="Times New Roman" w:eastAsia="宋体" w:cs="宋体"/>
          <w:b/>
          <w:bCs/>
          <w:kern w:val="2"/>
          <w:sz w:val="48"/>
          <w:szCs w:val="48"/>
          <w:lang w:eastAsia="zh-CN"/>
        </w:rPr>
      </w:pPr>
      <w:r>
        <w:rPr>
          <w:rFonts w:hint="eastAsia" w:ascii="Times New Roman" w:cs="宋体"/>
          <w:b/>
          <w:bCs/>
          <w:kern w:val="2"/>
          <w:sz w:val="48"/>
          <w:szCs w:val="48"/>
          <w:lang w:eastAsia="zh-CN"/>
        </w:rPr>
        <w:t>东莞市塘厦镇大坪污水处理厂一期工程防汛挡水板采购项目</w:t>
      </w:r>
    </w:p>
    <w:p w14:paraId="78EAFC53">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headerReference r:id="rId3" w:type="default"/>
          <w:footerReference r:id="rId4" w:type="default"/>
          <w:pgSz w:w="11906" w:h="16838"/>
          <w:pgMar w:top="1440" w:right="1800" w:bottom="1440" w:left="1800" w:header="851" w:footer="992" w:gutter="0"/>
          <w:pgNumType w:fmt="decimal"/>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4</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24</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9"/>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7"/>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4"/>
            <w:rPr>
              <w:rFonts w:ascii="Times New Roman"/>
              <w:kern w:val="2"/>
              <w:sz w:val="22"/>
            </w:rPr>
          </w:pPr>
          <w:r>
            <w:fldChar w:fldCharType="begin"/>
          </w:r>
          <w:r>
            <w:instrText xml:space="preserve"> HYPERLINK \l "_Toc29476691" </w:instrText>
          </w:r>
          <w:r>
            <w:fldChar w:fldCharType="separate"/>
          </w:r>
          <w:r>
            <w:rPr>
              <w:rStyle w:val="27"/>
              <w:rFonts w:ascii="Times New Roman"/>
              <w:sz w:val="28"/>
              <w:szCs w:val="28"/>
            </w:rPr>
            <w:t>第二章 用户需求</w:t>
          </w:r>
          <w:r>
            <w:rPr>
              <w:rStyle w:val="27"/>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5</w:t>
          </w:r>
          <w:r>
            <w:rPr>
              <w:rFonts w:ascii="Times New Roman"/>
              <w:sz w:val="28"/>
              <w:szCs w:val="28"/>
            </w:rPr>
            <w:fldChar w:fldCharType="end"/>
          </w:r>
          <w:r>
            <w:rPr>
              <w:rFonts w:ascii="Times New Roman"/>
              <w:sz w:val="28"/>
              <w:szCs w:val="28"/>
            </w:rPr>
            <w:fldChar w:fldCharType="end"/>
          </w:r>
        </w:p>
        <w:p w14:paraId="599A24D5">
          <w:pPr>
            <w:pStyle w:val="14"/>
            <w:rPr>
              <w:rFonts w:ascii="Times New Roman"/>
              <w:kern w:val="2"/>
              <w:sz w:val="22"/>
            </w:rPr>
          </w:pPr>
          <w:r>
            <w:fldChar w:fldCharType="begin"/>
          </w:r>
          <w:r>
            <w:instrText xml:space="preserve"> HYPERLINK \l "_Toc29476692" </w:instrText>
          </w:r>
          <w:r>
            <w:fldChar w:fldCharType="separate"/>
          </w:r>
          <w:r>
            <w:rPr>
              <w:rStyle w:val="27"/>
              <w:rFonts w:ascii="Times New Roman"/>
              <w:sz w:val="28"/>
              <w:szCs w:val="28"/>
            </w:rPr>
            <w:t>第三章 合同条款</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_Toc29476692 \h </w:instrText>
          </w:r>
          <w:r>
            <w:rPr>
              <w:rFonts w:ascii="Times New Roman"/>
              <w:sz w:val="28"/>
              <w:szCs w:val="28"/>
            </w:rPr>
            <w:fldChar w:fldCharType="separate"/>
          </w:r>
          <w:r>
            <w:rPr>
              <w:rFonts w:ascii="Times New Roman"/>
              <w:sz w:val="28"/>
              <w:szCs w:val="28"/>
            </w:rPr>
            <w:t>12</w:t>
          </w:r>
          <w:r>
            <w:rPr>
              <w:rFonts w:ascii="Times New Roman"/>
              <w:sz w:val="28"/>
              <w:szCs w:val="28"/>
            </w:rPr>
            <w:fldChar w:fldCharType="end"/>
          </w:r>
          <w:r>
            <w:rPr>
              <w:rFonts w:ascii="Times New Roman"/>
              <w:sz w:val="28"/>
              <w:szCs w:val="28"/>
            </w:rPr>
            <w:fldChar w:fldCharType="end"/>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7"/>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4</w:t>
          </w:r>
        </w:p>
        <w:p w14:paraId="21313687">
          <w:pPr>
            <w:pStyle w:val="14"/>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7"/>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6</w:t>
          </w:r>
        </w:p>
        <w:p w14:paraId="26734DA7">
          <w:pPr>
            <w:spacing w:line="360" w:lineRule="auto"/>
            <w:rPr>
              <w:rFonts w:ascii="Times New Roman"/>
              <w:sz w:val="32"/>
              <w:szCs w:val="32"/>
            </w:rPr>
            <w:sectPr>
              <w:pgSz w:w="11906" w:h="16838"/>
              <w:pgMar w:top="1440" w:right="1803" w:bottom="1440" w:left="1803" w:header="851" w:footer="992" w:gutter="0"/>
              <w:pgNumType w:fmt="decimal"/>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w:t>
      </w:r>
      <w:r>
        <w:rPr>
          <w:rFonts w:hint="eastAsia" w:hAnsi="宋体" w:cs="宋体"/>
          <w:u w:val="single"/>
          <w:lang w:eastAsia="zh-CN"/>
        </w:rPr>
        <w:t>东莞市塘厦镇大坪污水处理厂一期工程防汛挡水板采购项目</w:t>
      </w:r>
      <w:r>
        <w:rPr>
          <w:rFonts w:hint="eastAsia" w:hAnsi="宋体" w:cs="宋体"/>
          <w:u w:val="single"/>
        </w:rPr>
        <w:t>”</w:t>
      </w:r>
      <w:r>
        <w:rPr>
          <w:rFonts w:hint="eastAsia" w:hAnsi="宋体" w:cs="宋体"/>
        </w:rPr>
        <w:t>正式开展，现邀请贵司参与本项目的询价采购。具体采购信息如下：</w:t>
      </w:r>
    </w:p>
    <w:p w14:paraId="040A9402">
      <w:pPr>
        <w:spacing w:line="360" w:lineRule="auto"/>
        <w:ind w:firstLine="424" w:firstLineChars="177"/>
        <w:rPr>
          <w:rFonts w:hint="eastAsia"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lang w:eastAsia="zh-CN"/>
          <w14:textFill>
            <w14:solidFill>
              <w14:schemeClr w14:val="tx1"/>
            </w14:solidFill>
          </w14:textFill>
        </w:rPr>
        <w:t>JS-2026-04</w:t>
      </w:r>
      <w:r>
        <w:rPr>
          <w:rFonts w:hint="eastAsia" w:ascii="Times New Roman" w:cs="宋体"/>
          <w:color w:val="000000" w:themeColor="text1"/>
          <w:lang w:val="en-US" w:eastAsia="zh-CN"/>
          <w14:textFill>
            <w14:solidFill>
              <w14:schemeClr w14:val="tx1"/>
            </w14:solidFill>
          </w14:textFill>
        </w:rPr>
        <w:t>8</w:t>
      </w:r>
    </w:p>
    <w:p w14:paraId="24DCD19E">
      <w:pPr>
        <w:spacing w:line="360" w:lineRule="auto"/>
        <w:ind w:firstLine="424" w:firstLineChars="177"/>
        <w:rPr>
          <w:rFonts w:hint="eastAsia" w:hAnsi="宋体" w:eastAsia="宋体" w:cs="宋体"/>
          <w:lang w:eastAsia="zh-CN"/>
        </w:rPr>
      </w:pPr>
      <w:r>
        <w:rPr>
          <w:rFonts w:hint="eastAsia" w:hAnsi="宋体" w:cs="宋体"/>
        </w:rPr>
        <w:t>二、采购项目名称：</w:t>
      </w:r>
      <w:r>
        <w:rPr>
          <w:rFonts w:hint="eastAsia" w:ascii="Times New Roman" w:cs="宋体"/>
          <w:u w:val="single"/>
          <w:lang w:eastAsia="zh-CN"/>
        </w:rPr>
        <w:t>东莞市塘厦镇大坪污水处理厂一期工程防汛挡水板采购项目</w:t>
      </w:r>
    </w:p>
    <w:p w14:paraId="4662596A">
      <w:pPr>
        <w:spacing w:line="360" w:lineRule="auto"/>
        <w:ind w:firstLine="424" w:firstLineChars="177"/>
        <w:rPr>
          <w:rFonts w:hAnsi="宋体" w:cs="宋体"/>
        </w:rPr>
      </w:pPr>
      <w:r>
        <w:rPr>
          <w:rFonts w:hint="eastAsia" w:hAnsi="宋体" w:cs="宋体"/>
        </w:rPr>
        <w:t>三、采购预算：</w:t>
      </w:r>
      <w:r>
        <w:rPr>
          <w:rFonts w:hint="eastAsia" w:ascii="Times New Roman" w:cs="宋体"/>
        </w:rPr>
        <w:t>不含税最高</w:t>
      </w:r>
      <w:r>
        <w:rPr>
          <w:rFonts w:hint="eastAsia" w:ascii="Times New Roman" w:eastAsia="宋体" w:cs="宋体"/>
        </w:rPr>
        <w:t>限价为</w:t>
      </w:r>
      <w:r>
        <w:rPr>
          <w:rFonts w:hint="eastAsia" w:ascii="Times New Roman" w:eastAsia="宋体" w:cs="宋体"/>
          <w:lang w:val="en-US" w:eastAsia="zh-CN"/>
        </w:rPr>
        <w:t>63,716.76</w:t>
      </w:r>
      <w:r>
        <w:rPr>
          <w:rFonts w:hint="eastAsia" w:ascii="Times New Roman" w:eastAsia="宋体" w:cs="宋体"/>
        </w:rPr>
        <w:t>元</w:t>
      </w:r>
      <w:r>
        <w:rPr>
          <w:rFonts w:ascii="Times New Roman"/>
          <w:bCs/>
          <w:color w:val="000000"/>
          <w:szCs w:val="21"/>
        </w:rPr>
        <w:t>。</w:t>
      </w:r>
    </w:p>
    <w:p w14:paraId="460D0821">
      <w:pPr>
        <w:spacing w:line="360" w:lineRule="auto"/>
        <w:ind w:firstLine="424" w:firstLineChars="177"/>
        <w:rPr>
          <w:rFonts w:hAnsi="宋体" w:cs="宋体"/>
        </w:rPr>
      </w:pPr>
      <w:r>
        <w:rPr>
          <w:rFonts w:hint="eastAsia" w:hAnsi="宋体" w:cs="宋体"/>
        </w:rPr>
        <w:t>四、采购内容：</w:t>
      </w:r>
      <w:r>
        <w:rPr>
          <w:rFonts w:hint="eastAsia" w:ascii="宋体" w:hAnsi="宋体" w:eastAsia="宋体"/>
          <w:sz w:val="24"/>
          <w:szCs w:val="24"/>
        </w:rPr>
        <w:t>防汛挡水板</w:t>
      </w:r>
      <w:r>
        <w:rPr>
          <w:rFonts w:hint="eastAsia" w:hAnsi="宋体" w:cs="宋体"/>
        </w:rPr>
        <w:t>（具体详见用户需求书）</w:t>
      </w:r>
    </w:p>
    <w:p w14:paraId="3F2D691F">
      <w:pPr>
        <w:spacing w:line="300" w:lineRule="auto"/>
        <w:ind w:firstLine="424" w:firstLineChars="177"/>
        <w:rPr>
          <w:rFonts w:hAnsi="宋体" w:cs="宋体"/>
        </w:rPr>
      </w:pPr>
      <w:r>
        <w:rPr>
          <w:rFonts w:hint="eastAsia" w:hAnsi="宋体" w:cs="宋体"/>
        </w:rPr>
        <w:t>五、资质要求：</w:t>
      </w:r>
    </w:p>
    <w:p w14:paraId="66B74FBE">
      <w:pPr>
        <w:spacing w:line="300" w:lineRule="auto"/>
        <w:ind w:firstLine="424" w:firstLineChars="177"/>
        <w:rPr>
          <w:rFonts w:ascii="Times New Roman"/>
        </w:rPr>
      </w:pPr>
      <w:r>
        <w:rPr>
          <w:rFonts w:hAnsi="宋体" w:cs="宋体"/>
        </w:rPr>
        <w:t>1.</w:t>
      </w:r>
      <w:r>
        <w:rPr>
          <w:rFonts w:hint="eastAsia" w:ascii="宋体" w:hAnsi="宋体" w:eastAsia="宋体" w:cs="宋体"/>
          <w:color w:val="auto"/>
          <w:highlight w:val="none"/>
        </w:rPr>
        <w:t>报价人</w:t>
      </w:r>
      <w:r>
        <w:rPr>
          <w:rFonts w:ascii="宋体" w:hAnsi="宋体" w:eastAsia="宋体" w:cs="宋体"/>
          <w:color w:val="auto"/>
          <w:highlight w:val="none"/>
        </w:rPr>
        <w:t>自</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以来，至少具备一</w:t>
      </w:r>
      <w:r>
        <w:rPr>
          <w:rFonts w:hint="eastAsia" w:ascii="宋体" w:hAnsi="宋体" w:eastAsia="宋体" w:cs="宋体"/>
          <w:color w:val="auto"/>
          <w:highlight w:val="none"/>
          <w:lang w:val="en-US" w:eastAsia="zh-CN"/>
        </w:rPr>
        <w:t>份</w:t>
      </w:r>
      <w:r>
        <w:rPr>
          <w:rFonts w:hint="eastAsia" w:ascii="宋体" w:hAnsi="宋体" w:eastAsia="宋体"/>
          <w:sz w:val="24"/>
          <w:szCs w:val="24"/>
          <w:u w:val="single"/>
        </w:rPr>
        <w:t>防汛挡水板</w:t>
      </w:r>
      <w:r>
        <w:rPr>
          <w:rFonts w:hint="eastAsia" w:ascii="宋体" w:hAnsi="宋体" w:eastAsia="宋体"/>
          <w:sz w:val="24"/>
          <w:szCs w:val="24"/>
          <w:u w:val="single"/>
          <w:lang w:val="en-US" w:eastAsia="zh-CN"/>
        </w:rPr>
        <w:t>供货或销售</w:t>
      </w:r>
      <w:r>
        <w:rPr>
          <w:rFonts w:ascii="宋体" w:hAnsi="宋体" w:eastAsia="宋体" w:cs="宋体"/>
          <w:color w:val="auto"/>
          <w:highlight w:val="none"/>
        </w:rPr>
        <w:t>业绩（合同签订日期为</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或以后</w:t>
      </w:r>
      <w:r>
        <w:rPr>
          <w:rFonts w:hint="eastAsia" w:ascii="宋体" w:hAnsi="宋体" w:eastAsia="宋体" w:cs="宋体"/>
          <w:color w:val="auto"/>
          <w:highlight w:val="none"/>
        </w:rPr>
        <w:t>）</w:t>
      </w:r>
      <w:r>
        <w:rPr>
          <w:rFonts w:ascii="Times New Roman"/>
        </w:rPr>
        <w:t>；</w:t>
      </w:r>
    </w:p>
    <w:p w14:paraId="2A41A65F">
      <w:pPr>
        <w:spacing w:line="300" w:lineRule="auto"/>
        <w:ind w:firstLine="424" w:firstLineChars="177"/>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29</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29</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w:t>
      </w:r>
      <w:r>
        <w:rPr>
          <w:rFonts w:hAnsi="宋体" w:cs="宋体"/>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14:paraId="0B96A9E8">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黄工</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val="en-US" w:eastAsia="zh-CN"/>
          <w14:textFill>
            <w14:solidFill>
              <w14:schemeClr w14:val="tx1"/>
            </w14:solidFill>
          </w14:textFill>
        </w:rPr>
        <w:t>0769-2882 3252</w:t>
      </w:r>
    </w:p>
    <w:p w14:paraId="2F2C07C3">
      <w:pPr>
        <w:spacing w:line="360" w:lineRule="auto"/>
        <w:ind w:left="566" w:leftChars="236" w:firstLine="285"/>
        <w:rPr>
          <w:rFonts w:hAnsi="宋体" w:cs="宋体"/>
        </w:rPr>
      </w:pPr>
      <w:r>
        <w:rPr>
          <w:rFonts w:hint="eastAsia" w:hAnsi="宋体" w:cs="宋体"/>
          <w:color w:val="000000" w:themeColor="text1"/>
          <w14:textFill>
            <w14:solidFill>
              <w14:schemeClr w14:val="tx1"/>
            </w14:solidFill>
          </w14:textFill>
        </w:rPr>
        <w:t>联系地址：</w:t>
      </w:r>
      <w:bookmarkEnd w:id="3"/>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p w14:paraId="7488F861">
      <w:pPr>
        <w:spacing w:line="360" w:lineRule="auto"/>
        <w:ind w:left="566" w:leftChars="236" w:firstLine="285"/>
        <w:rPr>
          <w:rFonts w:hint="eastAsia" w:hAnsi="宋体" w:cs="宋体"/>
          <w:color w:val="000000" w:themeColor="text1"/>
          <w14:textFill>
            <w14:solidFill>
              <w14:schemeClr w14:val="tx1"/>
            </w14:solidFill>
          </w14:textFill>
        </w:rPr>
      </w:pPr>
    </w:p>
    <w:p w14:paraId="47329284">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24</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785991C9">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26699325">
      <w:pPr>
        <w:spacing w:line="360" w:lineRule="auto"/>
        <w:rPr>
          <w:rFonts w:ascii="Times New Roman"/>
          <w:szCs w:val="21"/>
        </w:rPr>
      </w:pPr>
      <w:bookmarkStart w:id="6" w:name="_Toc447044476"/>
      <w:bookmarkStart w:id="7" w:name="_Toc447045087"/>
      <w:bookmarkStart w:id="8" w:name="_Toc447044600"/>
    </w:p>
    <w:p w14:paraId="58E311E0">
      <w:pPr>
        <w:pStyle w:val="3"/>
        <w:jc w:val="center"/>
        <w:rPr>
          <w:rFonts w:ascii="方正小标宋简体" w:hAnsi="方正小标宋简体" w:eastAsia="方正小标宋简体" w:cs="方正小标宋简体"/>
          <w:b w:val="0"/>
          <w:bCs/>
        </w:rPr>
      </w:pPr>
      <w:r>
        <w:rPr>
          <w:rFonts w:hint="eastAsia" w:asciiTheme="majorEastAsia" w:hAnsiTheme="majorEastAsia" w:eastAsiaTheme="majorEastAsia" w:cstheme="majorEastAsia"/>
          <w:b/>
          <w:bCs w:val="0"/>
          <w:sz w:val="32"/>
          <w:szCs w:val="32"/>
          <w:lang w:val="en-US" w:eastAsia="zh-CN"/>
        </w:rPr>
        <w:t>东莞市</w:t>
      </w:r>
      <w:r>
        <w:rPr>
          <w:rFonts w:hint="eastAsia" w:asciiTheme="majorEastAsia" w:hAnsiTheme="majorEastAsia" w:eastAsiaTheme="majorEastAsia" w:cstheme="majorEastAsia"/>
          <w:b/>
          <w:bCs w:val="0"/>
          <w:sz w:val="32"/>
          <w:szCs w:val="32"/>
        </w:rPr>
        <w:t>塘厦镇大坪污水处理厂一期工程防汛挡水板采购项目用户需求书</w:t>
      </w:r>
    </w:p>
    <w:p w14:paraId="62844F45">
      <w:pPr>
        <w:numPr>
          <w:ilvl w:val="0"/>
          <w:numId w:val="1"/>
        </w:numPr>
        <w:spacing w:line="560" w:lineRule="atLeast"/>
        <w:ind w:firstLine="420"/>
        <w:jc w:val="left"/>
        <w:rPr>
          <w:rFonts w:hint="eastAsia" w:ascii="宋体" w:hAnsi="宋体" w:eastAsia="宋体"/>
          <w:b/>
          <w:sz w:val="28"/>
          <w:szCs w:val="28"/>
        </w:rPr>
      </w:pPr>
      <w:r>
        <w:rPr>
          <w:rFonts w:hint="eastAsia" w:ascii="宋体" w:hAnsi="宋体" w:eastAsia="宋体"/>
          <w:b/>
          <w:sz w:val="28"/>
          <w:szCs w:val="28"/>
        </w:rPr>
        <w:t>项目信息</w:t>
      </w:r>
    </w:p>
    <w:p w14:paraId="60A5C4C0">
      <w:pPr>
        <w:spacing w:line="560" w:lineRule="atLeast"/>
        <w:ind w:firstLine="480" w:firstLineChars="200"/>
        <w:jc w:val="left"/>
        <w:rPr>
          <w:rFonts w:hint="eastAsia" w:ascii="宋体" w:hAnsi="宋体" w:eastAsia="宋体"/>
          <w:sz w:val="24"/>
          <w:szCs w:val="24"/>
          <w:lang w:eastAsia="zh-CN"/>
        </w:rPr>
      </w:pPr>
      <w:r>
        <w:rPr>
          <w:rFonts w:hint="eastAsia" w:ascii="宋体" w:hAnsi="宋体" w:eastAsia="宋体"/>
          <w:sz w:val="24"/>
          <w:szCs w:val="24"/>
        </w:rPr>
        <w:t>采购人</w:t>
      </w:r>
      <w:r>
        <w:rPr>
          <w:rFonts w:hint="eastAsia" w:hAnsi="宋体"/>
          <w:sz w:val="24"/>
          <w:szCs w:val="24"/>
          <w:lang w:eastAsia="zh-CN"/>
        </w:rPr>
        <w:t>：</w:t>
      </w:r>
      <w:r>
        <w:rPr>
          <w:rFonts w:hint="eastAsia" w:ascii="宋体" w:hAnsi="宋体" w:eastAsia="宋体"/>
          <w:sz w:val="24"/>
          <w:szCs w:val="24"/>
        </w:rPr>
        <w:t>东莞市</w:t>
      </w:r>
      <w:r>
        <w:rPr>
          <w:rFonts w:hint="eastAsia" w:hAnsi="宋体"/>
          <w:sz w:val="24"/>
          <w:szCs w:val="24"/>
          <w:lang w:val="en-US" w:eastAsia="zh-CN"/>
        </w:rPr>
        <w:t>清源净水科技有限公司</w:t>
      </w:r>
      <w:r>
        <w:rPr>
          <w:rFonts w:hint="eastAsia" w:hAnsi="宋体"/>
          <w:sz w:val="24"/>
          <w:szCs w:val="24"/>
          <w:lang w:eastAsia="zh-CN"/>
        </w:rPr>
        <w:t>（东莞市塘厦镇大坪污水处理厂一期工程，</w:t>
      </w:r>
      <w:r>
        <w:rPr>
          <w:rFonts w:hint="eastAsia" w:hAnsi="宋体"/>
          <w:sz w:val="24"/>
          <w:szCs w:val="24"/>
          <w:lang w:val="en-US" w:eastAsia="zh-CN"/>
        </w:rPr>
        <w:t>以下简称“塘厦大坪厂”</w:t>
      </w:r>
      <w:r>
        <w:rPr>
          <w:rFonts w:hint="eastAsia" w:hAnsi="宋体"/>
          <w:sz w:val="24"/>
          <w:szCs w:val="24"/>
          <w:lang w:eastAsia="zh-CN"/>
        </w:rPr>
        <w:t>）</w:t>
      </w:r>
    </w:p>
    <w:p w14:paraId="32022BE1">
      <w:pPr>
        <w:spacing w:line="560" w:lineRule="atLeast"/>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lang w:val="en-US" w:eastAsia="zh-CN"/>
        </w:rPr>
        <w:t>采购项目：</w:t>
      </w:r>
      <w:r>
        <w:rPr>
          <w:rFonts w:hint="eastAsia" w:hAnsi="宋体"/>
          <w:sz w:val="24"/>
          <w:szCs w:val="24"/>
          <w:lang w:val="en-US" w:eastAsia="zh-CN"/>
        </w:rPr>
        <w:t>东莞市塘厦镇大坪污水处理厂一期</w:t>
      </w:r>
      <w:r>
        <w:rPr>
          <w:rFonts w:hint="eastAsia" w:ascii="宋体" w:hAnsi="宋体" w:eastAsia="宋体"/>
          <w:sz w:val="24"/>
          <w:szCs w:val="24"/>
          <w:lang w:val="en-US" w:eastAsia="zh-CN"/>
        </w:rPr>
        <w:t>工程防汛挡水板采购项目</w:t>
      </w:r>
    </w:p>
    <w:p w14:paraId="47D3DD05">
      <w:pPr>
        <w:spacing w:line="560" w:lineRule="atLeast"/>
        <w:ind w:firstLine="480" w:firstLineChars="200"/>
        <w:jc w:val="left"/>
        <w:rPr>
          <w:rFonts w:hint="eastAsia" w:ascii="宋体" w:hAnsi="宋体" w:eastAsia="宋体"/>
          <w:sz w:val="24"/>
          <w:szCs w:val="24"/>
        </w:rPr>
      </w:pPr>
      <w:r>
        <w:rPr>
          <w:rFonts w:hint="eastAsia" w:ascii="宋体" w:hAnsi="宋体" w:eastAsia="宋体"/>
          <w:sz w:val="24"/>
          <w:szCs w:val="24"/>
        </w:rPr>
        <w:t>采购内容：防汛挡水板</w:t>
      </w:r>
    </w:p>
    <w:p w14:paraId="7CFC2B3D">
      <w:pPr>
        <w:numPr>
          <w:ilvl w:val="0"/>
          <w:numId w:val="1"/>
        </w:numPr>
        <w:spacing w:line="560" w:lineRule="atLeast"/>
        <w:ind w:firstLine="420"/>
        <w:jc w:val="left"/>
        <w:rPr>
          <w:rFonts w:hint="eastAsia" w:ascii="宋体" w:hAnsi="宋体" w:eastAsia="宋体" w:cs="Times New Roman"/>
          <w:b/>
          <w:sz w:val="28"/>
          <w:szCs w:val="28"/>
        </w:rPr>
      </w:pPr>
      <w:r>
        <w:rPr>
          <w:rFonts w:hint="eastAsia" w:ascii="宋体" w:hAnsi="宋体" w:eastAsia="宋体" w:cs="Times New Roman"/>
          <w:b/>
          <w:sz w:val="28"/>
          <w:szCs w:val="28"/>
        </w:rPr>
        <w:t>货物采购需求</w:t>
      </w:r>
    </w:p>
    <w:p w14:paraId="78388187">
      <w:pPr>
        <w:spacing w:line="560" w:lineRule="atLeast"/>
        <w:ind w:firstLine="480" w:firstLineChars="200"/>
        <w:jc w:val="left"/>
        <w:rPr>
          <w:rFonts w:hint="eastAsia" w:ascii="宋体" w:hAnsi="宋体" w:eastAsia="宋体" w:cstheme="minorBidi"/>
          <w:color w:val="auto"/>
          <w:sz w:val="24"/>
          <w:szCs w:val="24"/>
          <w:lang w:bidi="ar"/>
        </w:rPr>
      </w:pPr>
      <w:r>
        <w:rPr>
          <w:rFonts w:hint="eastAsia" w:hAnsi="宋体"/>
          <w:sz w:val="24"/>
          <w:szCs w:val="24"/>
          <w:lang w:val="en-US" w:eastAsia="zh-CN"/>
        </w:rPr>
        <w:t>1、</w:t>
      </w:r>
      <w:r>
        <w:rPr>
          <w:rFonts w:hint="eastAsia" w:ascii="宋体" w:hAnsi="宋体" w:eastAsia="宋体"/>
          <w:sz w:val="24"/>
          <w:szCs w:val="24"/>
        </w:rPr>
        <w:t>暂定采购金额：暂定不含税采购预算金额为</w:t>
      </w:r>
      <w:r>
        <w:rPr>
          <w:rFonts w:hint="eastAsia" w:hAnsi="宋体"/>
          <w:sz w:val="24"/>
          <w:szCs w:val="24"/>
          <w:lang w:val="en-US" w:eastAsia="zh-CN"/>
        </w:rPr>
        <w:t>63716.76元</w:t>
      </w:r>
      <w:r>
        <w:rPr>
          <w:rFonts w:hint="eastAsia" w:hAnsi="宋体"/>
          <w:sz w:val="24"/>
          <w:szCs w:val="24"/>
          <w:lang w:eastAsia="zh-CN"/>
        </w:rPr>
        <w:t>，</w:t>
      </w:r>
      <w:r>
        <w:rPr>
          <w:rFonts w:hint="eastAsia" w:hAnsi="宋体"/>
          <w:sz w:val="24"/>
          <w:szCs w:val="24"/>
          <w:lang w:val="en-US" w:eastAsia="zh-CN"/>
        </w:rPr>
        <w:t>对应的</w:t>
      </w:r>
      <w:r>
        <w:rPr>
          <w:rFonts w:hint="eastAsia" w:ascii="宋体" w:hAnsi="宋体" w:eastAsia="宋体"/>
          <w:sz w:val="24"/>
          <w:szCs w:val="24"/>
        </w:rPr>
        <w:t>含税采购预算金额为71999.94</w:t>
      </w:r>
      <w:r>
        <w:rPr>
          <w:rFonts w:hint="eastAsia" w:ascii="宋体" w:hAnsi="宋体" w:eastAsia="宋体" w:cstheme="minorBidi"/>
          <w:sz w:val="24"/>
          <w:szCs w:val="24"/>
          <w:lang w:bidi="ar"/>
        </w:rPr>
        <w:t>元</w:t>
      </w:r>
      <w:r>
        <w:rPr>
          <w:rFonts w:hint="eastAsia" w:ascii="宋体" w:hAnsi="宋体" w:eastAsia="宋体" w:cstheme="minorBidi"/>
          <w:color w:val="auto"/>
          <w:sz w:val="24"/>
          <w:szCs w:val="24"/>
          <w:lang w:eastAsia="zh-CN" w:bidi="ar"/>
        </w:rPr>
        <w:t>。</w:t>
      </w:r>
    </w:p>
    <w:p w14:paraId="5FF50E0D">
      <w:pPr>
        <w:spacing w:line="560" w:lineRule="atLeast"/>
        <w:ind w:firstLine="480" w:firstLineChars="200"/>
        <w:jc w:val="left"/>
        <w:rPr>
          <w:rFonts w:hint="eastAsia" w:ascii="宋体" w:hAnsi="宋体" w:eastAsia="宋体"/>
          <w:sz w:val="24"/>
          <w:szCs w:val="24"/>
        </w:rPr>
      </w:pPr>
      <w:r>
        <w:rPr>
          <w:rFonts w:hint="eastAsia" w:hAnsi="宋体"/>
          <w:sz w:val="24"/>
          <w:szCs w:val="24"/>
          <w:lang w:val="en-US" w:eastAsia="zh-CN"/>
        </w:rPr>
        <w:t>2、</w:t>
      </w:r>
      <w:r>
        <w:rPr>
          <w:rFonts w:hint="eastAsia" w:ascii="宋体" w:hAnsi="宋体" w:eastAsia="宋体"/>
          <w:color w:val="auto"/>
          <w:sz w:val="24"/>
          <w:szCs w:val="24"/>
        </w:rPr>
        <w:t>本次采购数量为暂定数量仅为便于计算暂定合同价使用，不作为采购人最终采购数量的保证。实际需求数量以采购人具体供货通知为准，按实结算。综合单价不随数量的变化而增减。服务单位不得因采购人实际采购数量的减少或增加而要求提供任何形式的补偿或赔偿，或者要求采购人按暂定数量采购相应货物</w:t>
      </w:r>
      <w:r>
        <w:rPr>
          <w:rFonts w:hint="eastAsia" w:ascii="宋体" w:hAnsi="宋体" w:eastAsia="宋体"/>
          <w:sz w:val="24"/>
          <w:szCs w:val="24"/>
        </w:rPr>
        <w:t>。</w:t>
      </w:r>
    </w:p>
    <w:p w14:paraId="297BD46D">
      <w:pPr>
        <w:spacing w:line="560" w:lineRule="atLeast"/>
        <w:ind w:firstLine="480" w:firstLineChars="200"/>
        <w:jc w:val="left"/>
        <w:rPr>
          <w:rFonts w:hint="eastAsia" w:ascii="宋体" w:hAnsi="宋体" w:eastAsia="宋体"/>
          <w:sz w:val="24"/>
          <w:szCs w:val="24"/>
        </w:rPr>
      </w:pPr>
      <w:r>
        <w:rPr>
          <w:rFonts w:hint="eastAsia" w:hAnsi="宋体"/>
          <w:sz w:val="24"/>
          <w:szCs w:val="24"/>
          <w:lang w:val="en-US" w:eastAsia="zh-CN"/>
        </w:rPr>
        <w:t>3、</w:t>
      </w:r>
      <w:r>
        <w:rPr>
          <w:rFonts w:hint="eastAsia" w:ascii="宋体" w:hAnsi="宋体" w:eastAsia="宋体"/>
          <w:sz w:val="24"/>
          <w:szCs w:val="24"/>
        </w:rPr>
        <w:t>供货期：自</w:t>
      </w:r>
      <w:r>
        <w:rPr>
          <w:rFonts w:hint="eastAsia" w:hAnsi="宋体"/>
          <w:color w:val="auto"/>
          <w:sz w:val="24"/>
          <w:szCs w:val="24"/>
          <w:lang w:val="en-US" w:eastAsia="zh-CN"/>
        </w:rPr>
        <w:t>合同签订</w:t>
      </w:r>
      <w:r>
        <w:rPr>
          <w:rFonts w:hint="eastAsia" w:ascii="宋体" w:hAnsi="宋体" w:eastAsia="宋体"/>
          <w:color w:val="auto"/>
          <w:sz w:val="24"/>
          <w:szCs w:val="24"/>
        </w:rPr>
        <w:t>之日起</w:t>
      </w:r>
      <w:r>
        <w:rPr>
          <w:rFonts w:hint="eastAsia" w:ascii="宋体" w:hAnsi="宋体" w:eastAsia="宋体"/>
          <w:sz w:val="24"/>
          <w:szCs w:val="24"/>
        </w:rPr>
        <w:t>至</w:t>
      </w:r>
      <w:r>
        <w:rPr>
          <w:rFonts w:hint="eastAsia" w:hAnsi="宋体"/>
          <w:sz w:val="24"/>
          <w:szCs w:val="24"/>
          <w:lang w:val="en-US" w:eastAsia="zh-CN"/>
        </w:rPr>
        <w:t>2026</w:t>
      </w:r>
      <w:r>
        <w:rPr>
          <w:rFonts w:hint="eastAsia" w:ascii="宋体" w:hAnsi="宋体" w:eastAsia="宋体"/>
          <w:sz w:val="24"/>
          <w:szCs w:val="24"/>
        </w:rPr>
        <w:t>年</w:t>
      </w:r>
      <w:r>
        <w:rPr>
          <w:rFonts w:hint="eastAsia" w:hAnsi="宋体"/>
          <w:sz w:val="24"/>
          <w:szCs w:val="24"/>
          <w:lang w:val="en-US" w:eastAsia="zh-CN"/>
        </w:rPr>
        <w:t>5</w:t>
      </w:r>
      <w:r>
        <w:rPr>
          <w:rFonts w:hint="eastAsia" w:ascii="宋体" w:hAnsi="宋体" w:eastAsia="宋体"/>
          <w:sz w:val="24"/>
          <w:szCs w:val="24"/>
        </w:rPr>
        <w:t>月</w:t>
      </w:r>
      <w:r>
        <w:rPr>
          <w:rFonts w:hint="eastAsia" w:hAnsi="宋体"/>
          <w:sz w:val="24"/>
          <w:szCs w:val="24"/>
          <w:lang w:val="en-US" w:eastAsia="zh-CN"/>
        </w:rPr>
        <w:t>31</w:t>
      </w:r>
      <w:r>
        <w:rPr>
          <w:rFonts w:hint="eastAsia" w:ascii="宋体" w:hAnsi="宋体" w:eastAsia="宋体"/>
          <w:sz w:val="24"/>
          <w:szCs w:val="24"/>
        </w:rPr>
        <w:t>日止。</w:t>
      </w:r>
    </w:p>
    <w:p w14:paraId="5C936CAF">
      <w:pPr>
        <w:spacing w:line="560" w:lineRule="atLeast"/>
        <w:ind w:firstLine="480" w:firstLineChars="200"/>
        <w:jc w:val="left"/>
        <w:rPr>
          <w:rFonts w:hint="eastAsia" w:ascii="宋体" w:hAnsi="宋体" w:eastAsia="宋体"/>
          <w:sz w:val="24"/>
          <w:szCs w:val="24"/>
        </w:rPr>
      </w:pPr>
    </w:p>
    <w:p w14:paraId="541F2004">
      <w:pPr>
        <w:widowControl/>
        <w:numPr>
          <w:ilvl w:val="0"/>
          <w:numId w:val="1"/>
        </w:numPr>
        <w:spacing w:line="560" w:lineRule="atLeast"/>
        <w:ind w:firstLine="420"/>
        <w:jc w:val="left"/>
        <w:outlineLvl w:val="9"/>
        <w:rPr>
          <w:rFonts w:hint="eastAsia" w:ascii="宋体" w:hAnsi="宋体" w:eastAsia="宋体"/>
          <w:b/>
          <w:sz w:val="28"/>
          <w:szCs w:val="28"/>
        </w:rPr>
      </w:pPr>
      <w:r>
        <w:rPr>
          <w:rFonts w:hint="eastAsia" w:ascii="宋体" w:hAnsi="宋体" w:eastAsia="宋体"/>
          <w:b/>
          <w:sz w:val="28"/>
          <w:szCs w:val="28"/>
        </w:rPr>
        <w:t>挡水板技术参数和</w:t>
      </w:r>
      <w:r>
        <w:rPr>
          <w:rFonts w:hint="eastAsia" w:ascii="宋体" w:hAnsi="宋体" w:eastAsia="宋体"/>
          <w:b/>
          <w:sz w:val="28"/>
          <w:szCs w:val="28"/>
          <w:lang w:val="en-US" w:eastAsia="zh-CN"/>
        </w:rPr>
        <w:t>需求</w:t>
      </w:r>
      <w:r>
        <w:rPr>
          <w:rFonts w:hint="eastAsia" w:ascii="宋体" w:hAnsi="宋体" w:eastAsia="宋体"/>
          <w:b/>
          <w:sz w:val="28"/>
          <w:szCs w:val="28"/>
        </w:rPr>
        <w:t>清单</w:t>
      </w:r>
    </w:p>
    <w:p w14:paraId="6560E192">
      <w:pPr>
        <w:widowControl/>
        <w:numPr>
          <w:ilvl w:val="0"/>
          <w:numId w:val="0"/>
        </w:numPr>
        <w:spacing w:line="560" w:lineRule="atLeast"/>
        <w:ind w:left="420" w:leftChars="0"/>
        <w:jc w:val="left"/>
        <w:outlineLvl w:val="9"/>
        <w:rPr>
          <w:rFonts w:hint="eastAsia" w:ascii="宋体" w:hAnsi="宋体" w:eastAsia="宋体"/>
          <w:b/>
          <w:sz w:val="28"/>
          <w:szCs w:val="28"/>
        </w:rPr>
      </w:pPr>
      <w:r>
        <w:rPr>
          <w:rFonts w:hint="eastAsia" w:hAnsi="宋体"/>
          <w:b/>
          <w:sz w:val="28"/>
          <w:szCs w:val="28"/>
          <w:lang w:val="en-US" w:eastAsia="zh-CN"/>
        </w:rPr>
        <w:t>1、</w:t>
      </w:r>
      <w:r>
        <w:rPr>
          <w:rFonts w:hint="eastAsia" w:ascii="宋体" w:hAnsi="宋体" w:eastAsia="宋体"/>
          <w:b/>
          <w:sz w:val="28"/>
          <w:szCs w:val="28"/>
        </w:rPr>
        <w:t>挡水板技术参数</w:t>
      </w:r>
    </w:p>
    <w:p w14:paraId="3B5F135A">
      <w:pPr>
        <w:spacing w:line="560" w:lineRule="atLeast"/>
        <w:ind w:firstLine="480" w:firstLineChars="200"/>
        <w:jc w:val="left"/>
        <w:rPr>
          <w:rFonts w:hint="eastAsia" w:ascii="宋体" w:hAnsi="宋体" w:eastAsia="宋体"/>
          <w:sz w:val="24"/>
          <w:szCs w:val="24"/>
          <w:lang w:eastAsia="zh-CN"/>
        </w:rPr>
      </w:pPr>
      <w:r>
        <w:rPr>
          <w:rFonts w:hint="eastAsia" w:ascii="宋体" w:hAnsi="宋体" w:eastAsia="宋体"/>
          <w:sz w:val="24"/>
          <w:szCs w:val="24"/>
        </w:rPr>
        <w:t>立柱：铝合金材质，一体成型，板材0.12cm厚。卡槽总宽10cm，凹槽内宽4cm，迎水面宽7cm，可调节卡条，迎水面一侧配防水密封胶条（采用符合规范要求的三元乙丙密封橡胶，或采用经甲乙双方确认防水性能更优的其他橡胶），立柱高度需根据三块挡板进行配置，立柱处采取橡胶压条密封。立柱与墙体安装若有缝隙需进行密封处理（长度每超过3米需增加立柱加固，如长7米，则需要2个立柱）</w:t>
      </w:r>
      <w:r>
        <w:rPr>
          <w:rFonts w:hint="eastAsia" w:hAnsi="宋体"/>
          <w:sz w:val="24"/>
          <w:szCs w:val="24"/>
          <w:lang w:eastAsia="zh-CN"/>
        </w:rPr>
        <w:t>。</w:t>
      </w:r>
    </w:p>
    <w:p w14:paraId="4C87DA1F">
      <w:pPr>
        <w:spacing w:line="560" w:lineRule="atLeast"/>
        <w:ind w:firstLine="480" w:firstLineChars="200"/>
        <w:jc w:val="left"/>
        <w:rPr>
          <w:rFonts w:hint="eastAsia" w:hAnsi="宋体"/>
          <w:sz w:val="24"/>
          <w:szCs w:val="24"/>
          <w:lang w:eastAsia="zh-CN"/>
        </w:rPr>
      </w:pPr>
      <w:r>
        <w:rPr>
          <w:rFonts w:hint="eastAsia" w:ascii="宋体" w:hAnsi="宋体" w:eastAsia="宋体"/>
          <w:sz w:val="24"/>
          <w:szCs w:val="24"/>
        </w:rPr>
        <w:t>挡板：铝合金材质，一体成型，板材厚度0.12cm，挡板单片高度20cm，长度按规格要求配置。挡板间采用嵌入式凹槽密封工艺，最底部挡板下方配有防水密封胶条（采用符合规范要求的三元乙丙密封橡胶，或采用经甲乙双方确认防水性能更优的其他橡胶）</w:t>
      </w:r>
      <w:r>
        <w:rPr>
          <w:rFonts w:hint="eastAsia" w:hAnsi="宋体"/>
          <w:sz w:val="24"/>
          <w:szCs w:val="24"/>
          <w:lang w:eastAsia="zh-CN"/>
        </w:rPr>
        <w:t>。</w:t>
      </w:r>
    </w:p>
    <w:p w14:paraId="10BE45DC">
      <w:pPr>
        <w:spacing w:line="560" w:lineRule="atLeast"/>
        <w:ind w:firstLine="480" w:firstLineChars="200"/>
        <w:jc w:val="left"/>
        <w:rPr>
          <w:rFonts w:hint="eastAsia" w:ascii="宋体" w:hAnsi="宋体" w:eastAsia="宋体"/>
          <w:sz w:val="24"/>
          <w:szCs w:val="24"/>
          <w:lang w:eastAsia="zh-CN"/>
        </w:rPr>
      </w:pPr>
      <w:r>
        <w:rPr>
          <w:rFonts w:hint="eastAsia" w:ascii="宋体" w:hAnsi="宋体" w:eastAsia="宋体"/>
          <w:sz w:val="24"/>
          <w:szCs w:val="24"/>
          <w:lang w:eastAsia="zh-CN"/>
        </w:rPr>
        <w:t>挡水板专用收纳架：材质304不锈钢</w:t>
      </w:r>
      <w:r>
        <w:rPr>
          <w:rFonts w:hint="eastAsia" w:hAnsi="宋体"/>
          <w:sz w:val="24"/>
          <w:szCs w:val="24"/>
          <w:lang w:eastAsia="zh-CN"/>
        </w:rPr>
        <w:t>。</w:t>
      </w:r>
    </w:p>
    <w:p w14:paraId="2ACD66F4">
      <w:pPr>
        <w:widowControl/>
        <w:numPr>
          <w:ilvl w:val="0"/>
          <w:numId w:val="0"/>
        </w:numPr>
        <w:spacing w:line="560" w:lineRule="atLeast"/>
        <w:ind w:left="420" w:leftChars="0"/>
        <w:jc w:val="left"/>
        <w:outlineLvl w:val="9"/>
        <w:rPr>
          <w:rFonts w:hint="default" w:ascii="宋体" w:hAnsi="宋体" w:eastAsia="宋体"/>
          <w:b/>
          <w:sz w:val="28"/>
          <w:szCs w:val="28"/>
        </w:rPr>
      </w:pPr>
      <w:r>
        <w:rPr>
          <w:rFonts w:hint="eastAsia" w:hAnsi="宋体"/>
          <w:b/>
          <w:sz w:val="28"/>
          <w:szCs w:val="28"/>
          <w:lang w:val="en-US" w:eastAsia="zh-CN"/>
        </w:rPr>
        <w:t>2、</w:t>
      </w:r>
      <w:r>
        <w:rPr>
          <w:rFonts w:hint="eastAsia" w:ascii="宋体" w:hAnsi="宋体" w:eastAsia="宋体"/>
          <w:b/>
          <w:sz w:val="28"/>
          <w:szCs w:val="28"/>
          <w:lang w:val="en-US" w:eastAsia="zh-CN"/>
        </w:rPr>
        <w:t>挡水板需求清单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3"/>
        <w:gridCol w:w="1703"/>
        <w:gridCol w:w="1704"/>
      </w:tblGrid>
      <w:tr w14:paraId="35DF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50883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单位名称</w:t>
            </w:r>
          </w:p>
        </w:tc>
        <w:tc>
          <w:tcPr>
            <w:tcW w:w="1703" w:type="dxa"/>
            <w:vAlign w:val="center"/>
          </w:tcPr>
          <w:p w14:paraId="43BB4C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安装方式</w:t>
            </w:r>
          </w:p>
        </w:tc>
        <w:tc>
          <w:tcPr>
            <w:tcW w:w="1703" w:type="dxa"/>
            <w:vAlign w:val="center"/>
          </w:tcPr>
          <w:p w14:paraId="0E2061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合计长度（m）</w:t>
            </w:r>
          </w:p>
        </w:tc>
        <w:tc>
          <w:tcPr>
            <w:tcW w:w="1703" w:type="dxa"/>
            <w:vAlign w:val="center"/>
          </w:tcPr>
          <w:p w14:paraId="2B170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立柱数量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（长度每超过3米加立柱，如长7米，则需要2个立柱）</w:t>
            </w:r>
          </w:p>
        </w:tc>
        <w:tc>
          <w:tcPr>
            <w:tcW w:w="1704" w:type="dxa"/>
            <w:vAlign w:val="center"/>
          </w:tcPr>
          <w:p w14:paraId="50D777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挡水板专用收纳架（套）</w:t>
            </w:r>
          </w:p>
        </w:tc>
      </w:tr>
      <w:tr w14:paraId="2054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5BE269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塘厦大坪厂</w:t>
            </w:r>
          </w:p>
        </w:tc>
        <w:tc>
          <w:tcPr>
            <w:tcW w:w="1703" w:type="dxa"/>
          </w:tcPr>
          <w:p w14:paraId="4CFFAF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外侧安装</w:t>
            </w:r>
          </w:p>
        </w:tc>
        <w:tc>
          <w:tcPr>
            <w:tcW w:w="1703" w:type="dxa"/>
          </w:tcPr>
          <w:p w14:paraId="053425C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103.16</w:t>
            </w:r>
          </w:p>
        </w:tc>
        <w:tc>
          <w:tcPr>
            <w:tcW w:w="1703" w:type="dxa"/>
          </w:tcPr>
          <w:p w14:paraId="581B5C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704" w:type="dxa"/>
          </w:tcPr>
          <w:p w14:paraId="17E980D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8</w:t>
            </w:r>
          </w:p>
        </w:tc>
      </w:tr>
    </w:tbl>
    <w:p w14:paraId="56AAAE26">
      <w:pPr>
        <w:widowControl/>
        <w:numPr>
          <w:ilvl w:val="0"/>
          <w:numId w:val="1"/>
        </w:numPr>
        <w:spacing w:line="560" w:lineRule="atLeast"/>
        <w:ind w:firstLine="420"/>
        <w:outlineLvl w:val="9"/>
        <w:rPr>
          <w:rFonts w:hint="eastAsia" w:ascii="宋体" w:hAnsi="宋体" w:eastAsia="宋体" w:cstheme="minorBidi"/>
          <w:b/>
          <w:color w:val="auto"/>
          <w:kern w:val="2"/>
          <w:sz w:val="28"/>
          <w:szCs w:val="28"/>
          <w:lang w:val="en-US" w:eastAsia="zh-CN" w:bidi="ar-SA"/>
        </w:rPr>
      </w:pPr>
      <w:r>
        <w:rPr>
          <w:rFonts w:hint="eastAsia" w:ascii="宋体" w:hAnsi="宋体" w:eastAsia="宋体" w:cstheme="minorBidi"/>
          <w:b/>
          <w:color w:val="auto"/>
          <w:kern w:val="2"/>
          <w:sz w:val="28"/>
          <w:szCs w:val="28"/>
          <w:lang w:val="en-US" w:eastAsia="zh-CN" w:bidi="ar-SA"/>
        </w:rPr>
        <w:t>安装要求</w:t>
      </w:r>
    </w:p>
    <w:p w14:paraId="7F561212">
      <w:pPr>
        <w:keepNext w:val="0"/>
        <w:keepLines w:val="0"/>
        <w:pageBreakBefore w:val="0"/>
        <w:widowControl/>
        <w:numPr>
          <w:ilvl w:val="-1"/>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b w:val="0"/>
          <w:bCs w:val="0"/>
          <w:color w:val="000000"/>
          <w:kern w:val="0"/>
          <w:sz w:val="24"/>
          <w:szCs w:val="21"/>
          <w:lang w:val="en-US" w:eastAsia="zh-CN"/>
        </w:rPr>
      </w:pPr>
      <w:r>
        <w:rPr>
          <w:rFonts w:hint="eastAsia" w:ascii="宋体" w:hAnsi="宋体" w:eastAsia="宋体" w:cs="宋体"/>
          <w:b w:val="0"/>
          <w:bCs w:val="0"/>
          <w:color w:val="000000"/>
          <w:kern w:val="0"/>
          <w:sz w:val="24"/>
          <w:szCs w:val="21"/>
          <w:lang w:val="en-US" w:eastAsia="zh-CN"/>
        </w:rPr>
        <w:t>供货及安装要求</w:t>
      </w:r>
    </w:p>
    <w:p w14:paraId="27772ABA">
      <w:pPr>
        <w:keepNext w:val="0"/>
        <w:keepLines w:val="0"/>
        <w:pageBreakBefore w:val="0"/>
        <w:widowControl/>
        <w:numPr>
          <w:ilvl w:val="-1"/>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b w:val="0"/>
          <w:bCs w:val="0"/>
          <w:color w:val="000000"/>
          <w:kern w:val="0"/>
          <w:sz w:val="24"/>
          <w:szCs w:val="21"/>
          <w:lang w:val="en-US" w:eastAsia="zh-CN"/>
        </w:rPr>
      </w:pPr>
      <w:r>
        <w:rPr>
          <w:rFonts w:hint="eastAsia" w:hAnsi="宋体" w:cs="宋体"/>
          <w:b w:val="0"/>
          <w:bCs w:val="0"/>
          <w:color w:val="000000"/>
          <w:kern w:val="0"/>
          <w:sz w:val="24"/>
          <w:szCs w:val="21"/>
          <w:lang w:val="en-US" w:eastAsia="zh-CN"/>
        </w:rPr>
        <w:t>1、</w:t>
      </w:r>
      <w:r>
        <w:rPr>
          <w:rFonts w:hint="eastAsia" w:ascii="宋体" w:hAnsi="宋体" w:eastAsia="宋体" w:cs="宋体"/>
          <w:b w:val="0"/>
          <w:bCs w:val="0"/>
          <w:color w:val="000000"/>
          <w:kern w:val="0"/>
          <w:sz w:val="24"/>
          <w:szCs w:val="21"/>
          <w:lang w:val="en-US" w:eastAsia="zh-CN"/>
        </w:rPr>
        <w:t>服务单位负责供货清单货物及其安装过程中所需材料的供货及安装工作。</w:t>
      </w:r>
    </w:p>
    <w:p w14:paraId="6C2BD187">
      <w:pPr>
        <w:keepNext w:val="0"/>
        <w:keepLines w:val="0"/>
        <w:pageBreakBefore w:val="0"/>
        <w:widowControl/>
        <w:numPr>
          <w:ilvl w:val="-1"/>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b w:val="0"/>
          <w:bCs w:val="0"/>
          <w:color w:val="000000"/>
          <w:kern w:val="0"/>
          <w:sz w:val="24"/>
          <w:szCs w:val="21"/>
          <w:lang w:val="en-US" w:eastAsia="zh-CN"/>
        </w:rPr>
      </w:pPr>
      <w:r>
        <w:rPr>
          <w:rFonts w:hint="eastAsia" w:hAnsi="宋体" w:cs="宋体"/>
          <w:b w:val="0"/>
          <w:bCs w:val="0"/>
          <w:color w:val="000000"/>
          <w:kern w:val="0"/>
          <w:sz w:val="24"/>
          <w:szCs w:val="21"/>
          <w:lang w:val="en-US" w:eastAsia="zh-CN"/>
        </w:rPr>
        <w:t>2、</w:t>
      </w:r>
      <w:r>
        <w:rPr>
          <w:rFonts w:hint="eastAsia" w:ascii="宋体" w:hAnsi="宋体" w:eastAsia="宋体" w:cs="宋体"/>
          <w:b w:val="0"/>
          <w:bCs w:val="0"/>
          <w:color w:val="000000"/>
          <w:kern w:val="0"/>
          <w:sz w:val="24"/>
          <w:szCs w:val="21"/>
          <w:lang w:val="en-US" w:eastAsia="zh-CN"/>
        </w:rPr>
        <w:t>服务单位安装清单货物期间所需工具、设备、材料等由服务单位自行负责。安装用水、用电：采购人提供水、电接入点，由服务单位自行接入，服务单位需做好用水、用电安全防护措施并无条件接受采购人监督。安装的水、电费用由采购人承担。</w:t>
      </w:r>
    </w:p>
    <w:p w14:paraId="733EA284">
      <w:pPr>
        <w:keepNext w:val="0"/>
        <w:keepLines w:val="0"/>
        <w:pageBreakBefore w:val="0"/>
        <w:widowControl/>
        <w:numPr>
          <w:ilvl w:val="-1"/>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b w:val="0"/>
          <w:bCs w:val="0"/>
          <w:color w:val="000000"/>
          <w:kern w:val="0"/>
          <w:sz w:val="24"/>
          <w:szCs w:val="21"/>
          <w:lang w:val="en-US" w:eastAsia="zh-CN"/>
        </w:rPr>
      </w:pPr>
      <w:r>
        <w:rPr>
          <w:rFonts w:hint="eastAsia" w:hAnsi="宋体" w:cs="宋体"/>
          <w:b w:val="0"/>
          <w:bCs w:val="0"/>
          <w:color w:val="000000"/>
          <w:kern w:val="0"/>
          <w:sz w:val="24"/>
          <w:szCs w:val="21"/>
          <w:lang w:val="en-US" w:eastAsia="zh-CN"/>
        </w:rPr>
        <w:t>3、</w:t>
      </w:r>
      <w:r>
        <w:rPr>
          <w:rFonts w:hint="eastAsia" w:ascii="宋体" w:hAnsi="宋体" w:eastAsia="宋体" w:cs="宋体"/>
          <w:b w:val="0"/>
          <w:bCs w:val="0"/>
          <w:color w:val="000000"/>
          <w:kern w:val="0"/>
          <w:sz w:val="24"/>
          <w:szCs w:val="21"/>
          <w:lang w:val="en-US" w:eastAsia="zh-CN"/>
        </w:rPr>
        <w:t>关于现场安装方式，本合同明确规定了两种安装方法：正面安装和侧面安装。</w:t>
      </w:r>
    </w:p>
    <w:p w14:paraId="2B69D700">
      <w:pPr>
        <w:keepNext w:val="0"/>
        <w:keepLines w:val="0"/>
        <w:pageBreakBefore w:val="0"/>
        <w:widowControl/>
        <w:numPr>
          <w:ilvl w:val="-1"/>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b w:val="0"/>
          <w:bCs w:val="0"/>
          <w:color w:val="000000"/>
          <w:kern w:val="0"/>
          <w:sz w:val="24"/>
          <w:szCs w:val="21"/>
          <w:lang w:val="en-US" w:eastAsia="zh-CN"/>
        </w:rPr>
      </w:pPr>
      <w:r>
        <w:rPr>
          <w:rFonts w:hint="eastAsia" w:ascii="宋体" w:hAnsi="宋体" w:eastAsia="宋体" w:cs="宋体"/>
          <w:b w:val="0"/>
          <w:bCs w:val="0"/>
          <w:color w:val="000000"/>
          <w:kern w:val="0"/>
          <w:sz w:val="24"/>
          <w:szCs w:val="21"/>
          <w:lang w:val="en-US" w:eastAsia="zh-CN"/>
        </w:rPr>
        <w:t>正面安装：在此种安装方式下，两墙体之间的净尺寸将作为安装基准。服务单位应确保设备或构件能在此净尺寸内精确、稳固地安装。</w:t>
      </w:r>
    </w:p>
    <w:p w14:paraId="766A3495">
      <w:pPr>
        <w:keepNext w:val="0"/>
        <w:keepLines w:val="0"/>
        <w:pageBreakBefore w:val="0"/>
        <w:widowControl/>
        <w:numPr>
          <w:ilvl w:val="-1"/>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b w:val="0"/>
          <w:bCs w:val="0"/>
          <w:color w:val="000000"/>
          <w:kern w:val="0"/>
          <w:sz w:val="24"/>
          <w:szCs w:val="21"/>
          <w:lang w:val="en-US" w:eastAsia="zh-CN"/>
        </w:rPr>
      </w:pPr>
      <w:r>
        <w:rPr>
          <w:rFonts w:hint="eastAsia" w:ascii="宋体" w:hAnsi="宋体" w:eastAsia="宋体" w:cs="宋体"/>
          <w:b w:val="0"/>
          <w:bCs w:val="0"/>
          <w:color w:val="000000"/>
          <w:kern w:val="0"/>
          <w:sz w:val="24"/>
          <w:szCs w:val="21"/>
          <w:lang w:val="en-US" w:eastAsia="zh-CN"/>
        </w:rPr>
        <w:t>侧面安装：若选择侧面安装，则墙与墙之间的净尺寸需增加160mm（即每侧各增加80mm）。安装方式参考图如图1所示。</w:t>
      </w:r>
    </w:p>
    <w:p w14:paraId="59CEF040">
      <w:pPr>
        <w:keepNext w:val="0"/>
        <w:keepLines w:val="0"/>
        <w:pageBreakBefore w:val="0"/>
        <w:widowControl/>
        <w:numPr>
          <w:ilvl w:val="-1"/>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b w:val="0"/>
          <w:bCs w:val="0"/>
          <w:color w:val="000000"/>
          <w:kern w:val="0"/>
          <w:sz w:val="24"/>
          <w:szCs w:val="21"/>
          <w:lang w:val="en-US" w:eastAsia="zh-CN"/>
        </w:rPr>
      </w:pPr>
      <w:r>
        <w:rPr>
          <w:rFonts w:hint="eastAsia" w:hAnsi="宋体" w:cs="宋体"/>
          <w:b w:val="0"/>
          <w:bCs w:val="0"/>
          <w:color w:val="000000"/>
          <w:kern w:val="0"/>
          <w:sz w:val="24"/>
          <w:szCs w:val="21"/>
          <w:lang w:val="en-US" w:eastAsia="zh-CN"/>
        </w:rPr>
        <w:t>4、</w:t>
      </w:r>
      <w:r>
        <w:rPr>
          <w:rFonts w:hint="eastAsia" w:ascii="宋体" w:hAnsi="宋体" w:eastAsia="宋体" w:cs="宋体"/>
          <w:b w:val="0"/>
          <w:bCs w:val="0"/>
          <w:color w:val="000000"/>
          <w:kern w:val="0"/>
          <w:sz w:val="24"/>
          <w:szCs w:val="21"/>
          <w:lang w:val="en-US" w:eastAsia="zh-CN"/>
        </w:rPr>
        <w:t>安装期间，服务单位需服从采购人的总体管理，不能影响现场生产的正常工作。</w:t>
      </w:r>
    </w:p>
    <w:p w14:paraId="0E796BBE">
      <w:pPr>
        <w:spacing w:line="560" w:lineRule="exact"/>
        <w:ind w:firstLine="480" w:firstLineChars="200"/>
        <w:rPr>
          <w:rFonts w:hint="eastAsia" w:ascii="宋体" w:hAnsi="宋体" w:eastAsia="宋体" w:cs="宋体"/>
          <w:color w:val="000000"/>
          <w:kern w:val="0"/>
          <w:sz w:val="24"/>
          <w:szCs w:val="21"/>
          <w:lang w:val="en-US" w:eastAsia="zh-CN"/>
        </w:rPr>
      </w:pPr>
      <w:r>
        <w:rPr>
          <w:rFonts w:hint="eastAsia" w:hAnsi="宋体" w:cs="宋体"/>
          <w:b w:val="0"/>
          <w:bCs w:val="0"/>
          <w:color w:val="000000"/>
          <w:kern w:val="0"/>
          <w:sz w:val="24"/>
          <w:szCs w:val="21"/>
          <w:lang w:val="en-US" w:eastAsia="zh-CN"/>
        </w:rPr>
        <w:t>5、</w:t>
      </w:r>
      <w:r>
        <w:rPr>
          <w:rFonts w:hint="eastAsia" w:ascii="宋体" w:hAnsi="宋体" w:eastAsia="宋体" w:cs="宋体"/>
          <w:b w:val="0"/>
          <w:bCs w:val="0"/>
          <w:color w:val="000000"/>
          <w:kern w:val="0"/>
          <w:sz w:val="24"/>
          <w:szCs w:val="21"/>
          <w:lang w:val="en-US" w:eastAsia="zh-CN"/>
        </w:rPr>
        <w:t>安装安全要求：服务单位做好安全防护措施，安装过程中出现的安全事故由服务单位自行承担。</w:t>
      </w:r>
    </w:p>
    <w:tbl>
      <w:tblPr>
        <w:tblStyle w:val="22"/>
        <w:tblW w:w="5380" w:type="dxa"/>
        <w:tblInd w:w="0" w:type="dxa"/>
        <w:tblLayout w:type="autofit"/>
        <w:tblCellMar>
          <w:top w:w="15" w:type="dxa"/>
          <w:left w:w="15" w:type="dxa"/>
          <w:bottom w:w="15" w:type="dxa"/>
          <w:right w:w="15" w:type="dxa"/>
        </w:tblCellMar>
      </w:tblPr>
      <w:tblGrid>
        <w:gridCol w:w="5380"/>
      </w:tblGrid>
      <w:tr w14:paraId="20FD193C">
        <w:tblPrEx>
          <w:tblCellMar>
            <w:top w:w="15" w:type="dxa"/>
            <w:left w:w="15" w:type="dxa"/>
            <w:bottom w:w="15" w:type="dxa"/>
            <w:right w:w="15" w:type="dxa"/>
          </w:tblCellMar>
        </w:tblPrEx>
        <w:trPr>
          <w:trHeight w:val="401" w:hRule="atLeast"/>
        </w:trPr>
        <w:tc>
          <w:tcPr>
            <w:tcW w:w="5380" w:type="dxa"/>
            <w:vMerge w:val="restart"/>
            <w:shd w:val="clear" w:color="auto" w:fill="auto"/>
            <w:noWrap/>
            <w:vAlign w:val="center"/>
          </w:tcPr>
          <w:p w14:paraId="18C89C64">
            <w:pPr>
              <w:widowControl/>
              <w:jc w:val="center"/>
              <w:textAlignment w:val="center"/>
              <w:rPr>
                <w:color w:val="000000"/>
                <w:sz w:val="20"/>
                <w:szCs w:val="20"/>
              </w:rPr>
            </w:pPr>
            <w:r>
              <w:rPr>
                <w:rFonts w:ascii="宋体" w:hAnsi="宋体" w:eastAsia="宋体" w:cs="宋体"/>
                <w:color w:val="000000"/>
                <w:kern w:val="0"/>
                <w:sz w:val="20"/>
                <w:szCs w:val="20"/>
              </w:rPr>
              <w:drawing>
                <wp:inline distT="0" distB="0" distL="114300" distR="114300">
                  <wp:extent cx="2193290" cy="1624330"/>
                  <wp:effectExtent l="0" t="0" r="16510" b="1397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2193290" cy="1624330"/>
                          </a:xfrm>
                          <a:prstGeom prst="rect">
                            <a:avLst/>
                          </a:prstGeom>
                          <a:noFill/>
                          <a:ln w="9525">
                            <a:noFill/>
                          </a:ln>
                        </pic:spPr>
                      </pic:pic>
                    </a:graphicData>
                  </a:graphic>
                </wp:inline>
              </w:drawing>
            </w:r>
          </w:p>
        </w:tc>
      </w:tr>
      <w:tr w14:paraId="16ADF5EA">
        <w:tblPrEx>
          <w:tblCellMar>
            <w:top w:w="15" w:type="dxa"/>
            <w:left w:w="15" w:type="dxa"/>
            <w:bottom w:w="15" w:type="dxa"/>
            <w:right w:w="15" w:type="dxa"/>
          </w:tblCellMar>
        </w:tblPrEx>
        <w:trPr>
          <w:trHeight w:val="401" w:hRule="atLeast"/>
        </w:trPr>
        <w:tc>
          <w:tcPr>
            <w:tcW w:w="5380" w:type="dxa"/>
            <w:vMerge w:val="continue"/>
            <w:shd w:val="clear" w:color="auto" w:fill="auto"/>
            <w:noWrap/>
            <w:vAlign w:val="center"/>
          </w:tcPr>
          <w:p w14:paraId="3B5ABB8E">
            <w:pPr>
              <w:jc w:val="left"/>
              <w:rPr>
                <w:rFonts w:ascii="宋体"/>
                <w:color w:val="000000"/>
                <w:sz w:val="20"/>
                <w:szCs w:val="20"/>
              </w:rPr>
            </w:pPr>
          </w:p>
        </w:tc>
      </w:tr>
      <w:tr w14:paraId="0AD8AA63">
        <w:tblPrEx>
          <w:tblCellMar>
            <w:top w:w="15" w:type="dxa"/>
            <w:left w:w="15" w:type="dxa"/>
            <w:bottom w:w="15" w:type="dxa"/>
            <w:right w:w="15" w:type="dxa"/>
          </w:tblCellMar>
        </w:tblPrEx>
        <w:trPr>
          <w:trHeight w:val="401" w:hRule="atLeast"/>
        </w:trPr>
        <w:tc>
          <w:tcPr>
            <w:tcW w:w="5380" w:type="dxa"/>
            <w:vMerge w:val="continue"/>
            <w:shd w:val="clear" w:color="auto" w:fill="auto"/>
            <w:noWrap/>
            <w:vAlign w:val="center"/>
          </w:tcPr>
          <w:p w14:paraId="7756B089">
            <w:pPr>
              <w:jc w:val="left"/>
              <w:rPr>
                <w:rFonts w:ascii="宋体"/>
                <w:color w:val="000000"/>
                <w:sz w:val="20"/>
                <w:szCs w:val="20"/>
              </w:rPr>
            </w:pPr>
          </w:p>
        </w:tc>
      </w:tr>
      <w:tr w14:paraId="688DC65E">
        <w:tblPrEx>
          <w:tblCellMar>
            <w:top w:w="15" w:type="dxa"/>
            <w:left w:w="15" w:type="dxa"/>
            <w:bottom w:w="15" w:type="dxa"/>
            <w:right w:w="15" w:type="dxa"/>
          </w:tblCellMar>
        </w:tblPrEx>
        <w:trPr>
          <w:trHeight w:val="401" w:hRule="atLeast"/>
        </w:trPr>
        <w:tc>
          <w:tcPr>
            <w:tcW w:w="5380" w:type="dxa"/>
            <w:vMerge w:val="continue"/>
            <w:shd w:val="clear" w:color="auto" w:fill="auto"/>
            <w:noWrap/>
            <w:vAlign w:val="center"/>
          </w:tcPr>
          <w:p w14:paraId="2116FFA8">
            <w:pPr>
              <w:jc w:val="left"/>
              <w:rPr>
                <w:rFonts w:ascii="宋体"/>
                <w:color w:val="000000"/>
                <w:sz w:val="20"/>
                <w:szCs w:val="20"/>
              </w:rPr>
            </w:pPr>
          </w:p>
        </w:tc>
      </w:tr>
      <w:tr w14:paraId="07B9CF97">
        <w:tblPrEx>
          <w:tblCellMar>
            <w:top w:w="15" w:type="dxa"/>
            <w:left w:w="15" w:type="dxa"/>
            <w:bottom w:w="15" w:type="dxa"/>
            <w:right w:w="15" w:type="dxa"/>
          </w:tblCellMar>
        </w:tblPrEx>
        <w:trPr>
          <w:trHeight w:val="401" w:hRule="atLeast"/>
        </w:trPr>
        <w:tc>
          <w:tcPr>
            <w:tcW w:w="5380" w:type="dxa"/>
            <w:vMerge w:val="continue"/>
            <w:shd w:val="clear" w:color="auto" w:fill="auto"/>
            <w:noWrap/>
            <w:vAlign w:val="center"/>
          </w:tcPr>
          <w:p w14:paraId="02C5CA58">
            <w:pPr>
              <w:jc w:val="left"/>
              <w:rPr>
                <w:rFonts w:ascii="宋体"/>
                <w:color w:val="000000"/>
                <w:sz w:val="20"/>
                <w:szCs w:val="20"/>
              </w:rPr>
            </w:pPr>
          </w:p>
        </w:tc>
      </w:tr>
      <w:tr w14:paraId="723E08D5">
        <w:tblPrEx>
          <w:tblCellMar>
            <w:top w:w="15" w:type="dxa"/>
            <w:left w:w="15" w:type="dxa"/>
            <w:bottom w:w="15" w:type="dxa"/>
            <w:right w:w="15" w:type="dxa"/>
          </w:tblCellMar>
        </w:tblPrEx>
        <w:trPr>
          <w:trHeight w:val="1091" w:hRule="atLeast"/>
        </w:trPr>
        <w:tc>
          <w:tcPr>
            <w:tcW w:w="5380" w:type="dxa"/>
            <w:vMerge w:val="continue"/>
            <w:shd w:val="clear" w:color="auto" w:fill="auto"/>
            <w:noWrap/>
            <w:vAlign w:val="center"/>
          </w:tcPr>
          <w:p w14:paraId="4D942416">
            <w:pPr>
              <w:jc w:val="left"/>
              <w:rPr>
                <w:rFonts w:ascii="宋体"/>
                <w:color w:val="000000"/>
                <w:sz w:val="20"/>
                <w:szCs w:val="20"/>
              </w:rPr>
            </w:pPr>
          </w:p>
        </w:tc>
      </w:tr>
      <w:tr w14:paraId="395ABD36">
        <w:tblPrEx>
          <w:tblCellMar>
            <w:top w:w="15" w:type="dxa"/>
            <w:left w:w="15" w:type="dxa"/>
            <w:bottom w:w="15" w:type="dxa"/>
            <w:right w:w="15" w:type="dxa"/>
          </w:tblCellMar>
        </w:tblPrEx>
        <w:trPr>
          <w:trHeight w:val="424" w:hRule="atLeast"/>
        </w:trPr>
        <w:tc>
          <w:tcPr>
            <w:tcW w:w="5380" w:type="dxa"/>
            <w:shd w:val="clear" w:color="auto" w:fill="auto"/>
            <w:noWrap/>
            <w:vAlign w:val="center"/>
          </w:tcPr>
          <w:p w14:paraId="073187E0">
            <w:pPr>
              <w:jc w:val="center"/>
              <w:rPr>
                <w:rFonts w:hint="default" w:ascii="宋体" w:eastAsiaTheme="minorEastAsia"/>
                <w:color w:val="000000"/>
                <w:sz w:val="20"/>
                <w:szCs w:val="20"/>
                <w:lang w:val="en-US" w:eastAsia="zh-CN"/>
              </w:rPr>
            </w:pPr>
            <w:r>
              <w:rPr>
                <w:rFonts w:hint="eastAsia" w:ascii="宋体"/>
                <w:color w:val="000000"/>
                <w:sz w:val="20"/>
                <w:szCs w:val="20"/>
                <w:lang w:val="en-US" w:eastAsia="zh-CN"/>
              </w:rPr>
              <w:t>（图1）</w:t>
            </w:r>
          </w:p>
        </w:tc>
      </w:tr>
    </w:tbl>
    <w:p w14:paraId="58128E2A">
      <w:pPr>
        <w:pStyle w:val="63"/>
        <w:spacing w:line="200" w:lineRule="exact"/>
        <w:rPr>
          <w:szCs w:val="21"/>
        </w:rPr>
      </w:pPr>
    </w:p>
    <w:p w14:paraId="2AEF7397">
      <w:pPr>
        <w:widowControl/>
        <w:numPr>
          <w:ilvl w:val="0"/>
          <w:numId w:val="1"/>
        </w:numPr>
        <w:spacing w:line="560" w:lineRule="atLeast"/>
        <w:ind w:left="0" w:leftChars="0" w:firstLine="420" w:firstLineChars="0"/>
        <w:jc w:val="left"/>
        <w:outlineLvl w:val="9"/>
        <w:rPr>
          <w:rFonts w:hint="eastAsia" w:ascii="宋体" w:hAnsi="宋体" w:eastAsia="宋体"/>
          <w:b/>
          <w:sz w:val="28"/>
          <w:szCs w:val="28"/>
        </w:rPr>
      </w:pPr>
      <w:r>
        <w:rPr>
          <w:rFonts w:hint="eastAsia" w:ascii="宋体" w:hAnsi="宋体" w:eastAsia="宋体"/>
          <w:b/>
          <w:sz w:val="28"/>
          <w:szCs w:val="28"/>
        </w:rPr>
        <w:t>验收要求</w:t>
      </w:r>
    </w:p>
    <w:p w14:paraId="7D96C642">
      <w:pPr>
        <w:widowControl/>
        <w:numPr>
          <w:ilvl w:val="-1"/>
          <w:numId w:val="0"/>
        </w:numPr>
        <w:spacing w:line="560" w:lineRule="exact"/>
        <w:ind w:left="0" w:leftChars="0" w:firstLine="480" w:firstLineChars="200"/>
        <w:jc w:val="left"/>
        <w:rPr>
          <w:rFonts w:hint="eastAsia" w:ascii="宋体" w:hAnsi="宋体" w:eastAsia="宋体" w:cs="宋体"/>
          <w:b w:val="0"/>
          <w:color w:val="000000"/>
          <w:kern w:val="0"/>
          <w:sz w:val="24"/>
          <w:szCs w:val="21"/>
        </w:rPr>
      </w:pPr>
      <w:r>
        <w:rPr>
          <w:rFonts w:hint="eastAsia" w:ascii="宋体" w:hAnsi="宋体" w:eastAsia="宋体" w:cs="宋体"/>
          <w:b w:val="0"/>
          <w:color w:val="000000"/>
          <w:kern w:val="0"/>
          <w:sz w:val="24"/>
          <w:szCs w:val="21"/>
        </w:rPr>
        <w:t>1、验收分为货到交货地点的初步验收和最终验收：</w:t>
      </w:r>
    </w:p>
    <w:p w14:paraId="3119CC5E">
      <w:pPr>
        <w:widowControl/>
        <w:numPr>
          <w:ilvl w:val="-1"/>
          <w:numId w:val="0"/>
        </w:numPr>
        <w:spacing w:line="560" w:lineRule="exact"/>
        <w:ind w:left="0" w:leftChars="0" w:firstLine="480" w:firstLineChars="200"/>
        <w:jc w:val="left"/>
        <w:rPr>
          <w:rFonts w:hint="eastAsia" w:ascii="宋体" w:hAnsi="宋体" w:eastAsia="宋体" w:cs="宋体"/>
          <w:b w:val="0"/>
          <w:color w:val="000000"/>
          <w:kern w:val="0"/>
          <w:sz w:val="24"/>
          <w:szCs w:val="21"/>
        </w:rPr>
      </w:pPr>
      <w:r>
        <w:rPr>
          <w:rFonts w:hint="eastAsia" w:ascii="宋体" w:hAnsi="宋体" w:eastAsia="宋体" w:cs="宋体"/>
          <w:b w:val="0"/>
          <w:color w:val="000000"/>
          <w:kern w:val="0"/>
          <w:sz w:val="24"/>
          <w:szCs w:val="21"/>
        </w:rPr>
        <w:t>(1) 初步验收：货物运抵交货地点后3日内，</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（含</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委托的第三方）、</w:t>
      </w:r>
      <w:r>
        <w:rPr>
          <w:rFonts w:hint="eastAsia" w:hAnsi="宋体" w:cs="宋体"/>
          <w:b w:val="0"/>
          <w:color w:val="000000"/>
          <w:kern w:val="0"/>
          <w:sz w:val="24"/>
          <w:szCs w:val="21"/>
          <w:lang w:eastAsia="zh-CN"/>
        </w:rPr>
        <w:t>服务单位</w:t>
      </w:r>
      <w:r>
        <w:rPr>
          <w:rFonts w:hint="eastAsia" w:ascii="宋体" w:hAnsi="宋体" w:eastAsia="宋体" w:cs="宋体"/>
          <w:b w:val="0"/>
          <w:color w:val="000000"/>
          <w:kern w:val="0"/>
          <w:sz w:val="24"/>
          <w:szCs w:val="21"/>
        </w:rPr>
        <w:t>代表共同开箱验货。</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按照合同及采购文件、国家相关法律法规以及规范的要求等相关的规定，对货物的品种、品牌、产地、型号规格、数量、外观质量、资料等进行清点和全面的检验，并作详细的记录。</w:t>
      </w:r>
    </w:p>
    <w:p w14:paraId="76C9E79F">
      <w:pPr>
        <w:widowControl/>
        <w:numPr>
          <w:ilvl w:val="-1"/>
          <w:numId w:val="0"/>
        </w:numPr>
        <w:spacing w:line="560" w:lineRule="exact"/>
        <w:ind w:left="0" w:leftChars="0" w:firstLine="480" w:firstLineChars="200"/>
        <w:jc w:val="left"/>
        <w:rPr>
          <w:rFonts w:hint="eastAsia" w:ascii="宋体" w:hAnsi="宋体" w:eastAsia="宋体" w:cs="宋体"/>
          <w:b w:val="0"/>
          <w:color w:val="000000"/>
          <w:kern w:val="0"/>
          <w:sz w:val="24"/>
          <w:szCs w:val="21"/>
        </w:rPr>
      </w:pPr>
      <w:r>
        <w:rPr>
          <w:rFonts w:hint="eastAsia" w:ascii="宋体" w:hAnsi="宋体" w:eastAsia="宋体" w:cs="宋体"/>
          <w:b w:val="0"/>
          <w:color w:val="000000"/>
          <w:kern w:val="0"/>
          <w:sz w:val="24"/>
          <w:szCs w:val="21"/>
        </w:rPr>
        <w:t>初步验收如发现货物不符，或货物短缺、质次、损坏等问题，应作详细记录，</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可拒绝收货，或由</w:t>
      </w:r>
      <w:r>
        <w:rPr>
          <w:rFonts w:hint="eastAsia" w:hAnsi="宋体" w:cs="宋体"/>
          <w:b w:val="0"/>
          <w:color w:val="000000"/>
          <w:kern w:val="0"/>
          <w:sz w:val="24"/>
          <w:szCs w:val="21"/>
          <w:lang w:eastAsia="zh-CN"/>
        </w:rPr>
        <w:t>服务单位</w:t>
      </w:r>
      <w:r>
        <w:rPr>
          <w:rFonts w:hint="eastAsia" w:ascii="宋体" w:hAnsi="宋体" w:eastAsia="宋体" w:cs="宋体"/>
          <w:b w:val="0"/>
          <w:color w:val="000000"/>
          <w:kern w:val="0"/>
          <w:sz w:val="24"/>
          <w:szCs w:val="21"/>
        </w:rPr>
        <w:t>在</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要求的时间内立即、无条件为</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调换或补齐，调换或补齐后的货物，</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有权按照本条有关验收的规定进行验收，交货时间不予顺延，由此产生的采购、制造、修理和运费及保险费等费用及逾期</w:t>
      </w:r>
      <w:r>
        <w:rPr>
          <w:rFonts w:hint="eastAsia" w:ascii="Times New Roman" w:cs="Times New Roman"/>
          <w:color w:val="auto"/>
          <w:sz w:val="24"/>
          <w:szCs w:val="24"/>
          <w:lang w:val="en-US" w:eastAsia="zh-CN"/>
        </w:rPr>
        <w:t>交货</w:t>
      </w:r>
      <w:r>
        <w:rPr>
          <w:rFonts w:hint="eastAsia" w:ascii="宋体" w:hAnsi="宋体" w:eastAsia="宋体" w:cs="宋体"/>
          <w:b w:val="0"/>
          <w:color w:val="000000"/>
          <w:kern w:val="0"/>
          <w:sz w:val="24"/>
          <w:szCs w:val="21"/>
        </w:rPr>
        <w:t>的违约责任均应由</w:t>
      </w:r>
      <w:r>
        <w:rPr>
          <w:rFonts w:hint="eastAsia" w:hAnsi="宋体" w:cs="宋体"/>
          <w:b w:val="0"/>
          <w:color w:val="000000"/>
          <w:kern w:val="0"/>
          <w:sz w:val="24"/>
          <w:szCs w:val="21"/>
          <w:lang w:eastAsia="zh-CN"/>
        </w:rPr>
        <w:t>服务单位</w:t>
      </w:r>
      <w:r>
        <w:rPr>
          <w:rFonts w:hint="eastAsia" w:ascii="宋体" w:hAnsi="宋体" w:eastAsia="宋体" w:cs="宋体"/>
          <w:b w:val="0"/>
          <w:color w:val="000000"/>
          <w:kern w:val="0"/>
          <w:sz w:val="24"/>
          <w:szCs w:val="21"/>
        </w:rPr>
        <w:t>负担，与</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无关。</w:t>
      </w:r>
    </w:p>
    <w:p w14:paraId="0CDB1A28">
      <w:pPr>
        <w:widowControl/>
        <w:numPr>
          <w:ilvl w:val="-1"/>
          <w:numId w:val="0"/>
        </w:numPr>
        <w:spacing w:line="560" w:lineRule="exact"/>
        <w:ind w:left="0" w:leftChars="0" w:firstLine="480" w:firstLineChars="200"/>
        <w:jc w:val="left"/>
        <w:rPr>
          <w:rFonts w:hint="eastAsia" w:ascii="宋体" w:hAnsi="宋体" w:eastAsia="宋体" w:cs="宋体"/>
          <w:b w:val="0"/>
          <w:color w:val="000000"/>
          <w:kern w:val="0"/>
          <w:sz w:val="24"/>
          <w:szCs w:val="21"/>
        </w:rPr>
      </w:pPr>
      <w:r>
        <w:rPr>
          <w:rFonts w:hint="eastAsia" w:ascii="宋体" w:hAnsi="宋体" w:eastAsia="宋体" w:cs="宋体"/>
          <w:b w:val="0"/>
          <w:color w:val="000000"/>
          <w:kern w:val="0"/>
          <w:sz w:val="24"/>
          <w:szCs w:val="21"/>
        </w:rPr>
        <w:t>初步验收合格后，双方共同出具初步验收报告并由双方书面确认验收结果。</w:t>
      </w:r>
    </w:p>
    <w:p w14:paraId="7AB8CFCA">
      <w:pPr>
        <w:widowControl/>
        <w:numPr>
          <w:ilvl w:val="-1"/>
          <w:numId w:val="0"/>
        </w:numPr>
        <w:spacing w:line="560" w:lineRule="exact"/>
        <w:ind w:left="0" w:leftChars="0" w:firstLine="480" w:firstLineChars="200"/>
        <w:jc w:val="left"/>
        <w:rPr>
          <w:rFonts w:hint="eastAsia" w:ascii="宋体" w:hAnsi="宋体" w:eastAsia="宋体" w:cs="宋体"/>
          <w:b w:val="0"/>
          <w:color w:val="000000"/>
          <w:kern w:val="0"/>
          <w:sz w:val="24"/>
          <w:szCs w:val="21"/>
        </w:rPr>
      </w:pPr>
      <w:r>
        <w:rPr>
          <w:rFonts w:hint="eastAsia" w:ascii="宋体" w:hAnsi="宋体" w:eastAsia="宋体" w:cs="宋体"/>
          <w:b w:val="0"/>
          <w:color w:val="000000"/>
          <w:kern w:val="0"/>
          <w:sz w:val="24"/>
          <w:szCs w:val="21"/>
        </w:rPr>
        <w:t>(2) 最终验收：货物物资在完成安装后，并做好详细的检测记录。应符合采购文件、国家相关法律法规以及规范的要求等相关的规定，如项目质量达不到厂区运营要求，</w:t>
      </w:r>
      <w:r>
        <w:rPr>
          <w:rFonts w:hint="eastAsia" w:hAnsi="宋体" w:cs="宋体"/>
          <w:b w:val="0"/>
          <w:color w:val="000000"/>
          <w:kern w:val="0"/>
          <w:sz w:val="24"/>
          <w:szCs w:val="21"/>
          <w:lang w:eastAsia="zh-CN"/>
        </w:rPr>
        <w:t>服务单位</w:t>
      </w:r>
      <w:r>
        <w:rPr>
          <w:rFonts w:hint="eastAsia" w:ascii="宋体" w:hAnsi="宋体" w:eastAsia="宋体" w:cs="宋体"/>
          <w:b w:val="0"/>
          <w:color w:val="000000"/>
          <w:kern w:val="0"/>
          <w:sz w:val="24"/>
          <w:szCs w:val="21"/>
        </w:rPr>
        <w:t>需在</w:t>
      </w:r>
      <w:r>
        <w:rPr>
          <w:rFonts w:hint="eastAsia" w:hAnsi="宋体" w:cs="宋体"/>
          <w:b w:val="0"/>
          <w:color w:val="000000"/>
          <w:kern w:val="0"/>
          <w:sz w:val="24"/>
          <w:szCs w:val="21"/>
          <w:lang w:eastAsia="zh-CN"/>
        </w:rPr>
        <w:t>采购人</w:t>
      </w:r>
      <w:r>
        <w:rPr>
          <w:rFonts w:hint="eastAsia" w:ascii="Times New Roman" w:cs="Times New Roman"/>
          <w:b w:val="0"/>
          <w:bCs w:val="0"/>
          <w:sz w:val="24"/>
          <w:lang w:val="en-US" w:eastAsia="zh-CN"/>
        </w:rPr>
        <w:t>要求</w:t>
      </w:r>
      <w:r>
        <w:rPr>
          <w:rFonts w:hint="eastAsia" w:ascii="宋体" w:hAnsi="宋体" w:eastAsia="宋体" w:cs="宋体"/>
          <w:b w:val="0"/>
          <w:color w:val="000000"/>
          <w:kern w:val="0"/>
          <w:sz w:val="24"/>
          <w:szCs w:val="21"/>
        </w:rPr>
        <w:t>的时间内立即、无条件为</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调换，直至满足厂区的运营要求，</w:t>
      </w:r>
      <w:r>
        <w:rPr>
          <w:rFonts w:hint="eastAsia" w:ascii="Times New Roman" w:cs="Times New Roman"/>
          <w:b w:val="0"/>
          <w:bCs w:val="0"/>
          <w:sz w:val="24"/>
          <w:lang w:val="en-US" w:eastAsia="zh-CN"/>
        </w:rPr>
        <w:t>交货时间不予顺延，</w:t>
      </w:r>
      <w:r>
        <w:rPr>
          <w:rFonts w:hint="eastAsia" w:ascii="宋体" w:hAnsi="宋体" w:eastAsia="宋体" w:cs="宋体"/>
          <w:b w:val="0"/>
          <w:color w:val="000000"/>
          <w:kern w:val="0"/>
          <w:sz w:val="24"/>
          <w:szCs w:val="21"/>
        </w:rPr>
        <w:t>由此产生的制造、运费、安装及保险费等费用均应由</w:t>
      </w:r>
      <w:r>
        <w:rPr>
          <w:rFonts w:hint="eastAsia" w:hAnsi="宋体" w:cs="宋体"/>
          <w:b w:val="0"/>
          <w:color w:val="000000"/>
          <w:kern w:val="0"/>
          <w:sz w:val="24"/>
          <w:szCs w:val="21"/>
          <w:lang w:eastAsia="zh-CN"/>
        </w:rPr>
        <w:t>服务单位</w:t>
      </w:r>
      <w:r>
        <w:rPr>
          <w:rFonts w:hint="eastAsia" w:ascii="宋体" w:hAnsi="宋体" w:eastAsia="宋体" w:cs="宋体"/>
          <w:b w:val="0"/>
          <w:color w:val="000000"/>
          <w:kern w:val="0"/>
          <w:sz w:val="24"/>
          <w:szCs w:val="21"/>
        </w:rPr>
        <w:t>负担，与</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无关。</w:t>
      </w:r>
    </w:p>
    <w:p w14:paraId="62A4DC47">
      <w:pPr>
        <w:widowControl/>
        <w:numPr>
          <w:ilvl w:val="-1"/>
          <w:numId w:val="0"/>
        </w:numPr>
        <w:spacing w:line="560" w:lineRule="exact"/>
        <w:ind w:left="0" w:leftChars="0" w:firstLine="480" w:firstLineChars="200"/>
        <w:jc w:val="left"/>
        <w:rPr>
          <w:rFonts w:hint="eastAsia" w:ascii="宋体" w:hAnsi="宋体" w:eastAsia="宋体" w:cs="宋体"/>
          <w:b w:val="0"/>
          <w:color w:val="000000"/>
          <w:kern w:val="0"/>
          <w:sz w:val="24"/>
          <w:szCs w:val="21"/>
        </w:rPr>
      </w:pPr>
      <w:r>
        <w:rPr>
          <w:rFonts w:hint="eastAsia" w:ascii="宋体" w:hAnsi="宋体" w:eastAsia="宋体" w:cs="宋体"/>
          <w:b w:val="0"/>
          <w:color w:val="000000"/>
          <w:kern w:val="0"/>
          <w:sz w:val="24"/>
          <w:szCs w:val="21"/>
        </w:rPr>
        <w:t>2、货物及安装服务经</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根据上述约定验收符合全部要求，</w:t>
      </w:r>
      <w:r>
        <w:rPr>
          <w:rFonts w:hint="eastAsia" w:hAnsi="宋体" w:cs="宋体"/>
          <w:b w:val="0"/>
          <w:color w:val="000000"/>
          <w:kern w:val="0"/>
          <w:sz w:val="24"/>
          <w:szCs w:val="21"/>
          <w:lang w:eastAsia="zh-CN"/>
        </w:rPr>
        <w:t>服务单位</w:t>
      </w:r>
      <w:r>
        <w:rPr>
          <w:rFonts w:hint="eastAsia" w:ascii="宋体" w:hAnsi="宋体" w:eastAsia="宋体" w:cs="宋体"/>
          <w:b w:val="0"/>
          <w:color w:val="000000"/>
          <w:kern w:val="0"/>
          <w:sz w:val="24"/>
          <w:szCs w:val="21"/>
        </w:rPr>
        <w:t>移交完所有资料文档后，双方共同出具最终验收报告并由双方书面确认验收结果。</w:t>
      </w:r>
    </w:p>
    <w:p w14:paraId="20BDD7E4">
      <w:pPr>
        <w:widowControl/>
        <w:numPr>
          <w:ilvl w:val="-1"/>
          <w:numId w:val="0"/>
        </w:numPr>
        <w:spacing w:line="560" w:lineRule="exact"/>
        <w:ind w:left="0" w:leftChars="0" w:firstLine="480" w:firstLineChars="200"/>
        <w:jc w:val="left"/>
        <w:rPr>
          <w:rFonts w:hint="eastAsia" w:ascii="宋体" w:hAnsi="宋体" w:eastAsia="宋体" w:cs="宋体"/>
          <w:b w:val="0"/>
          <w:color w:val="000000"/>
          <w:kern w:val="0"/>
          <w:sz w:val="24"/>
          <w:szCs w:val="21"/>
        </w:rPr>
      </w:pPr>
      <w:r>
        <w:rPr>
          <w:rFonts w:hint="eastAsia" w:ascii="宋体" w:hAnsi="宋体" w:eastAsia="宋体" w:cs="宋体"/>
          <w:b w:val="0"/>
          <w:color w:val="000000"/>
          <w:kern w:val="0"/>
          <w:sz w:val="24"/>
          <w:szCs w:val="21"/>
        </w:rPr>
        <w:t>3、由于非</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原因而引起货物的修理或货物更换的时间，以不影响生产为原则，否则将视为逾期交货。</w:t>
      </w:r>
    </w:p>
    <w:p w14:paraId="318215D6">
      <w:pPr>
        <w:widowControl/>
        <w:numPr>
          <w:ilvl w:val="-1"/>
          <w:numId w:val="0"/>
        </w:numPr>
        <w:spacing w:line="560" w:lineRule="exact"/>
        <w:ind w:left="0" w:leftChars="0" w:firstLine="480" w:firstLineChars="200"/>
        <w:jc w:val="left"/>
        <w:rPr>
          <w:rFonts w:hint="eastAsia" w:ascii="宋体" w:hAnsi="宋体" w:eastAsia="宋体" w:cs="宋体"/>
          <w:b w:val="0"/>
          <w:color w:val="000000"/>
          <w:kern w:val="0"/>
          <w:sz w:val="24"/>
          <w:szCs w:val="21"/>
        </w:rPr>
      </w:pPr>
      <w:r>
        <w:rPr>
          <w:rFonts w:hint="eastAsia" w:ascii="宋体" w:hAnsi="宋体" w:eastAsia="宋体" w:cs="宋体"/>
          <w:b w:val="0"/>
          <w:color w:val="000000"/>
          <w:kern w:val="0"/>
          <w:sz w:val="24"/>
          <w:szCs w:val="21"/>
        </w:rPr>
        <w:t>4、</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根据本条规定对货物及服务所做出的验收，仅作为起算付款及质保期之用，不为双方对于货物质量的最终认定。货物经最终验收合格后，</w:t>
      </w:r>
      <w:r>
        <w:rPr>
          <w:rFonts w:hint="eastAsia" w:hAnsi="宋体" w:cs="宋体"/>
          <w:b w:val="0"/>
          <w:color w:val="000000"/>
          <w:kern w:val="0"/>
          <w:sz w:val="24"/>
          <w:szCs w:val="21"/>
          <w:lang w:eastAsia="zh-CN"/>
        </w:rPr>
        <w:t>服务单位</w:t>
      </w:r>
      <w:r>
        <w:rPr>
          <w:rFonts w:hint="eastAsia" w:ascii="宋体" w:hAnsi="宋体" w:eastAsia="宋体" w:cs="宋体"/>
          <w:b w:val="0"/>
          <w:color w:val="000000"/>
          <w:kern w:val="0"/>
          <w:sz w:val="24"/>
          <w:szCs w:val="21"/>
        </w:rPr>
        <w:t>仍应在质保期内对货物及安装服务的质量承担保证责任。</w:t>
      </w:r>
    </w:p>
    <w:p w14:paraId="06825E6B">
      <w:pPr>
        <w:widowControl/>
        <w:numPr>
          <w:ilvl w:val="-1"/>
          <w:numId w:val="0"/>
        </w:numPr>
        <w:spacing w:line="560" w:lineRule="exact"/>
        <w:ind w:left="0" w:leftChars="0" w:firstLine="480" w:firstLineChars="200"/>
        <w:jc w:val="left"/>
        <w:rPr>
          <w:rFonts w:hint="eastAsia" w:ascii="宋体" w:hAnsi="宋体" w:eastAsia="宋体" w:cs="宋体"/>
          <w:b w:val="0"/>
          <w:color w:val="000000"/>
          <w:kern w:val="0"/>
          <w:sz w:val="24"/>
          <w:szCs w:val="21"/>
        </w:rPr>
      </w:pPr>
      <w:r>
        <w:rPr>
          <w:rFonts w:hint="eastAsia" w:ascii="宋体" w:hAnsi="宋体" w:eastAsia="宋体" w:cs="宋体"/>
          <w:b w:val="0"/>
          <w:color w:val="000000"/>
          <w:kern w:val="0"/>
          <w:sz w:val="24"/>
          <w:szCs w:val="21"/>
        </w:rPr>
        <w:t>5、货物在全部经最终验收合格前，其损耗、毁损、灭失、故障等风险及责任由</w:t>
      </w:r>
      <w:r>
        <w:rPr>
          <w:rFonts w:hint="eastAsia" w:hAnsi="宋体" w:cs="宋体"/>
          <w:b w:val="0"/>
          <w:color w:val="000000"/>
          <w:kern w:val="0"/>
          <w:sz w:val="24"/>
          <w:szCs w:val="21"/>
          <w:lang w:eastAsia="zh-CN"/>
        </w:rPr>
        <w:t>服务单位</w:t>
      </w:r>
      <w:r>
        <w:rPr>
          <w:rFonts w:hint="eastAsia" w:ascii="宋体" w:hAnsi="宋体" w:eastAsia="宋体" w:cs="宋体"/>
          <w:b w:val="0"/>
          <w:color w:val="000000"/>
          <w:kern w:val="0"/>
          <w:sz w:val="24"/>
          <w:szCs w:val="21"/>
        </w:rPr>
        <w:t>承担，如因发生前述情形，导致</w:t>
      </w:r>
      <w:r>
        <w:rPr>
          <w:rFonts w:hint="eastAsia" w:hAnsi="宋体" w:cs="宋体"/>
          <w:b w:val="0"/>
          <w:color w:val="000000"/>
          <w:kern w:val="0"/>
          <w:sz w:val="24"/>
          <w:szCs w:val="21"/>
          <w:lang w:eastAsia="zh-CN"/>
        </w:rPr>
        <w:t>服务单位</w:t>
      </w:r>
      <w:r>
        <w:rPr>
          <w:rFonts w:hint="eastAsia" w:ascii="宋体" w:hAnsi="宋体" w:eastAsia="宋体" w:cs="宋体"/>
          <w:b w:val="0"/>
          <w:color w:val="000000"/>
          <w:kern w:val="0"/>
          <w:sz w:val="24"/>
          <w:szCs w:val="21"/>
        </w:rPr>
        <w:t>所供应的货物不能通过</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最终验收的，</w:t>
      </w:r>
      <w:r>
        <w:rPr>
          <w:rFonts w:hint="eastAsia" w:hAnsi="宋体" w:cs="宋体"/>
          <w:b w:val="0"/>
          <w:color w:val="000000"/>
          <w:kern w:val="0"/>
          <w:sz w:val="24"/>
          <w:szCs w:val="21"/>
          <w:lang w:eastAsia="zh-CN"/>
        </w:rPr>
        <w:t>服务单位</w:t>
      </w:r>
      <w:r>
        <w:rPr>
          <w:rFonts w:hint="eastAsia" w:ascii="宋体" w:hAnsi="宋体" w:eastAsia="宋体" w:cs="宋体"/>
          <w:b w:val="0"/>
          <w:color w:val="000000"/>
          <w:kern w:val="0"/>
          <w:sz w:val="24"/>
          <w:szCs w:val="21"/>
        </w:rPr>
        <w:t>应按</w:t>
      </w:r>
      <w:r>
        <w:rPr>
          <w:rFonts w:hint="eastAsia" w:hAnsi="宋体" w:cs="宋体"/>
          <w:b w:val="0"/>
          <w:color w:val="000000"/>
          <w:kern w:val="0"/>
          <w:sz w:val="24"/>
          <w:szCs w:val="21"/>
          <w:lang w:eastAsia="zh-CN"/>
        </w:rPr>
        <w:t>采购人</w:t>
      </w:r>
      <w:r>
        <w:rPr>
          <w:rFonts w:hint="eastAsia" w:ascii="宋体" w:hAnsi="宋体" w:eastAsia="宋体" w:cs="宋体"/>
          <w:b w:val="0"/>
          <w:color w:val="000000"/>
          <w:kern w:val="0"/>
          <w:sz w:val="24"/>
          <w:szCs w:val="21"/>
        </w:rPr>
        <w:t>要求予以更换或退货，费用由</w:t>
      </w:r>
      <w:r>
        <w:rPr>
          <w:rFonts w:hint="eastAsia" w:hAnsi="宋体" w:cs="宋体"/>
          <w:b w:val="0"/>
          <w:color w:val="000000"/>
          <w:kern w:val="0"/>
          <w:sz w:val="24"/>
          <w:szCs w:val="21"/>
          <w:lang w:eastAsia="zh-CN"/>
        </w:rPr>
        <w:t>服务单位</w:t>
      </w:r>
      <w:r>
        <w:rPr>
          <w:rFonts w:hint="eastAsia" w:ascii="宋体" w:hAnsi="宋体" w:eastAsia="宋体" w:cs="宋体"/>
          <w:b w:val="0"/>
          <w:color w:val="000000"/>
          <w:kern w:val="0"/>
          <w:sz w:val="24"/>
          <w:szCs w:val="21"/>
        </w:rPr>
        <w:t>承担，交货时间不予顺延。</w:t>
      </w:r>
    </w:p>
    <w:p w14:paraId="056661ED">
      <w:pPr>
        <w:pStyle w:val="63"/>
        <w:spacing w:line="560" w:lineRule="exact"/>
        <w:ind w:firstLine="480" w:firstLineChars="200"/>
        <w:rPr>
          <w:szCs w:val="21"/>
        </w:rPr>
      </w:pPr>
      <w:r>
        <w:rPr>
          <w:rFonts w:hint="eastAsia" w:ascii="宋体" w:hAnsi="宋体" w:eastAsia="宋体" w:cs="宋体"/>
          <w:b w:val="0"/>
          <w:color w:val="000000"/>
          <w:kern w:val="0"/>
          <w:sz w:val="24"/>
          <w:szCs w:val="21"/>
        </w:rPr>
        <w:t>6、验收过程中，如对货物验收不能取得一致意见时，一方可委托货物交付地有资质权威的第三方检验机构进行检验。检验结果具有约束力，检验费用由</w:t>
      </w:r>
      <w:r>
        <w:rPr>
          <w:rFonts w:hint="eastAsia" w:cs="宋体"/>
          <w:b w:val="0"/>
          <w:color w:val="000000"/>
          <w:kern w:val="0"/>
          <w:sz w:val="24"/>
          <w:szCs w:val="21"/>
          <w:lang w:eastAsia="zh-CN"/>
        </w:rPr>
        <w:t>服务单位</w:t>
      </w:r>
      <w:r>
        <w:rPr>
          <w:rFonts w:hint="eastAsia" w:ascii="宋体" w:hAnsi="宋体" w:eastAsia="宋体" w:cs="宋体"/>
          <w:b w:val="0"/>
          <w:color w:val="000000"/>
          <w:kern w:val="0"/>
          <w:sz w:val="24"/>
          <w:szCs w:val="21"/>
        </w:rPr>
        <w:t>负担。</w:t>
      </w:r>
    </w:p>
    <w:p w14:paraId="08FC48DD">
      <w:pPr>
        <w:widowControl/>
        <w:numPr>
          <w:ilvl w:val="0"/>
          <w:numId w:val="1"/>
        </w:numPr>
        <w:spacing w:line="560" w:lineRule="atLeast"/>
        <w:ind w:firstLine="420"/>
        <w:jc w:val="left"/>
        <w:outlineLvl w:val="9"/>
        <w:rPr>
          <w:rFonts w:hint="eastAsia" w:ascii="宋体" w:hAnsi="宋体" w:eastAsia="宋体"/>
          <w:b/>
          <w:sz w:val="28"/>
          <w:szCs w:val="28"/>
        </w:rPr>
      </w:pPr>
      <w:r>
        <w:rPr>
          <w:rFonts w:hint="eastAsia" w:ascii="宋体" w:hAnsi="宋体" w:eastAsia="宋体"/>
          <w:b/>
          <w:sz w:val="28"/>
          <w:szCs w:val="28"/>
        </w:rPr>
        <w:t>付款方式</w:t>
      </w:r>
    </w:p>
    <w:p w14:paraId="022AF7AA">
      <w:pPr>
        <w:pStyle w:val="63"/>
        <w:spacing w:line="360" w:lineRule="auto"/>
        <w:ind w:firstLine="484" w:firstLineChars="202"/>
        <w:rPr>
          <w:rFonts w:hint="eastAsia"/>
          <w:szCs w:val="21"/>
          <w:highlight w:val="none"/>
        </w:rPr>
      </w:pPr>
      <w:r>
        <w:rPr>
          <w:rFonts w:hint="eastAsia"/>
          <w:szCs w:val="21"/>
          <w:highlight w:val="none"/>
          <w:lang w:val="en-US" w:eastAsia="zh-CN"/>
        </w:rPr>
        <w:t>1、</w:t>
      </w:r>
      <w:r>
        <w:rPr>
          <w:rFonts w:hint="eastAsia"/>
          <w:szCs w:val="21"/>
          <w:highlight w:val="none"/>
        </w:rPr>
        <w:t>不含税询价总价包含完成供货的全部费用，包括但不限于货物及用户需求书采购清单中要求每项货物配备的附件、备品备件的采购、制造、检测、试验、送货、装卸（含二次搬运至采购人指定仓储地点）、安装、包装费、运费、保险、现场仓储、质保、服务单位销项税额以外的税费等</w:t>
      </w:r>
      <w:r>
        <w:rPr>
          <w:rFonts w:hint="eastAsia"/>
          <w:szCs w:val="21"/>
          <w:highlight w:val="none"/>
          <w:lang w:val="en-US" w:eastAsia="zh-CN"/>
        </w:rPr>
        <w:t>完成本次供货及</w:t>
      </w:r>
      <w:r>
        <w:rPr>
          <w:rFonts w:hint="eastAsia"/>
          <w:szCs w:val="21"/>
          <w:highlight w:val="none"/>
        </w:rPr>
        <w:t>相关服务的全部费用。</w:t>
      </w:r>
    </w:p>
    <w:p w14:paraId="3220F1F1">
      <w:pPr>
        <w:pStyle w:val="63"/>
        <w:spacing w:line="360" w:lineRule="auto"/>
        <w:ind w:firstLine="484" w:firstLineChars="202"/>
        <w:rPr>
          <w:rFonts w:hint="eastAsia"/>
          <w:szCs w:val="21"/>
          <w:highlight w:val="none"/>
        </w:rPr>
      </w:pPr>
      <w:r>
        <w:rPr>
          <w:rFonts w:hint="eastAsia"/>
          <w:szCs w:val="21"/>
          <w:highlight w:val="none"/>
          <w:lang w:val="en-US" w:eastAsia="zh-CN"/>
        </w:rPr>
        <w:t>2、</w:t>
      </w:r>
      <w:r>
        <w:rPr>
          <w:rFonts w:hint="eastAsia"/>
          <w:szCs w:val="21"/>
          <w:highlight w:val="none"/>
        </w:rPr>
        <w:t>合同签订后，服务单位完成对全部货物的</w:t>
      </w:r>
      <w:r>
        <w:rPr>
          <w:rFonts w:hint="eastAsia"/>
          <w:szCs w:val="21"/>
          <w:highlight w:val="none"/>
          <w:lang w:val="en-US" w:eastAsia="zh-CN"/>
        </w:rPr>
        <w:t>货到现场</w:t>
      </w:r>
      <w:r>
        <w:rPr>
          <w:rFonts w:hint="eastAsia"/>
          <w:szCs w:val="21"/>
          <w:highlight w:val="none"/>
        </w:rPr>
        <w:t>且安装完毕后并经采购人最终验收合格</w:t>
      </w:r>
      <w:r>
        <w:rPr>
          <w:rFonts w:hint="eastAsia"/>
          <w:szCs w:val="21"/>
          <w:highlight w:val="none"/>
          <w:lang w:val="en-US" w:eastAsia="zh-CN"/>
        </w:rPr>
        <w:t>后</w:t>
      </w:r>
      <w:r>
        <w:rPr>
          <w:rFonts w:hint="eastAsia"/>
          <w:szCs w:val="21"/>
          <w:highlight w:val="none"/>
        </w:rPr>
        <w:t>，双方就实际发生并经最终验收合格的采购数量进行结算确定结算金额，服务单位按采购人要求向采购人提交请款报告及请款金额等额、合法、有效的增值税专用发票并经采购人审核无误后【</w:t>
      </w:r>
      <w:r>
        <w:rPr>
          <w:rFonts w:hint="eastAsia"/>
          <w:szCs w:val="21"/>
          <w:highlight w:val="none"/>
          <w:lang w:val="en-US" w:eastAsia="zh-CN"/>
        </w:rPr>
        <w:t>60</w:t>
      </w:r>
      <w:r>
        <w:rPr>
          <w:rFonts w:hint="eastAsia"/>
          <w:szCs w:val="21"/>
          <w:highlight w:val="none"/>
        </w:rPr>
        <w:t>】个工作日内，采购人向服务单位支付结算金额的【100%】及对应税额。</w:t>
      </w:r>
    </w:p>
    <w:p w14:paraId="2FDC76E4">
      <w:pPr>
        <w:pStyle w:val="63"/>
        <w:spacing w:line="360" w:lineRule="auto"/>
        <w:ind w:firstLine="484" w:firstLineChars="202"/>
        <w:rPr>
          <w:szCs w:val="21"/>
        </w:rPr>
      </w:pPr>
      <w:r>
        <w:rPr>
          <w:rFonts w:hint="eastAsia"/>
          <w:szCs w:val="21"/>
          <w:highlight w:val="none"/>
          <w:lang w:val="en-US" w:eastAsia="zh-CN"/>
        </w:rPr>
        <w:t>3、</w:t>
      </w:r>
      <w:r>
        <w:rPr>
          <w:rFonts w:hint="eastAsia"/>
          <w:szCs w:val="21"/>
          <w:highlight w:val="none"/>
        </w:rPr>
        <w:t>服务单位逾期提供请款资料及发票或提交资料</w:t>
      </w:r>
      <w:r>
        <w:rPr>
          <w:rFonts w:hint="eastAsia"/>
          <w:szCs w:val="21"/>
          <w:highlight w:val="none"/>
          <w:lang w:eastAsia="zh-CN"/>
        </w:rPr>
        <w:t>、</w:t>
      </w:r>
      <w:r>
        <w:rPr>
          <w:rFonts w:hint="eastAsia"/>
          <w:szCs w:val="21"/>
          <w:highlight w:val="none"/>
          <w:lang w:val="en-US" w:eastAsia="zh-CN"/>
        </w:rPr>
        <w:t>发票</w:t>
      </w:r>
      <w:r>
        <w:rPr>
          <w:rFonts w:hint="eastAsia"/>
          <w:szCs w:val="21"/>
          <w:highlight w:val="none"/>
        </w:rPr>
        <w:t>不符合采购人要求的，采购人付款时间顺延，并不承担逾期付款违约责任</w:t>
      </w:r>
      <w:r>
        <w:rPr>
          <w:rFonts w:hint="eastAsia"/>
          <w:szCs w:val="21"/>
          <w:highlight w:val="none"/>
          <w:lang w:eastAsia="zh-CN"/>
        </w:rPr>
        <w:t>，</w:t>
      </w:r>
      <w:r>
        <w:rPr>
          <w:rFonts w:hint="eastAsia"/>
          <w:szCs w:val="21"/>
          <w:highlight w:val="none"/>
        </w:rPr>
        <w:t>服务单位不得以此为由拒绝或迟延履行合同义务。由于服务单位提供的发票不符合税法规定，给采购人造成的损失由服务单位承担赔偿责任。</w:t>
      </w:r>
    </w:p>
    <w:p w14:paraId="3A1AAB74">
      <w:pPr>
        <w:widowControl/>
        <w:numPr>
          <w:ilvl w:val="0"/>
          <w:numId w:val="1"/>
        </w:numPr>
        <w:spacing w:line="560" w:lineRule="atLeast"/>
        <w:ind w:firstLine="420" w:firstLineChars="0"/>
        <w:jc w:val="left"/>
        <w:outlineLvl w:val="9"/>
        <w:rPr>
          <w:rFonts w:hint="eastAsia" w:ascii="宋体" w:hAnsi="宋体" w:eastAsia="宋体"/>
          <w:b/>
          <w:sz w:val="28"/>
          <w:szCs w:val="28"/>
        </w:rPr>
      </w:pPr>
      <w:r>
        <w:rPr>
          <w:rFonts w:hint="eastAsia" w:ascii="宋体" w:hAnsi="宋体" w:eastAsia="宋体"/>
          <w:b/>
          <w:sz w:val="28"/>
          <w:szCs w:val="28"/>
        </w:rPr>
        <w:t>交货要求</w:t>
      </w:r>
    </w:p>
    <w:p w14:paraId="2F11D984">
      <w:pPr>
        <w:widowControl/>
        <w:spacing w:line="560" w:lineRule="exact"/>
        <w:ind w:firstLine="480" w:firstLineChars="200"/>
        <w:outlineLvl w:val="1"/>
        <w:rPr>
          <w:rFonts w:hint="eastAsia" w:ascii="宋体" w:hAnsi="宋体" w:eastAsia="宋体" w:cs="宋体"/>
          <w:b w:val="0"/>
          <w:color w:val="000000"/>
          <w:kern w:val="0"/>
          <w:sz w:val="24"/>
          <w:szCs w:val="21"/>
          <w:highlight w:val="none"/>
          <w:lang w:eastAsia="zh-CN"/>
        </w:rPr>
      </w:pPr>
      <w:r>
        <w:rPr>
          <w:rFonts w:hint="eastAsia" w:ascii="宋体" w:hAnsi="宋体" w:eastAsia="宋体" w:cs="宋体"/>
          <w:b w:val="0"/>
          <w:color w:val="000000"/>
          <w:kern w:val="0"/>
          <w:sz w:val="24"/>
          <w:szCs w:val="21"/>
          <w:highlight w:val="none"/>
          <w:lang w:eastAsia="zh-CN"/>
        </w:rPr>
        <w:t>1、供货期限：</w:t>
      </w:r>
      <w:r>
        <w:rPr>
          <w:rFonts w:hint="eastAsia" w:ascii="宋体" w:hAnsi="宋体" w:eastAsia="宋体"/>
          <w:sz w:val="24"/>
          <w:szCs w:val="24"/>
        </w:rPr>
        <w:t>自</w:t>
      </w:r>
      <w:r>
        <w:rPr>
          <w:rFonts w:hint="eastAsia" w:hAnsi="宋体"/>
          <w:color w:val="auto"/>
          <w:sz w:val="24"/>
          <w:szCs w:val="24"/>
          <w:lang w:val="en-US" w:eastAsia="zh-CN"/>
        </w:rPr>
        <w:t>合同签订</w:t>
      </w:r>
      <w:r>
        <w:rPr>
          <w:rFonts w:hint="eastAsia" w:ascii="宋体" w:hAnsi="宋体" w:eastAsia="宋体"/>
          <w:color w:val="auto"/>
          <w:sz w:val="24"/>
          <w:szCs w:val="24"/>
        </w:rPr>
        <w:t>之日起</w:t>
      </w:r>
      <w:r>
        <w:rPr>
          <w:rFonts w:hint="eastAsia" w:ascii="宋体" w:hAnsi="宋体" w:eastAsia="宋体"/>
          <w:sz w:val="24"/>
          <w:szCs w:val="24"/>
        </w:rPr>
        <w:t>至</w:t>
      </w:r>
      <w:r>
        <w:rPr>
          <w:rFonts w:hint="eastAsia" w:hAnsi="宋体"/>
          <w:sz w:val="24"/>
          <w:szCs w:val="24"/>
          <w:lang w:val="en-US" w:eastAsia="zh-CN"/>
        </w:rPr>
        <w:t>2026</w:t>
      </w:r>
      <w:r>
        <w:rPr>
          <w:rFonts w:hint="eastAsia" w:ascii="宋体" w:hAnsi="宋体" w:eastAsia="宋体"/>
          <w:sz w:val="24"/>
          <w:szCs w:val="24"/>
        </w:rPr>
        <w:t>年</w:t>
      </w:r>
      <w:r>
        <w:rPr>
          <w:rFonts w:hint="eastAsia" w:hAnsi="宋体"/>
          <w:sz w:val="24"/>
          <w:szCs w:val="24"/>
          <w:lang w:val="en-US" w:eastAsia="zh-CN"/>
        </w:rPr>
        <w:t>5</w:t>
      </w:r>
      <w:r>
        <w:rPr>
          <w:rFonts w:hint="eastAsia" w:ascii="宋体" w:hAnsi="宋体" w:eastAsia="宋体"/>
          <w:sz w:val="24"/>
          <w:szCs w:val="24"/>
        </w:rPr>
        <w:t>月</w:t>
      </w:r>
      <w:r>
        <w:rPr>
          <w:rFonts w:hint="eastAsia" w:hAnsi="宋体"/>
          <w:sz w:val="24"/>
          <w:szCs w:val="24"/>
          <w:lang w:val="en-US" w:eastAsia="zh-CN"/>
        </w:rPr>
        <w:t>31</w:t>
      </w:r>
      <w:r>
        <w:rPr>
          <w:rFonts w:hint="eastAsia" w:ascii="宋体" w:hAnsi="宋体" w:eastAsia="宋体"/>
          <w:sz w:val="24"/>
          <w:szCs w:val="24"/>
        </w:rPr>
        <w:t>日止</w:t>
      </w:r>
      <w:r>
        <w:rPr>
          <w:rFonts w:hint="eastAsia" w:ascii="宋体" w:hAnsi="宋体" w:eastAsia="宋体" w:cs="宋体"/>
          <w:b w:val="0"/>
          <w:color w:val="000000"/>
          <w:kern w:val="0"/>
          <w:sz w:val="24"/>
          <w:szCs w:val="21"/>
          <w:highlight w:val="none"/>
          <w:lang w:eastAsia="zh-CN"/>
        </w:rPr>
        <w:t>。</w:t>
      </w:r>
    </w:p>
    <w:p w14:paraId="39204FD9">
      <w:pPr>
        <w:widowControl/>
        <w:spacing w:line="560" w:lineRule="exact"/>
        <w:ind w:firstLine="480" w:firstLineChars="200"/>
        <w:outlineLvl w:val="1"/>
        <w:rPr>
          <w:rFonts w:hint="eastAsia" w:ascii="宋体" w:hAnsi="宋体" w:eastAsia="宋体" w:cs="宋体"/>
          <w:b w:val="0"/>
          <w:color w:val="000000"/>
          <w:kern w:val="0"/>
          <w:sz w:val="24"/>
          <w:szCs w:val="21"/>
          <w:highlight w:val="none"/>
          <w:lang w:eastAsia="zh-CN"/>
        </w:rPr>
      </w:pPr>
      <w:r>
        <w:rPr>
          <w:rFonts w:hint="eastAsia" w:ascii="宋体" w:hAnsi="宋体" w:eastAsia="宋体" w:cs="宋体"/>
          <w:b w:val="0"/>
          <w:color w:val="000000"/>
          <w:kern w:val="0"/>
          <w:sz w:val="24"/>
          <w:szCs w:val="21"/>
          <w:highlight w:val="none"/>
          <w:lang w:eastAsia="zh-CN"/>
        </w:rPr>
        <w:t>2、交货时间：自接到采购人供货通知后10日内完成清单货物的货到现场。</w:t>
      </w:r>
    </w:p>
    <w:p w14:paraId="73A298C2">
      <w:pPr>
        <w:widowControl/>
        <w:spacing w:line="560" w:lineRule="exact"/>
        <w:ind w:firstLine="480" w:firstLineChars="200"/>
        <w:outlineLvl w:val="1"/>
        <w:rPr>
          <w:rFonts w:hint="eastAsia" w:ascii="宋体" w:hAnsi="宋体" w:eastAsia="宋体" w:cs="宋体"/>
          <w:b w:val="0"/>
          <w:color w:val="000000"/>
          <w:kern w:val="0"/>
          <w:sz w:val="24"/>
          <w:szCs w:val="21"/>
          <w:highlight w:val="none"/>
          <w:lang w:eastAsia="zh-CN"/>
        </w:rPr>
      </w:pPr>
      <w:r>
        <w:rPr>
          <w:rFonts w:hint="eastAsia" w:ascii="宋体" w:hAnsi="宋体" w:eastAsia="宋体" w:cs="宋体"/>
          <w:b w:val="0"/>
          <w:color w:val="000000"/>
          <w:kern w:val="0"/>
          <w:sz w:val="24"/>
          <w:szCs w:val="21"/>
          <w:highlight w:val="none"/>
          <w:lang w:eastAsia="zh-CN"/>
        </w:rPr>
        <w:t>3、安装与验收：自接到采购人的供货通知</w:t>
      </w:r>
      <w:r>
        <w:rPr>
          <w:rFonts w:hint="eastAsia" w:hAnsi="宋体" w:cs="宋体"/>
          <w:b w:val="0"/>
          <w:color w:val="000000"/>
          <w:kern w:val="0"/>
          <w:sz w:val="24"/>
          <w:szCs w:val="21"/>
          <w:highlight w:val="none"/>
          <w:lang w:val="en-US" w:eastAsia="zh-CN"/>
        </w:rPr>
        <w:t>之日</w:t>
      </w:r>
      <w:r>
        <w:rPr>
          <w:rFonts w:hint="eastAsia" w:ascii="宋体" w:hAnsi="宋体" w:eastAsia="宋体" w:cs="宋体"/>
          <w:b w:val="0"/>
          <w:color w:val="000000"/>
          <w:kern w:val="0"/>
          <w:sz w:val="24"/>
          <w:szCs w:val="21"/>
          <w:highlight w:val="none"/>
          <w:lang w:eastAsia="zh-CN"/>
        </w:rPr>
        <w:t>起在20日内完成所有货物的安装工作，并确保货物通过采购人的</w:t>
      </w:r>
      <w:r>
        <w:rPr>
          <w:rFonts w:hint="eastAsia" w:hAnsi="宋体" w:cs="宋体"/>
          <w:b w:val="0"/>
          <w:color w:val="000000"/>
          <w:kern w:val="0"/>
          <w:sz w:val="24"/>
          <w:szCs w:val="21"/>
          <w:highlight w:val="none"/>
          <w:lang w:val="en-US" w:eastAsia="zh-CN"/>
        </w:rPr>
        <w:t>最终</w:t>
      </w:r>
      <w:r>
        <w:rPr>
          <w:rFonts w:hint="eastAsia" w:ascii="宋体" w:hAnsi="宋体" w:eastAsia="宋体" w:cs="宋体"/>
          <w:b w:val="0"/>
          <w:color w:val="000000"/>
          <w:kern w:val="0"/>
          <w:sz w:val="24"/>
          <w:szCs w:val="21"/>
          <w:highlight w:val="none"/>
          <w:lang w:eastAsia="zh-CN"/>
        </w:rPr>
        <w:t>验收，达到合格标准。</w:t>
      </w:r>
    </w:p>
    <w:p w14:paraId="6D92C2BE">
      <w:pPr>
        <w:widowControl/>
        <w:spacing w:line="560" w:lineRule="exact"/>
        <w:ind w:firstLine="480" w:firstLineChars="200"/>
        <w:outlineLvl w:val="1"/>
        <w:rPr>
          <w:rFonts w:hint="eastAsia" w:ascii="宋体" w:hAnsi="宋体" w:eastAsia="宋体" w:cs="宋体"/>
          <w:b w:val="0"/>
          <w:color w:val="000000"/>
          <w:kern w:val="0"/>
          <w:sz w:val="24"/>
          <w:szCs w:val="21"/>
          <w:highlight w:val="none"/>
          <w:lang w:eastAsia="zh-CN"/>
        </w:rPr>
      </w:pPr>
      <w:r>
        <w:rPr>
          <w:rFonts w:hint="eastAsia" w:ascii="宋体" w:hAnsi="宋体" w:eastAsia="宋体" w:cs="宋体"/>
          <w:b w:val="0"/>
          <w:color w:val="000000"/>
          <w:kern w:val="0"/>
          <w:sz w:val="24"/>
          <w:szCs w:val="21"/>
          <w:highlight w:val="none"/>
          <w:lang w:eastAsia="zh-CN"/>
        </w:rPr>
        <w:t>4、特殊制作周期：对于部分制作周期超出常规长度的货物，服务单位须与采购人进行沟通，并在取得采购人明确同意的情况下，方可对交货期进行适当延长。</w:t>
      </w:r>
    </w:p>
    <w:p w14:paraId="69EC1837">
      <w:pPr>
        <w:widowControl/>
        <w:spacing w:line="560" w:lineRule="exact"/>
        <w:ind w:firstLine="480" w:firstLineChars="200"/>
        <w:outlineLvl w:val="1"/>
        <w:rPr>
          <w:rFonts w:hint="eastAsia" w:ascii="宋体" w:hAnsi="宋体" w:eastAsia="宋体" w:cs="宋体"/>
          <w:b w:val="0"/>
          <w:color w:val="000000"/>
          <w:kern w:val="0"/>
          <w:sz w:val="24"/>
          <w:szCs w:val="21"/>
          <w:highlight w:val="none"/>
          <w:lang w:eastAsia="zh-CN"/>
        </w:rPr>
      </w:pPr>
      <w:r>
        <w:rPr>
          <w:rFonts w:hint="eastAsia" w:ascii="宋体" w:hAnsi="宋体" w:eastAsia="宋体" w:cs="宋体"/>
          <w:b w:val="0"/>
          <w:color w:val="000000"/>
          <w:kern w:val="0"/>
          <w:sz w:val="24"/>
          <w:szCs w:val="21"/>
          <w:highlight w:val="none"/>
          <w:lang w:eastAsia="zh-CN"/>
        </w:rPr>
        <w:t>5、交货地点：东莞市塘厦大坪水质净化厂。服务单位负责供货货物运输及承担运输费用，并负责货物到场时搬运至指定地点。</w:t>
      </w:r>
    </w:p>
    <w:p w14:paraId="3B38EEAA">
      <w:pPr>
        <w:widowControl/>
        <w:spacing w:line="560" w:lineRule="exact"/>
        <w:ind w:firstLine="480" w:firstLineChars="200"/>
        <w:outlineLvl w:val="1"/>
        <w:rPr>
          <w:rFonts w:hint="eastAsia" w:ascii="宋体" w:hAnsi="宋体" w:eastAsia="宋体" w:cs="宋体"/>
          <w:b w:val="0"/>
          <w:color w:val="000000"/>
          <w:kern w:val="0"/>
          <w:sz w:val="24"/>
          <w:szCs w:val="21"/>
          <w:highlight w:val="none"/>
          <w:lang w:eastAsia="zh-CN"/>
        </w:rPr>
      </w:pPr>
      <w:r>
        <w:rPr>
          <w:rFonts w:hint="eastAsia" w:ascii="宋体" w:hAnsi="宋体" w:eastAsia="宋体" w:cs="宋体"/>
          <w:b w:val="0"/>
          <w:color w:val="000000"/>
          <w:kern w:val="0"/>
          <w:sz w:val="24"/>
          <w:szCs w:val="21"/>
          <w:highlight w:val="none"/>
          <w:lang w:eastAsia="zh-CN"/>
        </w:rPr>
        <w:t>服务单位的货物应当按照采购人要求送到指定的地点，由于服务单位使用第三方送货服务导致货物未能经过双方共同验收、未送到指定地点的，采购人有权拒绝收货。</w:t>
      </w:r>
    </w:p>
    <w:p w14:paraId="3A3DAA04">
      <w:pPr>
        <w:widowControl/>
        <w:spacing w:line="560" w:lineRule="exact"/>
        <w:ind w:firstLine="480" w:firstLineChars="200"/>
        <w:outlineLvl w:val="1"/>
        <w:rPr>
          <w:rFonts w:hint="eastAsia" w:ascii="宋体" w:hAnsi="宋体" w:eastAsia="宋体" w:cs="宋体"/>
          <w:b w:val="0"/>
          <w:color w:val="000000"/>
          <w:kern w:val="0"/>
          <w:sz w:val="24"/>
          <w:szCs w:val="21"/>
          <w:highlight w:val="none"/>
          <w:lang w:eastAsia="zh-CN"/>
        </w:rPr>
      </w:pPr>
      <w:r>
        <w:rPr>
          <w:rFonts w:hint="eastAsia" w:ascii="宋体" w:hAnsi="宋体" w:eastAsia="宋体" w:cs="宋体"/>
          <w:b w:val="0"/>
          <w:color w:val="000000"/>
          <w:kern w:val="0"/>
          <w:sz w:val="24"/>
          <w:szCs w:val="21"/>
          <w:highlight w:val="none"/>
          <w:lang w:eastAsia="zh-CN"/>
        </w:rPr>
        <w:t>未经采购人同意，服务单位或服务单位委托的第三方送货服务仅将货物放置在门口/门卫室，而没有送货至采购人指定的地点的，视为服务单位未履行送货义务，采购人有权拒绝接受货物且不予支付货款。上述情况下采购人不负保管责任，货物未按照采购人要求放置而造成的损毁、灭失风险概由服务单位承担。</w:t>
      </w:r>
    </w:p>
    <w:p w14:paraId="67738682">
      <w:pPr>
        <w:widowControl/>
        <w:spacing w:line="560" w:lineRule="exact"/>
        <w:ind w:firstLine="480" w:firstLineChars="200"/>
        <w:outlineLvl w:val="1"/>
        <w:rPr>
          <w:rFonts w:hint="eastAsia" w:ascii="宋体" w:hAnsi="宋体" w:eastAsia="宋体" w:cs="宋体"/>
          <w:color w:val="000000"/>
          <w:kern w:val="0"/>
          <w:sz w:val="24"/>
          <w:szCs w:val="21"/>
          <w:highlight w:val="none"/>
          <w:lang w:val="en-US" w:eastAsia="zh-CN"/>
        </w:rPr>
      </w:pPr>
      <w:r>
        <w:rPr>
          <w:rFonts w:hint="eastAsia" w:ascii="宋体" w:hAnsi="宋体" w:eastAsia="宋体" w:cs="宋体"/>
          <w:b w:val="0"/>
          <w:color w:val="000000"/>
          <w:kern w:val="0"/>
          <w:sz w:val="24"/>
          <w:szCs w:val="21"/>
          <w:highlight w:val="none"/>
          <w:lang w:eastAsia="zh-CN"/>
        </w:rPr>
        <w:t>6、交货方式与风险承担：在货物移交给采购人并经采购人最终验收合格前，货物的毁损、灭失的风险和责任均由服务单位自行承担。</w:t>
      </w:r>
    </w:p>
    <w:p w14:paraId="7DB4E19C">
      <w:pPr>
        <w:widowControl/>
        <w:numPr>
          <w:ilvl w:val="0"/>
          <w:numId w:val="1"/>
        </w:numPr>
        <w:spacing w:line="560" w:lineRule="atLeast"/>
        <w:ind w:firstLine="420" w:firstLineChars="0"/>
        <w:jc w:val="left"/>
        <w:outlineLvl w:val="9"/>
        <w:rPr>
          <w:rFonts w:hint="eastAsia" w:ascii="宋体" w:hAnsi="宋体" w:eastAsia="宋体"/>
          <w:b/>
          <w:sz w:val="28"/>
          <w:szCs w:val="28"/>
        </w:rPr>
      </w:pPr>
      <w:r>
        <w:rPr>
          <w:rFonts w:hint="eastAsia" w:ascii="宋体" w:hAnsi="宋体" w:eastAsia="宋体"/>
          <w:b/>
          <w:sz w:val="28"/>
          <w:szCs w:val="28"/>
          <w:lang w:val="en-US" w:eastAsia="zh-CN"/>
        </w:rPr>
        <w:t>质保期</w:t>
      </w:r>
    </w:p>
    <w:p w14:paraId="0C355741">
      <w:pPr>
        <w:widowControl/>
        <w:numPr>
          <w:ilvl w:val="0"/>
          <w:numId w:val="0"/>
        </w:numPr>
        <w:spacing w:line="560" w:lineRule="exact"/>
        <w:ind w:firstLine="420" w:firstLineChars="0"/>
        <w:jc w:val="left"/>
        <w:outlineLvl w:val="1"/>
        <w:rPr>
          <w:rFonts w:hint="eastAsia" w:ascii="宋体" w:hAnsi="宋体" w:eastAsia="宋体" w:cs="宋体"/>
          <w:color w:val="000000"/>
          <w:kern w:val="0"/>
          <w:sz w:val="24"/>
          <w:szCs w:val="21"/>
          <w:highlight w:val="none"/>
        </w:rPr>
      </w:pPr>
      <w:r>
        <w:rPr>
          <w:rFonts w:hint="eastAsia" w:hAnsi="宋体" w:cs="宋体"/>
          <w:color w:val="000000"/>
          <w:kern w:val="0"/>
          <w:sz w:val="24"/>
          <w:szCs w:val="21"/>
          <w:lang w:val="en-US" w:eastAsia="zh-CN" w:bidi="ar-SA"/>
        </w:rPr>
        <w:t>1、</w:t>
      </w:r>
      <w:r>
        <w:rPr>
          <w:rFonts w:hint="eastAsia" w:ascii="宋体" w:hAnsi="宋体" w:eastAsia="宋体" w:cs="宋体"/>
          <w:color w:val="000000"/>
          <w:kern w:val="0"/>
          <w:sz w:val="24"/>
          <w:szCs w:val="21"/>
          <w:highlight w:val="none"/>
        </w:rPr>
        <w:t>质保期为</w:t>
      </w:r>
      <w:r>
        <w:rPr>
          <w:rFonts w:hint="eastAsia" w:ascii="宋体" w:hAnsi="宋体" w:eastAsia="宋体" w:cs="宋体"/>
          <w:color w:val="000000"/>
          <w:kern w:val="0"/>
          <w:sz w:val="24"/>
          <w:szCs w:val="21"/>
          <w:highlight w:val="none"/>
          <w:lang w:val="en-US" w:eastAsia="zh-CN"/>
        </w:rPr>
        <w:t>四</w:t>
      </w:r>
      <w:r>
        <w:rPr>
          <w:rFonts w:hint="eastAsia" w:ascii="宋体" w:hAnsi="宋体" w:eastAsia="宋体" w:cs="宋体"/>
          <w:color w:val="000000"/>
          <w:kern w:val="0"/>
          <w:sz w:val="24"/>
          <w:szCs w:val="21"/>
          <w:highlight w:val="none"/>
        </w:rPr>
        <w:t>个月，自服务单位完成配送清单的所有货物和安装完毕后，并经采购人最终验收合格之日起计算。</w:t>
      </w:r>
      <w:r>
        <w:rPr>
          <w:rFonts w:hint="eastAsia" w:ascii="Times New Roman" w:hAnsi="Times New Roman"/>
          <w:sz w:val="24"/>
          <w:szCs w:val="24"/>
        </w:rPr>
        <w:t>质保期内</w:t>
      </w:r>
      <w:r>
        <w:rPr>
          <w:rFonts w:hint="eastAsia" w:ascii="Times New Roman" w:hAnsi="Times New Roman"/>
          <w:sz w:val="24"/>
          <w:szCs w:val="24"/>
          <w:lang w:eastAsia="zh-CN"/>
        </w:rPr>
        <w:t>服务单位</w:t>
      </w:r>
      <w:r>
        <w:rPr>
          <w:rFonts w:hint="eastAsia" w:ascii="Times New Roman" w:hAnsi="Times New Roman"/>
          <w:sz w:val="24"/>
          <w:szCs w:val="24"/>
        </w:rPr>
        <w:t>对</w:t>
      </w:r>
      <w:r>
        <w:rPr>
          <w:rFonts w:hint="eastAsia" w:ascii="Times New Roman"/>
          <w:sz w:val="24"/>
          <w:szCs w:val="24"/>
          <w:lang w:val="en-US" w:eastAsia="zh-CN"/>
        </w:rPr>
        <w:t>货物</w:t>
      </w:r>
      <w:r>
        <w:rPr>
          <w:rFonts w:hint="eastAsia" w:ascii="Times New Roman" w:hAnsi="Times New Roman"/>
          <w:sz w:val="24"/>
          <w:szCs w:val="24"/>
        </w:rPr>
        <w:t>出现的不符合合同要求的、有问题的地方应免费提供维修以及其它售后服务，质保期内所有服务由</w:t>
      </w:r>
      <w:r>
        <w:rPr>
          <w:rFonts w:hint="eastAsia" w:ascii="Times New Roman" w:hAnsi="Times New Roman"/>
          <w:sz w:val="24"/>
          <w:szCs w:val="24"/>
          <w:lang w:eastAsia="zh-CN"/>
        </w:rPr>
        <w:t>服务单位</w:t>
      </w:r>
      <w:r>
        <w:rPr>
          <w:rFonts w:hint="eastAsia" w:ascii="Times New Roman" w:hAnsi="Times New Roman"/>
          <w:sz w:val="24"/>
          <w:szCs w:val="24"/>
        </w:rPr>
        <w:t>上门进行，且不得另行收取任何费用。</w:t>
      </w:r>
    </w:p>
    <w:p w14:paraId="038F0A84">
      <w:pPr>
        <w:widowControl/>
        <w:numPr>
          <w:ilvl w:val="0"/>
          <w:numId w:val="0"/>
        </w:numPr>
        <w:spacing w:line="560" w:lineRule="exact"/>
        <w:ind w:firstLine="420" w:firstLineChars="0"/>
        <w:jc w:val="left"/>
        <w:outlineLvl w:val="1"/>
        <w:rPr>
          <w:rFonts w:hint="eastAsia" w:ascii="宋体" w:hAnsi="宋体" w:eastAsia="宋体" w:cs="宋体"/>
          <w:color w:val="000000"/>
          <w:kern w:val="0"/>
          <w:sz w:val="24"/>
          <w:szCs w:val="21"/>
          <w:highlight w:val="none"/>
        </w:rPr>
      </w:pPr>
      <w:r>
        <w:rPr>
          <w:rFonts w:hint="eastAsia" w:hAnsi="宋体" w:cs="宋体"/>
          <w:color w:val="000000"/>
          <w:kern w:val="0"/>
          <w:sz w:val="24"/>
          <w:szCs w:val="21"/>
          <w:lang w:val="en-US" w:eastAsia="zh-CN" w:bidi="ar-SA"/>
        </w:rPr>
        <w:t>2、</w:t>
      </w:r>
      <w:r>
        <w:rPr>
          <w:rFonts w:hint="eastAsia" w:ascii="宋体" w:hAnsi="宋体" w:eastAsia="宋体" w:cs="宋体"/>
          <w:color w:val="000000"/>
          <w:kern w:val="0"/>
          <w:sz w:val="24"/>
          <w:szCs w:val="21"/>
          <w:highlight w:val="none"/>
        </w:rPr>
        <w:t>质保期内服务单位在收到质保通知之日起【3】日内免费提供上门服务（该费用已包含在货款内）。若货物厂家出厂时承诺更长的质保期限或更高标准的质保义务的，服务单位需按厂家承诺提供质保服务。若服务单位逾期提供质保服务或未能</w:t>
      </w:r>
      <w:r>
        <w:rPr>
          <w:rFonts w:hint="eastAsia" w:ascii="Times New Roman"/>
          <w:sz w:val="24"/>
          <w:szCs w:val="24"/>
          <w:lang w:val="en-US" w:eastAsia="zh-CN"/>
        </w:rPr>
        <w:t>按约定</w:t>
      </w:r>
      <w:r>
        <w:rPr>
          <w:rFonts w:hint="eastAsia" w:ascii="宋体" w:hAnsi="宋体" w:eastAsia="宋体" w:cs="宋体"/>
          <w:color w:val="000000"/>
          <w:kern w:val="0"/>
          <w:sz w:val="24"/>
          <w:szCs w:val="21"/>
          <w:highlight w:val="none"/>
        </w:rPr>
        <w:t>对具有质量问题的货物进行维护</w:t>
      </w:r>
      <w:r>
        <w:rPr>
          <w:rFonts w:hint="eastAsia" w:ascii="Times New Roman"/>
          <w:sz w:val="24"/>
          <w:szCs w:val="24"/>
          <w:lang w:eastAsia="zh-CN"/>
        </w:rPr>
        <w:t>、</w:t>
      </w:r>
      <w:r>
        <w:rPr>
          <w:rFonts w:hint="eastAsia" w:ascii="Times New Roman"/>
          <w:sz w:val="24"/>
          <w:szCs w:val="24"/>
          <w:lang w:val="en-US" w:eastAsia="zh-CN"/>
        </w:rPr>
        <w:t>维修</w:t>
      </w:r>
      <w:r>
        <w:rPr>
          <w:rFonts w:hint="eastAsia" w:ascii="宋体" w:hAnsi="宋体" w:eastAsia="宋体" w:cs="宋体"/>
          <w:color w:val="000000"/>
          <w:kern w:val="0"/>
          <w:sz w:val="24"/>
          <w:szCs w:val="21"/>
          <w:highlight w:val="none"/>
        </w:rPr>
        <w:t>的，采购人有权另行委托第三方对上述货物进行维护，因此产生的所有费用均由服务单位承担。</w:t>
      </w:r>
    </w:p>
    <w:p w14:paraId="71AF9C5A">
      <w:pPr>
        <w:widowControl/>
        <w:numPr>
          <w:ilvl w:val="0"/>
          <w:numId w:val="0"/>
        </w:numPr>
        <w:spacing w:line="560" w:lineRule="exact"/>
        <w:ind w:firstLine="420" w:firstLineChars="0"/>
        <w:jc w:val="left"/>
        <w:outlineLvl w:val="1"/>
        <w:rPr>
          <w:rFonts w:hint="eastAsia" w:ascii="宋体" w:hAnsi="宋体" w:eastAsia="宋体" w:cs="宋体"/>
          <w:color w:val="000000"/>
          <w:kern w:val="0"/>
          <w:sz w:val="24"/>
          <w:szCs w:val="21"/>
          <w:highlight w:val="none"/>
        </w:rPr>
      </w:pPr>
      <w:r>
        <w:rPr>
          <w:rFonts w:hint="eastAsia" w:hAnsi="宋体" w:cs="宋体"/>
          <w:color w:val="000000"/>
          <w:kern w:val="0"/>
          <w:sz w:val="24"/>
          <w:szCs w:val="21"/>
          <w:lang w:val="en-US" w:eastAsia="zh-CN" w:bidi="ar-SA"/>
        </w:rPr>
        <w:t>3、</w:t>
      </w:r>
      <w:r>
        <w:rPr>
          <w:rFonts w:hint="eastAsia" w:ascii="宋体" w:hAnsi="宋体" w:eastAsia="宋体" w:cs="宋体"/>
          <w:color w:val="000000"/>
          <w:kern w:val="0"/>
          <w:sz w:val="24"/>
          <w:szCs w:val="21"/>
          <w:highlight w:val="none"/>
        </w:rPr>
        <w:t>质保期内，若货物经 1 次维修或维修时间超过1个月，仍不能正常使用的，服务单位应免费给予更换，被更换的货物的质保期为从</w:t>
      </w:r>
      <w:r>
        <w:rPr>
          <w:rFonts w:hint="eastAsia" w:ascii="Times New Roman"/>
          <w:sz w:val="24"/>
          <w:szCs w:val="24"/>
          <w:lang w:val="en-US" w:eastAsia="zh-CN"/>
        </w:rPr>
        <w:t>完成更换并经采购人最终验收合格之日</w:t>
      </w:r>
      <w:r>
        <w:rPr>
          <w:rFonts w:hint="eastAsia" w:ascii="宋体" w:hAnsi="宋体" w:eastAsia="宋体" w:cs="宋体"/>
          <w:color w:val="000000"/>
          <w:kern w:val="0"/>
          <w:sz w:val="24"/>
          <w:szCs w:val="21"/>
          <w:highlight w:val="none"/>
        </w:rPr>
        <w:t>起重新计算。</w:t>
      </w:r>
    </w:p>
    <w:p w14:paraId="1AD831D9">
      <w:pPr>
        <w:keepNext w:val="0"/>
        <w:keepLines w:val="0"/>
        <w:pageBreakBefore w:val="0"/>
        <w:widowControl/>
        <w:numPr>
          <w:ilvl w:val="0"/>
          <w:numId w:val="0"/>
        </w:numPr>
        <w:kinsoku/>
        <w:wordWrap/>
        <w:overflowPunct/>
        <w:topLinePunct w:val="0"/>
        <w:autoSpaceDE w:val="0"/>
        <w:autoSpaceDN w:val="0"/>
        <w:bidi w:val="0"/>
        <w:adjustRightInd w:val="0"/>
        <w:snapToGrid/>
        <w:spacing w:line="560" w:lineRule="exact"/>
        <w:ind w:firstLine="420" w:firstLineChars="0"/>
        <w:jc w:val="left"/>
        <w:textAlignment w:val="auto"/>
        <w:outlineLvl w:val="1"/>
        <w:rPr>
          <w:rFonts w:hint="eastAsia" w:ascii="宋体" w:hAnsi="宋体" w:eastAsia="宋体" w:cs="宋体"/>
          <w:color w:val="000000"/>
          <w:kern w:val="0"/>
          <w:sz w:val="24"/>
          <w:szCs w:val="21"/>
          <w:highlight w:val="none"/>
        </w:rPr>
      </w:pPr>
      <w:r>
        <w:rPr>
          <w:rFonts w:hint="eastAsia" w:cs="Times New Roman"/>
          <w:sz w:val="24"/>
          <w:szCs w:val="24"/>
          <w:lang w:val="en-US" w:eastAsia="zh-CN" w:bidi="ar-SA"/>
        </w:rPr>
        <w:t>4、</w:t>
      </w:r>
      <w:r>
        <w:rPr>
          <w:rFonts w:hint="eastAsia" w:ascii="宋体" w:hAnsi="宋体" w:eastAsia="宋体" w:cs="宋体"/>
          <w:color w:val="000000"/>
          <w:kern w:val="0"/>
          <w:sz w:val="24"/>
          <w:szCs w:val="21"/>
          <w:highlight w:val="none"/>
        </w:rPr>
        <w:t>在合同规定的质保期内，当货物出现故障问题时，服务单位接到采购人通知后4小时内响应，24小时内赶到现场维修或更换，保证货物的正常使用。</w:t>
      </w:r>
      <w:r>
        <w:rPr>
          <w:rFonts w:hint="eastAsia" w:ascii="Times New Roman"/>
          <w:sz w:val="24"/>
          <w:szCs w:val="24"/>
          <w:lang w:val="en-US" w:eastAsia="zh-CN"/>
        </w:rPr>
        <w:t>维修时间不计入质保期内。</w:t>
      </w:r>
    </w:p>
    <w:p w14:paraId="2F210BC7">
      <w:pPr>
        <w:pStyle w:val="6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eastAsia="宋体" w:cs="宋体"/>
          <w:b w:val="0"/>
          <w:color w:val="000000"/>
          <w:kern w:val="0"/>
          <w:sz w:val="24"/>
          <w:szCs w:val="21"/>
        </w:rPr>
      </w:pPr>
      <w:r>
        <w:rPr>
          <w:rFonts w:hint="eastAsia" w:hAnsi="宋体" w:cs="宋体"/>
          <w:color w:val="000000"/>
          <w:kern w:val="0"/>
          <w:sz w:val="24"/>
          <w:szCs w:val="21"/>
          <w:highlight w:val="none"/>
          <w:lang w:val="en-US" w:eastAsia="zh-CN"/>
        </w:rPr>
        <w:t>5、</w:t>
      </w:r>
      <w:r>
        <w:rPr>
          <w:rFonts w:hint="eastAsia" w:ascii="宋体" w:hAnsi="宋体" w:eastAsia="宋体" w:cs="宋体"/>
          <w:b w:val="0"/>
          <w:color w:val="000000"/>
          <w:kern w:val="0"/>
          <w:sz w:val="24"/>
          <w:szCs w:val="21"/>
        </w:rPr>
        <w:t>货物质量保证期内发生的全部服务费用（含更换零部件、达到本合同相关要求的更换货物或退货）由</w:t>
      </w:r>
      <w:r>
        <w:rPr>
          <w:rFonts w:hint="eastAsia" w:cs="宋体"/>
          <w:b w:val="0"/>
          <w:color w:val="000000"/>
          <w:kern w:val="0"/>
          <w:sz w:val="24"/>
          <w:szCs w:val="21"/>
          <w:lang w:eastAsia="zh-CN"/>
        </w:rPr>
        <w:t>服务单位</w:t>
      </w:r>
      <w:r>
        <w:rPr>
          <w:rFonts w:hint="eastAsia" w:ascii="宋体" w:hAnsi="宋体" w:eastAsia="宋体" w:cs="宋体"/>
          <w:b w:val="0"/>
          <w:color w:val="000000"/>
          <w:kern w:val="0"/>
          <w:sz w:val="24"/>
          <w:szCs w:val="21"/>
        </w:rPr>
        <w:t>承担，包括但不限于由</w:t>
      </w:r>
      <w:r>
        <w:rPr>
          <w:rFonts w:hint="eastAsia" w:cs="宋体"/>
          <w:b w:val="0"/>
          <w:color w:val="000000"/>
          <w:kern w:val="0"/>
          <w:sz w:val="24"/>
          <w:szCs w:val="21"/>
          <w:lang w:eastAsia="zh-CN"/>
        </w:rPr>
        <w:t>服务单位</w:t>
      </w:r>
      <w:r>
        <w:rPr>
          <w:rFonts w:hint="eastAsia" w:ascii="宋体" w:hAnsi="宋体" w:eastAsia="宋体" w:cs="宋体"/>
          <w:b w:val="0"/>
          <w:color w:val="000000"/>
          <w:kern w:val="0"/>
          <w:sz w:val="24"/>
          <w:szCs w:val="21"/>
        </w:rPr>
        <w:t>承担完成货物质量保证期内所有工作而产生的维修费、运费、装卸费、购置费、测试费、人工费、交通费等各项费用（包括进口关税和增值税等）。</w:t>
      </w:r>
    </w:p>
    <w:p w14:paraId="650E94D7">
      <w:pPr>
        <w:keepNext w:val="0"/>
        <w:keepLines w:val="0"/>
        <w:pageBreakBefore w:val="0"/>
        <w:widowControl/>
        <w:numPr>
          <w:ilvl w:val="-1"/>
          <w:numId w:val="0"/>
        </w:numPr>
        <w:kinsoku/>
        <w:wordWrap/>
        <w:overflowPunct/>
        <w:topLinePunct w:val="0"/>
        <w:autoSpaceDE/>
        <w:autoSpaceDN/>
        <w:bidi w:val="0"/>
        <w:adjustRightInd w:val="0"/>
        <w:snapToGrid/>
        <w:spacing w:line="560" w:lineRule="exact"/>
        <w:ind w:left="0" w:firstLine="480" w:firstLineChars="200"/>
        <w:jc w:val="left"/>
        <w:textAlignment w:val="auto"/>
        <w:outlineLvl w:val="1"/>
        <w:rPr>
          <w:rFonts w:hint="eastAsia" w:ascii="宋体" w:hAnsi="宋体" w:eastAsia="宋体" w:cs="宋体"/>
          <w:color w:val="000000"/>
          <w:kern w:val="0"/>
          <w:sz w:val="24"/>
          <w:szCs w:val="21"/>
          <w:highlight w:val="none"/>
          <w:lang w:val="en-US" w:eastAsia="zh-CN"/>
        </w:rPr>
      </w:pPr>
      <w:r>
        <w:rPr>
          <w:rFonts w:hint="eastAsia" w:ascii="宋体" w:hAnsi="宋体" w:eastAsia="宋体" w:cs="宋体"/>
          <w:b w:val="0"/>
          <w:color w:val="000000"/>
          <w:kern w:val="0"/>
          <w:sz w:val="24"/>
          <w:szCs w:val="21"/>
        </w:rPr>
        <w:t>6、</w:t>
      </w:r>
      <w:r>
        <w:rPr>
          <w:rFonts w:hint="eastAsia" w:cs="宋体"/>
          <w:b w:val="0"/>
          <w:color w:val="000000"/>
          <w:kern w:val="0"/>
          <w:sz w:val="24"/>
          <w:szCs w:val="21"/>
          <w:lang w:eastAsia="zh-CN"/>
        </w:rPr>
        <w:t>服务单位</w:t>
      </w:r>
      <w:r>
        <w:rPr>
          <w:rFonts w:hint="eastAsia" w:ascii="宋体" w:hAnsi="宋体" w:eastAsia="宋体" w:cs="宋体"/>
          <w:b w:val="0"/>
          <w:color w:val="000000"/>
          <w:kern w:val="0"/>
          <w:sz w:val="24"/>
          <w:szCs w:val="21"/>
        </w:rPr>
        <w:t>未按上述要求提供售后服务的，</w:t>
      </w:r>
      <w:r>
        <w:rPr>
          <w:rFonts w:hint="eastAsia" w:cs="宋体"/>
          <w:b w:val="0"/>
          <w:color w:val="000000"/>
          <w:kern w:val="0"/>
          <w:sz w:val="24"/>
          <w:szCs w:val="21"/>
          <w:lang w:eastAsia="zh-CN"/>
        </w:rPr>
        <w:t>采购人</w:t>
      </w:r>
      <w:r>
        <w:rPr>
          <w:rFonts w:hint="eastAsia" w:ascii="Times New Roman"/>
          <w:sz w:val="24"/>
          <w:szCs w:val="24"/>
          <w:lang w:val="en-US" w:eastAsia="zh-CN"/>
        </w:rPr>
        <w:t>自行</w:t>
      </w:r>
      <w:r>
        <w:rPr>
          <w:rFonts w:hint="eastAsia" w:ascii="宋体" w:hAnsi="宋体" w:eastAsia="宋体" w:cs="宋体"/>
          <w:b w:val="0"/>
          <w:color w:val="000000"/>
          <w:kern w:val="0"/>
          <w:sz w:val="24"/>
          <w:szCs w:val="21"/>
        </w:rPr>
        <w:t>有权自行要求其他第三方提供相关服务，因此产生的费用及</w:t>
      </w:r>
      <w:r>
        <w:rPr>
          <w:rFonts w:hint="eastAsia" w:cs="宋体"/>
          <w:b w:val="0"/>
          <w:color w:val="000000"/>
          <w:kern w:val="0"/>
          <w:sz w:val="24"/>
          <w:szCs w:val="21"/>
          <w:lang w:eastAsia="zh-CN"/>
        </w:rPr>
        <w:t>服务单位</w:t>
      </w:r>
      <w:r>
        <w:rPr>
          <w:rFonts w:hint="eastAsia" w:ascii="宋体" w:hAnsi="宋体" w:eastAsia="宋体" w:cs="宋体"/>
          <w:b w:val="0"/>
          <w:color w:val="000000"/>
          <w:kern w:val="0"/>
          <w:sz w:val="24"/>
          <w:szCs w:val="21"/>
        </w:rPr>
        <w:t>未按约定提供售后服务导致的</w:t>
      </w:r>
      <w:r>
        <w:rPr>
          <w:rFonts w:hint="eastAsia" w:cs="宋体"/>
          <w:b w:val="0"/>
          <w:color w:val="000000"/>
          <w:kern w:val="0"/>
          <w:sz w:val="24"/>
          <w:szCs w:val="21"/>
          <w:lang w:eastAsia="zh-CN"/>
        </w:rPr>
        <w:t>采购人</w:t>
      </w:r>
      <w:r>
        <w:rPr>
          <w:rFonts w:hint="eastAsia" w:ascii="宋体" w:hAnsi="宋体" w:eastAsia="宋体" w:cs="宋体"/>
          <w:b w:val="0"/>
          <w:color w:val="000000"/>
          <w:kern w:val="0"/>
          <w:sz w:val="24"/>
          <w:szCs w:val="21"/>
        </w:rPr>
        <w:t>损失全部由</w:t>
      </w:r>
      <w:r>
        <w:rPr>
          <w:rFonts w:hint="eastAsia" w:cs="宋体"/>
          <w:b w:val="0"/>
          <w:color w:val="000000"/>
          <w:kern w:val="0"/>
          <w:sz w:val="24"/>
          <w:szCs w:val="21"/>
          <w:lang w:eastAsia="zh-CN"/>
        </w:rPr>
        <w:t>服务单位</w:t>
      </w:r>
      <w:r>
        <w:rPr>
          <w:rFonts w:hint="eastAsia" w:ascii="宋体" w:hAnsi="宋体" w:eastAsia="宋体" w:cs="宋体"/>
          <w:b w:val="0"/>
          <w:color w:val="000000"/>
          <w:kern w:val="0"/>
          <w:sz w:val="24"/>
          <w:szCs w:val="21"/>
        </w:rPr>
        <w:t>承担。</w:t>
      </w:r>
    </w:p>
    <w:p w14:paraId="306365C9">
      <w:pPr>
        <w:keepNext w:val="0"/>
        <w:keepLines w:val="0"/>
        <w:pageBreakBefore w:val="0"/>
        <w:widowControl/>
        <w:numPr>
          <w:ilvl w:val="0"/>
          <w:numId w:val="1"/>
        </w:numPr>
        <w:kinsoku/>
        <w:wordWrap/>
        <w:overflowPunct/>
        <w:topLinePunct w:val="0"/>
        <w:autoSpaceDE w:val="0"/>
        <w:autoSpaceDN w:val="0"/>
        <w:bidi w:val="0"/>
        <w:adjustRightInd w:val="0"/>
        <w:snapToGrid/>
        <w:spacing w:line="560" w:lineRule="exact"/>
        <w:ind w:firstLine="420" w:firstLineChars="0"/>
        <w:jc w:val="left"/>
        <w:textAlignment w:val="auto"/>
        <w:outlineLvl w:val="9"/>
        <w:rPr>
          <w:rFonts w:hint="eastAsia" w:ascii="宋体" w:hAnsi="宋体" w:eastAsia="宋体"/>
          <w:b/>
          <w:sz w:val="28"/>
          <w:szCs w:val="28"/>
        </w:rPr>
      </w:pPr>
      <w:r>
        <w:rPr>
          <w:rFonts w:hint="eastAsia" w:ascii="宋体" w:hAnsi="宋体" w:eastAsia="宋体"/>
          <w:b/>
          <w:sz w:val="28"/>
          <w:szCs w:val="28"/>
        </w:rPr>
        <w:t>其他要求</w:t>
      </w:r>
    </w:p>
    <w:p w14:paraId="6E04273D">
      <w:pPr>
        <w:keepNext w:val="0"/>
        <w:keepLines w:val="0"/>
        <w:pageBreakBefore w:val="0"/>
        <w:widowControl/>
        <w:numPr>
          <w:ilvl w:val="-1"/>
          <w:numId w:val="0"/>
        </w:numPr>
        <w:kinsoku/>
        <w:wordWrap/>
        <w:overflowPunct/>
        <w:topLinePunct w:val="0"/>
        <w:autoSpaceDE/>
        <w:autoSpaceDN/>
        <w:bidi w:val="0"/>
        <w:adjustRightInd w:val="0"/>
        <w:snapToGrid/>
        <w:spacing w:line="560" w:lineRule="exact"/>
        <w:ind w:firstLine="480" w:firstLineChars="200"/>
        <w:jc w:val="left"/>
        <w:textAlignment w:val="auto"/>
        <w:outlineLvl w:val="1"/>
        <w:rPr>
          <w:rFonts w:hint="eastAsia" w:ascii="宋体" w:hAnsi="宋体" w:eastAsia="宋体" w:cs="宋体"/>
          <w:color w:val="000000"/>
          <w:kern w:val="0"/>
          <w:sz w:val="24"/>
          <w:szCs w:val="21"/>
          <w:highlight w:val="none"/>
        </w:rPr>
        <w:sectPr>
          <w:pgSz w:w="11906" w:h="16838"/>
          <w:pgMar w:top="1440" w:right="1800" w:bottom="1440" w:left="1800" w:header="851" w:footer="992" w:gutter="0"/>
          <w:cols w:space="0" w:num="1"/>
          <w:rtlGutter w:val="0"/>
          <w:docGrid w:type="lines" w:linePitch="312" w:charSpace="0"/>
        </w:sectPr>
      </w:pPr>
      <w:r>
        <w:rPr>
          <w:rFonts w:hint="eastAsia" w:ascii="宋体" w:hAnsi="宋体" w:eastAsia="宋体" w:cs="宋体"/>
          <w:color w:val="000000"/>
          <w:kern w:val="0"/>
          <w:sz w:val="24"/>
          <w:szCs w:val="21"/>
          <w:highlight w:val="none"/>
        </w:rPr>
        <w:t>服务单位所提供的货物必须保证其产品使用质量，满足采购人的实际使用需求。如在货物送货时发现货物破损或者发生质量问题，采购人有权退换相应的货物；如因货物质量问题在安装使用后导致设备损坏无法正常使用，由服务单位负责对该设备进行维修，因此产生的费用</w:t>
      </w:r>
      <w:r>
        <w:rPr>
          <w:rFonts w:hint="eastAsia" w:hAnsi="宋体" w:cs="宋体"/>
          <w:color w:val="000000"/>
          <w:kern w:val="0"/>
          <w:sz w:val="24"/>
          <w:szCs w:val="21"/>
          <w:highlight w:val="none"/>
          <w:lang w:val="en-US" w:eastAsia="zh-CN"/>
        </w:rPr>
        <w:t>及因此导致采购方的损失</w:t>
      </w:r>
      <w:r>
        <w:rPr>
          <w:rFonts w:hint="eastAsia" w:ascii="宋体" w:hAnsi="宋体" w:eastAsia="宋体" w:cs="宋体"/>
          <w:color w:val="000000"/>
          <w:kern w:val="0"/>
          <w:sz w:val="24"/>
          <w:szCs w:val="21"/>
          <w:highlight w:val="none"/>
        </w:rPr>
        <w:t>由服务单位承担。</w:t>
      </w:r>
    </w:p>
    <w:bookmarkEnd w:id="6"/>
    <w:bookmarkEnd w:id="7"/>
    <w:bookmarkEnd w:id="8"/>
    <w:p w14:paraId="6BDA0F88">
      <w:pPr>
        <w:rPr>
          <w:rFonts w:hint="eastAsia" w:hAnsi="宋体" w:cs="宋体"/>
          <w:szCs w:val="32"/>
        </w:rPr>
      </w:pPr>
      <w:bookmarkStart w:id="9" w:name="_Toc27990830"/>
      <w:bookmarkStart w:id="10" w:name="_Toc29476692"/>
    </w:p>
    <w:p w14:paraId="17C457CD">
      <w:pPr>
        <w:pStyle w:val="3"/>
        <w:spacing w:before="0" w:after="0"/>
        <w:jc w:val="center"/>
        <w:rPr>
          <w:rFonts w:hAnsi="宋体" w:cs="宋体"/>
          <w:szCs w:val="32"/>
        </w:rPr>
      </w:pPr>
      <w:r>
        <w:rPr>
          <w:rFonts w:hint="eastAsia" w:hAnsi="宋体" w:cs="宋体"/>
          <w:szCs w:val="32"/>
        </w:rPr>
        <w:t>第三章 合同条款</w:t>
      </w:r>
      <w:bookmarkEnd w:id="9"/>
      <w:bookmarkEnd w:id="10"/>
    </w:p>
    <w:p w14:paraId="3E2C09E2">
      <w:pPr>
        <w:spacing w:line="360" w:lineRule="auto"/>
        <w:jc w:val="center"/>
        <w:rPr>
          <w:rFonts w:ascii="Times New Roman" w:hAnsi="Times New Roman" w:eastAsia="宋体"/>
          <w:b/>
          <w:color w:val="auto"/>
          <w:highlight w:val="none"/>
        </w:rPr>
      </w:pPr>
      <w:r>
        <w:rPr>
          <w:rFonts w:hint="eastAsia" w:ascii="Times New Roman"/>
          <w:sz w:val="28"/>
          <w:szCs w:val="28"/>
        </w:rPr>
        <w:t xml:space="preserve"> </w:t>
      </w:r>
      <w:r>
        <w:rPr>
          <w:rFonts w:ascii="Times New Roman"/>
          <w:sz w:val="28"/>
          <w:szCs w:val="28"/>
        </w:rPr>
        <w:t xml:space="preserve"> </w:t>
      </w:r>
    </w:p>
    <w:p w14:paraId="7AE906E8">
      <w:pPr>
        <w:topLinePunct w:val="0"/>
        <w:bidi w:val="0"/>
        <w:spacing w:line="360" w:lineRule="auto"/>
        <w:jc w:val="center"/>
        <w:rPr>
          <w:rFonts w:ascii="Times New Roman" w:hAnsi="Times New Roman" w:eastAsia="宋体"/>
          <w:b/>
          <w:color w:val="auto"/>
          <w:highlight w:val="none"/>
        </w:rPr>
      </w:pPr>
      <w:r>
        <w:rPr>
          <w:rFonts w:hint="eastAsia"/>
          <w:color w:val="000000" w:themeColor="text1"/>
          <w:lang w:val="en-US" w:eastAsia="zh-CN"/>
          <w14:textFill>
            <w14:solidFill>
              <w14:schemeClr w14:val="tx1"/>
            </w14:solidFill>
          </w14:textFill>
        </w:rPr>
        <w:t xml:space="preserve">                                       </w:t>
      </w:r>
    </w:p>
    <w:p w14:paraId="16E3AD63">
      <w:pPr>
        <w:spacing w:line="840" w:lineRule="exact"/>
        <w:jc w:val="center"/>
        <w:rPr>
          <w:rFonts w:hint="eastAsia"/>
          <w:b/>
          <w:bCs/>
          <w:color w:val="000000" w:themeColor="text1"/>
          <w:sz w:val="40"/>
          <w:szCs w:val="40"/>
          <w14:textFill>
            <w14:solidFill>
              <w14:schemeClr w14:val="tx1"/>
            </w14:solidFill>
          </w14:textFill>
        </w:rPr>
      </w:pPr>
      <w:r>
        <w:rPr>
          <w:rFonts w:hint="eastAsia"/>
          <w:b/>
          <w:bCs/>
          <w:color w:val="000000" w:themeColor="text1"/>
          <w:sz w:val="40"/>
          <w:szCs w:val="40"/>
          <w14:textFill>
            <w14:solidFill>
              <w14:schemeClr w14:val="tx1"/>
            </w14:solidFill>
          </w14:textFill>
        </w:rPr>
        <w:t>东莞市塘厦镇大坪污水处理厂一期工程防汛挡水板采购项目合同</w:t>
      </w:r>
    </w:p>
    <w:p w14:paraId="64B48394">
      <w:pPr>
        <w:autoSpaceDE w:val="0"/>
        <w:autoSpaceDN w:val="0"/>
        <w:adjustRightInd w:val="0"/>
        <w:spacing w:line="360" w:lineRule="auto"/>
        <w:jc w:val="center"/>
        <w:rPr>
          <w:rFonts w:hint="eastAsia" w:ascii="宋体" w:hAnsi="宋体" w:eastAsia="宋体" w:cs="Times New Roman"/>
          <w:b/>
          <w:bCs/>
          <w:color w:val="auto"/>
          <w:kern w:val="0"/>
          <w:sz w:val="24"/>
          <w:szCs w:val="21"/>
          <w:highlight w:val="none"/>
        </w:rPr>
      </w:pPr>
    </w:p>
    <w:p w14:paraId="28F81EFA">
      <w:pPr>
        <w:autoSpaceDE w:val="0"/>
        <w:autoSpaceDN w:val="0"/>
        <w:adjustRightInd w:val="0"/>
        <w:spacing w:line="360" w:lineRule="auto"/>
        <w:jc w:val="center"/>
        <w:rPr>
          <w:rFonts w:hint="eastAsia" w:ascii="宋体" w:hAnsi="宋体" w:eastAsia="宋体" w:cs="Times New Roman"/>
          <w:b/>
          <w:bCs/>
          <w:color w:val="auto"/>
          <w:kern w:val="0"/>
          <w:sz w:val="24"/>
          <w:szCs w:val="21"/>
          <w:highlight w:val="none"/>
        </w:rPr>
      </w:pPr>
    </w:p>
    <w:p w14:paraId="12DFCB75">
      <w:pPr>
        <w:autoSpaceDE w:val="0"/>
        <w:autoSpaceDN w:val="0"/>
        <w:adjustRightInd w:val="0"/>
        <w:spacing w:line="360" w:lineRule="auto"/>
        <w:jc w:val="center"/>
        <w:rPr>
          <w:rFonts w:hint="eastAsia" w:ascii="宋体" w:hAnsi="宋体" w:eastAsia="宋体" w:cs="Times New Roman"/>
          <w:b/>
          <w:bCs/>
          <w:color w:val="auto"/>
          <w:kern w:val="0"/>
          <w:sz w:val="24"/>
          <w:szCs w:val="21"/>
          <w:highlight w:val="none"/>
        </w:rPr>
      </w:pPr>
    </w:p>
    <w:p w14:paraId="11445790">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w:t>
      </w:r>
      <w:r>
        <w:rPr>
          <w:rFonts w:hint="eastAsia" w:hAnsi="宋体" w:cs="Times New Roman"/>
          <w:b/>
          <w:bCs/>
          <w:color w:val="auto"/>
          <w:kern w:val="0"/>
          <w:sz w:val="24"/>
          <w:szCs w:val="21"/>
          <w:highlight w:val="none"/>
          <w:lang w:val="en-US" w:eastAsia="zh-CN"/>
        </w:rPr>
        <w:t xml:space="preserve">           </w:t>
      </w:r>
      <w:r>
        <w:rPr>
          <w:rFonts w:hint="eastAsia" w:ascii="宋体" w:hAnsi="宋体" w:eastAsia="宋体" w:cs="Times New Roman"/>
          <w:b/>
          <w:bCs/>
          <w:color w:val="auto"/>
          <w:kern w:val="0"/>
          <w:sz w:val="24"/>
          <w:szCs w:val="21"/>
          <w:highlight w:val="none"/>
        </w:rPr>
        <w:t xml:space="preserve">       ）</w:t>
      </w:r>
    </w:p>
    <w:p w14:paraId="31A7FF0E">
      <w:pPr>
        <w:pStyle w:val="59"/>
        <w:rPr>
          <w:rFonts w:hint="default" w:ascii="Times New Roman" w:hAnsi="Times New Roman" w:cs="Times New Roman"/>
        </w:rPr>
      </w:pPr>
    </w:p>
    <w:p w14:paraId="6891DB00">
      <w:pPr>
        <w:pStyle w:val="59"/>
        <w:rPr>
          <w:rFonts w:hint="default" w:ascii="Times New Roman" w:hAnsi="Times New Roman" w:cs="Times New Roman"/>
        </w:rPr>
      </w:pPr>
    </w:p>
    <w:p w14:paraId="5C4EFCB2">
      <w:pPr>
        <w:spacing w:line="360" w:lineRule="auto"/>
        <w:rPr>
          <w:rFonts w:hint="default" w:ascii="Times New Roman" w:hAnsi="Times New Roman" w:cs="Times New Roman"/>
        </w:rPr>
      </w:pPr>
    </w:p>
    <w:p w14:paraId="57E21F38">
      <w:pPr>
        <w:spacing w:line="360" w:lineRule="auto"/>
        <w:rPr>
          <w:rFonts w:hint="default" w:ascii="Times New Roman" w:hAnsi="Times New Roman" w:cs="Times New Roman"/>
        </w:rPr>
      </w:pPr>
    </w:p>
    <w:p w14:paraId="26B730B7">
      <w:pPr>
        <w:spacing w:line="360" w:lineRule="auto"/>
        <w:rPr>
          <w:rFonts w:hint="default" w:ascii="Times New Roman" w:hAnsi="Times New Roman" w:cs="Times New Roman"/>
        </w:rPr>
      </w:pPr>
    </w:p>
    <w:p w14:paraId="15419E30">
      <w:pPr>
        <w:spacing w:line="360" w:lineRule="auto"/>
        <w:ind w:firstLine="1800" w:firstLineChars="600"/>
        <w:rPr>
          <w:rFonts w:hint="default" w:ascii="Times New Roman" w:hAnsi="Times New Roman" w:cs="Times New Roman"/>
          <w:sz w:val="30"/>
          <w:szCs w:val="30"/>
        </w:rPr>
      </w:pPr>
    </w:p>
    <w:p w14:paraId="79843A6A">
      <w:pPr>
        <w:spacing w:line="720" w:lineRule="auto"/>
        <w:ind w:firstLine="1800" w:firstLineChars="600"/>
        <w:rPr>
          <w:rFonts w:hint="default" w:ascii="Times New Roman" w:hAnsi="Times New Roman" w:cs="Times New Roman"/>
          <w:color w:val="000000" w:themeColor="text1"/>
          <w:sz w:val="30"/>
          <w:szCs w:val="30"/>
          <w:u w:val="single"/>
          <w14:textFill>
            <w14:solidFill>
              <w14:schemeClr w14:val="tx1"/>
            </w14:solidFill>
          </w14:textFill>
        </w:rPr>
      </w:pPr>
      <w:r>
        <w:rPr>
          <w:rFonts w:hint="default" w:ascii="Times New Roman" w:hAnsi="Times New Roman" w:cs="Times New Roman"/>
          <w:sz w:val="30"/>
          <w:szCs w:val="30"/>
        </w:rPr>
        <w:t>甲方：</w:t>
      </w:r>
      <w:r>
        <w:rPr>
          <w:rFonts w:hint="default" w:ascii="Times New Roman" w:hAnsi="Times New Roman" w:cs="Times New Roman"/>
          <w:color w:val="000000" w:themeColor="text1"/>
          <w:sz w:val="30"/>
          <w:szCs w:val="30"/>
          <w:u w:val="single"/>
          <w14:textFill>
            <w14:solidFill>
              <w14:schemeClr w14:val="tx1"/>
            </w14:solidFill>
          </w14:textFill>
        </w:rPr>
        <w:t>东莞市清源净水科技有限公司</w:t>
      </w:r>
    </w:p>
    <w:p w14:paraId="12D572C7">
      <w:pPr>
        <w:spacing w:line="720" w:lineRule="auto"/>
        <w:ind w:firstLine="1800" w:firstLineChars="600"/>
        <w:rPr>
          <w:rFonts w:hint="default" w:ascii="Times New Roman" w:hAnsi="Times New Roman" w:cs="Times New Roman"/>
          <w:sz w:val="30"/>
          <w:szCs w:val="30"/>
        </w:rPr>
      </w:pPr>
    </w:p>
    <w:p w14:paraId="2DA6E228">
      <w:pPr>
        <w:spacing w:line="720" w:lineRule="auto"/>
        <w:ind w:firstLine="1800" w:firstLineChars="600"/>
        <w:rPr>
          <w:color w:val="000000" w:themeColor="text1"/>
          <w:sz w:val="40"/>
          <w:szCs w:val="40"/>
          <w14:textFill>
            <w14:solidFill>
              <w14:schemeClr w14:val="tx1"/>
            </w14:solidFill>
          </w14:textFill>
        </w:rPr>
      </w:pPr>
      <w:r>
        <w:rPr>
          <w:rFonts w:hint="default" w:ascii="Times New Roman" w:hAnsi="Times New Roman" w:cs="Times New Roman"/>
          <w:sz w:val="30"/>
          <w:szCs w:val="30"/>
        </w:rPr>
        <w:t>乙方：</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rPr>
        <w:t xml:space="preserve">       </w:t>
      </w:r>
      <w:r>
        <w:rPr>
          <w:color w:val="000000" w:themeColor="text1"/>
          <w14:textFill>
            <w14:solidFill>
              <w14:schemeClr w14:val="tx1"/>
            </w14:solidFill>
          </w14:textFill>
        </w:rPr>
        <w:br w:type="page"/>
      </w:r>
    </w:p>
    <w:p w14:paraId="3FBD24EA">
      <w:pPr>
        <w:spacing w:line="360" w:lineRule="auto"/>
        <w:rPr>
          <w:rFonts w:hint="default" w:ascii="Times New Roman" w:hAnsi="Times New Roman" w:cs="Times New Roman"/>
          <w:u w:val="single"/>
        </w:rPr>
      </w:pPr>
      <w:r>
        <w:rPr>
          <w:rFonts w:hint="default" w:ascii="Times New Roman" w:hAnsi="Times New Roman" w:cs="Times New Roman"/>
          <w:b/>
        </w:rPr>
        <w:t>甲方：</w:t>
      </w:r>
      <w:r>
        <w:rPr>
          <w:rFonts w:hint="default" w:ascii="Times New Roman" w:hAnsi="Times New Roman" w:cs="Times New Roman"/>
          <w:b w:val="0"/>
          <w:bCs/>
          <w:sz w:val="24"/>
          <w:szCs w:val="24"/>
          <w:u w:val="single"/>
        </w:rPr>
        <w:t>东莞市清源净水科技有限公司</w:t>
      </w:r>
    </w:p>
    <w:p w14:paraId="5360A799">
      <w:pPr>
        <w:spacing w:line="360" w:lineRule="auto"/>
        <w:rPr>
          <w:rFonts w:hint="default" w:ascii="Times New Roman"/>
          <w:b/>
          <w:bCs/>
          <w:sz w:val="24"/>
          <w:szCs w:val="24"/>
          <w:lang w:val="en-US"/>
        </w:rPr>
      </w:pPr>
      <w:r>
        <w:rPr>
          <w:rFonts w:hint="default" w:ascii="Times New Roman" w:hAnsi="Times New Roman" w:cs="Times New Roman"/>
        </w:rPr>
        <w:t>地址：</w:t>
      </w:r>
      <w:r>
        <w:rPr>
          <w:rFonts w:hint="default" w:ascii="Times New Roman" w:hAnsi="Times New Roman" w:cs="Times New Roman"/>
          <w:u w:val="single"/>
        </w:rPr>
        <w:t>广东省东莞市塘厦镇林村林东路64号201室</w:t>
      </w:r>
    </w:p>
    <w:p w14:paraId="0AB4A177">
      <w:pPr>
        <w:spacing w:line="360" w:lineRule="auto"/>
        <w:rPr>
          <w:rFonts w:hint="default" w:ascii="Times New Roman"/>
          <w:sz w:val="24"/>
          <w:szCs w:val="24"/>
          <w:lang w:val="en-US"/>
        </w:rPr>
      </w:pPr>
      <w:r>
        <w:rPr>
          <w:rFonts w:hint="eastAsia" w:ascii="Times New Roman"/>
          <w:b/>
          <w:sz w:val="24"/>
          <w:szCs w:val="24"/>
          <w:lang w:val="en-US" w:eastAsia="zh-CN"/>
        </w:rPr>
        <w:t>乙</w:t>
      </w:r>
      <w:r>
        <w:rPr>
          <w:rFonts w:hint="eastAsia" w:ascii="Times New Roman"/>
          <w:b/>
          <w:sz w:val="24"/>
          <w:szCs w:val="24"/>
        </w:rPr>
        <w:t>方：</w:t>
      </w:r>
      <w:r>
        <w:rPr>
          <w:rFonts w:hint="eastAsia"/>
          <w:color w:val="000000" w:themeColor="text1"/>
          <w:sz w:val="24"/>
          <w:szCs w:val="24"/>
          <w:u w:val="single"/>
          <w:lang w:val="en-US" w:eastAsia="zh-CN"/>
          <w14:textFill>
            <w14:solidFill>
              <w14:schemeClr w14:val="tx1"/>
            </w14:solidFill>
          </w14:textFill>
        </w:rPr>
        <w:t xml:space="preserve">                      </w:t>
      </w:r>
    </w:p>
    <w:p w14:paraId="57B511E3">
      <w:pPr>
        <w:spacing w:line="360" w:lineRule="auto"/>
        <w:rPr>
          <w:rFonts w:hint="default" w:ascii="Times New Roman" w:eastAsia="宋体"/>
          <w:sz w:val="24"/>
          <w:szCs w:val="24"/>
          <w:u w:val="single"/>
          <w:lang w:val="en-US" w:eastAsia="zh-CN"/>
        </w:rPr>
      </w:pPr>
      <w:r>
        <w:rPr>
          <w:rFonts w:hint="eastAsia" w:ascii="Times New Roman"/>
          <w:sz w:val="24"/>
          <w:szCs w:val="24"/>
        </w:rPr>
        <w:t>地址：</w:t>
      </w:r>
      <w:r>
        <w:rPr>
          <w:rFonts w:hint="eastAsia"/>
          <w:color w:val="000000" w:themeColor="text1"/>
          <w:sz w:val="24"/>
          <w:szCs w:val="24"/>
          <w:u w:val="single"/>
          <w:lang w:val="en-US" w:eastAsia="zh-CN"/>
          <w14:textFill>
            <w14:solidFill>
              <w14:schemeClr w14:val="tx1"/>
            </w14:solidFill>
          </w14:textFill>
        </w:rPr>
        <w:t xml:space="preserve">                      </w:t>
      </w:r>
    </w:p>
    <w:p w14:paraId="6CD1E0F1">
      <w:pPr>
        <w:spacing w:line="360" w:lineRule="auto"/>
        <w:rPr>
          <w:rFonts w:ascii="Times New Roman"/>
        </w:rPr>
      </w:pPr>
    </w:p>
    <w:p w14:paraId="50360B69">
      <w:pPr>
        <w:spacing w:line="360" w:lineRule="auto"/>
        <w:ind w:firstLine="480" w:firstLineChars="200"/>
        <w:rPr>
          <w:rFonts w:ascii="Times New Roman"/>
        </w:rPr>
      </w:pPr>
      <w:r>
        <w:rPr>
          <w:rFonts w:hint="eastAsia" w:ascii="Times New Roman"/>
        </w:rPr>
        <w:t>经甲方询价</w:t>
      </w:r>
      <w:r>
        <w:rPr>
          <w:rFonts w:ascii="Times New Roman"/>
        </w:rPr>
        <w:t>采购</w:t>
      </w:r>
      <w:r>
        <w:rPr>
          <w:rFonts w:hint="eastAsia" w:ascii="Times New Roman"/>
        </w:rPr>
        <w:t>，现确定甲方向乙方采购</w:t>
      </w:r>
      <w:r>
        <w:rPr>
          <w:rFonts w:hint="eastAsia" w:ascii="Times New Roman"/>
          <w:u w:val="single"/>
          <w:lang w:val="en-US" w:eastAsia="zh-CN"/>
        </w:rPr>
        <w:t>防汛挡水板物资</w:t>
      </w:r>
      <w:r>
        <w:rPr>
          <w:rFonts w:hint="eastAsia" w:ascii="Times New Roman"/>
        </w:rPr>
        <w:t>一批。根据《中华人民共和国</w:t>
      </w:r>
      <w:r>
        <w:rPr>
          <w:rFonts w:hint="eastAsia" w:ascii="Times New Roman"/>
          <w:lang w:val="en-US" w:eastAsia="zh-CN"/>
        </w:rPr>
        <w:t>民法典</w:t>
      </w:r>
      <w:r>
        <w:rPr>
          <w:rFonts w:hint="eastAsia" w:ascii="Times New Roman"/>
        </w:rPr>
        <w:t>》等法律、法规的规定，经双方平等协商，双方就</w:t>
      </w:r>
      <w:r>
        <w:rPr>
          <w:rFonts w:hint="eastAsia" w:ascii="Times New Roman"/>
          <w:u w:val="single"/>
          <w:lang w:val="en-US" w:eastAsia="zh-CN"/>
        </w:rPr>
        <w:t>防汛挡水板物资</w:t>
      </w:r>
      <w:r>
        <w:rPr>
          <w:rFonts w:hint="eastAsia" w:ascii="Times New Roman"/>
        </w:rPr>
        <w:t>（以下称</w:t>
      </w:r>
      <w:r>
        <w:rPr>
          <w:rFonts w:ascii="Times New Roman"/>
        </w:rPr>
        <w:t>“</w:t>
      </w:r>
      <w:r>
        <w:rPr>
          <w:rFonts w:hint="eastAsia" w:ascii="Times New Roman"/>
        </w:rPr>
        <w:t>货物</w:t>
      </w:r>
      <w:r>
        <w:rPr>
          <w:rFonts w:ascii="Times New Roman"/>
        </w:rPr>
        <w:t>”</w:t>
      </w:r>
      <w:r>
        <w:rPr>
          <w:rFonts w:hint="eastAsia" w:ascii="Times New Roman"/>
        </w:rPr>
        <w:t>）采购事宜，签订本合同。</w:t>
      </w:r>
    </w:p>
    <w:p w14:paraId="44CF34ED">
      <w:pPr>
        <w:spacing w:line="360" w:lineRule="auto"/>
        <w:ind w:firstLine="480" w:firstLineChars="200"/>
        <w:rPr>
          <w:rFonts w:ascii="Times New Roman"/>
        </w:rPr>
      </w:pPr>
    </w:p>
    <w:p w14:paraId="4CAE9E3B">
      <w:pPr>
        <w:pStyle w:val="30"/>
        <w:keepNext w:val="0"/>
        <w:keepLines w:val="0"/>
        <w:pageBreakBefore w:val="0"/>
        <w:widowControl w:val="0"/>
        <w:numPr>
          <w:ilvl w:val="0"/>
          <w:numId w:val="2"/>
        </w:numPr>
        <w:kinsoku/>
        <w:wordWrap/>
        <w:overflowPunct/>
        <w:topLinePunct w:val="0"/>
        <w:autoSpaceDE/>
        <w:autoSpaceDN/>
        <w:bidi w:val="0"/>
        <w:adjustRightInd/>
        <w:snapToGrid/>
        <w:spacing w:after="157" w:afterLines="50"/>
        <w:ind w:firstLineChars="0"/>
        <w:textAlignment w:val="auto"/>
        <w:outlineLvl w:val="1"/>
        <w:rPr>
          <w:rFonts w:ascii="Times New Roman" w:hAnsi="Times New Roman"/>
          <w:b/>
          <w:sz w:val="24"/>
          <w:szCs w:val="24"/>
        </w:rPr>
      </w:pPr>
      <w:bookmarkStart w:id="11" w:name="_Toc27990831"/>
      <w:r>
        <w:rPr>
          <w:rFonts w:hint="eastAsia" w:ascii="Times New Roman" w:hAnsi="Times New Roman"/>
          <w:b/>
          <w:sz w:val="24"/>
          <w:szCs w:val="24"/>
        </w:rPr>
        <w:t>合同采购清单</w:t>
      </w:r>
      <w:bookmarkEnd w:id="11"/>
    </w:p>
    <w:p w14:paraId="49B9B2A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482" w:leftChars="0" w:firstLine="0" w:firstLineChars="0"/>
        <w:textAlignment w:val="auto"/>
        <w:outlineLvl w:val="1"/>
        <w:rPr>
          <w:b/>
          <w:bCs/>
          <w:color w:val="000000" w:themeColor="text1"/>
          <w14:textFill>
            <w14:solidFill>
              <w14:schemeClr w14:val="tx1"/>
            </w14:solidFill>
          </w14:textFill>
        </w:rPr>
      </w:pPr>
      <w:bookmarkStart w:id="12" w:name="_Toc27990832"/>
      <w:r>
        <w:rPr>
          <w:rFonts w:hint="default" w:ascii="Times New Roman" w:hAnsi="Times New Roman" w:eastAsia="宋体" w:cs="Times New Roman"/>
          <w:b w:val="0"/>
          <w:bCs w:val="0"/>
          <w:color w:val="000000" w:themeColor="text1"/>
          <w:sz w:val="24"/>
          <w:szCs w:val="24"/>
          <w:lang w:val="en-US" w:eastAsia="zh-CN" w:bidi="ar-SA"/>
          <w14:textFill>
            <w14:solidFill>
              <w14:schemeClr w14:val="tx1"/>
            </w14:solidFill>
          </w14:textFill>
        </w:rPr>
        <w:t>1、</w:t>
      </w:r>
      <w:r>
        <w:rPr>
          <w:rFonts w:hint="eastAsia"/>
          <w:bCs/>
          <w:color w:val="000000" w:themeColor="text1"/>
          <w:lang w:val="en-US" w:eastAsia="zh-CN"/>
          <w14:textFill>
            <w14:solidFill>
              <w14:schemeClr w14:val="tx1"/>
            </w14:solidFill>
          </w14:textFill>
        </w:rPr>
        <w:t>采购清单</w:t>
      </w:r>
      <w:r>
        <w:rPr>
          <w:rFonts w:hint="eastAsia"/>
          <w:bCs/>
          <w:color w:val="000000" w:themeColor="text1"/>
          <w14:textFill>
            <w14:solidFill>
              <w14:schemeClr w14:val="tx1"/>
            </w14:solidFill>
          </w14:textFill>
        </w:rPr>
        <w:t>详见附件《用户需求书》和《分项报价表》。</w:t>
      </w:r>
      <w:bookmarkEnd w:id="12"/>
    </w:p>
    <w:p w14:paraId="1A7BD3EB">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firstLine="480" w:firstLineChars="200"/>
        <w:textAlignment w:val="auto"/>
        <w:outlineLvl w:val="1"/>
        <w:rPr>
          <w:rFonts w:hint="eastAsia" w:ascii="Times New Roman"/>
        </w:rPr>
      </w:pPr>
      <w:r>
        <w:rPr>
          <w:rFonts w:hint="eastAsia" w:ascii="Times New Roman"/>
          <w:lang w:val="en-US" w:eastAsia="zh-CN"/>
        </w:rPr>
        <w:t>2、</w:t>
      </w:r>
      <w:r>
        <w:rPr>
          <w:rFonts w:hint="eastAsia" w:ascii="Times New Roman"/>
        </w:rPr>
        <w:t>乙方需按照合同中甲方要求的供货范围供货及提供服务。若甲方未在合同、用户需求书等文件中列明，但为了满足甲方的正常使用及达到验收标准而需增加货物或服务</w:t>
      </w:r>
      <w:r>
        <w:rPr>
          <w:rFonts w:hint="eastAsia" w:ascii="Times New Roman"/>
          <w:lang w:eastAsia="zh-CN"/>
        </w:rPr>
        <w:t>的</w:t>
      </w:r>
      <w:r>
        <w:rPr>
          <w:rFonts w:hint="eastAsia" w:ascii="Times New Roman"/>
        </w:rPr>
        <w:t>，由乙方为甲方提供完善方案。完善方案经甲方同意后，由乙方按照完善方案履行义务，其中涉及的增加的费用已包含在合同价中，甲方不另行向乙方支付费用。</w:t>
      </w:r>
    </w:p>
    <w:p w14:paraId="7C7E6A5B">
      <w:pPr>
        <w:spacing w:line="360" w:lineRule="auto"/>
        <w:ind w:firstLine="480" w:firstLineChars="200"/>
        <w:rPr>
          <w:rFonts w:hint="default"/>
          <w:lang w:val="en-US" w:eastAsia="zh-CN"/>
        </w:rPr>
      </w:pPr>
      <w:r>
        <w:rPr>
          <w:rFonts w:hint="eastAsia" w:ascii="Times New Roman"/>
          <w:lang w:val="en-US" w:eastAsia="zh-CN"/>
        </w:rPr>
        <w:t>3、本次采购数量为暂定数量仅为便于计算暂定合同价使用，不作为甲方最终采购数量的保证。实际需求数量以甲方具体供货通知为准，按实结算。综合单价不随数量的变化而增减。乙方不得因甲方实际采购数量的减少或增加而要求提供任何形式的补偿或赔偿，或者要求甲方按暂定数量采购相应货物。</w:t>
      </w:r>
    </w:p>
    <w:p w14:paraId="451978BF">
      <w:pPr>
        <w:pStyle w:val="2"/>
        <w:keepNext/>
        <w:keepLines/>
        <w:pageBreakBefore w:val="0"/>
        <w:widowControl w:val="0"/>
        <w:kinsoku/>
        <w:wordWrap/>
        <w:overflowPunct/>
        <w:topLinePunct w:val="0"/>
        <w:autoSpaceDE w:val="0"/>
        <w:autoSpaceDN w:val="0"/>
        <w:bidi w:val="0"/>
        <w:adjustRightInd w:val="0"/>
        <w:snapToGrid/>
        <w:spacing w:before="0" w:after="0" w:line="360" w:lineRule="auto"/>
        <w:textAlignment w:val="auto"/>
        <w:rPr>
          <w:rFonts w:hint="eastAsia"/>
        </w:rPr>
      </w:pPr>
    </w:p>
    <w:p w14:paraId="7D15896C">
      <w:pPr>
        <w:pStyle w:val="30"/>
        <w:keepNext w:val="0"/>
        <w:keepLines w:val="0"/>
        <w:pageBreakBefore w:val="0"/>
        <w:widowControl w:val="0"/>
        <w:numPr>
          <w:ilvl w:val="0"/>
          <w:numId w:val="2"/>
        </w:numPr>
        <w:kinsoku/>
        <w:wordWrap/>
        <w:overflowPunct/>
        <w:topLinePunct w:val="0"/>
        <w:autoSpaceDE/>
        <w:autoSpaceDN/>
        <w:bidi w:val="0"/>
        <w:adjustRightInd/>
        <w:snapToGrid/>
        <w:spacing w:after="157" w:afterLines="50"/>
        <w:ind w:firstLineChars="0"/>
        <w:textAlignment w:val="auto"/>
        <w:outlineLvl w:val="1"/>
        <w:rPr>
          <w:rFonts w:ascii="Times New Roman" w:hAnsi="Times New Roman"/>
          <w:b/>
          <w:sz w:val="24"/>
          <w:szCs w:val="24"/>
        </w:rPr>
      </w:pPr>
      <w:r>
        <w:rPr>
          <w:rFonts w:hint="eastAsia" w:ascii="Times New Roman" w:hAnsi="Times New Roman"/>
          <w:b/>
          <w:sz w:val="24"/>
          <w:szCs w:val="24"/>
          <w:lang w:val="en-US" w:eastAsia="zh-CN"/>
        </w:rPr>
        <w:t>货物及其他要求</w:t>
      </w:r>
    </w:p>
    <w:p w14:paraId="0FDE3CA2">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leftChars="0" w:firstLine="480" w:firstLineChars="200"/>
        <w:textAlignment w:val="auto"/>
        <w:outlineLvl w:val="1"/>
        <w:rPr>
          <w:rFonts w:hint="eastAsia"/>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乙方所提供的货物必须保证其产品使用质量，满足甲方的实际使用需求。如在货物送货时发现货物破损或者发生质量问题，甲方有权退换相应的货物；如因货物质量问题在安装使用后导致设备损坏无法正常使用，由乙方负责对该设备进行维修，因此产生的费用及因此导致甲方的损失由乙方承担。</w:t>
      </w:r>
    </w:p>
    <w:p w14:paraId="5BEDC23C">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leftChars="0" w:firstLine="480" w:firstLineChars="200"/>
        <w:textAlignment w:val="auto"/>
        <w:outlineLvl w:val="1"/>
        <w:rPr>
          <w:rFonts w:hint="eastAsia"/>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挡水板技术参数和需求清单：详见《用户需求书》。</w:t>
      </w:r>
    </w:p>
    <w:p w14:paraId="185DACC2">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leftChars="0" w:firstLine="480" w:firstLineChars="200"/>
        <w:textAlignment w:val="auto"/>
        <w:outlineLvl w:val="1"/>
        <w:rPr>
          <w:rFonts w:hint="eastAsia"/>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乙方提供的货物必须是全新的、未使用过的材料、货物（含零部件、配件、随机工具等），表面无划伤、无碰撞的痕迹。</w:t>
      </w:r>
    </w:p>
    <w:p w14:paraId="2065E22B">
      <w:pPr>
        <w:spacing w:line="360" w:lineRule="auto"/>
        <w:ind w:firstLine="424" w:firstLineChars="177"/>
        <w:rPr>
          <w:rFonts w:hint="eastAsia" w:ascii="Times New Roman"/>
        </w:rPr>
      </w:pPr>
    </w:p>
    <w:p w14:paraId="45829AAF">
      <w:pPr>
        <w:pStyle w:val="30"/>
        <w:keepNext w:val="0"/>
        <w:keepLines w:val="0"/>
        <w:pageBreakBefore w:val="0"/>
        <w:widowControl w:val="0"/>
        <w:numPr>
          <w:ilvl w:val="0"/>
          <w:numId w:val="2"/>
        </w:numPr>
        <w:kinsoku/>
        <w:wordWrap/>
        <w:overflowPunct/>
        <w:topLinePunct w:val="0"/>
        <w:autoSpaceDE/>
        <w:autoSpaceDN/>
        <w:bidi w:val="0"/>
        <w:adjustRightInd/>
        <w:snapToGrid/>
        <w:spacing w:after="157" w:afterLines="50"/>
        <w:ind w:firstLineChars="0"/>
        <w:textAlignment w:val="auto"/>
        <w:outlineLvl w:val="1"/>
        <w:rPr>
          <w:rFonts w:ascii="Times New Roman" w:hAnsi="Times New Roman"/>
          <w:b/>
          <w:sz w:val="24"/>
          <w:szCs w:val="24"/>
        </w:rPr>
      </w:pPr>
      <w:bookmarkStart w:id="13" w:name="_Toc27990834"/>
      <w:r>
        <w:rPr>
          <w:rFonts w:hint="eastAsia" w:ascii="Times New Roman" w:hAnsi="Times New Roman"/>
          <w:b/>
          <w:sz w:val="24"/>
          <w:szCs w:val="24"/>
        </w:rPr>
        <w:t>交货</w:t>
      </w:r>
      <w:bookmarkEnd w:id="13"/>
      <w:r>
        <w:rPr>
          <w:rFonts w:hint="eastAsia" w:ascii="Times New Roman" w:hAnsi="Times New Roman"/>
          <w:b/>
          <w:sz w:val="24"/>
          <w:szCs w:val="24"/>
          <w:lang w:val="en-US" w:eastAsia="zh-CN"/>
        </w:rPr>
        <w:t>要求</w:t>
      </w:r>
    </w:p>
    <w:p w14:paraId="070DA8B1">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imes New Roman"/>
        </w:rPr>
      </w:pPr>
      <w:r>
        <w:rPr>
          <w:rFonts w:hint="eastAsia" w:ascii="Times New Roman"/>
        </w:rPr>
        <w:t>供货</w:t>
      </w:r>
      <w:r>
        <w:rPr>
          <w:rFonts w:hint="eastAsia" w:ascii="Times New Roman"/>
          <w:lang w:val="en-US" w:eastAsia="zh-CN"/>
        </w:rPr>
        <w:t>期限</w:t>
      </w:r>
      <w:r>
        <w:rPr>
          <w:rFonts w:hint="eastAsia" w:ascii="Times New Roman"/>
        </w:rPr>
        <w:t>：自</w:t>
      </w:r>
      <w:r>
        <w:rPr>
          <w:rFonts w:hint="eastAsia"/>
          <w:lang w:eastAsia="zh-CN"/>
        </w:rPr>
        <w:t>合同签订之日</w:t>
      </w:r>
      <w:r>
        <w:rPr>
          <w:rFonts w:hint="eastAsia" w:ascii="Times New Roman"/>
        </w:rPr>
        <w:t>起至202</w:t>
      </w:r>
      <w:r>
        <w:rPr>
          <w:rFonts w:hint="eastAsia" w:ascii="Times New Roman"/>
          <w:lang w:val="en-US" w:eastAsia="zh-CN"/>
        </w:rPr>
        <w:t>6</w:t>
      </w:r>
      <w:r>
        <w:rPr>
          <w:rFonts w:hint="eastAsia" w:ascii="Times New Roman"/>
        </w:rPr>
        <w:t>年</w:t>
      </w:r>
      <w:r>
        <w:rPr>
          <w:rFonts w:hint="eastAsia" w:ascii="Times New Roman"/>
          <w:lang w:val="en-US" w:eastAsia="zh-CN"/>
        </w:rPr>
        <w:t>5</w:t>
      </w:r>
      <w:r>
        <w:rPr>
          <w:rFonts w:hint="eastAsia" w:ascii="Times New Roman"/>
        </w:rPr>
        <w:t>月31日止。</w:t>
      </w:r>
    </w:p>
    <w:p w14:paraId="620E93D2">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hAnsi="宋体"/>
          <w:color w:val="000000"/>
          <w:sz w:val="21"/>
          <w:szCs w:val="21"/>
          <w:lang w:val="en-US" w:eastAsia="zh-CN"/>
        </w:rPr>
      </w:pPr>
      <w:r>
        <w:rPr>
          <w:rFonts w:hint="eastAsia" w:ascii="Times New Roman"/>
        </w:rPr>
        <w:t>交货</w:t>
      </w:r>
      <w:r>
        <w:rPr>
          <w:rFonts w:hint="eastAsia" w:ascii="Times New Roman"/>
          <w:lang w:val="en-US" w:eastAsia="zh-CN"/>
        </w:rPr>
        <w:t>时间</w:t>
      </w:r>
      <w:r>
        <w:rPr>
          <w:rFonts w:hint="eastAsia" w:ascii="Times New Roman"/>
        </w:rPr>
        <w:t>：自</w:t>
      </w:r>
      <w:r>
        <w:rPr>
          <w:rFonts w:hint="eastAsia" w:ascii="Times New Roman"/>
          <w:lang w:val="en-US" w:eastAsia="zh-CN"/>
        </w:rPr>
        <w:t>接到</w:t>
      </w:r>
      <w:r>
        <w:rPr>
          <w:rFonts w:hint="eastAsia" w:ascii="Times New Roman"/>
        </w:rPr>
        <w:t>甲方</w:t>
      </w:r>
      <w:r>
        <w:rPr>
          <w:rFonts w:hint="eastAsia" w:ascii="Times New Roman"/>
          <w:lang w:val="en-US" w:eastAsia="zh-CN"/>
        </w:rPr>
        <w:t>供货</w:t>
      </w:r>
      <w:r>
        <w:rPr>
          <w:rFonts w:hint="eastAsia" w:ascii="Times New Roman"/>
        </w:rPr>
        <w:t>通知</w:t>
      </w:r>
      <w:r>
        <w:rPr>
          <w:rFonts w:hint="eastAsia" w:ascii="Times New Roman"/>
          <w:lang w:val="en-US" w:eastAsia="zh-CN"/>
        </w:rPr>
        <w:t>后</w:t>
      </w:r>
      <w:r>
        <w:rPr>
          <w:rFonts w:hint="eastAsia" w:ascii="Times New Roman"/>
          <w:u w:val="single"/>
          <w:lang w:val="en-US" w:eastAsia="zh-CN"/>
        </w:rPr>
        <w:t>10</w:t>
      </w:r>
      <w:r>
        <w:rPr>
          <w:rFonts w:hint="eastAsia" w:ascii="Times New Roman"/>
        </w:rPr>
        <w:t>日内</w:t>
      </w:r>
      <w:r>
        <w:rPr>
          <w:rFonts w:hint="eastAsia" w:ascii="Times New Roman"/>
          <w:lang w:val="en-US" w:eastAsia="zh-CN"/>
        </w:rPr>
        <w:t>完成</w:t>
      </w:r>
      <w:r>
        <w:rPr>
          <w:rFonts w:hint="eastAsia" w:ascii="Times New Roman"/>
          <w:sz w:val="24"/>
          <w:szCs w:val="24"/>
          <w:lang w:val="en-US" w:eastAsia="zh-CN"/>
        </w:rPr>
        <w:t>清单货物的货到现场。</w:t>
      </w:r>
    </w:p>
    <w:p w14:paraId="1C3113E8">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imes New Roman" w:hAnsi="宋体"/>
          <w:color w:val="000000"/>
          <w:sz w:val="21"/>
          <w:szCs w:val="21"/>
          <w:lang w:val="en-US" w:eastAsia="zh-CN"/>
        </w:rPr>
      </w:pPr>
      <w:r>
        <w:rPr>
          <w:rFonts w:hint="eastAsia" w:ascii="Times New Roman"/>
        </w:rPr>
        <w:t>安装与验收：自</w:t>
      </w:r>
      <w:r>
        <w:rPr>
          <w:rFonts w:hint="eastAsia" w:ascii="Times New Roman"/>
          <w:lang w:val="en-US" w:eastAsia="zh-CN"/>
        </w:rPr>
        <w:t>接</w:t>
      </w:r>
      <w:r>
        <w:rPr>
          <w:rFonts w:hint="eastAsia" w:ascii="Times New Roman"/>
        </w:rPr>
        <w:t>到甲方供货通知</w:t>
      </w:r>
      <w:r>
        <w:rPr>
          <w:rFonts w:hint="eastAsia" w:ascii="Times New Roman"/>
          <w:lang w:val="en-US" w:eastAsia="zh-CN"/>
        </w:rPr>
        <w:t>之日</w:t>
      </w:r>
      <w:r>
        <w:rPr>
          <w:rFonts w:hint="eastAsia" w:ascii="Times New Roman"/>
        </w:rPr>
        <w:t>起在</w:t>
      </w:r>
      <w:r>
        <w:rPr>
          <w:rFonts w:hint="eastAsia" w:ascii="Times New Roman"/>
          <w:highlight w:val="none"/>
          <w:u w:val="single"/>
          <w:lang w:val="en-US" w:eastAsia="zh-CN"/>
        </w:rPr>
        <w:t>20</w:t>
      </w:r>
      <w:r>
        <w:rPr>
          <w:rFonts w:hint="eastAsia" w:ascii="Times New Roman"/>
          <w:highlight w:val="none"/>
        </w:rPr>
        <w:t>日</w:t>
      </w:r>
      <w:r>
        <w:rPr>
          <w:rFonts w:hint="eastAsia" w:ascii="Times New Roman"/>
        </w:rPr>
        <w:t>内完成所有货物的安装工作，并确保货物通过甲方的</w:t>
      </w:r>
      <w:r>
        <w:rPr>
          <w:rFonts w:hint="eastAsia" w:ascii="Times New Roman"/>
          <w:lang w:val="en-US" w:eastAsia="zh-CN"/>
        </w:rPr>
        <w:t>最终</w:t>
      </w:r>
      <w:r>
        <w:rPr>
          <w:rFonts w:hint="eastAsia" w:ascii="Times New Roman"/>
        </w:rPr>
        <w:t>验收，达到合格标准。</w:t>
      </w:r>
    </w:p>
    <w:p w14:paraId="7C927B4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imes New Roman"/>
          <w:lang w:val="en-US" w:eastAsia="zh-CN"/>
        </w:rPr>
      </w:pPr>
      <w:r>
        <w:rPr>
          <w:rFonts w:hint="eastAsia" w:ascii="Times New Roman"/>
          <w:lang w:val="en-US" w:eastAsia="zh-CN"/>
        </w:rPr>
        <w:t>4、特殊制作周期：对于部分制作周期超出常规长度的货物，乙方须与甲方进行沟通，并在取得甲方明确同意的情况下，方可对交货期进行适当延长。</w:t>
      </w:r>
    </w:p>
    <w:p w14:paraId="25552D9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imes New Roman" w:cs="Times New Roman"/>
          <w:b w:val="0"/>
          <w:sz w:val="24"/>
          <w:szCs w:val="24"/>
          <w:lang w:val="en-US" w:eastAsia="zh-CN" w:bidi="ar-SA"/>
        </w:rPr>
      </w:pPr>
      <w:r>
        <w:rPr>
          <w:rFonts w:hint="eastAsia" w:ascii="Times New Roman"/>
          <w:lang w:val="en-US" w:eastAsia="zh-CN"/>
        </w:rPr>
        <w:t>5、</w:t>
      </w:r>
      <w:r>
        <w:rPr>
          <w:rFonts w:hint="eastAsia" w:ascii="Times New Roman"/>
        </w:rPr>
        <w:t>交货地点：</w:t>
      </w:r>
      <w:r>
        <w:rPr>
          <w:rFonts w:hint="eastAsia" w:ascii="Times New Roman"/>
          <w:lang w:val="en-US" w:eastAsia="zh-CN"/>
        </w:rPr>
        <w:t>东莞市</w:t>
      </w:r>
      <w:r>
        <w:rPr>
          <w:rFonts w:hint="eastAsia" w:ascii="Times New Roman" w:cs="Times New Roman"/>
          <w:b w:val="0"/>
          <w:sz w:val="24"/>
          <w:szCs w:val="24"/>
          <w:lang w:val="en-US" w:eastAsia="zh-CN" w:bidi="ar-SA"/>
        </w:rPr>
        <w:t>塘厦大坪水质净化厂。乙方负责供货货物运输及承担运输费用，并负责货物到场时搬运至指定地点。</w:t>
      </w:r>
    </w:p>
    <w:p w14:paraId="5F3639E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imes New Roman" w:cs="Times New Roman"/>
          <w:b w:val="0"/>
          <w:sz w:val="24"/>
          <w:szCs w:val="24"/>
          <w:lang w:val="en-US" w:eastAsia="zh-CN" w:bidi="ar-SA"/>
        </w:rPr>
      </w:pPr>
      <w:r>
        <w:rPr>
          <w:rFonts w:hint="eastAsia" w:ascii="Times New Roman" w:cs="Times New Roman"/>
          <w:b w:val="0"/>
          <w:sz w:val="24"/>
          <w:szCs w:val="24"/>
          <w:lang w:val="en-US" w:eastAsia="zh-CN" w:bidi="ar-SA"/>
        </w:rPr>
        <w:t>乙方的货物应当按照甲方要求送到指定的地点，由于乙方使用第三方送货服务导致货物未能经过双方共同验收、未送到指定地点的，甲方有权拒绝收货。</w:t>
      </w:r>
    </w:p>
    <w:p w14:paraId="507CB92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imes New Roman" w:cs="Times New Roman"/>
          <w:b w:val="0"/>
          <w:sz w:val="24"/>
          <w:szCs w:val="24"/>
          <w:lang w:val="en-US" w:eastAsia="zh-CN" w:bidi="ar-SA"/>
        </w:rPr>
      </w:pPr>
      <w:r>
        <w:rPr>
          <w:rFonts w:hint="eastAsia" w:ascii="Times New Roman" w:cs="Times New Roman"/>
          <w:b w:val="0"/>
          <w:sz w:val="24"/>
          <w:szCs w:val="24"/>
          <w:lang w:val="en-US" w:eastAsia="zh-CN" w:bidi="ar-SA"/>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7DD27C1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imes New Roman"/>
          <w:lang w:val="en-US" w:eastAsia="zh-CN"/>
        </w:rPr>
      </w:pPr>
      <w:r>
        <w:rPr>
          <w:rFonts w:hint="eastAsia" w:ascii="Times New Roman"/>
          <w:lang w:val="en-US" w:eastAsia="zh-CN"/>
        </w:rPr>
        <w:t>6、交货方式与风险承担：在货物移交给甲方并经甲方最终验收合格前，货物的毁损、灭失的风险和责任均由乙方自行承担。</w:t>
      </w:r>
    </w:p>
    <w:p w14:paraId="7B94D3B3">
      <w:pPr>
        <w:spacing w:line="360" w:lineRule="auto"/>
        <w:ind w:firstLine="424" w:firstLineChars="177"/>
        <w:rPr>
          <w:rFonts w:hint="eastAsia" w:ascii="Times New Roman"/>
        </w:rPr>
      </w:pPr>
    </w:p>
    <w:p w14:paraId="10269917">
      <w:pPr>
        <w:pStyle w:val="30"/>
        <w:keepNext w:val="0"/>
        <w:keepLines w:val="0"/>
        <w:pageBreakBefore w:val="0"/>
        <w:widowControl w:val="0"/>
        <w:numPr>
          <w:ilvl w:val="0"/>
          <w:numId w:val="2"/>
        </w:numPr>
        <w:kinsoku/>
        <w:wordWrap/>
        <w:overflowPunct/>
        <w:topLinePunct w:val="0"/>
        <w:autoSpaceDE/>
        <w:autoSpaceDN/>
        <w:bidi w:val="0"/>
        <w:adjustRightInd/>
        <w:snapToGrid/>
        <w:spacing w:after="157" w:afterLines="50"/>
        <w:ind w:firstLineChars="0"/>
        <w:textAlignment w:val="auto"/>
        <w:outlineLvl w:val="1"/>
        <w:rPr>
          <w:rFonts w:hint="eastAsia" w:ascii="Times New Roman" w:hAnsi="Times New Roman"/>
          <w:b/>
          <w:sz w:val="24"/>
          <w:szCs w:val="24"/>
          <w:lang w:val="en-US" w:eastAsia="zh-CN"/>
        </w:rPr>
      </w:pPr>
      <w:r>
        <w:rPr>
          <w:rFonts w:hint="eastAsia" w:ascii="Times New Roman" w:hAnsi="Times New Roman"/>
          <w:b/>
          <w:sz w:val="24"/>
          <w:szCs w:val="24"/>
          <w:lang w:val="en-US" w:eastAsia="zh-CN"/>
        </w:rPr>
        <w:t>安装要求</w:t>
      </w:r>
    </w:p>
    <w:p w14:paraId="429F0D0A">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Times New Roman"/>
          <w:b w:val="0"/>
          <w:bCs w:val="0"/>
          <w:sz w:val="24"/>
          <w:szCs w:val="24"/>
          <w:lang w:val="en-US" w:eastAsia="zh-CN"/>
        </w:rPr>
      </w:pPr>
      <w:r>
        <w:rPr>
          <w:rFonts w:hint="eastAsia" w:ascii="Times New Roman"/>
          <w:b w:val="0"/>
          <w:bCs w:val="0"/>
          <w:sz w:val="24"/>
          <w:szCs w:val="24"/>
          <w:lang w:val="en-US" w:eastAsia="zh-CN"/>
        </w:rPr>
        <w:t>1、乙方负责供货清单货物及其安装过程中所需材料的供货及安装工作。</w:t>
      </w:r>
    </w:p>
    <w:p w14:paraId="585F3D0C">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Times New Roman"/>
          <w:b w:val="0"/>
          <w:bCs w:val="0"/>
          <w:sz w:val="24"/>
          <w:szCs w:val="24"/>
          <w:lang w:val="en-US" w:eastAsia="zh-CN"/>
        </w:rPr>
      </w:pPr>
      <w:r>
        <w:rPr>
          <w:rFonts w:hint="eastAsia" w:ascii="Times New Roman"/>
          <w:b w:val="0"/>
          <w:bCs w:val="0"/>
          <w:sz w:val="24"/>
          <w:szCs w:val="24"/>
          <w:lang w:val="en-US" w:eastAsia="zh-CN"/>
        </w:rPr>
        <w:t>2、乙方安装清单货物期间所需工具、设备、材料等由乙方自行负责。安装用水、用电：甲方提供水、电接入点，由乙方自行接入，乙方需做好用水、用电安全防护措施并无条件接受甲方监督。安装的水、电费用由甲方承担。</w:t>
      </w:r>
    </w:p>
    <w:p w14:paraId="6C1F66BF">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Times New Roman"/>
          <w:b w:val="0"/>
          <w:bCs w:val="0"/>
          <w:sz w:val="24"/>
          <w:szCs w:val="24"/>
          <w:lang w:val="en-US" w:eastAsia="zh-CN"/>
        </w:rPr>
      </w:pPr>
      <w:r>
        <w:rPr>
          <w:rFonts w:hint="eastAsia" w:ascii="Times New Roman"/>
          <w:b w:val="0"/>
          <w:bCs w:val="0"/>
          <w:sz w:val="24"/>
          <w:szCs w:val="24"/>
          <w:lang w:val="en-US" w:eastAsia="zh-CN"/>
        </w:rPr>
        <w:t>3、关于现场安装方式，本合同明确规定了两种安装方法：正面安装和侧面安装。</w:t>
      </w:r>
    </w:p>
    <w:p w14:paraId="6418AA5F">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Times New Roman"/>
          <w:b w:val="0"/>
          <w:bCs w:val="0"/>
          <w:sz w:val="24"/>
          <w:szCs w:val="24"/>
          <w:lang w:val="en-US" w:eastAsia="zh-CN"/>
        </w:rPr>
      </w:pPr>
      <w:r>
        <w:rPr>
          <w:rFonts w:hint="eastAsia" w:ascii="Times New Roman"/>
          <w:b w:val="0"/>
          <w:bCs w:val="0"/>
          <w:sz w:val="24"/>
          <w:szCs w:val="24"/>
          <w:lang w:val="en-US" w:eastAsia="zh-CN"/>
        </w:rPr>
        <w:t>正面安装：在此种安装方式下，两墙体之间的净尺寸将作为安装基准。乙方应确保设备或构件能在此净尺寸内精确、稳固地安装。</w:t>
      </w:r>
    </w:p>
    <w:p w14:paraId="6C1927CD">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default" w:ascii="Times New Roman"/>
          <w:b w:val="0"/>
          <w:bCs w:val="0"/>
          <w:sz w:val="24"/>
          <w:szCs w:val="24"/>
          <w:lang w:val="en-US" w:eastAsia="zh-CN"/>
        </w:rPr>
      </w:pPr>
      <w:r>
        <w:rPr>
          <w:rFonts w:hint="eastAsia" w:ascii="Times New Roman"/>
          <w:b w:val="0"/>
          <w:bCs w:val="0"/>
          <w:sz w:val="24"/>
          <w:szCs w:val="24"/>
          <w:lang w:val="en-US" w:eastAsia="zh-CN"/>
        </w:rPr>
        <w:t>侧面安装：若选择侧面安装，则墙与墙之间的净尺寸需增加160mm（即每侧各增加80mm）。安装方式参考图如图1所示。</w:t>
      </w:r>
    </w:p>
    <w:p w14:paraId="3062ACD9">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Chars="0" w:firstLine="400" w:firstLineChars="200"/>
        <w:jc w:val="center"/>
        <w:textAlignment w:val="auto"/>
        <w:rPr>
          <w:rFonts w:ascii="宋体" w:hAnsi="宋体" w:eastAsia="宋体" w:cs="宋体"/>
          <w:color w:val="000000"/>
          <w:kern w:val="0"/>
          <w:sz w:val="20"/>
          <w:szCs w:val="20"/>
        </w:rPr>
      </w:pPr>
      <w:r>
        <w:rPr>
          <w:rFonts w:ascii="宋体" w:hAnsi="宋体" w:eastAsia="宋体" w:cs="宋体"/>
          <w:color w:val="000000"/>
          <w:kern w:val="0"/>
          <w:sz w:val="20"/>
          <w:szCs w:val="20"/>
        </w:rPr>
        <w:drawing>
          <wp:inline distT="0" distB="0" distL="114300" distR="114300">
            <wp:extent cx="3333750" cy="2466975"/>
            <wp:effectExtent l="0" t="0" r="635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3333750" cy="2466975"/>
                    </a:xfrm>
                    <a:prstGeom prst="rect">
                      <a:avLst/>
                    </a:prstGeom>
                    <a:noFill/>
                    <a:ln w="9525">
                      <a:noFill/>
                    </a:ln>
                  </pic:spPr>
                </pic:pic>
              </a:graphicData>
            </a:graphic>
          </wp:inline>
        </w:drawing>
      </w:r>
    </w:p>
    <w:p w14:paraId="70C6D4D8">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Chars="0" w:firstLine="420" w:firstLineChars="200"/>
        <w:jc w:val="center"/>
        <w:textAlignment w:val="auto"/>
        <w:rPr>
          <w:rFonts w:hint="default" w:ascii="Times New Roman"/>
          <w:b w:val="0"/>
          <w:bCs w:val="0"/>
          <w:sz w:val="21"/>
          <w:szCs w:val="21"/>
          <w:lang w:val="en-US" w:eastAsia="zh-CN"/>
        </w:rPr>
      </w:pPr>
      <w:r>
        <w:rPr>
          <w:rFonts w:hint="eastAsia" w:ascii="Times New Roman"/>
          <w:b w:val="0"/>
          <w:bCs w:val="0"/>
          <w:sz w:val="21"/>
          <w:szCs w:val="21"/>
          <w:lang w:val="en-US" w:eastAsia="zh-CN"/>
        </w:rPr>
        <w:t>（图1）</w:t>
      </w:r>
    </w:p>
    <w:p w14:paraId="2E84C915">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Times New Roman"/>
          <w:b w:val="0"/>
          <w:bCs w:val="0"/>
          <w:sz w:val="24"/>
          <w:szCs w:val="24"/>
          <w:lang w:val="en-US" w:eastAsia="zh-CN"/>
        </w:rPr>
      </w:pPr>
      <w:r>
        <w:rPr>
          <w:rFonts w:hint="eastAsia" w:ascii="Times New Roman"/>
          <w:b w:val="0"/>
          <w:bCs w:val="0"/>
          <w:sz w:val="24"/>
          <w:szCs w:val="24"/>
          <w:lang w:val="en-US" w:eastAsia="zh-CN"/>
        </w:rPr>
        <w:t>4、安装期间，乙方需服从甲方的总体管理，不能影响现场生产的正常工作。</w:t>
      </w:r>
    </w:p>
    <w:p w14:paraId="7D664C6C">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Times New Roman"/>
          <w:b w:val="0"/>
          <w:bCs w:val="0"/>
          <w:sz w:val="24"/>
          <w:szCs w:val="24"/>
          <w:lang w:val="en-US" w:eastAsia="zh-CN"/>
        </w:rPr>
      </w:pPr>
      <w:r>
        <w:rPr>
          <w:rFonts w:hint="eastAsia" w:ascii="Times New Roman"/>
          <w:b w:val="0"/>
          <w:bCs w:val="0"/>
          <w:sz w:val="24"/>
          <w:szCs w:val="24"/>
          <w:lang w:val="en-US" w:eastAsia="zh-CN"/>
        </w:rPr>
        <w:t>5、安装安全要求：乙方做好安全防护措施，安装过程中出现的安全事故由乙方自行承担。</w:t>
      </w:r>
    </w:p>
    <w:p w14:paraId="41CA2B8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Times New Roman"/>
          <w:lang w:val="en-US" w:eastAsia="zh-CN"/>
        </w:rPr>
      </w:pPr>
      <w:bookmarkStart w:id="14" w:name="_Toc27990837"/>
    </w:p>
    <w:p w14:paraId="6658C6D4">
      <w:pPr>
        <w:pStyle w:val="30"/>
        <w:keepNext w:val="0"/>
        <w:keepLines w:val="0"/>
        <w:pageBreakBefore w:val="0"/>
        <w:widowControl w:val="0"/>
        <w:numPr>
          <w:ilvl w:val="0"/>
          <w:numId w:val="2"/>
        </w:numPr>
        <w:kinsoku/>
        <w:wordWrap/>
        <w:overflowPunct/>
        <w:topLinePunct w:val="0"/>
        <w:autoSpaceDE/>
        <w:autoSpaceDN/>
        <w:bidi w:val="0"/>
        <w:adjustRightInd/>
        <w:snapToGrid/>
        <w:spacing w:after="157" w:afterLines="50"/>
        <w:ind w:firstLineChars="0"/>
        <w:textAlignment w:val="auto"/>
        <w:outlineLvl w:val="1"/>
        <w:rPr>
          <w:rFonts w:ascii="Times New Roman" w:hAnsi="Times New Roman"/>
          <w:b/>
          <w:sz w:val="24"/>
          <w:szCs w:val="24"/>
        </w:rPr>
      </w:pPr>
      <w:r>
        <w:rPr>
          <w:rFonts w:hint="eastAsia" w:ascii="Times New Roman" w:hAnsi="Times New Roman"/>
          <w:b/>
          <w:sz w:val="24"/>
          <w:szCs w:val="24"/>
        </w:rPr>
        <w:t>验收</w:t>
      </w:r>
      <w:bookmarkEnd w:id="14"/>
      <w:r>
        <w:rPr>
          <w:rFonts w:hint="eastAsia" w:ascii="Times New Roman" w:hAnsi="Times New Roman"/>
          <w:b/>
          <w:sz w:val="24"/>
          <w:szCs w:val="24"/>
          <w:lang w:val="en-US" w:eastAsia="zh-CN"/>
        </w:rPr>
        <w:t>要求</w:t>
      </w:r>
    </w:p>
    <w:p w14:paraId="1D91AD7A">
      <w:pPr>
        <w:spacing w:line="360" w:lineRule="auto"/>
        <w:ind w:firstLine="480" w:firstLineChars="200"/>
        <w:jc w:val="both"/>
        <w:rPr>
          <w:rFonts w:hint="eastAsia" w:ascii="Times New Roman" w:hAnsi="Times New Roman" w:eastAsia="宋体" w:cs="Times New Roman"/>
          <w:color w:val="auto"/>
          <w:sz w:val="24"/>
          <w:szCs w:val="24"/>
          <w:lang w:eastAsia="zh-CN"/>
        </w:rPr>
      </w:pPr>
      <w:r>
        <w:rPr>
          <w:rFonts w:hint="eastAsia" w:ascii="Times New Roman" w:cs="Times New Roman"/>
          <w:b w:val="0"/>
          <w:bCs w:val="0"/>
          <w:color w:val="auto"/>
          <w:sz w:val="24"/>
          <w:szCs w:val="24"/>
          <w:lang w:val="en-US" w:eastAsia="zh-CN"/>
        </w:rPr>
        <w:t>1、</w:t>
      </w:r>
      <w:r>
        <w:rPr>
          <w:rFonts w:hint="eastAsia" w:ascii="Times New Roman" w:hAnsi="Times New Roman" w:eastAsia="宋体" w:cs="Times New Roman"/>
          <w:color w:val="auto"/>
          <w:sz w:val="24"/>
          <w:szCs w:val="24"/>
        </w:rPr>
        <w:t>验收分为货到交货地点的初步验收和最终验收</w:t>
      </w:r>
      <w:r>
        <w:rPr>
          <w:rFonts w:hint="eastAsia" w:ascii="Times New Roman" w:hAnsi="Times New Roman" w:eastAsia="宋体" w:cs="Times New Roman"/>
          <w:color w:val="auto"/>
          <w:sz w:val="24"/>
          <w:szCs w:val="24"/>
          <w:lang w:eastAsia="zh-CN"/>
        </w:rPr>
        <w:t>：</w:t>
      </w:r>
    </w:p>
    <w:p w14:paraId="5D684F51">
      <w:pPr>
        <w:spacing w:line="360" w:lineRule="auto"/>
        <w:ind w:firstLine="480" w:firstLineChars="200"/>
        <w:jc w:val="both"/>
        <w:rPr>
          <w:rFonts w:hint="eastAsia" w:ascii="Times New Roman" w:hAnsi="Times New Roman" w:eastAsia="宋体" w:cs="Times New Roman"/>
          <w:color w:val="auto"/>
          <w:sz w:val="24"/>
          <w:szCs w:val="24"/>
        </w:rPr>
      </w:pPr>
      <w:r>
        <w:rPr>
          <w:rFonts w:hint="eastAsia" w:ascii="Times New Roman" w:cs="Times New Roman"/>
          <w:color w:val="auto"/>
          <w:sz w:val="24"/>
          <w:szCs w:val="24"/>
          <w:lang w:val="en-US" w:eastAsia="zh-CN"/>
        </w:rPr>
        <w:t xml:space="preserve">(1) </w:t>
      </w:r>
      <w:r>
        <w:rPr>
          <w:rFonts w:hint="eastAsia" w:ascii="Times New Roman" w:hAnsi="Times New Roman" w:eastAsia="宋体" w:cs="Times New Roman"/>
          <w:color w:val="auto"/>
          <w:sz w:val="24"/>
          <w:szCs w:val="24"/>
        </w:rPr>
        <w:t>初步验收</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货物运抵交货地点后3日内，</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含</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委托的第三方</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w:t>
      </w:r>
      <w:r>
        <w:rPr>
          <w:rFonts w:hint="eastAsia" w:ascii="Times New Roman" w:cs="Times New Roman"/>
          <w:color w:val="auto"/>
          <w:sz w:val="24"/>
          <w:szCs w:val="24"/>
          <w:lang w:eastAsia="zh-CN"/>
        </w:rPr>
        <w:t>乙方</w:t>
      </w:r>
      <w:r>
        <w:rPr>
          <w:rFonts w:hint="eastAsia" w:ascii="Times New Roman" w:hAnsi="Times New Roman" w:eastAsia="宋体" w:cs="Times New Roman"/>
          <w:color w:val="auto"/>
          <w:sz w:val="24"/>
          <w:szCs w:val="24"/>
        </w:rPr>
        <w:t>代表共同开箱验货。</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按照合同及采购文件、国家相关法律法规以及规范的要求等相关的规定，对货物的品种、品牌、产地、型号规格、数量、外观质量、资料等进行清点和全面的检验，并作详细的记录。</w:t>
      </w:r>
    </w:p>
    <w:p w14:paraId="77D0D868">
      <w:pPr>
        <w:spacing w:line="360" w:lineRule="auto"/>
        <w:ind w:firstLine="480" w:firstLineChars="200"/>
        <w:jc w:val="both"/>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初步验收如发现</w:t>
      </w:r>
      <w:r>
        <w:rPr>
          <w:rFonts w:hint="eastAsia" w:ascii="Times New Roman" w:hAnsi="Times New Roman" w:eastAsia="宋体" w:cs="Times New Roman"/>
          <w:color w:val="auto"/>
          <w:sz w:val="24"/>
          <w:szCs w:val="24"/>
          <w:lang w:val="en-US" w:eastAsia="zh-CN"/>
        </w:rPr>
        <w:t>货物</w:t>
      </w:r>
      <w:r>
        <w:rPr>
          <w:rFonts w:hint="eastAsia" w:ascii="Times New Roman" w:hAnsi="Times New Roman" w:eastAsia="宋体" w:cs="Times New Roman"/>
          <w:color w:val="auto"/>
          <w:sz w:val="24"/>
          <w:szCs w:val="24"/>
        </w:rPr>
        <w:t>不符，或货物短缺、质次、损坏等问题，应作详细记录，</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可拒绝收货，或由</w:t>
      </w:r>
      <w:r>
        <w:rPr>
          <w:rFonts w:hint="eastAsia" w:ascii="Times New Roman" w:cs="Times New Roman"/>
          <w:color w:val="auto"/>
          <w:sz w:val="24"/>
          <w:szCs w:val="24"/>
          <w:lang w:eastAsia="zh-CN"/>
        </w:rPr>
        <w:t>乙方</w:t>
      </w:r>
      <w:r>
        <w:rPr>
          <w:rFonts w:hint="eastAsia" w:ascii="Times New Roman" w:hAnsi="Times New Roman" w:eastAsia="宋体" w:cs="Times New Roman"/>
          <w:color w:val="auto"/>
          <w:sz w:val="24"/>
          <w:szCs w:val="24"/>
        </w:rPr>
        <w:t>在</w:t>
      </w:r>
      <w:r>
        <w:rPr>
          <w:rFonts w:hint="eastAsia" w:ascii="Times New Roman" w:cs="Times New Roman"/>
          <w:color w:val="auto"/>
          <w:sz w:val="24"/>
          <w:szCs w:val="24"/>
          <w:lang w:eastAsia="zh-CN"/>
        </w:rPr>
        <w:t>甲方</w:t>
      </w:r>
      <w:r>
        <w:rPr>
          <w:rFonts w:hint="eastAsia" w:ascii="Times New Roman" w:cs="Times New Roman"/>
          <w:color w:val="auto"/>
          <w:sz w:val="24"/>
          <w:szCs w:val="24"/>
          <w:lang w:val="en-US" w:eastAsia="zh-CN"/>
        </w:rPr>
        <w:t>要求</w:t>
      </w:r>
      <w:r>
        <w:rPr>
          <w:rFonts w:hint="eastAsia" w:ascii="Times New Roman" w:hAnsi="Times New Roman" w:eastAsia="宋体" w:cs="Times New Roman"/>
          <w:color w:val="auto"/>
          <w:sz w:val="24"/>
          <w:szCs w:val="24"/>
        </w:rPr>
        <w:t>的时间内立即、无条件为</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调换或补齐，调换或补齐后的货物，</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有权按照本条有关验收的规定进行验收，</w:t>
      </w:r>
      <w:r>
        <w:rPr>
          <w:rFonts w:hint="eastAsia" w:ascii="Times New Roman" w:cs="Times New Roman"/>
          <w:color w:val="auto"/>
          <w:sz w:val="24"/>
          <w:szCs w:val="24"/>
          <w:lang w:val="en-US" w:eastAsia="zh-CN"/>
        </w:rPr>
        <w:t>交货时间不予顺延，</w:t>
      </w:r>
      <w:r>
        <w:rPr>
          <w:rFonts w:hint="eastAsia" w:ascii="Times New Roman" w:hAnsi="Times New Roman" w:eastAsia="宋体" w:cs="Times New Roman"/>
          <w:color w:val="auto"/>
          <w:sz w:val="24"/>
          <w:szCs w:val="24"/>
        </w:rPr>
        <w:t>由此产生的</w:t>
      </w:r>
      <w:r>
        <w:rPr>
          <w:rFonts w:hint="eastAsia" w:ascii="Times New Roman" w:cs="Times New Roman"/>
          <w:sz w:val="24"/>
          <w:szCs w:val="24"/>
          <w:lang w:val="en-US" w:eastAsia="zh-CN" w:bidi="ar-SA"/>
        </w:rPr>
        <w:t>采购、</w:t>
      </w:r>
      <w:r>
        <w:rPr>
          <w:rFonts w:hint="eastAsia" w:ascii="Times New Roman" w:hAnsi="Times New Roman" w:eastAsia="宋体" w:cs="Times New Roman"/>
          <w:color w:val="auto"/>
          <w:sz w:val="24"/>
          <w:szCs w:val="24"/>
        </w:rPr>
        <w:t>制造、修理和运费及保险费等费用</w:t>
      </w:r>
      <w:r>
        <w:rPr>
          <w:rFonts w:hint="eastAsia" w:ascii="Times New Roman" w:cs="Times New Roman"/>
          <w:color w:val="auto"/>
          <w:sz w:val="24"/>
          <w:szCs w:val="24"/>
          <w:lang w:val="en-US" w:eastAsia="zh-CN"/>
        </w:rPr>
        <w:t>及逾期交货的违约责任</w:t>
      </w:r>
      <w:r>
        <w:rPr>
          <w:rFonts w:hint="eastAsia" w:ascii="Times New Roman" w:hAnsi="Times New Roman" w:eastAsia="宋体" w:cs="Times New Roman"/>
          <w:color w:val="auto"/>
          <w:sz w:val="24"/>
          <w:szCs w:val="24"/>
        </w:rPr>
        <w:t>均应由</w:t>
      </w:r>
      <w:r>
        <w:rPr>
          <w:rFonts w:hint="eastAsia" w:ascii="Times New Roman" w:cs="Times New Roman"/>
          <w:color w:val="auto"/>
          <w:sz w:val="24"/>
          <w:szCs w:val="24"/>
          <w:lang w:eastAsia="zh-CN"/>
        </w:rPr>
        <w:t>乙方</w:t>
      </w:r>
      <w:r>
        <w:rPr>
          <w:rFonts w:hint="eastAsia" w:ascii="Times New Roman" w:hAnsi="Times New Roman" w:eastAsia="宋体" w:cs="Times New Roman"/>
          <w:color w:val="auto"/>
          <w:sz w:val="24"/>
          <w:szCs w:val="24"/>
        </w:rPr>
        <w:t>负担，与</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无关。</w:t>
      </w:r>
    </w:p>
    <w:p w14:paraId="1FA9E05E">
      <w:pPr>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初步验收合格后，</w:t>
      </w:r>
      <w:r>
        <w:rPr>
          <w:rFonts w:hint="eastAsia" w:ascii="Times New Roman" w:cs="Times New Roman"/>
          <w:sz w:val="24"/>
          <w:szCs w:val="24"/>
          <w:lang w:val="en-US" w:eastAsia="zh-CN" w:bidi="ar-SA"/>
        </w:rPr>
        <w:t>双方共同出具初步验收报告并由双方书面确认验收结果。</w:t>
      </w:r>
    </w:p>
    <w:p w14:paraId="4641095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b w:val="0"/>
          <w:bCs w:val="0"/>
          <w:sz w:val="24"/>
          <w:lang w:val="en-US" w:eastAsia="zh-CN"/>
        </w:rPr>
      </w:pPr>
      <w:r>
        <w:rPr>
          <w:rFonts w:hint="eastAsia" w:ascii="Times New Roman" w:cs="Times New Roman"/>
          <w:color w:val="auto"/>
          <w:sz w:val="24"/>
          <w:szCs w:val="24"/>
          <w:lang w:val="en-US" w:eastAsia="zh-CN"/>
        </w:rPr>
        <w:t xml:space="preserve">(2) </w:t>
      </w:r>
      <w:r>
        <w:rPr>
          <w:rFonts w:hint="eastAsia" w:ascii="Times New Roman" w:hAnsi="Times New Roman" w:eastAsia="宋体" w:cs="Times New Roman"/>
          <w:color w:val="auto"/>
          <w:sz w:val="24"/>
          <w:szCs w:val="24"/>
        </w:rPr>
        <w:t>最终验收</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b w:val="0"/>
          <w:bCs w:val="0"/>
          <w:sz w:val="24"/>
          <w:lang w:val="en-US" w:eastAsia="zh-CN"/>
        </w:rPr>
        <w:t>货物物资在完成安装后，并做好详细的检测记录。应符合采购文件、国家相关法律法规以及规范的要求等相关的规定，如项目质量达不到厂区运营要求，乙方需在甲方</w:t>
      </w:r>
      <w:r>
        <w:rPr>
          <w:rFonts w:hint="eastAsia" w:ascii="Times New Roman" w:cs="Times New Roman"/>
          <w:b w:val="0"/>
          <w:bCs w:val="0"/>
          <w:sz w:val="24"/>
          <w:lang w:val="en-US" w:eastAsia="zh-CN"/>
        </w:rPr>
        <w:t>要求</w:t>
      </w:r>
      <w:r>
        <w:rPr>
          <w:rFonts w:hint="default" w:ascii="Times New Roman" w:hAnsi="Times New Roman" w:cs="Times New Roman"/>
          <w:b w:val="0"/>
          <w:bCs w:val="0"/>
          <w:sz w:val="24"/>
          <w:lang w:val="en-US" w:eastAsia="zh-CN"/>
        </w:rPr>
        <w:t>的时间内立即、无条件为甲方调换，直至满足厂区的运营要求，</w:t>
      </w:r>
      <w:r>
        <w:rPr>
          <w:rFonts w:hint="eastAsia" w:ascii="Times New Roman" w:cs="Times New Roman"/>
          <w:b w:val="0"/>
          <w:bCs w:val="0"/>
          <w:sz w:val="24"/>
          <w:lang w:val="en-US" w:eastAsia="zh-CN"/>
        </w:rPr>
        <w:t>交货时间不予顺延，</w:t>
      </w:r>
      <w:r>
        <w:rPr>
          <w:rFonts w:hint="default" w:ascii="Times New Roman" w:hAnsi="Times New Roman" w:cs="Times New Roman"/>
          <w:b w:val="0"/>
          <w:bCs w:val="0"/>
          <w:sz w:val="24"/>
          <w:lang w:val="en-US" w:eastAsia="zh-CN"/>
        </w:rPr>
        <w:t>由此产生的制造、运费、安装及保险费等费用均应由乙方负担，与甲方无关。</w:t>
      </w:r>
    </w:p>
    <w:p w14:paraId="6595C61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Times New Roman" w:cs="Times New Roman"/>
          <w:sz w:val="24"/>
          <w:szCs w:val="24"/>
          <w:lang w:val="en-US" w:eastAsia="zh-CN" w:bidi="ar-SA"/>
        </w:rPr>
      </w:pPr>
      <w:r>
        <w:rPr>
          <w:rFonts w:hint="eastAsia" w:ascii="Times New Roman" w:cs="Times New Roman"/>
          <w:sz w:val="24"/>
          <w:szCs w:val="24"/>
          <w:lang w:val="en-US" w:eastAsia="zh-CN" w:bidi="ar-SA"/>
        </w:rPr>
        <w:t>2、货物及安装服务经</w:t>
      </w:r>
      <w:r>
        <w:rPr>
          <w:rFonts w:hint="eastAsia" w:ascii="Times New Roman" w:cs="Times New Roman"/>
          <w:color w:val="auto"/>
          <w:sz w:val="24"/>
          <w:szCs w:val="24"/>
          <w:lang w:eastAsia="zh-CN"/>
        </w:rPr>
        <w:t>甲方</w:t>
      </w:r>
      <w:r>
        <w:rPr>
          <w:rFonts w:hint="eastAsia" w:ascii="Times New Roman" w:cs="Times New Roman"/>
          <w:sz w:val="24"/>
          <w:szCs w:val="24"/>
          <w:lang w:val="en-US" w:eastAsia="zh-CN" w:bidi="ar-SA"/>
        </w:rPr>
        <w:t>根据上述约定验收符合全部要求，</w:t>
      </w:r>
      <w:r>
        <w:rPr>
          <w:rFonts w:hint="eastAsia" w:ascii="Times New Roman" w:cs="Times New Roman"/>
          <w:color w:val="auto"/>
          <w:sz w:val="24"/>
          <w:szCs w:val="24"/>
          <w:lang w:eastAsia="zh-CN"/>
        </w:rPr>
        <w:t>乙方</w:t>
      </w:r>
      <w:r>
        <w:rPr>
          <w:rFonts w:hint="eastAsia" w:ascii="Times New Roman" w:cs="Times New Roman"/>
          <w:sz w:val="24"/>
          <w:szCs w:val="24"/>
          <w:lang w:val="en-US" w:eastAsia="zh-CN" w:bidi="ar-SA"/>
        </w:rPr>
        <w:t>移交完所有资料文档后，双方共同出具最终验收报告并由双方书面确认验收结果。</w:t>
      </w:r>
    </w:p>
    <w:p w14:paraId="7C0EBC07">
      <w:pPr>
        <w:spacing w:line="360" w:lineRule="auto"/>
        <w:ind w:firstLine="480" w:firstLineChars="200"/>
        <w:rPr>
          <w:rFonts w:hint="eastAsia" w:ascii="Times New Roman" w:hAnsi="Times New Roman" w:eastAsia="宋体" w:cs="Times New Roman"/>
          <w:sz w:val="24"/>
          <w:szCs w:val="24"/>
        </w:rPr>
      </w:pPr>
      <w:r>
        <w:rPr>
          <w:rFonts w:hint="eastAsia" w:ascii="Times New Roman" w:cs="Times New Roman"/>
          <w:sz w:val="24"/>
          <w:szCs w:val="24"/>
          <w:lang w:val="en-US" w:eastAsia="zh-CN" w:bidi="ar-SA"/>
        </w:rPr>
        <w:t>3、</w:t>
      </w:r>
      <w:r>
        <w:rPr>
          <w:rFonts w:hint="eastAsia" w:ascii="Times New Roman" w:hAnsi="Times New Roman" w:eastAsia="宋体" w:cs="Times New Roman"/>
          <w:sz w:val="24"/>
          <w:szCs w:val="24"/>
        </w:rPr>
        <w:t>由于非</w:t>
      </w:r>
      <w:r>
        <w:rPr>
          <w:rFonts w:hint="eastAsia" w:ascii="Times New Roman" w:cs="Times New Roman"/>
          <w:color w:val="auto"/>
          <w:sz w:val="24"/>
          <w:szCs w:val="24"/>
          <w:lang w:eastAsia="zh-CN"/>
        </w:rPr>
        <w:t>甲方</w:t>
      </w:r>
      <w:r>
        <w:rPr>
          <w:rFonts w:hint="eastAsia" w:ascii="Times New Roman" w:hAnsi="Times New Roman" w:eastAsia="宋体" w:cs="Times New Roman"/>
          <w:sz w:val="24"/>
          <w:szCs w:val="24"/>
        </w:rPr>
        <w:t>原因而引起</w:t>
      </w:r>
      <w:r>
        <w:rPr>
          <w:rFonts w:hint="eastAsia" w:ascii="Times New Roman" w:cs="Times New Roman"/>
          <w:sz w:val="24"/>
          <w:szCs w:val="24"/>
          <w:lang w:val="en-US" w:eastAsia="zh-CN"/>
        </w:rPr>
        <w:t>货物</w:t>
      </w:r>
      <w:r>
        <w:rPr>
          <w:rFonts w:hint="eastAsia" w:ascii="Times New Roman" w:hAnsi="Times New Roman" w:eastAsia="宋体" w:cs="Times New Roman"/>
          <w:sz w:val="24"/>
          <w:szCs w:val="24"/>
        </w:rPr>
        <w:t>的修理或</w:t>
      </w:r>
      <w:r>
        <w:rPr>
          <w:rFonts w:hint="eastAsia" w:ascii="Times New Roman" w:hAnsi="Times New Roman" w:eastAsia="宋体" w:cs="Times New Roman"/>
          <w:sz w:val="24"/>
          <w:szCs w:val="24"/>
          <w:lang w:val="en-US" w:eastAsia="zh-CN"/>
        </w:rPr>
        <w:t>货物</w:t>
      </w:r>
      <w:r>
        <w:rPr>
          <w:rFonts w:hint="eastAsia" w:ascii="Times New Roman" w:hAnsi="Times New Roman" w:eastAsia="宋体" w:cs="Times New Roman"/>
          <w:sz w:val="24"/>
          <w:szCs w:val="24"/>
        </w:rPr>
        <w:t>更换的时间，以不影响生产为原则，否则将视为逾期交货。</w:t>
      </w:r>
    </w:p>
    <w:p w14:paraId="05455B7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Times New Roman" w:cs="Times New Roman"/>
          <w:sz w:val="24"/>
          <w:szCs w:val="24"/>
          <w:lang w:val="en-US" w:eastAsia="zh-CN" w:bidi="ar-SA"/>
        </w:rPr>
      </w:pPr>
      <w:r>
        <w:rPr>
          <w:rFonts w:hint="eastAsia" w:ascii="Times New Roman" w:cs="Times New Roman"/>
          <w:b w:val="0"/>
          <w:bCs w:val="0"/>
          <w:sz w:val="24"/>
          <w:szCs w:val="24"/>
          <w:lang w:val="en-US" w:eastAsia="zh-CN"/>
        </w:rPr>
        <w:t>4、</w:t>
      </w:r>
      <w:r>
        <w:rPr>
          <w:rFonts w:hint="eastAsia" w:ascii="Times New Roman" w:cs="Times New Roman"/>
          <w:color w:val="auto"/>
          <w:sz w:val="24"/>
          <w:szCs w:val="24"/>
          <w:lang w:eastAsia="zh-CN"/>
        </w:rPr>
        <w:t>甲方</w:t>
      </w:r>
      <w:r>
        <w:rPr>
          <w:rFonts w:hint="eastAsia" w:ascii="Times New Roman" w:hAnsi="Times New Roman" w:eastAsia="宋体" w:cs="Times New Roman"/>
          <w:sz w:val="24"/>
          <w:szCs w:val="24"/>
        </w:rPr>
        <w:t>根据本条规定对</w:t>
      </w:r>
      <w:r>
        <w:rPr>
          <w:rFonts w:hint="eastAsia" w:ascii="Times New Roman" w:cs="Times New Roman"/>
          <w:sz w:val="24"/>
          <w:szCs w:val="24"/>
          <w:lang w:val="en-US" w:eastAsia="zh-CN"/>
        </w:rPr>
        <w:t>货物及服务</w:t>
      </w:r>
      <w:r>
        <w:rPr>
          <w:rFonts w:hint="eastAsia" w:ascii="Times New Roman" w:hAnsi="Times New Roman" w:eastAsia="宋体" w:cs="Times New Roman"/>
          <w:sz w:val="24"/>
          <w:szCs w:val="24"/>
        </w:rPr>
        <w:t>所做出的验收，仅作为起算付款及质保期之用，不为双方对于</w:t>
      </w:r>
      <w:r>
        <w:rPr>
          <w:rFonts w:hint="eastAsia" w:ascii="Times New Roman" w:cs="Times New Roman"/>
          <w:sz w:val="24"/>
          <w:szCs w:val="24"/>
          <w:lang w:val="en-US" w:eastAsia="zh-CN"/>
        </w:rPr>
        <w:t>货物</w:t>
      </w:r>
      <w:r>
        <w:rPr>
          <w:rFonts w:hint="eastAsia" w:ascii="Times New Roman" w:hAnsi="Times New Roman" w:eastAsia="宋体" w:cs="Times New Roman"/>
          <w:sz w:val="24"/>
          <w:szCs w:val="24"/>
        </w:rPr>
        <w:t>质量的最终认定。</w:t>
      </w:r>
      <w:r>
        <w:rPr>
          <w:rFonts w:hint="eastAsia" w:ascii="Times New Roman" w:cs="Times New Roman"/>
          <w:sz w:val="24"/>
          <w:szCs w:val="24"/>
          <w:lang w:val="en-US" w:eastAsia="zh-CN"/>
        </w:rPr>
        <w:t>货物</w:t>
      </w:r>
      <w:r>
        <w:rPr>
          <w:rFonts w:hint="eastAsia" w:ascii="Times New Roman" w:hAnsi="Times New Roman" w:eastAsia="宋体" w:cs="Times New Roman"/>
          <w:sz w:val="24"/>
          <w:szCs w:val="24"/>
        </w:rPr>
        <w:t>经</w:t>
      </w:r>
      <w:r>
        <w:rPr>
          <w:rFonts w:hint="eastAsia" w:ascii="Times New Roman" w:cs="Times New Roman"/>
          <w:sz w:val="24"/>
          <w:szCs w:val="24"/>
          <w:lang w:val="en-US" w:eastAsia="zh-CN"/>
        </w:rPr>
        <w:t>最终</w:t>
      </w:r>
      <w:r>
        <w:rPr>
          <w:rFonts w:hint="eastAsia" w:ascii="Times New Roman" w:hAnsi="Times New Roman" w:eastAsia="宋体" w:cs="Times New Roman"/>
          <w:sz w:val="24"/>
          <w:szCs w:val="24"/>
        </w:rPr>
        <w:t>验收合格后，</w:t>
      </w:r>
      <w:r>
        <w:rPr>
          <w:rFonts w:hint="eastAsia" w:ascii="Times New Roman" w:cs="Times New Roman"/>
          <w:color w:val="auto"/>
          <w:sz w:val="24"/>
          <w:szCs w:val="24"/>
          <w:lang w:eastAsia="zh-CN"/>
        </w:rPr>
        <w:t>乙方</w:t>
      </w:r>
      <w:r>
        <w:rPr>
          <w:rFonts w:hint="eastAsia" w:ascii="Times New Roman" w:hAnsi="Times New Roman" w:eastAsia="宋体" w:cs="Times New Roman"/>
          <w:sz w:val="24"/>
          <w:szCs w:val="24"/>
        </w:rPr>
        <w:t>仍应在质保期内对</w:t>
      </w:r>
      <w:r>
        <w:rPr>
          <w:rFonts w:hint="eastAsia" w:ascii="Times New Roman" w:cs="Times New Roman"/>
          <w:sz w:val="24"/>
          <w:szCs w:val="24"/>
          <w:lang w:val="en-US" w:eastAsia="zh-CN"/>
        </w:rPr>
        <w:t>货物及安装服务的</w:t>
      </w:r>
      <w:r>
        <w:rPr>
          <w:rFonts w:hint="eastAsia" w:ascii="Times New Roman" w:hAnsi="Times New Roman" w:eastAsia="宋体" w:cs="Times New Roman"/>
          <w:sz w:val="24"/>
          <w:szCs w:val="24"/>
        </w:rPr>
        <w:t>质量承担保证责任</w:t>
      </w:r>
      <w:r>
        <w:rPr>
          <w:rFonts w:hint="eastAsia" w:ascii="Times New Roman" w:cs="Times New Roman"/>
          <w:sz w:val="24"/>
          <w:szCs w:val="24"/>
          <w:lang w:val="en-US" w:eastAsia="zh-CN" w:bidi="ar-SA"/>
        </w:rPr>
        <w:t>。</w:t>
      </w:r>
    </w:p>
    <w:p w14:paraId="026E746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Times New Roman" w:cs="Times New Roman"/>
          <w:sz w:val="24"/>
          <w:szCs w:val="24"/>
          <w:lang w:val="en-US" w:eastAsia="zh-CN" w:bidi="ar-SA"/>
        </w:rPr>
      </w:pPr>
      <w:r>
        <w:rPr>
          <w:rFonts w:hint="eastAsia" w:ascii="Times New Roman" w:cs="Times New Roman"/>
          <w:sz w:val="24"/>
          <w:szCs w:val="24"/>
          <w:lang w:val="en-US" w:eastAsia="zh-CN" w:bidi="ar-SA"/>
        </w:rPr>
        <w:t>5、货物在全部经最终验收合格前，其损耗、毁损、灭失、故障等风险及责任由</w:t>
      </w:r>
      <w:r>
        <w:rPr>
          <w:rFonts w:hint="eastAsia" w:ascii="Times New Roman" w:cs="Times New Roman"/>
          <w:color w:val="auto"/>
          <w:sz w:val="24"/>
          <w:szCs w:val="24"/>
          <w:lang w:eastAsia="zh-CN"/>
        </w:rPr>
        <w:t>乙方</w:t>
      </w:r>
      <w:r>
        <w:rPr>
          <w:rFonts w:hint="eastAsia" w:ascii="Times New Roman" w:cs="Times New Roman"/>
          <w:sz w:val="24"/>
          <w:szCs w:val="24"/>
          <w:lang w:val="en-US" w:eastAsia="zh-CN" w:bidi="ar-SA"/>
        </w:rPr>
        <w:t>承担，如因发生前述情形，</w:t>
      </w:r>
      <w:r>
        <w:rPr>
          <w:rFonts w:hint="eastAsia" w:ascii="Times New Roman" w:hAnsi="Times New Roman" w:eastAsia="宋体" w:cs="Times New Roman"/>
          <w:sz w:val="24"/>
          <w:szCs w:val="24"/>
        </w:rPr>
        <w:t>导致</w:t>
      </w:r>
      <w:r>
        <w:rPr>
          <w:rFonts w:hint="eastAsia" w:ascii="Times New Roman" w:cs="Times New Roman"/>
          <w:color w:val="auto"/>
          <w:sz w:val="24"/>
          <w:szCs w:val="24"/>
          <w:lang w:eastAsia="zh-CN"/>
        </w:rPr>
        <w:t>乙方</w:t>
      </w:r>
      <w:r>
        <w:rPr>
          <w:rFonts w:hint="eastAsia" w:ascii="Times New Roman" w:hAnsi="Times New Roman" w:eastAsia="宋体" w:cs="Times New Roman"/>
          <w:sz w:val="24"/>
          <w:szCs w:val="24"/>
        </w:rPr>
        <w:t>所供应的货物不能通过</w:t>
      </w:r>
      <w:r>
        <w:rPr>
          <w:rFonts w:hint="eastAsia" w:ascii="Times New Roman" w:cs="Times New Roman"/>
          <w:color w:val="auto"/>
          <w:sz w:val="24"/>
          <w:szCs w:val="24"/>
          <w:lang w:eastAsia="zh-CN"/>
        </w:rPr>
        <w:t>甲方</w:t>
      </w:r>
      <w:r>
        <w:rPr>
          <w:rFonts w:hint="eastAsia" w:ascii="Times New Roman" w:cs="Times New Roman"/>
          <w:color w:val="auto"/>
          <w:sz w:val="24"/>
          <w:szCs w:val="24"/>
          <w:lang w:val="en-US" w:eastAsia="zh-CN"/>
        </w:rPr>
        <w:t>最终</w:t>
      </w:r>
      <w:r>
        <w:rPr>
          <w:rFonts w:hint="eastAsia" w:ascii="Times New Roman" w:hAnsi="Times New Roman" w:eastAsia="宋体" w:cs="Times New Roman"/>
          <w:sz w:val="24"/>
          <w:szCs w:val="24"/>
        </w:rPr>
        <w:t>验收的，</w:t>
      </w:r>
      <w:r>
        <w:rPr>
          <w:rFonts w:hint="eastAsia" w:ascii="Times New Roman" w:cs="Times New Roman"/>
          <w:color w:val="auto"/>
          <w:sz w:val="24"/>
          <w:szCs w:val="24"/>
          <w:lang w:eastAsia="zh-CN"/>
        </w:rPr>
        <w:t>乙方</w:t>
      </w:r>
      <w:r>
        <w:rPr>
          <w:rFonts w:hint="eastAsia" w:ascii="Times New Roman" w:hAnsi="Times New Roman" w:eastAsia="宋体" w:cs="Times New Roman"/>
          <w:sz w:val="24"/>
          <w:szCs w:val="24"/>
        </w:rPr>
        <w:t>应按</w:t>
      </w:r>
      <w:r>
        <w:rPr>
          <w:rFonts w:hint="eastAsia" w:ascii="Times New Roman" w:cs="Times New Roman"/>
          <w:color w:val="auto"/>
          <w:sz w:val="24"/>
          <w:szCs w:val="24"/>
          <w:lang w:eastAsia="zh-CN"/>
        </w:rPr>
        <w:t>甲方</w:t>
      </w:r>
      <w:r>
        <w:rPr>
          <w:rFonts w:hint="eastAsia" w:ascii="Times New Roman" w:hAnsi="Times New Roman" w:eastAsia="宋体" w:cs="Times New Roman"/>
          <w:sz w:val="24"/>
          <w:szCs w:val="24"/>
        </w:rPr>
        <w:t>要求予以更换或</w:t>
      </w:r>
      <w:r>
        <w:rPr>
          <w:rFonts w:hint="eastAsia" w:ascii="Times New Roman" w:cs="Times New Roman"/>
          <w:sz w:val="24"/>
          <w:szCs w:val="24"/>
          <w:lang w:val="en-US" w:eastAsia="zh-CN"/>
        </w:rPr>
        <w:t>退货</w:t>
      </w:r>
      <w:r>
        <w:rPr>
          <w:rFonts w:hint="eastAsia" w:ascii="Times New Roman" w:cs="Times New Roman"/>
          <w:color w:val="auto"/>
          <w:sz w:val="24"/>
          <w:szCs w:val="24"/>
          <w:lang w:val="en-US" w:eastAsia="zh-CN"/>
        </w:rPr>
        <w:t>，费用由乙方承担，交货时间不予顺延</w:t>
      </w:r>
      <w:r>
        <w:rPr>
          <w:rFonts w:hint="eastAsia" w:ascii="Times New Roman" w:cs="Times New Roman"/>
          <w:sz w:val="24"/>
          <w:szCs w:val="24"/>
          <w:lang w:val="en-US" w:eastAsia="zh-CN" w:bidi="ar-SA"/>
        </w:rPr>
        <w:t>。</w:t>
      </w:r>
    </w:p>
    <w:p w14:paraId="3391E51D">
      <w:pPr>
        <w:numPr>
          <w:ilvl w:val="0"/>
          <w:numId w:val="0"/>
        </w:numPr>
        <w:adjustRightInd/>
        <w:spacing w:line="360" w:lineRule="auto"/>
        <w:ind w:firstLine="480" w:firstLineChars="200"/>
        <w:jc w:val="both"/>
        <w:rPr>
          <w:rFonts w:hint="default" w:ascii="Times New Roman" w:hAnsi="Times New Roman" w:cs="Times New Roman"/>
          <w:color w:val="auto"/>
          <w:sz w:val="24"/>
        </w:rPr>
      </w:pPr>
      <w:r>
        <w:rPr>
          <w:rFonts w:hint="eastAsia" w:ascii="Times New Roman" w:cs="Times New Roman"/>
          <w:sz w:val="24"/>
          <w:szCs w:val="24"/>
          <w:lang w:val="en-US" w:eastAsia="zh-CN" w:bidi="ar-SA"/>
        </w:rPr>
        <w:t>6、验收过程中，如对货物验收不能取得一致意见时，一方可委托货物交付地有资质权威的第三方检验机构进行检验。检验结果具有约束力，检验费用由</w:t>
      </w:r>
      <w:r>
        <w:rPr>
          <w:rFonts w:hint="eastAsia" w:ascii="Times New Roman" w:cs="Times New Roman"/>
          <w:color w:val="auto"/>
          <w:sz w:val="24"/>
          <w:szCs w:val="24"/>
          <w:lang w:eastAsia="zh-CN"/>
        </w:rPr>
        <w:t>乙方</w:t>
      </w:r>
      <w:r>
        <w:rPr>
          <w:rFonts w:hint="eastAsia" w:ascii="Times New Roman" w:cs="Times New Roman"/>
          <w:sz w:val="24"/>
          <w:szCs w:val="24"/>
          <w:lang w:val="en-US" w:eastAsia="zh-CN" w:bidi="ar-SA"/>
        </w:rPr>
        <w:t>负担。</w:t>
      </w:r>
    </w:p>
    <w:p w14:paraId="64EC8D58">
      <w:pPr>
        <w:spacing w:line="360" w:lineRule="auto"/>
        <w:rPr>
          <w:rFonts w:ascii="Times New Roman"/>
        </w:rPr>
      </w:pPr>
      <w:bookmarkStart w:id="15" w:name="_Toc27990838"/>
    </w:p>
    <w:p w14:paraId="5942F25E">
      <w:pPr>
        <w:pStyle w:val="30"/>
        <w:keepNext w:val="0"/>
        <w:keepLines w:val="0"/>
        <w:pageBreakBefore w:val="0"/>
        <w:widowControl w:val="0"/>
        <w:numPr>
          <w:ilvl w:val="0"/>
          <w:numId w:val="2"/>
        </w:numPr>
        <w:kinsoku/>
        <w:wordWrap/>
        <w:overflowPunct/>
        <w:topLinePunct w:val="0"/>
        <w:autoSpaceDE/>
        <w:autoSpaceDN/>
        <w:bidi w:val="0"/>
        <w:adjustRightInd/>
        <w:snapToGrid/>
        <w:spacing w:after="157" w:afterLines="50"/>
        <w:ind w:firstLineChars="0"/>
        <w:textAlignment w:val="auto"/>
        <w:outlineLvl w:val="1"/>
        <w:rPr>
          <w:rFonts w:ascii="Times New Roman" w:hAnsi="Times New Roman"/>
          <w:b/>
          <w:sz w:val="24"/>
          <w:szCs w:val="24"/>
        </w:rPr>
      </w:pPr>
      <w:r>
        <w:rPr>
          <w:rFonts w:hint="eastAsia" w:ascii="Times New Roman" w:hAnsi="Times New Roman"/>
          <w:b/>
          <w:sz w:val="24"/>
          <w:szCs w:val="24"/>
        </w:rPr>
        <w:t>价款要求</w:t>
      </w:r>
      <w:bookmarkEnd w:id="15"/>
      <w:r>
        <w:rPr>
          <w:rFonts w:hint="eastAsia" w:ascii="Times New Roman" w:hAnsi="Times New Roman"/>
          <w:b/>
          <w:sz w:val="24"/>
          <w:szCs w:val="24"/>
        </w:rPr>
        <w:t>及付款方式</w:t>
      </w:r>
    </w:p>
    <w:p w14:paraId="0BF7FF86">
      <w:pPr>
        <w:numPr>
          <w:ilvl w:val="-1"/>
          <w:numId w:val="0"/>
        </w:numPr>
        <w:spacing w:line="360" w:lineRule="auto"/>
        <w:ind w:left="0" w:firstLine="480" w:firstLineChars="200"/>
        <w:rPr>
          <w:rFonts w:ascii="Times New Roman"/>
        </w:rPr>
      </w:pPr>
      <w:r>
        <w:rPr>
          <w:rFonts w:hint="eastAsia" w:ascii="Times New Roman"/>
          <w:lang w:val="en-US" w:eastAsia="zh-CN"/>
        </w:rPr>
        <w:t>1、</w:t>
      </w:r>
      <w:r>
        <w:rPr>
          <w:rFonts w:hint="eastAsia" w:ascii="Times New Roman"/>
        </w:rPr>
        <w:t>本合同</w:t>
      </w:r>
      <w:r>
        <w:rPr>
          <w:rFonts w:hint="eastAsia" w:ascii="Times New Roman"/>
          <w:lang w:val="en-US" w:eastAsia="zh-CN"/>
        </w:rPr>
        <w:t>暂定合同</w:t>
      </w:r>
      <w:r>
        <w:rPr>
          <w:rFonts w:hint="eastAsia" w:ascii="Times New Roman"/>
        </w:rPr>
        <w:t>价（即销售额，不含乙方销项税额）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w:t>
      </w:r>
      <w:r>
        <w:rPr>
          <w:rFonts w:hint="eastAsia" w:ascii="Times New Roman"/>
          <w:sz w:val="24"/>
          <w:szCs w:val="24"/>
          <w:lang w:val="en-US" w:eastAsia="zh-CN"/>
        </w:rPr>
        <w:t>民</w:t>
      </w:r>
      <w:r>
        <w:rPr>
          <w:rFonts w:ascii="Times New Roman" w:hAnsi="Times New Roman"/>
          <w:sz w:val="24"/>
          <w:szCs w:val="24"/>
        </w:rPr>
        <w:t>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。以上合同价（即销售额，不含乙方销项税额）包括但不限于货物及用户需求书采购清单中要求每项货物</w:t>
      </w:r>
      <w:r>
        <w:rPr>
          <w:rFonts w:ascii="Times New Roman"/>
          <w:sz w:val="24"/>
          <w:szCs w:val="24"/>
        </w:rPr>
        <w:t>配备的附件、备品备件的采购、制造、检测、</w:t>
      </w:r>
      <w:r>
        <w:rPr>
          <w:rFonts w:hint="eastAsia" w:ascii="Times New Roman"/>
          <w:sz w:val="24"/>
          <w:szCs w:val="24"/>
          <w:lang w:val="en-US" w:eastAsia="zh-CN"/>
        </w:rPr>
        <w:t>试验、</w:t>
      </w:r>
      <w:r>
        <w:rPr>
          <w:rFonts w:ascii="Times New Roman"/>
          <w:sz w:val="24"/>
          <w:szCs w:val="24"/>
        </w:rPr>
        <w:t>送货、装卸（含二次搬运至</w:t>
      </w:r>
      <w:r>
        <w:rPr>
          <w:rFonts w:hint="eastAsia" w:ascii="Times New Roman"/>
          <w:sz w:val="24"/>
          <w:szCs w:val="24"/>
          <w:lang w:val="en-US" w:eastAsia="zh-CN"/>
        </w:rPr>
        <w:t>甲方</w:t>
      </w:r>
      <w:r>
        <w:rPr>
          <w:rFonts w:ascii="Times New Roman"/>
          <w:sz w:val="24"/>
          <w:szCs w:val="24"/>
        </w:rPr>
        <w:t>指定仓储地点）、</w:t>
      </w:r>
      <w:r>
        <w:rPr>
          <w:rFonts w:hint="eastAsia" w:ascii="Times New Roman"/>
          <w:sz w:val="24"/>
          <w:szCs w:val="24"/>
          <w:lang w:val="en-US" w:eastAsia="zh-CN"/>
        </w:rPr>
        <w:t>安装、</w:t>
      </w:r>
      <w:r>
        <w:rPr>
          <w:rFonts w:ascii="Times New Roman"/>
          <w:sz w:val="24"/>
          <w:szCs w:val="24"/>
        </w:rPr>
        <w:t>包装费、运费、保险、现场仓储、</w:t>
      </w:r>
      <w:r>
        <w:rPr>
          <w:rFonts w:hint="eastAsia" w:ascii="Times New Roman"/>
          <w:sz w:val="24"/>
          <w:szCs w:val="24"/>
          <w:lang w:val="en-US" w:eastAsia="zh-CN"/>
        </w:rPr>
        <w:t>质保、乙方销项税额以外的</w:t>
      </w:r>
      <w:r>
        <w:rPr>
          <w:rFonts w:ascii="Times New Roman"/>
          <w:sz w:val="24"/>
          <w:szCs w:val="24"/>
        </w:rPr>
        <w:t>税费等完成本次供货</w:t>
      </w:r>
      <w:r>
        <w:rPr>
          <w:rFonts w:hint="eastAsia" w:ascii="Times New Roman"/>
          <w:sz w:val="24"/>
          <w:szCs w:val="24"/>
          <w:lang w:val="en-US" w:eastAsia="zh-CN"/>
        </w:rPr>
        <w:t>及相关服务</w:t>
      </w:r>
      <w:r>
        <w:rPr>
          <w:rFonts w:ascii="Times New Roman"/>
          <w:sz w:val="24"/>
          <w:szCs w:val="24"/>
        </w:rPr>
        <w:t>的全部费用。</w:t>
      </w:r>
      <w:r>
        <w:rPr>
          <w:rFonts w:hint="eastAsia" w:ascii="Times New Roman"/>
        </w:rPr>
        <w:t>在本合同履行过程中，合同价（即销售额，不含乙方销项税额）不随法律法规政策、物价人工、工期调整而进行调整，未经甲方书面确认，乙方无权增加任何费用。</w:t>
      </w:r>
    </w:p>
    <w:p w14:paraId="3917240D">
      <w:pPr>
        <w:numPr>
          <w:ilvl w:val="0"/>
          <w:numId w:val="0"/>
        </w:numPr>
        <w:spacing w:line="360" w:lineRule="auto"/>
        <w:ind w:firstLine="480" w:firstLineChars="200"/>
        <w:rPr>
          <w:rFonts w:ascii="Times New Roman"/>
        </w:rPr>
      </w:pPr>
      <w:r>
        <w:rPr>
          <w:rFonts w:hint="eastAsia" w:ascii="Times New Roman"/>
          <w:lang w:val="en-US" w:eastAsia="zh-CN"/>
        </w:rPr>
        <w:t>2、</w:t>
      </w:r>
      <w:r>
        <w:rPr>
          <w:rFonts w:hint="eastAsia" w:ascii="Times New Roman"/>
        </w:rPr>
        <w:t>依法计得并根据本合同约定确定的销项税额由甲方承担。根据《中华人民共和国增值税法实施条例》（国务院令第826号）及当前税务部门的相关规定，本合同项目的增值税税率为</w:t>
      </w:r>
      <w:r>
        <w:rPr>
          <w:rFonts w:hint="eastAsia" w:ascii="Times New Roman"/>
          <w:u w:val="single"/>
          <w:lang w:val="en-US" w:eastAsia="zh-CN"/>
        </w:rPr>
        <w:t xml:space="preserve">   %</w:t>
      </w:r>
      <w:r>
        <w:rPr>
          <w:rFonts w:hint="eastAsia" w:ascii="Times New Roman"/>
        </w:rPr>
        <w:t>，对应的销项税额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53DE63FC">
      <w:pPr>
        <w:spacing w:line="360" w:lineRule="auto"/>
        <w:ind w:firstLine="566" w:firstLineChars="236"/>
        <w:rPr>
          <w:rFonts w:ascii="Times New Roman"/>
        </w:rPr>
      </w:pPr>
      <w:r>
        <w:rPr>
          <w:rFonts w:hint="eastAsia" w:ascii="Times New Roman"/>
        </w:rPr>
        <w:t>因乙方未按法定税率计算税额或未根据本合同约定出具对应税额的增值税专用发票等原因导致甲方多支付税额的，乙方必须退还甲方，给甲方造成损失的，乙方须向甲方赔偿相应损失。</w:t>
      </w:r>
    </w:p>
    <w:p w14:paraId="46AB5EA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ascii="Times New Roman"/>
        </w:rPr>
      </w:pPr>
      <w:r>
        <w:rPr>
          <w:rFonts w:hint="eastAsia" w:ascii="Times New Roman" w:cs="Times New Roman"/>
          <w:sz w:val="24"/>
          <w:szCs w:val="24"/>
          <w:lang w:val="en-US" w:eastAsia="zh-CN" w:bidi="ar-SA"/>
        </w:rPr>
        <w:t>3、</w:t>
      </w:r>
      <w:r>
        <w:rPr>
          <w:rFonts w:hint="eastAsia" w:ascii="Times New Roman"/>
          <w:lang w:val="en-US" w:eastAsia="zh-CN"/>
        </w:rPr>
        <w:t>暂定</w:t>
      </w:r>
      <w:r>
        <w:rPr>
          <w:rFonts w:hint="eastAsia" w:ascii="Times New Roman"/>
        </w:rPr>
        <w:t>合同价税合计</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，合同履行期间根据本条第2项规定调整销项税额的，结算合同价税合计对应调整。</w:t>
      </w:r>
    </w:p>
    <w:p w14:paraId="3E5AFF3A">
      <w:pPr>
        <w:numPr>
          <w:ilvl w:val="0"/>
          <w:numId w:val="0"/>
        </w:numPr>
        <w:spacing w:line="360" w:lineRule="auto"/>
        <w:ind w:firstLine="480" w:firstLineChars="200"/>
        <w:rPr>
          <w:rFonts w:hint="eastAsia" w:ascii="Times New Roman" w:eastAsia="宋体"/>
          <w:lang w:val="en-US" w:eastAsia="zh-CN"/>
        </w:rPr>
      </w:pPr>
      <w:r>
        <w:rPr>
          <w:rFonts w:hint="eastAsia" w:ascii="Times New Roman" w:cs="Times New Roman"/>
          <w:sz w:val="24"/>
          <w:szCs w:val="24"/>
          <w:lang w:val="en-US" w:eastAsia="zh-CN" w:bidi="ar-SA"/>
        </w:rPr>
        <w:t>4、</w:t>
      </w:r>
      <w:r>
        <w:rPr>
          <w:rFonts w:hint="eastAsia" w:ascii="宋体" w:hAnsi="宋体" w:eastAsia="宋体" w:cs="宋体"/>
        </w:rPr>
        <w:t>合同履约过程中，乙方根据本合同约定需向甲方支付违约金、赔偿金或其他应付费用的，乙方应在收到甲方书面通知后【</w:t>
      </w:r>
      <w:r>
        <w:rPr>
          <w:rFonts w:hint="eastAsia" w:hAnsi="宋体" w:cs="宋体"/>
          <w:lang w:val="en-US" w:eastAsia="zh-CN"/>
        </w:rPr>
        <w:t>7</w:t>
      </w:r>
      <w:r>
        <w:rPr>
          <w:rFonts w:hint="eastAsia" w:ascii="宋体" w:hAnsi="宋体" w:eastAsia="宋体" w:cs="宋体"/>
        </w:rPr>
        <w:t>】个工作日内，向甲方支付经双方确认的违约金、赔偿金或其他应付费用。甲方在</w:t>
      </w:r>
      <w:r>
        <w:rPr>
          <w:rFonts w:hint="eastAsia" w:hAnsi="宋体" w:cs="宋体"/>
          <w:lang w:val="en-US" w:eastAsia="zh-CN"/>
        </w:rPr>
        <w:t>足额</w:t>
      </w:r>
      <w:r>
        <w:rPr>
          <w:rFonts w:hint="eastAsia" w:ascii="宋体" w:hAnsi="宋体" w:eastAsia="宋体" w:cs="宋体"/>
        </w:rPr>
        <w:t>收到乙方支付的上述款项后，</w:t>
      </w:r>
      <w:r>
        <w:rPr>
          <w:rFonts w:hint="eastAsia" w:hAnsi="宋体" w:cs="宋体"/>
          <w:lang w:val="en-US" w:eastAsia="zh-CN"/>
        </w:rPr>
        <w:t>才</w:t>
      </w:r>
      <w:r>
        <w:rPr>
          <w:rFonts w:hint="eastAsia" w:ascii="宋体" w:hAnsi="宋体" w:eastAsia="宋体" w:cs="宋体"/>
        </w:rPr>
        <w:t>按照本合同约定向乙方支付对应合同价款及税额；因乙方未及时足额支付前述款项导致甲方逾期付款的，甲方不构成违约，乙方也不得以此为由拒绝或迟延履行合同义务。若乙方对需支付的款项金额有异议，应在收到甲方通知后【</w:t>
      </w:r>
      <w:r>
        <w:rPr>
          <w:rFonts w:hint="eastAsia" w:hAnsi="宋体" w:cs="宋体"/>
          <w:lang w:val="en-US" w:eastAsia="zh-CN"/>
        </w:rPr>
        <w:t>3</w:t>
      </w:r>
      <w:r>
        <w:rPr>
          <w:rFonts w:hint="eastAsia" w:ascii="宋体" w:hAnsi="宋体" w:eastAsia="宋体" w:cs="宋体"/>
        </w:rPr>
        <w:t>】个工作日内与甲方协商，协商不成的可按本合同约定的争议解决方式处理，若乙方未</w:t>
      </w:r>
      <w:r>
        <w:rPr>
          <w:rFonts w:hint="eastAsia" w:hAnsi="宋体" w:cs="宋体"/>
          <w:lang w:val="en-US" w:eastAsia="zh-CN"/>
        </w:rPr>
        <w:t>在前述期限内</w:t>
      </w:r>
      <w:r>
        <w:rPr>
          <w:rFonts w:hint="eastAsia" w:ascii="宋体" w:hAnsi="宋体" w:eastAsia="宋体" w:cs="宋体"/>
        </w:rPr>
        <w:t>书面提出异议并提供充分证据予以证明的，视为乙方认可无异议。若乙方未按时足额支付前述费用的，甲方有权直接从未付合同款项中扣除前述款项，且乙方必须按照扣除前述款项前的合同价（销售额）开具增值税专用发票，保证增值税税额符合法律规定。</w:t>
      </w:r>
    </w:p>
    <w:p w14:paraId="7B70B9C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rPr>
      </w:pPr>
      <w:r>
        <w:rPr>
          <w:rFonts w:hint="eastAsia" w:ascii="Times New Roman" w:cs="Times New Roman"/>
          <w:sz w:val="24"/>
          <w:szCs w:val="24"/>
          <w:lang w:val="en-US" w:eastAsia="zh-CN" w:bidi="ar-SA"/>
        </w:rPr>
        <w:t>5、</w:t>
      </w:r>
      <w:r>
        <w:rPr>
          <w:rFonts w:hint="eastAsia" w:ascii="宋体" w:hAnsi="宋体" w:eastAsia="宋体" w:cs="宋体"/>
          <w:lang w:val="en-US" w:eastAsia="zh-CN"/>
        </w:rPr>
        <w:t>合同签订后，</w:t>
      </w:r>
      <w:r>
        <w:rPr>
          <w:rFonts w:hint="eastAsia" w:hAnsi="宋体" w:cs="宋体"/>
          <w:lang w:val="en-US" w:eastAsia="zh-CN"/>
        </w:rPr>
        <w:t>乙方完成全部货物的货到现场且安装</w:t>
      </w:r>
      <w:r>
        <w:rPr>
          <w:rFonts w:hint="eastAsia" w:ascii="宋体" w:hAnsi="宋体" w:eastAsia="宋体" w:cs="宋体"/>
          <w:lang w:val="en-US" w:eastAsia="zh-CN"/>
        </w:rPr>
        <w:t>完毕后并经</w:t>
      </w:r>
      <w:r>
        <w:rPr>
          <w:rFonts w:hint="eastAsia" w:hAnsi="宋体" w:cs="宋体"/>
          <w:lang w:val="en-US" w:eastAsia="zh-CN"/>
        </w:rPr>
        <w:t>甲方最终</w:t>
      </w:r>
      <w:r>
        <w:rPr>
          <w:rFonts w:hint="eastAsia" w:ascii="宋体" w:hAnsi="宋体" w:eastAsia="宋体" w:cs="宋体"/>
          <w:lang w:val="en-US" w:eastAsia="zh-CN"/>
        </w:rPr>
        <w:t>验收合格</w:t>
      </w:r>
      <w:r>
        <w:rPr>
          <w:rFonts w:hint="eastAsia" w:hAnsi="宋体" w:cs="宋体"/>
          <w:lang w:val="en-US" w:eastAsia="zh-CN"/>
        </w:rPr>
        <w:t>后</w:t>
      </w:r>
      <w:r>
        <w:rPr>
          <w:rFonts w:hint="eastAsia" w:ascii="宋体" w:hAnsi="宋体" w:eastAsia="宋体" w:cs="宋体"/>
          <w:lang w:val="en-US" w:eastAsia="zh-CN"/>
        </w:rPr>
        <w:t>，甲乙双方就实际发生</w:t>
      </w:r>
      <w:r>
        <w:rPr>
          <w:rFonts w:hint="eastAsia" w:hAnsi="宋体" w:cs="宋体"/>
          <w:lang w:val="en-US" w:eastAsia="zh-CN"/>
        </w:rPr>
        <w:t>并经最终验收合格</w:t>
      </w:r>
      <w:r>
        <w:rPr>
          <w:rFonts w:hint="eastAsia" w:ascii="宋体" w:hAnsi="宋体" w:eastAsia="宋体" w:cs="宋体"/>
          <w:lang w:val="en-US" w:eastAsia="zh-CN"/>
        </w:rPr>
        <w:t>的采购数量进行结算</w:t>
      </w:r>
      <w:r>
        <w:rPr>
          <w:rFonts w:hint="eastAsia" w:hAnsi="宋体" w:cs="宋体"/>
          <w:lang w:val="en-US" w:eastAsia="zh-CN"/>
        </w:rPr>
        <w:t>并</w:t>
      </w:r>
      <w:r>
        <w:rPr>
          <w:rFonts w:hint="eastAsia" w:ascii="宋体" w:hAnsi="宋体" w:eastAsia="宋体" w:cs="宋体"/>
          <w:lang w:val="en-US" w:eastAsia="zh-CN"/>
        </w:rPr>
        <w:t>确定结算金额，</w:t>
      </w:r>
      <w:r>
        <w:rPr>
          <w:rFonts w:hint="eastAsia" w:hAnsi="宋体" w:cs="宋体"/>
          <w:lang w:val="en-US" w:eastAsia="zh-CN"/>
        </w:rPr>
        <w:t>乙方</w:t>
      </w:r>
      <w:r>
        <w:rPr>
          <w:rFonts w:hint="eastAsia" w:ascii="宋体" w:hAnsi="宋体" w:eastAsia="宋体" w:cs="宋体"/>
          <w:lang w:val="en-US" w:eastAsia="zh-CN"/>
        </w:rPr>
        <w:t>按</w:t>
      </w:r>
      <w:r>
        <w:rPr>
          <w:rFonts w:hint="eastAsia" w:hAnsi="宋体" w:cs="宋体"/>
          <w:lang w:val="en-US" w:eastAsia="zh-CN"/>
        </w:rPr>
        <w:t>甲方要求向甲方提交请款报告及请款金额等额、合法、</w:t>
      </w:r>
      <w:r>
        <w:rPr>
          <w:rFonts w:hint="eastAsia" w:ascii="宋体" w:hAnsi="宋体" w:eastAsia="宋体" w:cs="宋体"/>
          <w:lang w:val="en-US" w:eastAsia="zh-CN"/>
        </w:rPr>
        <w:t>有效的增值税专用发票并经</w:t>
      </w:r>
      <w:r>
        <w:rPr>
          <w:rFonts w:hint="eastAsia" w:hAnsi="宋体" w:cs="宋体"/>
          <w:lang w:val="en-US" w:eastAsia="zh-CN"/>
        </w:rPr>
        <w:t>甲方</w:t>
      </w:r>
      <w:r>
        <w:rPr>
          <w:rFonts w:hint="eastAsia" w:ascii="宋体" w:hAnsi="宋体" w:eastAsia="宋体" w:cs="宋体"/>
          <w:lang w:val="en-US" w:eastAsia="zh-CN"/>
        </w:rPr>
        <w:t>审核无误后【</w:t>
      </w:r>
      <w:r>
        <w:rPr>
          <w:rFonts w:hint="eastAsia" w:hAnsi="宋体" w:cs="宋体"/>
          <w:lang w:val="en-US" w:eastAsia="zh-CN"/>
        </w:rPr>
        <w:t>60</w:t>
      </w:r>
      <w:r>
        <w:rPr>
          <w:rFonts w:hint="eastAsia" w:ascii="宋体" w:hAnsi="宋体" w:eastAsia="宋体" w:cs="宋体"/>
          <w:lang w:val="en-US" w:eastAsia="zh-CN"/>
        </w:rPr>
        <w:t>】个工作日内，</w:t>
      </w:r>
      <w:r>
        <w:rPr>
          <w:rFonts w:hint="eastAsia" w:hAnsi="宋体" w:cs="宋体"/>
          <w:lang w:val="en-US" w:eastAsia="zh-CN"/>
        </w:rPr>
        <w:t>甲方</w:t>
      </w:r>
      <w:r>
        <w:rPr>
          <w:rFonts w:hint="eastAsia" w:ascii="宋体" w:hAnsi="宋体" w:eastAsia="宋体" w:cs="宋体"/>
          <w:lang w:val="en-US" w:eastAsia="zh-CN"/>
        </w:rPr>
        <w:t>向</w:t>
      </w:r>
      <w:r>
        <w:rPr>
          <w:rFonts w:hint="eastAsia" w:hAnsi="宋体" w:cs="宋体"/>
          <w:lang w:val="en-US" w:eastAsia="zh-CN"/>
        </w:rPr>
        <w:t>乙方</w:t>
      </w:r>
      <w:r>
        <w:rPr>
          <w:rFonts w:hint="eastAsia" w:ascii="宋体" w:hAnsi="宋体" w:eastAsia="宋体" w:cs="宋体"/>
          <w:lang w:val="en-US" w:eastAsia="zh-CN"/>
        </w:rPr>
        <w:t>支付</w:t>
      </w:r>
      <w:r>
        <w:rPr>
          <w:rFonts w:hint="eastAsia" w:hAnsi="宋体" w:cs="宋体"/>
          <w:lang w:val="en-US" w:eastAsia="zh-CN"/>
        </w:rPr>
        <w:t>结算金额</w:t>
      </w:r>
      <w:r>
        <w:rPr>
          <w:rFonts w:hint="eastAsia" w:ascii="宋体" w:hAnsi="宋体" w:eastAsia="宋体" w:cs="宋体"/>
          <w:lang w:val="en-US" w:eastAsia="zh-CN"/>
        </w:rPr>
        <w:t>的【100%】及对应税额。</w:t>
      </w:r>
    </w:p>
    <w:p w14:paraId="03075F3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480" w:firstLineChars="200"/>
        <w:textAlignment w:val="auto"/>
        <w:rPr>
          <w:rFonts w:hint="eastAsia"/>
          <w:lang w:eastAsia="zh-CN"/>
        </w:rPr>
      </w:pPr>
      <w:r>
        <w:rPr>
          <w:rFonts w:hint="eastAsia" w:ascii="Times New Roman" w:cs="Times New Roman"/>
          <w:sz w:val="24"/>
          <w:szCs w:val="24"/>
          <w:lang w:val="en-US" w:eastAsia="zh-CN" w:bidi="ar-SA"/>
        </w:rPr>
        <w:t>6、</w:t>
      </w:r>
      <w:r>
        <w:rPr>
          <w:rFonts w:hint="eastAsia" w:ascii="宋体" w:hAnsi="宋体" w:eastAsia="宋体" w:cs="宋体"/>
        </w:rPr>
        <w:t>以上款项</w:t>
      </w:r>
      <w:r>
        <w:rPr>
          <w:rFonts w:hint="eastAsia" w:hAnsi="宋体" w:cs="宋体"/>
          <w:lang w:val="en-US" w:eastAsia="zh-CN"/>
        </w:rPr>
        <w:t>的</w:t>
      </w:r>
      <w:r>
        <w:rPr>
          <w:rFonts w:hint="eastAsia" w:ascii="宋体" w:hAnsi="宋体" w:eastAsia="宋体" w:cs="宋体"/>
        </w:rPr>
        <w:t>支付</w:t>
      </w:r>
      <w:r>
        <w:rPr>
          <w:rFonts w:hint="eastAsia" w:hAnsi="宋体" w:cs="宋体"/>
          <w:lang w:eastAsia="zh-CN"/>
        </w:rPr>
        <w:t>方式</w:t>
      </w:r>
      <w:r>
        <w:rPr>
          <w:rFonts w:hint="eastAsia" w:hAnsi="宋体" w:cs="宋体"/>
          <w:lang w:val="en-US" w:eastAsia="zh-CN"/>
        </w:rPr>
        <w:t>包括但不限于</w:t>
      </w:r>
      <w:r>
        <w:rPr>
          <w:rFonts w:hint="eastAsia" w:ascii="宋体" w:hAnsi="宋体" w:eastAsia="宋体" w:cs="宋体"/>
        </w:rPr>
        <w:t>银行转账</w:t>
      </w:r>
      <w:r>
        <w:rPr>
          <w:rFonts w:hint="eastAsia" w:hAnsi="宋体" w:cs="宋体"/>
          <w:lang w:eastAsia="zh-CN"/>
        </w:rPr>
        <w:t>、</w:t>
      </w:r>
      <w:r>
        <w:rPr>
          <w:rFonts w:hint="eastAsia" w:ascii="宋体" w:hAnsi="宋体" w:eastAsia="宋体" w:cs="宋体"/>
        </w:rPr>
        <w:t>银行承兑汇票</w:t>
      </w:r>
      <w:r>
        <w:rPr>
          <w:rFonts w:hint="eastAsia" w:hAnsi="宋体" w:cs="宋体"/>
          <w:lang w:val="en-US" w:eastAsia="zh-CN"/>
        </w:rPr>
        <w:t>等方式</w:t>
      </w:r>
      <w:r>
        <w:rPr>
          <w:rFonts w:hint="eastAsia" w:ascii="宋体" w:hAnsi="宋体" w:eastAsia="宋体" w:cs="宋体"/>
        </w:rPr>
        <w:t>，汇票期限不超过三个月，每期款项支付方式由</w:t>
      </w:r>
      <w:r>
        <w:rPr>
          <w:rFonts w:hint="eastAsia" w:hAnsi="宋体" w:cs="宋体"/>
          <w:lang w:eastAsia="zh-CN"/>
        </w:rPr>
        <w:t>甲方</w:t>
      </w:r>
      <w:r>
        <w:rPr>
          <w:rFonts w:hint="eastAsia" w:ascii="宋体" w:hAnsi="宋体" w:eastAsia="宋体" w:cs="宋体"/>
        </w:rPr>
        <w:t>决定。乙方逾期提交请款材</w:t>
      </w:r>
      <w:r>
        <w:rPr>
          <w:rFonts w:hint="eastAsia" w:ascii="Times New Roman"/>
        </w:rPr>
        <w:t>料</w:t>
      </w:r>
      <w:r>
        <w:rPr>
          <w:rFonts w:hint="eastAsia" w:ascii="Times New Roman"/>
          <w:lang w:val="en-US" w:eastAsia="zh-CN"/>
        </w:rPr>
        <w:t>及发票</w:t>
      </w:r>
      <w:r>
        <w:rPr>
          <w:rFonts w:hint="eastAsia" w:ascii="Times New Roman"/>
        </w:rPr>
        <w:t>或提交材料</w:t>
      </w:r>
      <w:r>
        <w:rPr>
          <w:rFonts w:hint="eastAsia" w:ascii="Times New Roman"/>
          <w:lang w:eastAsia="zh-CN"/>
        </w:rPr>
        <w:t>、</w:t>
      </w:r>
      <w:r>
        <w:rPr>
          <w:rFonts w:hint="eastAsia" w:ascii="Times New Roman"/>
          <w:lang w:val="en-US" w:eastAsia="zh-CN"/>
        </w:rPr>
        <w:t>发票</w:t>
      </w:r>
      <w:r>
        <w:rPr>
          <w:rFonts w:hint="eastAsia" w:ascii="Times New Roman"/>
        </w:rPr>
        <w:t>不符合甲方要求的，甲方</w:t>
      </w:r>
      <w:r>
        <w:rPr>
          <w:rFonts w:hint="eastAsia" w:ascii="Times New Roman"/>
          <w:lang w:val="en-US" w:eastAsia="zh-CN"/>
        </w:rPr>
        <w:t>付款时间顺延</w:t>
      </w:r>
      <w:r>
        <w:rPr>
          <w:rFonts w:hint="eastAsia" w:ascii="Times New Roman"/>
        </w:rPr>
        <w:t>，并不承担逾期付款的违约责任，</w:t>
      </w:r>
      <w:r>
        <w:rPr>
          <w:rFonts w:hint="eastAsia" w:ascii="Times New Roman"/>
          <w:lang w:val="en-US" w:eastAsia="zh-CN"/>
        </w:rPr>
        <w:t>乙方不得以此为由拒绝或迟延履行合同义务，</w:t>
      </w:r>
      <w:r>
        <w:rPr>
          <w:rFonts w:hint="eastAsia" w:ascii="Times New Roman"/>
        </w:rPr>
        <w:t>由于乙方提供的发票不符合税法规定，给甲方造成的损失由乙方承担赔偿责任</w:t>
      </w:r>
      <w:r>
        <w:rPr>
          <w:rFonts w:hint="eastAsia" w:ascii="Times New Roman"/>
          <w:lang w:eastAsia="zh-CN"/>
        </w:rPr>
        <w:t>。</w:t>
      </w:r>
    </w:p>
    <w:p w14:paraId="0DAE2DE8">
      <w:pPr>
        <w:spacing w:line="360" w:lineRule="auto"/>
        <w:rPr>
          <w:rFonts w:ascii="Times New Roman"/>
          <w:b/>
        </w:rPr>
      </w:pPr>
    </w:p>
    <w:p w14:paraId="5514C173">
      <w:pPr>
        <w:pStyle w:val="30"/>
        <w:keepNext w:val="0"/>
        <w:keepLines w:val="0"/>
        <w:pageBreakBefore w:val="0"/>
        <w:widowControl w:val="0"/>
        <w:numPr>
          <w:ilvl w:val="0"/>
          <w:numId w:val="2"/>
        </w:numPr>
        <w:kinsoku/>
        <w:wordWrap/>
        <w:overflowPunct/>
        <w:topLinePunct w:val="0"/>
        <w:autoSpaceDE/>
        <w:autoSpaceDN/>
        <w:bidi w:val="0"/>
        <w:adjustRightInd/>
        <w:snapToGrid/>
        <w:spacing w:after="157" w:afterLines="50" w:line="560" w:lineRule="exact"/>
        <w:ind w:firstLineChars="0"/>
        <w:textAlignment w:val="auto"/>
        <w:outlineLvl w:val="1"/>
        <w:rPr>
          <w:rFonts w:ascii="Times New Roman" w:hAnsi="Times New Roman"/>
          <w:b/>
          <w:sz w:val="24"/>
          <w:szCs w:val="24"/>
        </w:rPr>
      </w:pPr>
      <w:r>
        <w:rPr>
          <w:rFonts w:hint="eastAsia" w:ascii="Times New Roman" w:hAnsi="Times New Roman"/>
          <w:b/>
          <w:sz w:val="24"/>
          <w:szCs w:val="24"/>
          <w:lang w:val="en-US" w:eastAsia="zh-CN"/>
        </w:rPr>
        <w:t>质保期</w:t>
      </w:r>
    </w:p>
    <w:p w14:paraId="459580F7">
      <w:pPr>
        <w:numPr>
          <w:ilvl w:val="0"/>
          <w:numId w:val="0"/>
        </w:numPr>
        <w:autoSpaceDE/>
        <w:autoSpaceDN/>
        <w:spacing w:line="560" w:lineRule="exact"/>
        <w:ind w:firstLine="480" w:firstLineChars="200"/>
        <w:jc w:val="left"/>
        <w:rPr>
          <w:rFonts w:hint="eastAsia" w:ascii="Times New Roman" w:hAnsi="Times New Roman"/>
          <w:sz w:val="24"/>
          <w:szCs w:val="24"/>
        </w:rPr>
      </w:pPr>
      <w:r>
        <w:rPr>
          <w:rFonts w:hint="eastAsia" w:ascii="Times New Roman"/>
          <w:sz w:val="24"/>
          <w:szCs w:val="24"/>
          <w:lang w:val="en-US" w:eastAsia="zh-CN"/>
        </w:rPr>
        <w:t>1、</w:t>
      </w:r>
      <w:r>
        <w:rPr>
          <w:rFonts w:hint="eastAsia" w:ascii="Times New Roman" w:hAnsi="Times New Roman"/>
          <w:sz w:val="24"/>
          <w:szCs w:val="24"/>
        </w:rPr>
        <w:t>质保期为</w:t>
      </w:r>
      <w:r>
        <w:rPr>
          <w:rFonts w:hint="eastAsia" w:ascii="Times New Roman"/>
          <w:sz w:val="24"/>
          <w:szCs w:val="24"/>
          <w:lang w:val="en-US" w:eastAsia="zh-CN"/>
        </w:rPr>
        <w:t>四</w:t>
      </w:r>
      <w:r>
        <w:rPr>
          <w:rFonts w:hint="eastAsia" w:ascii="Times New Roman" w:hAnsi="Times New Roman"/>
          <w:sz w:val="24"/>
          <w:szCs w:val="24"/>
        </w:rPr>
        <w:t>个月，自</w:t>
      </w:r>
      <w:r>
        <w:rPr>
          <w:rFonts w:hint="eastAsia" w:ascii="Times New Roman"/>
          <w:sz w:val="24"/>
          <w:szCs w:val="24"/>
          <w:lang w:val="en-US" w:eastAsia="zh-CN"/>
        </w:rPr>
        <w:t>乙方</w:t>
      </w:r>
      <w:r>
        <w:rPr>
          <w:rFonts w:hint="eastAsia" w:ascii="Times New Roman" w:hAnsi="Times New Roman"/>
          <w:sz w:val="24"/>
          <w:szCs w:val="24"/>
        </w:rPr>
        <w:t>完成配送清单的所有货物和安装完毕后，并经</w:t>
      </w:r>
      <w:r>
        <w:rPr>
          <w:rFonts w:hint="eastAsia" w:ascii="Times New Roman"/>
          <w:sz w:val="24"/>
          <w:szCs w:val="24"/>
          <w:lang w:val="en-US" w:eastAsia="zh-CN"/>
        </w:rPr>
        <w:t>甲方</w:t>
      </w:r>
      <w:r>
        <w:rPr>
          <w:rFonts w:hint="eastAsia" w:ascii="Times New Roman" w:hAnsi="Times New Roman"/>
          <w:sz w:val="24"/>
          <w:szCs w:val="24"/>
        </w:rPr>
        <w:t>最终验收合格之日起计算。质保期内乙方对</w:t>
      </w:r>
      <w:r>
        <w:rPr>
          <w:rFonts w:hint="eastAsia" w:ascii="Times New Roman"/>
          <w:sz w:val="24"/>
          <w:szCs w:val="24"/>
          <w:lang w:val="en-US" w:eastAsia="zh-CN"/>
        </w:rPr>
        <w:t>货物</w:t>
      </w:r>
      <w:r>
        <w:rPr>
          <w:rFonts w:hint="eastAsia" w:ascii="Times New Roman" w:hAnsi="Times New Roman"/>
          <w:sz w:val="24"/>
          <w:szCs w:val="24"/>
        </w:rPr>
        <w:t>出现的不符合合同要求的、有问题的地方应免费提供维修以及其它售后服务，质保期内所有服务由乙方上门进行，且不得另行收取任何费用。</w:t>
      </w:r>
    </w:p>
    <w:p w14:paraId="2A2269D8">
      <w:pPr>
        <w:widowControl w:val="0"/>
        <w:numPr>
          <w:ilvl w:val="0"/>
          <w:numId w:val="0"/>
        </w:numPr>
        <w:autoSpaceDE/>
        <w:autoSpaceDN/>
        <w:spacing w:line="560" w:lineRule="exact"/>
        <w:ind w:firstLine="480" w:firstLineChars="200"/>
        <w:outlineLvl w:val="9"/>
        <w:rPr>
          <w:rFonts w:hint="eastAsia" w:ascii="Times New Roman" w:hAnsi="Times New Roman"/>
          <w:sz w:val="24"/>
          <w:szCs w:val="24"/>
        </w:rPr>
      </w:pPr>
      <w:r>
        <w:rPr>
          <w:rFonts w:hint="eastAsia" w:ascii="Times New Roman"/>
          <w:sz w:val="24"/>
          <w:szCs w:val="24"/>
          <w:lang w:eastAsia="zh-CN"/>
        </w:rPr>
        <w:t>2</w:t>
      </w:r>
      <w:r>
        <w:rPr>
          <w:rFonts w:hint="eastAsia" w:ascii="Times New Roman" w:hAnsi="Times New Roman"/>
          <w:sz w:val="24"/>
          <w:szCs w:val="24"/>
        </w:rPr>
        <w:t>、质保期内</w:t>
      </w:r>
      <w:r>
        <w:rPr>
          <w:rFonts w:hint="eastAsia" w:ascii="Times New Roman"/>
          <w:sz w:val="24"/>
          <w:szCs w:val="24"/>
          <w:lang w:val="en-US" w:eastAsia="zh-CN"/>
        </w:rPr>
        <w:t>乙方</w:t>
      </w:r>
      <w:r>
        <w:rPr>
          <w:rFonts w:hint="eastAsia" w:ascii="Times New Roman" w:hAnsi="Times New Roman"/>
          <w:sz w:val="24"/>
          <w:szCs w:val="24"/>
        </w:rPr>
        <w:t>在收到质保通知之日起【3】日内免费提供上门服务（该费用已包含在货款内）。若货物厂家出厂时承诺更长的质保期限或更高标准的质保义务的，</w:t>
      </w:r>
      <w:r>
        <w:rPr>
          <w:rFonts w:hint="eastAsia" w:ascii="Times New Roman"/>
          <w:sz w:val="24"/>
          <w:szCs w:val="24"/>
          <w:lang w:val="en-US" w:eastAsia="zh-CN"/>
        </w:rPr>
        <w:t>乙方</w:t>
      </w:r>
      <w:r>
        <w:rPr>
          <w:rFonts w:hint="eastAsia" w:ascii="Times New Roman" w:hAnsi="Times New Roman"/>
          <w:sz w:val="24"/>
          <w:szCs w:val="24"/>
        </w:rPr>
        <w:t>需按厂家承诺提供质保服务。若</w:t>
      </w:r>
      <w:r>
        <w:rPr>
          <w:rFonts w:hint="eastAsia" w:ascii="Times New Roman"/>
          <w:sz w:val="24"/>
          <w:szCs w:val="24"/>
          <w:lang w:val="en-US" w:eastAsia="zh-CN"/>
        </w:rPr>
        <w:t>乙方</w:t>
      </w:r>
      <w:r>
        <w:rPr>
          <w:rFonts w:hint="eastAsia" w:ascii="Times New Roman" w:hAnsi="Times New Roman"/>
          <w:sz w:val="24"/>
          <w:szCs w:val="24"/>
        </w:rPr>
        <w:t>逾期提供质保服务或未能</w:t>
      </w:r>
      <w:r>
        <w:rPr>
          <w:rFonts w:hint="eastAsia" w:ascii="Times New Roman"/>
          <w:sz w:val="24"/>
          <w:szCs w:val="24"/>
          <w:lang w:val="en-US" w:eastAsia="zh-CN"/>
        </w:rPr>
        <w:t>按约定</w:t>
      </w:r>
      <w:r>
        <w:rPr>
          <w:rFonts w:hint="eastAsia" w:ascii="Times New Roman" w:hAnsi="Times New Roman"/>
          <w:sz w:val="24"/>
          <w:szCs w:val="24"/>
        </w:rPr>
        <w:t>对具有质量问题的货物进行维护</w:t>
      </w:r>
      <w:r>
        <w:rPr>
          <w:rFonts w:hint="eastAsia" w:ascii="Times New Roman"/>
          <w:sz w:val="24"/>
          <w:szCs w:val="24"/>
          <w:lang w:eastAsia="zh-CN"/>
        </w:rPr>
        <w:t>、</w:t>
      </w:r>
      <w:r>
        <w:rPr>
          <w:rFonts w:hint="eastAsia" w:ascii="Times New Roman"/>
          <w:sz w:val="24"/>
          <w:szCs w:val="24"/>
          <w:lang w:val="en-US" w:eastAsia="zh-CN"/>
        </w:rPr>
        <w:t>维修</w:t>
      </w:r>
      <w:r>
        <w:rPr>
          <w:rFonts w:hint="eastAsia" w:ascii="Times New Roman" w:hAnsi="Times New Roman"/>
          <w:sz w:val="24"/>
          <w:szCs w:val="24"/>
        </w:rPr>
        <w:t>的，</w:t>
      </w:r>
      <w:r>
        <w:rPr>
          <w:rFonts w:hint="eastAsia" w:ascii="Times New Roman"/>
          <w:sz w:val="24"/>
          <w:szCs w:val="24"/>
          <w:lang w:val="en-US" w:eastAsia="zh-CN"/>
        </w:rPr>
        <w:t>甲方</w:t>
      </w:r>
      <w:r>
        <w:rPr>
          <w:rFonts w:hint="eastAsia" w:ascii="Times New Roman" w:hAnsi="Times New Roman"/>
          <w:sz w:val="24"/>
          <w:szCs w:val="24"/>
        </w:rPr>
        <w:t>有权另行委托第三方对上述货物进行维护，因此产生的所有费用均由</w:t>
      </w:r>
      <w:r>
        <w:rPr>
          <w:rFonts w:hint="eastAsia" w:ascii="Times New Roman"/>
          <w:sz w:val="24"/>
          <w:szCs w:val="24"/>
          <w:lang w:val="en-US" w:eastAsia="zh-CN"/>
        </w:rPr>
        <w:t>乙方</w:t>
      </w:r>
      <w:r>
        <w:rPr>
          <w:rFonts w:hint="eastAsia" w:ascii="Times New Roman" w:hAnsi="Times New Roman"/>
          <w:sz w:val="24"/>
          <w:szCs w:val="24"/>
        </w:rPr>
        <w:t>承担。</w:t>
      </w:r>
    </w:p>
    <w:p w14:paraId="6409B0A0">
      <w:pPr>
        <w:widowControl w:val="0"/>
        <w:numPr>
          <w:ilvl w:val="0"/>
          <w:numId w:val="0"/>
        </w:numPr>
        <w:autoSpaceDE/>
        <w:autoSpaceDN/>
        <w:spacing w:line="560" w:lineRule="exact"/>
        <w:ind w:firstLine="480" w:firstLineChars="200"/>
        <w:outlineLvl w:val="9"/>
        <w:rPr>
          <w:rFonts w:hint="default" w:ascii="Times New Roman" w:hAnsi="Times New Roman" w:eastAsia="宋体"/>
          <w:sz w:val="24"/>
          <w:szCs w:val="24"/>
          <w:lang w:val="en-US" w:eastAsia="zh-CN"/>
        </w:rPr>
      </w:pPr>
      <w:r>
        <w:rPr>
          <w:rFonts w:hint="eastAsia" w:ascii="Times New Roman"/>
          <w:sz w:val="24"/>
          <w:szCs w:val="24"/>
          <w:lang w:eastAsia="zh-CN"/>
        </w:rPr>
        <w:t>3</w:t>
      </w:r>
      <w:r>
        <w:rPr>
          <w:rFonts w:hint="eastAsia" w:ascii="Times New Roman" w:hAnsi="Times New Roman"/>
          <w:sz w:val="24"/>
          <w:szCs w:val="24"/>
        </w:rPr>
        <w:t>、质保期内，若货物经 1 次维修或维修时间超过1个月，仍不能正常使用的，</w:t>
      </w:r>
      <w:r>
        <w:rPr>
          <w:rFonts w:hint="eastAsia" w:ascii="Times New Roman"/>
          <w:sz w:val="24"/>
          <w:szCs w:val="24"/>
          <w:lang w:val="en-US" w:eastAsia="zh-CN"/>
        </w:rPr>
        <w:t>乙方</w:t>
      </w:r>
      <w:r>
        <w:rPr>
          <w:rFonts w:hint="eastAsia" w:ascii="Times New Roman" w:hAnsi="Times New Roman"/>
          <w:sz w:val="24"/>
          <w:szCs w:val="24"/>
        </w:rPr>
        <w:t>应免费给予更换，被更换的货物的质保期为从</w:t>
      </w:r>
      <w:r>
        <w:rPr>
          <w:rFonts w:hint="eastAsia" w:ascii="Times New Roman"/>
          <w:sz w:val="24"/>
          <w:szCs w:val="24"/>
          <w:lang w:val="en-US" w:eastAsia="zh-CN"/>
        </w:rPr>
        <w:t>完成更换并经甲方最终验收合格之日</w:t>
      </w:r>
      <w:r>
        <w:rPr>
          <w:rFonts w:hint="eastAsia" w:ascii="Times New Roman" w:hAnsi="Times New Roman"/>
          <w:sz w:val="24"/>
          <w:szCs w:val="24"/>
        </w:rPr>
        <w:t>起重新计算。</w:t>
      </w:r>
    </w:p>
    <w:p w14:paraId="666A099B">
      <w:pPr>
        <w:numPr>
          <w:ilvl w:val="0"/>
          <w:numId w:val="0"/>
        </w:numPr>
        <w:autoSpaceDE/>
        <w:autoSpaceDN/>
        <w:spacing w:line="560" w:lineRule="exact"/>
        <w:ind w:firstLine="480" w:firstLineChars="200"/>
        <w:rPr>
          <w:rFonts w:hint="eastAsia" w:ascii="Times New Roman" w:hAnsi="Times New Roman"/>
          <w:sz w:val="24"/>
          <w:szCs w:val="24"/>
        </w:rPr>
      </w:pPr>
      <w:r>
        <w:rPr>
          <w:rFonts w:hint="eastAsia" w:ascii="Times New Roman"/>
          <w:sz w:val="24"/>
          <w:szCs w:val="24"/>
          <w:lang w:eastAsia="zh-CN"/>
        </w:rPr>
        <w:t>4</w:t>
      </w:r>
      <w:r>
        <w:rPr>
          <w:rFonts w:hint="eastAsia" w:ascii="Times New Roman" w:hAnsi="Times New Roman"/>
          <w:sz w:val="24"/>
          <w:szCs w:val="24"/>
        </w:rPr>
        <w:t>、在合同规定的质保期内，当货物出现故障问题时，</w:t>
      </w:r>
      <w:r>
        <w:rPr>
          <w:rFonts w:hint="eastAsia" w:ascii="Times New Roman"/>
          <w:sz w:val="24"/>
          <w:szCs w:val="24"/>
          <w:lang w:val="en-US" w:eastAsia="zh-CN"/>
        </w:rPr>
        <w:t>乙方</w:t>
      </w:r>
      <w:r>
        <w:rPr>
          <w:rFonts w:hint="eastAsia" w:ascii="Times New Roman" w:hAnsi="Times New Roman"/>
          <w:sz w:val="24"/>
          <w:szCs w:val="24"/>
        </w:rPr>
        <w:t>接到</w:t>
      </w:r>
      <w:r>
        <w:rPr>
          <w:rFonts w:hint="eastAsia" w:ascii="Times New Roman"/>
          <w:sz w:val="24"/>
          <w:szCs w:val="24"/>
          <w:lang w:val="en-US" w:eastAsia="zh-CN"/>
        </w:rPr>
        <w:t>甲方</w:t>
      </w:r>
      <w:r>
        <w:rPr>
          <w:rFonts w:hint="eastAsia" w:ascii="Times New Roman" w:hAnsi="Times New Roman"/>
          <w:sz w:val="24"/>
          <w:szCs w:val="24"/>
        </w:rPr>
        <w:t>通知后4小时内响应，24小时内赶到现场维修或更换，保证货物的正常使用。</w:t>
      </w:r>
      <w:r>
        <w:rPr>
          <w:rFonts w:hint="eastAsia" w:ascii="Times New Roman"/>
          <w:sz w:val="24"/>
          <w:szCs w:val="24"/>
          <w:lang w:val="en-US" w:eastAsia="zh-CN"/>
        </w:rPr>
        <w:t>维修时间不计入质保期内。</w:t>
      </w:r>
    </w:p>
    <w:p w14:paraId="1B1536EB">
      <w:pPr>
        <w:numPr>
          <w:ilvl w:val="0"/>
          <w:numId w:val="0"/>
        </w:numPr>
        <w:autoSpaceDE/>
        <w:autoSpaceDN/>
        <w:spacing w:line="560" w:lineRule="exact"/>
        <w:ind w:firstLine="480" w:firstLineChars="200"/>
        <w:rPr>
          <w:rFonts w:hint="eastAsia" w:ascii="Times New Roman" w:hAnsi="Times New Roman"/>
          <w:sz w:val="24"/>
          <w:szCs w:val="24"/>
        </w:rPr>
      </w:pPr>
      <w:r>
        <w:rPr>
          <w:rFonts w:hint="eastAsia" w:ascii="Times New Roman"/>
          <w:sz w:val="24"/>
          <w:szCs w:val="24"/>
          <w:lang w:val="en-US" w:eastAsia="zh-CN"/>
        </w:rPr>
        <w:t>5</w:t>
      </w:r>
      <w:r>
        <w:rPr>
          <w:rFonts w:hint="eastAsia" w:ascii="Times New Roman" w:hAnsi="Times New Roman"/>
          <w:sz w:val="24"/>
          <w:szCs w:val="24"/>
        </w:rPr>
        <w:t>、货物质量保证期内发生的全部服务费用（含更换零部件、达到本合同相关要求的更换货物或退货）由乙方承担，包括但不限于由乙方承担完成货物质量保证</w:t>
      </w:r>
      <w:r>
        <w:rPr>
          <w:rFonts w:hint="eastAsia" w:ascii="Times New Roman"/>
          <w:sz w:val="24"/>
          <w:szCs w:val="24"/>
          <w:lang w:eastAsia="zh-CN"/>
        </w:rPr>
        <w:t>期内</w:t>
      </w:r>
      <w:r>
        <w:rPr>
          <w:rFonts w:hint="eastAsia" w:ascii="Times New Roman" w:hAnsi="Times New Roman"/>
          <w:sz w:val="24"/>
          <w:szCs w:val="24"/>
        </w:rPr>
        <w:t>所有工作而产生的维修费、运费、装卸费、购置费、测试费、人工费、交通费等各项费用（包括进口关税和增值税等）。</w:t>
      </w:r>
    </w:p>
    <w:p w14:paraId="73B46DAF">
      <w:pPr>
        <w:numPr>
          <w:ilvl w:val="0"/>
          <w:numId w:val="0"/>
        </w:numPr>
        <w:autoSpaceDE/>
        <w:autoSpaceDN/>
        <w:spacing w:line="560" w:lineRule="exact"/>
        <w:ind w:firstLine="480" w:firstLineChars="200"/>
        <w:rPr>
          <w:rFonts w:hint="eastAsia"/>
        </w:rPr>
      </w:pPr>
      <w:r>
        <w:rPr>
          <w:rFonts w:hint="eastAsia" w:ascii="Times New Roman"/>
          <w:sz w:val="24"/>
          <w:szCs w:val="24"/>
          <w:lang w:val="en-US" w:eastAsia="zh-CN"/>
        </w:rPr>
        <w:t>6</w:t>
      </w:r>
      <w:r>
        <w:rPr>
          <w:rFonts w:hint="eastAsia" w:ascii="Times New Roman" w:hAnsi="Times New Roman"/>
          <w:sz w:val="24"/>
          <w:szCs w:val="24"/>
        </w:rPr>
        <w:t>、乙方未按上述要求提供售后服务的，甲方有权</w:t>
      </w:r>
      <w:r>
        <w:rPr>
          <w:rFonts w:hint="eastAsia" w:ascii="Times New Roman"/>
          <w:sz w:val="24"/>
          <w:szCs w:val="24"/>
          <w:lang w:val="en-US" w:eastAsia="zh-CN"/>
        </w:rPr>
        <w:t>自行</w:t>
      </w:r>
      <w:r>
        <w:rPr>
          <w:rFonts w:hint="eastAsia" w:ascii="Times New Roman" w:hAnsi="Times New Roman"/>
          <w:sz w:val="24"/>
          <w:szCs w:val="24"/>
        </w:rPr>
        <w:t>要求其他第三方提供相关服务，因此产生的费用及乙方未按约定提供售后服务导致的甲方损失全部由乙方承担。</w:t>
      </w:r>
    </w:p>
    <w:p w14:paraId="3F5E4B2D">
      <w:pPr>
        <w:spacing w:line="360" w:lineRule="auto"/>
        <w:rPr>
          <w:rFonts w:ascii="Times New Roman"/>
          <w:b/>
        </w:rPr>
      </w:pPr>
      <w:bookmarkStart w:id="16" w:name="_Toc27990840"/>
    </w:p>
    <w:p w14:paraId="16D7EE8A">
      <w:pPr>
        <w:pStyle w:val="30"/>
        <w:keepNext w:val="0"/>
        <w:keepLines w:val="0"/>
        <w:pageBreakBefore w:val="0"/>
        <w:widowControl w:val="0"/>
        <w:numPr>
          <w:ilvl w:val="0"/>
          <w:numId w:val="2"/>
        </w:numPr>
        <w:kinsoku/>
        <w:wordWrap/>
        <w:overflowPunct/>
        <w:topLinePunct w:val="0"/>
        <w:autoSpaceDE/>
        <w:autoSpaceDN/>
        <w:bidi w:val="0"/>
        <w:adjustRightInd/>
        <w:snapToGrid/>
        <w:spacing w:after="157" w:afterLines="50" w:line="560" w:lineRule="exact"/>
        <w:ind w:firstLineChars="0"/>
        <w:textAlignment w:val="auto"/>
        <w:outlineLvl w:val="1"/>
        <w:rPr>
          <w:rFonts w:ascii="Times New Roman" w:hAnsi="Times New Roman"/>
          <w:b/>
          <w:sz w:val="24"/>
          <w:szCs w:val="24"/>
        </w:rPr>
      </w:pPr>
      <w:r>
        <w:rPr>
          <w:rFonts w:hint="eastAsia" w:ascii="Times New Roman" w:hAnsi="Times New Roman"/>
          <w:b/>
          <w:sz w:val="24"/>
          <w:szCs w:val="24"/>
        </w:rPr>
        <w:t>违约责任</w:t>
      </w:r>
      <w:bookmarkEnd w:id="16"/>
    </w:p>
    <w:p w14:paraId="7C83AC6F">
      <w:pPr>
        <w:keepNext w:val="0"/>
        <w:keepLines w:val="0"/>
        <w:pageBreakBefore w:val="0"/>
        <w:widowControl w:val="0"/>
        <w:numPr>
          <w:ilvl w:val="0"/>
          <w:numId w:val="5"/>
        </w:numPr>
        <w:kinsoku/>
        <w:wordWrap/>
        <w:overflowPunct/>
        <w:topLinePunct w:val="0"/>
        <w:autoSpaceDE w:val="0"/>
        <w:autoSpaceDN w:val="0"/>
        <w:bidi w:val="0"/>
        <w:adjustRightInd w:val="0"/>
        <w:snapToGrid/>
        <w:spacing w:line="560" w:lineRule="exact"/>
        <w:ind w:left="0" w:leftChars="0" w:firstLine="480" w:firstLineChars="200"/>
        <w:textAlignment w:val="auto"/>
        <w:rPr>
          <w:rFonts w:ascii="Times New Roman"/>
        </w:rPr>
      </w:pPr>
      <w:r>
        <w:rPr>
          <w:rFonts w:hint="eastAsia" w:ascii="Times New Roman"/>
          <w:lang w:val="en-US" w:eastAsia="zh-CN"/>
        </w:rPr>
        <w:t>如</w:t>
      </w:r>
      <w:r>
        <w:rPr>
          <w:rFonts w:hint="eastAsia" w:ascii="Times New Roman"/>
        </w:rPr>
        <w:t>乙方未按合同约定的时间</w:t>
      </w:r>
      <w:r>
        <w:rPr>
          <w:rFonts w:hint="eastAsia" w:ascii="Times New Roman"/>
          <w:lang w:val="en-US" w:eastAsia="zh-CN"/>
        </w:rPr>
        <w:t>完成所有货物的货到现场、安装及验收</w:t>
      </w:r>
      <w:r>
        <w:rPr>
          <w:rFonts w:hint="eastAsia" w:ascii="Times New Roman"/>
        </w:rPr>
        <w:t>，乙方每逾期一日，按</w:t>
      </w:r>
      <w:r>
        <w:rPr>
          <w:rFonts w:hint="eastAsia" w:ascii="Times New Roman"/>
          <w:lang w:val="en-US" w:eastAsia="zh-CN"/>
        </w:rPr>
        <w:t>暂定</w:t>
      </w:r>
      <w:r>
        <w:rPr>
          <w:rFonts w:hint="eastAsia" w:ascii="Times New Roman"/>
        </w:rPr>
        <w:t>合同价的</w:t>
      </w:r>
      <w:r>
        <w:rPr>
          <w:rFonts w:hint="eastAsia" w:ascii="Times New Roman"/>
          <w:u w:val="single"/>
          <w:lang w:val="en-US" w:eastAsia="zh-CN"/>
        </w:rPr>
        <w:t xml:space="preserve"> </w:t>
      </w:r>
      <w:r>
        <w:rPr>
          <w:rFonts w:hint="default" w:ascii="Times New Roman" w:hAnsi="Times New Roman" w:cs="Times New Roman"/>
          <w:u w:val="single"/>
        </w:rPr>
        <w:t>5‰</w:t>
      </w:r>
      <w:r>
        <w:rPr>
          <w:rFonts w:hint="default" w:ascii="Times New Roman" w:hAnsi="Times New Roman" w:cs="Times New Roman"/>
          <w:u w:val="single"/>
          <w:lang w:val="en-US" w:eastAsia="zh-CN"/>
        </w:rPr>
        <w:t xml:space="preserve"> </w:t>
      </w:r>
      <w:r>
        <w:rPr>
          <w:rFonts w:hint="eastAsia" w:ascii="Times New Roman"/>
        </w:rPr>
        <w:t>向甲方支付违约金，前述逾期违约金累计总额最高不超过</w:t>
      </w:r>
      <w:r>
        <w:rPr>
          <w:rFonts w:hint="eastAsia" w:ascii="Times New Roman"/>
          <w:lang w:val="en-US" w:eastAsia="zh-CN"/>
        </w:rPr>
        <w:t>暂定</w:t>
      </w:r>
      <w:r>
        <w:rPr>
          <w:rFonts w:hint="eastAsia" w:ascii="Times New Roman"/>
        </w:rPr>
        <w:t>合同价的【</w:t>
      </w:r>
      <w:r>
        <w:rPr>
          <w:rFonts w:hint="eastAsia" w:ascii="Times New Roman"/>
          <w:lang w:val="en-US" w:eastAsia="zh-CN"/>
        </w:rPr>
        <w:t>30</w:t>
      </w:r>
      <w:r>
        <w:rPr>
          <w:rFonts w:hint="eastAsia" w:ascii="Times New Roman"/>
        </w:rPr>
        <w:t>】%。逾期超过</w:t>
      </w:r>
      <w:r>
        <w:rPr>
          <w:rFonts w:hint="eastAsia" w:ascii="Times New Roman"/>
          <w:lang w:val="en-US" w:eastAsia="zh-CN"/>
        </w:rPr>
        <w:t>1</w:t>
      </w:r>
      <w:r>
        <w:rPr>
          <w:rFonts w:ascii="Times New Roman"/>
          <w:u w:val="single"/>
        </w:rPr>
        <w:t>0</w:t>
      </w:r>
      <w:r>
        <w:rPr>
          <w:rFonts w:hint="eastAsia" w:ascii="Times New Roman"/>
          <w:lang w:eastAsia="zh-CN"/>
        </w:rPr>
        <w:t>日</w:t>
      </w:r>
      <w:r>
        <w:rPr>
          <w:rFonts w:hint="eastAsia" w:ascii="Times New Roman"/>
        </w:rPr>
        <w:t>的，乙方除支付上述违约金外，甲方有权单方解除合同且有权要求乙方在</w:t>
      </w:r>
      <w:r>
        <w:rPr>
          <w:rFonts w:ascii="Times New Roman"/>
        </w:rPr>
        <w:t>支付逾期违约金外另行</w:t>
      </w:r>
      <w:r>
        <w:rPr>
          <w:rFonts w:hint="eastAsia" w:ascii="Times New Roman"/>
        </w:rPr>
        <w:t>支付</w:t>
      </w:r>
      <w:r>
        <w:rPr>
          <w:rFonts w:hint="eastAsia" w:ascii="Times New Roman"/>
          <w:lang w:val="en-US" w:eastAsia="zh-CN"/>
        </w:rPr>
        <w:t>暂定</w:t>
      </w:r>
      <w:r>
        <w:rPr>
          <w:rFonts w:hint="eastAsia" w:ascii="Times New Roman"/>
        </w:rPr>
        <w:t>合同价</w:t>
      </w:r>
      <w:r>
        <w:rPr>
          <w:rFonts w:ascii="Times New Roman"/>
          <w:u w:val="single"/>
        </w:rPr>
        <w:t>15%</w:t>
      </w:r>
      <w:r>
        <w:rPr>
          <w:rFonts w:hint="eastAsia" w:ascii="Times New Roman"/>
        </w:rPr>
        <w:t>的违约金。造成甲方损失的，乙方应当承担全部责任及损失赔偿。</w:t>
      </w:r>
    </w:p>
    <w:p w14:paraId="4DC886EE">
      <w:pPr>
        <w:numPr>
          <w:ilvl w:val="0"/>
          <w:numId w:val="5"/>
        </w:numPr>
        <w:spacing w:line="360" w:lineRule="auto"/>
        <w:ind w:left="0" w:firstLine="480" w:firstLineChars="200"/>
        <w:rPr>
          <w:rFonts w:ascii="Times New Roman"/>
        </w:rPr>
      </w:pPr>
      <w:r>
        <w:rPr>
          <w:rFonts w:hint="eastAsia" w:ascii="Times New Roman"/>
        </w:rPr>
        <w:t>乙方所交货物（包括但不限于品种、型号、规格、质量</w:t>
      </w:r>
      <w:r>
        <w:rPr>
          <w:rFonts w:hint="eastAsia" w:ascii="Times New Roman"/>
          <w:lang w:val="en-US" w:eastAsia="zh-CN"/>
        </w:rPr>
        <w:t>等</w:t>
      </w:r>
      <w:r>
        <w:rPr>
          <w:rFonts w:hint="eastAsia" w:ascii="Times New Roman"/>
        </w:rPr>
        <w:t>）不符合本合同约定的，甲方有权拒收，并要求乙方予以免费更换或无条件退货，同时乙方应向甲方支付</w:t>
      </w:r>
      <w:r>
        <w:rPr>
          <w:rFonts w:hint="eastAsia"/>
          <w:lang w:val="en-US" w:eastAsia="zh-CN"/>
        </w:rPr>
        <w:t>暂定合同价</w:t>
      </w:r>
      <w:r>
        <w:rPr>
          <w:rFonts w:hint="eastAsia" w:ascii="Times New Roman"/>
        </w:rPr>
        <w:t>的</w:t>
      </w:r>
      <w:r>
        <w:rPr>
          <w:rFonts w:ascii="Times New Roman"/>
          <w:u w:val="single"/>
        </w:rPr>
        <w:t>5%</w:t>
      </w:r>
      <w:r>
        <w:rPr>
          <w:rFonts w:hint="eastAsia" w:ascii="Times New Roman"/>
        </w:rPr>
        <w:t>的违约金。</w:t>
      </w:r>
    </w:p>
    <w:p w14:paraId="20770DE6">
      <w:pPr>
        <w:numPr>
          <w:ilvl w:val="0"/>
          <w:numId w:val="5"/>
        </w:numPr>
        <w:spacing w:line="360" w:lineRule="auto"/>
        <w:ind w:left="480" w:leftChars="0" w:firstLine="0" w:firstLineChars="0"/>
        <w:rPr>
          <w:rFonts w:ascii="Times New Roman"/>
        </w:rPr>
      </w:pPr>
      <w:r>
        <w:rPr>
          <w:rFonts w:hint="eastAsia" w:ascii="Times New Roman"/>
        </w:rPr>
        <w:t>乙方未按约定履行售后服务义务的，甲方有权要求限期改正。如逾期仍</w:t>
      </w:r>
    </w:p>
    <w:p w14:paraId="6F4E2473">
      <w:pPr>
        <w:numPr>
          <w:ilvl w:val="0"/>
          <w:numId w:val="0"/>
        </w:numPr>
        <w:spacing w:line="360" w:lineRule="auto"/>
        <w:rPr>
          <w:rFonts w:ascii="Times New Roman"/>
        </w:rPr>
      </w:pPr>
      <w:r>
        <w:rPr>
          <w:rFonts w:hint="eastAsia" w:ascii="Times New Roman"/>
        </w:rPr>
        <w:t>未改正的，甲方有权要求乙方支付</w:t>
      </w:r>
      <w:r>
        <w:rPr>
          <w:rFonts w:hint="eastAsia" w:ascii="Times New Roman"/>
          <w:lang w:val="en-US" w:eastAsia="zh-CN"/>
        </w:rPr>
        <w:t>暂定</w:t>
      </w:r>
      <w:r>
        <w:rPr>
          <w:rFonts w:hint="eastAsia" w:ascii="Times New Roman"/>
        </w:rPr>
        <w:t>合同价</w:t>
      </w:r>
      <w:r>
        <w:rPr>
          <w:rFonts w:ascii="Times New Roman"/>
          <w:u w:val="single"/>
        </w:rPr>
        <w:t>5%</w:t>
      </w:r>
      <w:r>
        <w:rPr>
          <w:rFonts w:hint="eastAsia" w:ascii="Times New Roman"/>
        </w:rPr>
        <w:t>的违约金。</w:t>
      </w:r>
    </w:p>
    <w:p w14:paraId="7AE40267">
      <w:pPr>
        <w:numPr>
          <w:ilvl w:val="0"/>
          <w:numId w:val="5"/>
        </w:numPr>
        <w:spacing w:line="360" w:lineRule="auto"/>
        <w:ind w:left="480" w:leftChars="0" w:firstLine="0" w:firstLineChars="0"/>
        <w:rPr>
          <w:rFonts w:ascii="Times New Roman"/>
        </w:rPr>
      </w:pPr>
      <w:r>
        <w:rPr>
          <w:rFonts w:hint="eastAsia" w:ascii="Times New Roman"/>
        </w:rPr>
        <w:t>无论是否在质保期内，因货物质量问题发生安全事故或引起其他损失、</w:t>
      </w:r>
    </w:p>
    <w:p w14:paraId="4172A60B">
      <w:pPr>
        <w:numPr>
          <w:ilvl w:val="0"/>
          <w:numId w:val="0"/>
        </w:numPr>
        <w:spacing w:line="360" w:lineRule="auto"/>
        <w:rPr>
          <w:rFonts w:ascii="Times New Roman"/>
        </w:rPr>
      </w:pPr>
      <w:r>
        <w:rPr>
          <w:rFonts w:hint="eastAsia" w:ascii="Times New Roman"/>
        </w:rPr>
        <w:t>造成不良后果的，乙方应承担全部责任及损失赔偿。</w:t>
      </w:r>
    </w:p>
    <w:p w14:paraId="772E4D6A">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firstLine="480" w:firstLineChars="200"/>
        <w:textAlignment w:val="auto"/>
        <w:rPr>
          <w:rFonts w:ascii="Times New Roman"/>
        </w:rPr>
      </w:pPr>
      <w:r>
        <w:rPr>
          <w:rFonts w:hint="eastAsia" w:ascii="Times New Roman"/>
        </w:rPr>
        <w:t>甲方根据本合同的约定要求乙方更换货物</w:t>
      </w:r>
      <w:r>
        <w:rPr>
          <w:rFonts w:hint="eastAsia" w:ascii="Times New Roman"/>
          <w:lang w:val="en-US" w:eastAsia="zh-CN"/>
        </w:rPr>
        <w:t>或整改安装等服务工作</w:t>
      </w:r>
      <w:r>
        <w:rPr>
          <w:rFonts w:hint="eastAsia" w:ascii="Times New Roman"/>
        </w:rPr>
        <w:t>的，乙方在收到甲方发出更换</w:t>
      </w:r>
      <w:r>
        <w:rPr>
          <w:rFonts w:hint="eastAsia" w:ascii="Times New Roman"/>
          <w:lang w:val="en-US" w:eastAsia="zh-CN"/>
        </w:rPr>
        <w:t>或整改</w:t>
      </w:r>
      <w:r>
        <w:rPr>
          <w:rFonts w:hint="eastAsia" w:ascii="Times New Roman"/>
        </w:rPr>
        <w:t>通知后</w:t>
      </w:r>
      <w:r>
        <w:rPr>
          <w:rFonts w:ascii="Times New Roman"/>
          <w:u w:val="single"/>
        </w:rPr>
        <w:t>3</w:t>
      </w:r>
      <w:r>
        <w:rPr>
          <w:rFonts w:hint="eastAsia" w:ascii="Times New Roman"/>
          <w:lang w:eastAsia="zh-CN"/>
        </w:rPr>
        <w:t>日</w:t>
      </w:r>
      <w:r>
        <w:rPr>
          <w:rFonts w:hint="eastAsia" w:ascii="Times New Roman"/>
        </w:rPr>
        <w:t>内</w:t>
      </w:r>
      <w:r>
        <w:rPr>
          <w:rFonts w:hint="eastAsia" w:ascii="Times New Roman"/>
          <w:lang w:val="en-US" w:eastAsia="zh-CN"/>
        </w:rPr>
        <w:t>或甲方要求时限内</w:t>
      </w:r>
      <w:r>
        <w:rPr>
          <w:rFonts w:hint="eastAsia" w:ascii="Times New Roman"/>
        </w:rPr>
        <w:t>无条件更换全新并符合本合同约定的货物</w:t>
      </w:r>
      <w:r>
        <w:rPr>
          <w:rFonts w:hint="eastAsia" w:ascii="Times New Roman"/>
          <w:lang w:val="en-US" w:eastAsia="zh-CN"/>
        </w:rPr>
        <w:t>或完成整改工作并经甲方验收合格</w:t>
      </w:r>
      <w:r>
        <w:rPr>
          <w:rFonts w:hint="eastAsia" w:ascii="Times New Roman"/>
        </w:rPr>
        <w:t>，否则按本条</w:t>
      </w:r>
      <w:r>
        <w:rPr>
          <w:rFonts w:hint="eastAsia" w:ascii="Times New Roman"/>
          <w:lang w:val="en-US" w:eastAsia="zh-CN"/>
        </w:rPr>
        <w:t>第1</w:t>
      </w:r>
      <w:r>
        <w:rPr>
          <w:rFonts w:hint="eastAsia" w:ascii="Times New Roman"/>
        </w:rPr>
        <w:t>款逾期的违约规定进行处理</w:t>
      </w:r>
      <w:r>
        <w:rPr>
          <w:rFonts w:hint="eastAsia" w:ascii="Times New Roman"/>
          <w:lang w:eastAsia="zh-CN"/>
        </w:rPr>
        <w:t>，</w:t>
      </w:r>
      <w:r>
        <w:rPr>
          <w:rFonts w:hint="eastAsia" w:ascii="Times New Roman"/>
        </w:rPr>
        <w:t>同时应承担因此产生的全部费用并赔偿甲方因此遭受的损失，更换的货物的质量保证期应按本合同的相关约定重新计算。</w:t>
      </w:r>
    </w:p>
    <w:p w14:paraId="4BDB6082">
      <w:pPr>
        <w:numPr>
          <w:ilvl w:val="0"/>
          <w:numId w:val="5"/>
        </w:numPr>
        <w:spacing w:line="360" w:lineRule="auto"/>
        <w:ind w:left="480" w:leftChars="0" w:firstLine="0" w:firstLineChars="0"/>
        <w:rPr>
          <w:rFonts w:ascii="Times New Roman"/>
        </w:rPr>
      </w:pPr>
      <w:r>
        <w:rPr>
          <w:rFonts w:hint="eastAsia" w:ascii="Times New Roman"/>
        </w:rPr>
        <w:t>甲方根据本合同的约定要求退货，或因本合同被解除或提前终止而需要</w:t>
      </w:r>
    </w:p>
    <w:p w14:paraId="0CD88834">
      <w:pPr>
        <w:numPr>
          <w:ilvl w:val="0"/>
          <w:numId w:val="0"/>
        </w:numPr>
        <w:spacing w:line="360" w:lineRule="auto"/>
        <w:rPr>
          <w:rFonts w:ascii="Times New Roman"/>
        </w:rPr>
      </w:pPr>
      <w:r>
        <w:rPr>
          <w:rFonts w:hint="eastAsia" w:ascii="Times New Roman"/>
        </w:rPr>
        <w:t>退货的，乙方在收到甲方发出退货通知后</w:t>
      </w:r>
      <w:r>
        <w:rPr>
          <w:rFonts w:ascii="Times New Roman"/>
          <w:u w:val="single"/>
        </w:rPr>
        <w:t>3</w:t>
      </w:r>
      <w:r>
        <w:rPr>
          <w:rFonts w:hint="eastAsia" w:ascii="Times New Roman"/>
          <w:lang w:eastAsia="zh-CN"/>
        </w:rPr>
        <w:t>日</w:t>
      </w:r>
      <w:r>
        <w:rPr>
          <w:rFonts w:hint="eastAsia" w:ascii="Times New Roman"/>
        </w:rPr>
        <w:t>内无条件将退货货物运回，并自退货之日起</w:t>
      </w:r>
      <w:r>
        <w:rPr>
          <w:rFonts w:ascii="Times New Roman"/>
          <w:u w:val="single"/>
        </w:rPr>
        <w:t>3</w:t>
      </w:r>
      <w:r>
        <w:rPr>
          <w:rFonts w:hint="eastAsia" w:ascii="Times New Roman"/>
          <w:lang w:eastAsia="zh-CN"/>
        </w:rPr>
        <w:t>日</w:t>
      </w:r>
      <w:r>
        <w:rPr>
          <w:rFonts w:hint="eastAsia" w:ascii="Times New Roman"/>
        </w:rPr>
        <w:t>内返还甲方已全部支付的货款（合同价税合计），并承担因此产生的全部费用，以及赔偿因此造成甲方的损失。甲方根据本合同的约定要求换货、退货的，甲方不对该换货、退货货物承担任何保管责任，甲方有权自行拆卸、处理该些退货货物，由此造成的货物损失</w:t>
      </w:r>
      <w:r>
        <w:rPr>
          <w:rFonts w:hint="eastAsia" w:ascii="Times New Roman"/>
          <w:lang w:val="en-US" w:eastAsia="zh-CN"/>
        </w:rPr>
        <w:t>及产生的费用</w:t>
      </w:r>
      <w:r>
        <w:rPr>
          <w:rFonts w:hint="eastAsia" w:ascii="Times New Roman"/>
        </w:rPr>
        <w:t>由乙方自行承担。</w:t>
      </w:r>
    </w:p>
    <w:p w14:paraId="4D7772E6">
      <w:pPr>
        <w:numPr>
          <w:ilvl w:val="0"/>
          <w:numId w:val="5"/>
        </w:numPr>
        <w:spacing w:line="360" w:lineRule="auto"/>
        <w:ind w:left="480" w:leftChars="0" w:firstLine="0" w:firstLineChars="0"/>
        <w:rPr>
          <w:rFonts w:hint="default"/>
          <w:lang w:val="en-US" w:eastAsia="zh-CN"/>
        </w:rPr>
      </w:pPr>
      <w:r>
        <w:rPr>
          <w:rFonts w:hint="eastAsia"/>
        </w:rPr>
        <w:t>乙方逾期将应退款项退还给甲方的，乙方需每日按应退款项的</w:t>
      </w:r>
      <w:r>
        <w:rPr>
          <w:rFonts w:hint="eastAsia"/>
          <w:u w:val="single"/>
        </w:rPr>
        <w:t xml:space="preserve"> 5 </w:t>
      </w:r>
      <w:r>
        <w:rPr>
          <w:u w:val="single"/>
        </w:rPr>
        <w:t>‰</w:t>
      </w:r>
      <w:r>
        <w:rPr>
          <w:rFonts w:hint="eastAsia"/>
        </w:rPr>
        <w:t>支付</w:t>
      </w:r>
    </w:p>
    <w:p w14:paraId="645EDB2B">
      <w:pPr>
        <w:numPr>
          <w:ilvl w:val="0"/>
          <w:numId w:val="0"/>
        </w:numPr>
        <w:spacing w:line="360" w:lineRule="auto"/>
        <w:rPr>
          <w:rFonts w:hint="eastAsia"/>
        </w:rPr>
      </w:pPr>
      <w:r>
        <w:rPr>
          <w:rFonts w:hint="eastAsia"/>
          <w:lang w:val="en-US" w:eastAsia="zh-CN"/>
        </w:rPr>
        <w:t>违约金</w:t>
      </w:r>
      <w:r>
        <w:rPr>
          <w:rFonts w:hint="eastAsia"/>
        </w:rPr>
        <w:t>。</w:t>
      </w:r>
    </w:p>
    <w:p w14:paraId="70E890F3">
      <w:pPr>
        <w:numPr>
          <w:ilvl w:val="0"/>
          <w:numId w:val="0"/>
        </w:numPr>
        <w:spacing w:line="360" w:lineRule="auto"/>
        <w:ind w:firstLine="480" w:firstLineChars="200"/>
        <w:rPr>
          <w:rFonts w:hint="eastAsia"/>
        </w:rPr>
      </w:pPr>
      <w:r>
        <w:rPr>
          <w:rFonts w:hint="eastAsia"/>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w:t>
      </w:r>
      <w:r>
        <w:rPr>
          <w:rFonts w:hint="eastAsia"/>
          <w:lang w:val="en-US" w:eastAsia="zh-CN"/>
        </w:rPr>
        <w:t>暂定</w:t>
      </w:r>
      <w:r>
        <w:rPr>
          <w:rFonts w:hint="eastAsia"/>
        </w:rPr>
        <w:t>合同价【</w:t>
      </w:r>
      <w:r>
        <w:rPr>
          <w:rFonts w:hint="eastAsia"/>
          <w:lang w:val="en-US" w:eastAsia="zh-CN"/>
        </w:rPr>
        <w:t>30</w:t>
      </w:r>
      <w:r>
        <w:rPr>
          <w:rFonts w:hint="eastAsia"/>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7B88F4D3">
      <w:pPr>
        <w:numPr>
          <w:ilvl w:val="0"/>
          <w:numId w:val="0"/>
        </w:numPr>
        <w:spacing w:line="360" w:lineRule="auto"/>
        <w:ind w:firstLine="480" w:firstLineChars="200"/>
        <w:rPr>
          <w:rFonts w:hint="eastAsia"/>
        </w:rPr>
      </w:pPr>
      <w:r>
        <w:rPr>
          <w:rFonts w:hint="eastAsia"/>
        </w:rPr>
        <w:t>9、乙方违反本合同约定，合同对违约责任有特别约定的，适用该特别约定；无特别约定的，甲方有权要求乙方支付</w:t>
      </w:r>
      <w:r>
        <w:rPr>
          <w:rFonts w:hint="eastAsia"/>
          <w:lang w:val="en-US" w:eastAsia="zh-CN"/>
        </w:rPr>
        <w:t>暂定</w:t>
      </w:r>
      <w:r>
        <w:rPr>
          <w:rFonts w:hint="eastAsia"/>
        </w:rPr>
        <w:t>合同价【</w:t>
      </w:r>
      <w:r>
        <w:rPr>
          <w:rFonts w:hint="eastAsia"/>
          <w:lang w:val="en-US" w:eastAsia="zh-CN"/>
        </w:rPr>
        <w:t>30</w:t>
      </w:r>
      <w:r>
        <w:rPr>
          <w:rFonts w:hint="eastAsia"/>
        </w:rPr>
        <w:t>】%作为违约金。</w:t>
      </w:r>
      <w:r>
        <w:rPr>
          <w:rFonts w:hint="eastAsia"/>
          <w:lang w:val="en-US" w:eastAsia="zh-CN"/>
        </w:rPr>
        <w:t>若前述金额不足以覆盖甲方实际损失及实际损失金额的30%的，乙方应按甲方实际损失的30%向甲方支付违约金，并赔偿甲方全部损失。</w:t>
      </w:r>
    </w:p>
    <w:p w14:paraId="4600C5B4">
      <w:pPr>
        <w:spacing w:line="360" w:lineRule="auto"/>
        <w:rPr>
          <w:rFonts w:ascii="Times New Roman"/>
          <w:b/>
        </w:rPr>
      </w:pPr>
    </w:p>
    <w:p w14:paraId="58752188">
      <w:pPr>
        <w:pStyle w:val="30"/>
        <w:keepNext w:val="0"/>
        <w:keepLines w:val="0"/>
        <w:pageBreakBefore w:val="0"/>
        <w:widowControl w:val="0"/>
        <w:numPr>
          <w:ilvl w:val="0"/>
          <w:numId w:val="2"/>
        </w:numPr>
        <w:kinsoku/>
        <w:wordWrap/>
        <w:overflowPunct/>
        <w:topLinePunct w:val="0"/>
        <w:autoSpaceDE/>
        <w:autoSpaceDN/>
        <w:bidi w:val="0"/>
        <w:adjustRightInd/>
        <w:snapToGrid/>
        <w:spacing w:after="157" w:afterLines="50"/>
        <w:ind w:firstLineChars="0"/>
        <w:textAlignment w:val="auto"/>
        <w:outlineLvl w:val="1"/>
        <w:rPr>
          <w:rFonts w:ascii="Times New Roman" w:hAnsi="Times New Roman"/>
          <w:b/>
          <w:sz w:val="24"/>
          <w:szCs w:val="24"/>
        </w:rPr>
      </w:pPr>
      <w:bookmarkStart w:id="17" w:name="_Toc27990841"/>
      <w:r>
        <w:rPr>
          <w:rFonts w:hint="eastAsia" w:ascii="Times New Roman" w:hAnsi="Times New Roman"/>
          <w:b/>
          <w:sz w:val="24"/>
          <w:szCs w:val="24"/>
        </w:rPr>
        <w:t>不可抗力</w:t>
      </w:r>
      <w:bookmarkEnd w:id="17"/>
    </w:p>
    <w:p w14:paraId="5439E19E">
      <w:pPr>
        <w:spacing w:line="360" w:lineRule="auto"/>
        <w:ind w:firstLine="480" w:firstLineChars="200"/>
        <w:rPr>
          <w:rFonts w:hint="eastAsia"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33C9F71">
      <w:pPr>
        <w:spacing w:line="360" w:lineRule="auto"/>
        <w:rPr>
          <w:rFonts w:ascii="Times New Roman"/>
        </w:rPr>
      </w:pPr>
    </w:p>
    <w:p w14:paraId="0B34FD45">
      <w:pPr>
        <w:pStyle w:val="30"/>
        <w:keepNext w:val="0"/>
        <w:keepLines w:val="0"/>
        <w:pageBreakBefore w:val="0"/>
        <w:widowControl w:val="0"/>
        <w:numPr>
          <w:ilvl w:val="0"/>
          <w:numId w:val="2"/>
        </w:numPr>
        <w:kinsoku/>
        <w:wordWrap/>
        <w:overflowPunct/>
        <w:topLinePunct w:val="0"/>
        <w:autoSpaceDE/>
        <w:autoSpaceDN/>
        <w:bidi w:val="0"/>
        <w:adjustRightInd/>
        <w:snapToGrid/>
        <w:spacing w:after="157" w:afterLines="50"/>
        <w:ind w:firstLineChars="0"/>
        <w:textAlignment w:val="auto"/>
        <w:outlineLvl w:val="1"/>
        <w:rPr>
          <w:rFonts w:ascii="Times New Roman" w:hAnsi="Times New Roman"/>
          <w:b/>
          <w:sz w:val="24"/>
          <w:szCs w:val="24"/>
        </w:rPr>
      </w:pPr>
      <w:bookmarkStart w:id="18" w:name="_Toc27990842"/>
      <w:r>
        <w:rPr>
          <w:rFonts w:hint="eastAsia" w:ascii="Times New Roman" w:hAnsi="Times New Roman"/>
          <w:b/>
          <w:sz w:val="24"/>
          <w:szCs w:val="24"/>
        </w:rPr>
        <w:t>承诺与保证</w:t>
      </w:r>
      <w:bookmarkEnd w:id="18"/>
    </w:p>
    <w:p w14:paraId="77803426">
      <w:pPr>
        <w:spacing w:line="360" w:lineRule="auto"/>
        <w:ind w:firstLine="480" w:firstLineChars="200"/>
        <w:rPr>
          <w:rFonts w:ascii="Times New Roman"/>
        </w:rPr>
      </w:pPr>
      <w:r>
        <w:rPr>
          <w:rFonts w:hint="eastAsia" w:ascii="Times New Roman"/>
        </w:rPr>
        <w:t>乙方保证对其销售的货物拥有完全的所有权</w:t>
      </w:r>
      <w:r>
        <w:rPr>
          <w:rFonts w:ascii="Times New Roman"/>
        </w:rPr>
        <w:t>/</w:t>
      </w:r>
      <w:r>
        <w:rPr>
          <w:rFonts w:hint="eastAsia" w:ascii="Times New Roman"/>
        </w:rPr>
        <w:t>处置权或取得相关授权，无任何著作权、商标权、专利权或其他知识产权方面的权利限制或瑕疵。乙方应保证提供货物</w:t>
      </w:r>
      <w:r>
        <w:rPr>
          <w:rFonts w:hint="eastAsia" w:ascii="Times New Roman"/>
          <w:lang w:val="en-US" w:eastAsia="zh-CN"/>
        </w:rPr>
        <w:t>及服务</w:t>
      </w:r>
      <w:r>
        <w:rPr>
          <w:rFonts w:hint="eastAsia" w:ascii="Times New Roman"/>
        </w:rPr>
        <w:t>不侵犯第三方的合法权益，如第三方以本合同货物</w:t>
      </w:r>
      <w:r>
        <w:rPr>
          <w:rFonts w:hint="eastAsia" w:ascii="Times New Roman"/>
          <w:lang w:val="en-US" w:eastAsia="zh-CN"/>
        </w:rPr>
        <w:t>或服务</w:t>
      </w:r>
      <w:r>
        <w:rPr>
          <w:rFonts w:hint="eastAsia" w:ascii="Times New Roman"/>
        </w:rPr>
        <w:t>侵权为由提起侵权主张，乙方须与第三方交涉并承担由此发生的一切责任、费用和经济赔偿。由于乙方提供的货物</w:t>
      </w:r>
      <w:r>
        <w:rPr>
          <w:rFonts w:hint="eastAsia" w:ascii="Times New Roman"/>
          <w:lang w:val="en-US" w:eastAsia="zh-CN"/>
        </w:rPr>
        <w:t>或服务</w:t>
      </w:r>
      <w:r>
        <w:rPr>
          <w:rFonts w:hint="eastAsia" w:ascii="Times New Roman"/>
        </w:rPr>
        <w:t>的任何一部分不符合知识产权规定，由乙方承担因此给甲方造成的全部损失（包括但不限于甲方为维护自身权益所支付的律师费、诉讼费、调查取证费、鉴定费、差旅费、交通费以及甲方依法向第三方支付的赔偿款等全部费用）。</w:t>
      </w:r>
    </w:p>
    <w:p w14:paraId="22C4FDAA">
      <w:pPr>
        <w:spacing w:line="360" w:lineRule="auto"/>
        <w:ind w:firstLine="480" w:firstLineChars="200"/>
        <w:rPr>
          <w:rFonts w:ascii="Times New Roman"/>
        </w:rPr>
      </w:pPr>
    </w:p>
    <w:p w14:paraId="14EA4589">
      <w:pPr>
        <w:pStyle w:val="30"/>
        <w:keepNext w:val="0"/>
        <w:keepLines w:val="0"/>
        <w:pageBreakBefore w:val="0"/>
        <w:widowControl w:val="0"/>
        <w:numPr>
          <w:ilvl w:val="0"/>
          <w:numId w:val="2"/>
        </w:numPr>
        <w:kinsoku/>
        <w:wordWrap/>
        <w:overflowPunct/>
        <w:topLinePunct w:val="0"/>
        <w:autoSpaceDE/>
        <w:autoSpaceDN/>
        <w:bidi w:val="0"/>
        <w:adjustRightInd/>
        <w:snapToGrid/>
        <w:spacing w:after="157" w:afterLines="50"/>
        <w:ind w:firstLineChars="0"/>
        <w:textAlignment w:val="auto"/>
        <w:outlineLvl w:val="1"/>
        <w:rPr>
          <w:rFonts w:ascii="Times New Roman" w:hAnsi="Times New Roman"/>
          <w:b/>
          <w:sz w:val="24"/>
          <w:szCs w:val="24"/>
        </w:rPr>
      </w:pPr>
      <w:bookmarkStart w:id="19" w:name="_Toc27990843"/>
      <w:r>
        <w:rPr>
          <w:rFonts w:hint="eastAsia" w:ascii="Times New Roman" w:hAnsi="Times New Roman"/>
          <w:b/>
          <w:sz w:val="24"/>
          <w:szCs w:val="24"/>
        </w:rPr>
        <w:t>合同争议的解决办法</w:t>
      </w:r>
      <w:bookmarkEnd w:id="19"/>
    </w:p>
    <w:p w14:paraId="5F6A7147">
      <w:pPr>
        <w:numPr>
          <w:ilvl w:val="0"/>
          <w:numId w:val="6"/>
        </w:numPr>
        <w:spacing w:line="360" w:lineRule="auto"/>
        <w:ind w:firstLine="403"/>
        <w:rPr>
          <w:rFonts w:hint="eastAsia" w:ascii="Times New Roman"/>
        </w:rPr>
      </w:pPr>
      <w:r>
        <w:rPr>
          <w:rFonts w:hint="eastAsia" w:ascii="Times New Roman"/>
        </w:rPr>
        <w:t>双方因本合同发生争议的，可协商解决。协商不成的，任何一方可向甲方住所地有管辖权的人民法院提起诉讼。</w:t>
      </w:r>
    </w:p>
    <w:p w14:paraId="0B52D442">
      <w:pPr>
        <w:numPr>
          <w:ilvl w:val="-1"/>
          <w:numId w:val="0"/>
        </w:numPr>
        <w:spacing w:line="360" w:lineRule="auto"/>
        <w:ind w:firstLine="480" w:firstLineChars="200"/>
        <w:rPr>
          <w:rFonts w:hint="eastAsia" w:ascii="Times New Roman"/>
        </w:rPr>
      </w:pPr>
      <w:r>
        <w:rPr>
          <w:rFonts w:hint="eastAsia" w:ascii="Times New Roman"/>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1E7B7CB9">
      <w:pPr>
        <w:spacing w:line="360" w:lineRule="auto"/>
        <w:ind w:firstLine="403"/>
        <w:rPr>
          <w:rFonts w:ascii="Times New Roman"/>
        </w:rPr>
      </w:pPr>
    </w:p>
    <w:p w14:paraId="09101CB2">
      <w:pPr>
        <w:pStyle w:val="30"/>
        <w:keepNext w:val="0"/>
        <w:keepLines w:val="0"/>
        <w:pageBreakBefore w:val="0"/>
        <w:widowControl w:val="0"/>
        <w:numPr>
          <w:ilvl w:val="0"/>
          <w:numId w:val="2"/>
        </w:numPr>
        <w:kinsoku/>
        <w:wordWrap/>
        <w:overflowPunct/>
        <w:topLinePunct w:val="0"/>
        <w:autoSpaceDE/>
        <w:autoSpaceDN/>
        <w:bidi w:val="0"/>
        <w:adjustRightInd/>
        <w:snapToGrid/>
        <w:spacing w:after="157" w:afterLines="50"/>
        <w:ind w:firstLineChars="0"/>
        <w:textAlignment w:val="auto"/>
        <w:outlineLvl w:val="1"/>
        <w:rPr>
          <w:rFonts w:ascii="Times New Roman" w:hAnsi="Times New Roman"/>
          <w:b/>
          <w:sz w:val="24"/>
          <w:szCs w:val="24"/>
        </w:rPr>
      </w:pPr>
      <w:bookmarkStart w:id="20" w:name="_Toc27990844"/>
      <w:r>
        <w:rPr>
          <w:rFonts w:hint="eastAsia" w:ascii="Times New Roman" w:hAnsi="Times New Roman"/>
          <w:b/>
          <w:sz w:val="24"/>
          <w:szCs w:val="24"/>
        </w:rPr>
        <w:t>其他</w:t>
      </w:r>
      <w:bookmarkEnd w:id="20"/>
    </w:p>
    <w:p w14:paraId="734AE03D">
      <w:pPr>
        <w:spacing w:line="360" w:lineRule="auto"/>
        <w:ind w:firstLine="480" w:firstLineChars="200"/>
        <w:rPr>
          <w:rFonts w:ascii="Times New Roman"/>
        </w:rPr>
      </w:pPr>
      <w:r>
        <w:rPr>
          <w:rFonts w:ascii="Times New Roman"/>
        </w:rPr>
        <w:t>1</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ascii="Times New Roman"/>
        </w:rPr>
        <w:t>3</w:t>
      </w:r>
      <w:r>
        <w:rPr>
          <w:rFonts w:hint="eastAsia" w:ascii="Times New Roman"/>
          <w:lang w:eastAsia="zh-CN"/>
        </w:rPr>
        <w:t>日</w:t>
      </w:r>
      <w:r>
        <w:rPr>
          <w:rFonts w:hint="eastAsia" w:ascii="Times New Roman"/>
        </w:rPr>
        <w:t>后，即视为有效送达。乙方更换地址的，应该</w:t>
      </w:r>
      <w:r>
        <w:rPr>
          <w:rFonts w:hint="eastAsia" w:ascii="Times New Roman"/>
          <w:lang w:val="en-US" w:eastAsia="zh-CN"/>
        </w:rPr>
        <w:t>在</w:t>
      </w:r>
      <w:r>
        <w:rPr>
          <w:rFonts w:ascii="Times New Roman"/>
        </w:rPr>
        <w:t>3</w:t>
      </w:r>
      <w:r>
        <w:rPr>
          <w:rFonts w:hint="eastAsia" w:ascii="Times New Roman"/>
          <w:lang w:eastAsia="zh-CN"/>
        </w:rPr>
        <w:t>日</w:t>
      </w:r>
      <w:r>
        <w:rPr>
          <w:rFonts w:hint="eastAsia" w:ascii="Times New Roman"/>
        </w:rPr>
        <w:t>内书面告知甲方。如乙方更换联系方式或列明的联系方式有误而未及时书面通知甲方的，则甲方仍按合同中列明的乙方“地址”发出相关通知、函件等并视为有效送达。</w:t>
      </w:r>
    </w:p>
    <w:p w14:paraId="69BE1C62">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imes New Roman"/>
        </w:rPr>
      </w:pPr>
      <w:r>
        <w:rPr>
          <w:rFonts w:hint="eastAsia" w:ascii="Times New Roman"/>
        </w:rPr>
        <w:t>2、乙方在进入甲方场地前应签订《安全生产管理协议》。乙方须做好安全</w:t>
      </w:r>
    </w:p>
    <w:p w14:paraId="26F9F91D">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textAlignment w:val="auto"/>
        <w:rPr>
          <w:rFonts w:ascii="Times New Roman"/>
        </w:rPr>
      </w:pPr>
      <w:r>
        <w:rPr>
          <w:rFonts w:hint="eastAsia" w:ascii="Times New Roman"/>
        </w:rPr>
        <w:t>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0A384E61">
      <w:pPr>
        <w:spacing w:line="360" w:lineRule="auto"/>
        <w:ind w:firstLine="480" w:firstLineChars="200"/>
        <w:rPr>
          <w:rFonts w:hint="eastAsia" w:ascii="Times New Roman" w:eastAsia="宋体"/>
          <w:lang w:val="en-US" w:eastAsia="zh-CN"/>
        </w:rPr>
      </w:pPr>
      <w:r>
        <w:rPr>
          <w:rFonts w:ascii="Times New Roman"/>
        </w:rPr>
        <w:t>3</w:t>
      </w:r>
      <w:r>
        <w:rPr>
          <w:rFonts w:hint="eastAsia" w:ascii="Times New Roman"/>
        </w:rPr>
        <w:t>、本合同一式</w:t>
      </w:r>
      <w:r>
        <w:rPr>
          <w:rFonts w:hint="eastAsia" w:ascii="Times New Roman"/>
          <w:u w:val="single"/>
        </w:rPr>
        <w:t xml:space="preserve"> 肆 </w:t>
      </w:r>
      <w:r>
        <w:rPr>
          <w:rFonts w:hint="eastAsia" w:ascii="Times New Roman"/>
        </w:rPr>
        <w:t>份，其中甲方执</w:t>
      </w:r>
      <w:r>
        <w:rPr>
          <w:rFonts w:hint="eastAsia" w:ascii="Times New Roman"/>
          <w:u w:val="single"/>
        </w:rPr>
        <w:t xml:space="preserve"> 叁 </w:t>
      </w:r>
      <w:r>
        <w:rPr>
          <w:rFonts w:hint="eastAsia" w:ascii="Times New Roman"/>
        </w:rPr>
        <w:t>份，乙方执</w:t>
      </w:r>
      <w:r>
        <w:rPr>
          <w:rFonts w:hint="eastAsia" w:ascii="Times New Roman"/>
          <w:u w:val="single"/>
        </w:rPr>
        <w:t xml:space="preserve"> 壹 </w:t>
      </w:r>
      <w:r>
        <w:rPr>
          <w:rFonts w:hint="eastAsia" w:ascii="Times New Roman"/>
        </w:rPr>
        <w:t>份，每份均具有同等法律效力。</w:t>
      </w:r>
      <w:r>
        <w:rPr>
          <w:rFonts w:hint="eastAsia" w:ascii="Times New Roman"/>
          <w:lang w:val="en-US" w:eastAsia="zh-CN"/>
        </w:rPr>
        <w:t xml:space="preserve"> </w:t>
      </w:r>
    </w:p>
    <w:p w14:paraId="2DC5E1FC">
      <w:pPr>
        <w:spacing w:line="360" w:lineRule="auto"/>
        <w:ind w:firstLine="480" w:firstLineChars="200"/>
        <w:rPr>
          <w:rFonts w:ascii="Times New Roman"/>
        </w:rPr>
      </w:pPr>
      <w:r>
        <w:rPr>
          <w:rFonts w:ascii="Times New Roman"/>
        </w:rPr>
        <w:t>4</w:t>
      </w:r>
      <w:r>
        <w:rPr>
          <w:rFonts w:hint="eastAsia" w:ascii="Times New Roman"/>
        </w:rPr>
        <w:t>、本合同经双方盖章、并由双方法定代表人签字后生效。</w:t>
      </w:r>
    </w:p>
    <w:p w14:paraId="64299893">
      <w:pPr>
        <w:spacing w:line="360" w:lineRule="auto"/>
        <w:ind w:firstLine="480" w:firstLineChars="200"/>
        <w:rPr>
          <w:rFonts w:hint="eastAsia" w:ascii="Times New Roman"/>
        </w:rPr>
      </w:pPr>
      <w:r>
        <w:rPr>
          <w:rFonts w:ascii="Times New Roman"/>
        </w:rPr>
        <w:t>5</w:t>
      </w:r>
      <w:r>
        <w:rPr>
          <w:rFonts w:hint="eastAsia" w:ascii="Times New Roman"/>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5DF9B7D8">
      <w:pPr>
        <w:spacing w:line="360" w:lineRule="auto"/>
        <w:ind w:firstLine="480" w:firstLineChars="200"/>
        <w:rPr>
          <w:rFonts w:hint="eastAsia" w:ascii="Times New Roman"/>
        </w:rPr>
      </w:pPr>
      <w:r>
        <w:rPr>
          <w:rFonts w:hint="eastAsia" w:ascii="Times New Roman"/>
          <w:lang w:val="en-US" w:eastAsia="zh-CN"/>
        </w:rPr>
        <w:t>6、</w:t>
      </w:r>
      <w:r>
        <w:rPr>
          <w:rFonts w:hint="eastAsia" w:ascii="Times New Roman"/>
        </w:rPr>
        <w:t>合同附件：1、用户需求书；2、</w:t>
      </w:r>
      <w:r>
        <w:rPr>
          <w:rFonts w:hint="eastAsia" w:ascii="Times New Roman"/>
          <w:lang w:val="en-US" w:eastAsia="zh-CN"/>
        </w:rPr>
        <w:t>分项报价表；3、</w:t>
      </w:r>
      <w:r>
        <w:rPr>
          <w:rFonts w:hint="eastAsia" w:ascii="Times New Roman"/>
        </w:rPr>
        <w:t>安全生产管理协议；</w:t>
      </w:r>
      <w:r>
        <w:rPr>
          <w:rFonts w:hint="eastAsia" w:ascii="Times New Roman"/>
          <w:lang w:val="en-US" w:eastAsia="zh-CN"/>
        </w:rPr>
        <w:t>4、</w:t>
      </w:r>
      <w:r>
        <w:rPr>
          <w:rFonts w:hint="eastAsia" w:ascii="Times New Roman"/>
        </w:rPr>
        <w:t>阳光合作告知函</w:t>
      </w:r>
    </w:p>
    <w:p w14:paraId="0068D77F">
      <w:pPr>
        <w:rPr>
          <w:rFonts w:ascii="宋体" w:hAnsi="宋体" w:eastAsia="宋体" w:cs="宋体"/>
          <w:b/>
          <w:bCs/>
          <w:color w:val="auto"/>
          <w:szCs w:val="21"/>
          <w:highlight w:val="none"/>
        </w:rPr>
      </w:pPr>
    </w:p>
    <w:p w14:paraId="670EF977">
      <w:pPr>
        <w:rPr>
          <w:rFonts w:ascii="宋体" w:hAnsi="宋体" w:eastAsia="宋体" w:cs="宋体"/>
          <w:b/>
          <w:bCs/>
          <w:color w:val="auto"/>
          <w:szCs w:val="21"/>
          <w:highlight w:val="none"/>
        </w:rPr>
      </w:pPr>
    </w:p>
    <w:p w14:paraId="11B50702">
      <w:pPr>
        <w:rPr>
          <w:rFonts w:ascii="宋体" w:hAnsi="宋体" w:eastAsia="宋体" w:cs="宋体"/>
          <w:b/>
          <w:bCs/>
          <w:color w:val="auto"/>
          <w:szCs w:val="21"/>
          <w:highlight w:val="none"/>
        </w:rPr>
      </w:pPr>
    </w:p>
    <w:p w14:paraId="7B8B008A">
      <w:pPr>
        <w:rPr>
          <w:rFonts w:ascii="宋体" w:hAnsi="宋体" w:eastAsia="宋体" w:cs="宋体"/>
          <w:b/>
          <w:bCs/>
          <w:color w:val="auto"/>
          <w:szCs w:val="21"/>
          <w:highlight w:val="none"/>
        </w:rPr>
      </w:pPr>
    </w:p>
    <w:p w14:paraId="3D8FC5FA">
      <w:pPr>
        <w:rPr>
          <w:rFonts w:ascii="宋体" w:hAnsi="宋体" w:eastAsia="宋体" w:cs="宋体"/>
          <w:b/>
          <w:bCs/>
          <w:color w:val="auto"/>
          <w:szCs w:val="21"/>
          <w:highlight w:val="none"/>
        </w:rPr>
      </w:pPr>
    </w:p>
    <w:p w14:paraId="32765A9A">
      <w:pPr>
        <w:rPr>
          <w:rFonts w:ascii="宋体" w:hAnsi="宋体" w:eastAsia="宋体" w:cs="宋体"/>
          <w:b/>
          <w:bCs/>
          <w:color w:val="auto"/>
          <w:szCs w:val="21"/>
          <w:highlight w:val="none"/>
        </w:rPr>
      </w:pPr>
    </w:p>
    <w:p w14:paraId="3EA274C3">
      <w:pPr>
        <w:rPr>
          <w:rFonts w:ascii="宋体" w:hAnsi="宋体" w:eastAsia="宋体" w:cs="宋体"/>
          <w:b/>
          <w:bCs/>
          <w:color w:val="auto"/>
          <w:szCs w:val="21"/>
          <w:highlight w:val="none"/>
        </w:rPr>
      </w:pPr>
    </w:p>
    <w:p w14:paraId="627D36B3">
      <w:pPr>
        <w:rPr>
          <w:rFonts w:ascii="宋体" w:hAnsi="宋体" w:eastAsia="宋体" w:cs="宋体"/>
          <w:b/>
          <w:bCs/>
          <w:color w:val="auto"/>
          <w:szCs w:val="21"/>
          <w:highlight w:val="none"/>
        </w:rPr>
      </w:pPr>
    </w:p>
    <w:p w14:paraId="5F35BBCD">
      <w:pPr>
        <w:rPr>
          <w:rFonts w:ascii="宋体" w:hAnsi="宋体" w:eastAsia="宋体" w:cs="宋体"/>
          <w:b/>
          <w:bCs/>
          <w:color w:val="auto"/>
          <w:szCs w:val="21"/>
          <w:highlight w:val="none"/>
        </w:rPr>
      </w:pPr>
    </w:p>
    <w:p w14:paraId="2AFBFB2B">
      <w:pPr>
        <w:rPr>
          <w:rFonts w:ascii="宋体" w:hAnsi="宋体" w:eastAsia="宋体" w:cs="宋体"/>
          <w:b/>
          <w:bCs/>
          <w:color w:val="auto"/>
          <w:szCs w:val="21"/>
          <w:highlight w:val="none"/>
        </w:rPr>
      </w:pPr>
    </w:p>
    <w:p w14:paraId="026D0B01">
      <w:pPr>
        <w:rPr>
          <w:rFonts w:ascii="宋体" w:hAnsi="宋体" w:eastAsia="宋体" w:cs="宋体"/>
          <w:b/>
          <w:bCs/>
          <w:color w:val="auto"/>
          <w:szCs w:val="21"/>
          <w:highlight w:val="none"/>
        </w:rPr>
      </w:pPr>
    </w:p>
    <w:p w14:paraId="76FF22C1">
      <w:pPr>
        <w:rPr>
          <w:rFonts w:ascii="宋体" w:hAnsi="宋体" w:eastAsia="宋体" w:cs="宋体"/>
          <w:b/>
          <w:bCs/>
          <w:color w:val="auto"/>
          <w:szCs w:val="21"/>
          <w:highlight w:val="none"/>
        </w:rPr>
      </w:pPr>
      <w:r>
        <w:rPr>
          <w:rFonts w:ascii="宋体" w:hAnsi="宋体" w:eastAsia="宋体" w:cs="宋体"/>
          <w:b/>
          <w:bCs/>
          <w:color w:val="auto"/>
          <w:szCs w:val="21"/>
          <w:highlight w:val="none"/>
        </w:rPr>
        <w:t>（以下无正文</w:t>
      </w:r>
      <w:r>
        <w:rPr>
          <w:rFonts w:hint="eastAsia" w:ascii="宋体" w:hAnsi="宋体" w:eastAsia="宋体" w:cs="宋体"/>
          <w:b/>
          <w:bCs/>
          <w:color w:val="auto"/>
          <w:szCs w:val="21"/>
          <w:highlight w:val="none"/>
        </w:rPr>
        <w:t>内容为签字盖章页</w:t>
      </w:r>
      <w:r>
        <w:rPr>
          <w:rFonts w:ascii="宋体" w:hAnsi="宋体" w:eastAsia="宋体" w:cs="宋体"/>
          <w:b/>
          <w:bCs/>
          <w:color w:val="auto"/>
          <w:szCs w:val="21"/>
          <w:highlight w:val="none"/>
        </w:rPr>
        <w:t>）</w:t>
      </w:r>
    </w:p>
    <w:tbl>
      <w:tblPr>
        <w:tblStyle w:val="23"/>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46D1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9C3DA54">
            <w:pPr>
              <w:spacing w:line="360" w:lineRule="auto"/>
              <w:jc w:val="both"/>
              <w:rPr>
                <w:rFonts w:hint="eastAsia" w:ascii="Times New Roman"/>
                <w:vertAlign w:val="baseline"/>
              </w:rPr>
            </w:pPr>
            <w:r>
              <w:rPr>
                <w:rFonts w:hint="eastAsia" w:ascii="Times New Roman"/>
                <w:vertAlign w:val="baseline"/>
              </w:rPr>
              <w:t>甲方（盖章）</w:t>
            </w:r>
            <w:r>
              <w:rPr>
                <w:rFonts w:hint="eastAsia" w:ascii="Times New Roman"/>
                <w:vertAlign w:val="baseline"/>
                <w:lang w:eastAsia="zh-CN"/>
              </w:rPr>
              <w:t>：东莞市清源净水科技有限公司</w:t>
            </w:r>
          </w:p>
        </w:tc>
        <w:tc>
          <w:tcPr>
            <w:tcW w:w="5102" w:type="dxa"/>
            <w:tcBorders>
              <w:tl2br w:val="nil"/>
              <w:tr2bl w:val="nil"/>
            </w:tcBorders>
            <w:tcMar>
              <w:top w:w="0" w:type="dxa"/>
              <w:left w:w="57" w:type="dxa"/>
              <w:bottom w:w="0" w:type="dxa"/>
              <w:right w:w="57" w:type="dxa"/>
            </w:tcMar>
            <w:vAlign w:val="top"/>
          </w:tcPr>
          <w:p w14:paraId="7BF86DF8">
            <w:pPr>
              <w:spacing w:line="360" w:lineRule="auto"/>
              <w:jc w:val="both"/>
              <w:rPr>
                <w:rFonts w:hint="default" w:ascii="Times New Roman" w:eastAsia="宋体"/>
                <w:b w:val="0"/>
                <w:bCs w:val="0"/>
                <w:sz w:val="24"/>
                <w:szCs w:val="24"/>
                <w:vertAlign w:val="baseline"/>
                <w:lang w:val="en-US" w:eastAsia="zh-CN"/>
              </w:rPr>
            </w:pPr>
            <w:r>
              <w:rPr>
                <w:rFonts w:hint="eastAsia" w:ascii="Times New Roman"/>
                <w:b w:val="0"/>
                <w:bCs w:val="0"/>
                <w:sz w:val="24"/>
                <w:szCs w:val="24"/>
                <w:vertAlign w:val="baseline"/>
              </w:rPr>
              <w:t>乙方（盖章）：</w:t>
            </w:r>
          </w:p>
        </w:tc>
      </w:tr>
      <w:tr w14:paraId="0D13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0EC63861">
            <w:pPr>
              <w:spacing w:line="360" w:lineRule="auto"/>
              <w:jc w:val="both"/>
              <w:rPr>
                <w:rFonts w:hint="eastAsia" w:ascii="Times New Roman"/>
                <w:vertAlign w:val="baseline"/>
              </w:rPr>
            </w:pPr>
            <w:r>
              <w:rPr>
                <w:rFonts w:hint="eastAsia" w:ascii="Times New Roman"/>
                <w:vertAlign w:val="baseline"/>
              </w:rPr>
              <w:t>法定代表人：</w:t>
            </w:r>
          </w:p>
        </w:tc>
        <w:tc>
          <w:tcPr>
            <w:tcW w:w="5102" w:type="dxa"/>
            <w:tcBorders>
              <w:tl2br w:val="nil"/>
              <w:tr2bl w:val="nil"/>
            </w:tcBorders>
            <w:tcMar>
              <w:top w:w="0" w:type="dxa"/>
              <w:left w:w="57" w:type="dxa"/>
              <w:bottom w:w="0" w:type="dxa"/>
              <w:right w:w="57" w:type="dxa"/>
            </w:tcMar>
            <w:vAlign w:val="top"/>
          </w:tcPr>
          <w:p w14:paraId="0AC9D859">
            <w:pPr>
              <w:spacing w:line="360" w:lineRule="auto"/>
              <w:jc w:val="both"/>
              <w:rPr>
                <w:rFonts w:hint="eastAsia" w:ascii="Times New Roman" w:eastAsia="宋体"/>
                <w:b w:val="0"/>
                <w:bCs w:val="0"/>
                <w:sz w:val="24"/>
                <w:szCs w:val="24"/>
                <w:vertAlign w:val="baseline"/>
                <w:lang w:val="en-US" w:eastAsia="zh-CN"/>
              </w:rPr>
            </w:pPr>
            <w:r>
              <w:rPr>
                <w:rFonts w:hint="eastAsia" w:ascii="Times New Roman"/>
                <w:b w:val="0"/>
                <w:bCs w:val="0"/>
                <w:sz w:val="24"/>
                <w:szCs w:val="24"/>
                <w:vertAlign w:val="baseline"/>
              </w:rPr>
              <w:t>法定代表人：</w:t>
            </w:r>
          </w:p>
        </w:tc>
      </w:tr>
      <w:tr w14:paraId="2071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88E4477">
            <w:pPr>
              <w:spacing w:line="360" w:lineRule="auto"/>
              <w:jc w:val="both"/>
              <w:rPr>
                <w:rFonts w:hint="eastAsia" w:ascii="Times New Roman" w:eastAsia="宋体"/>
                <w:vertAlign w:val="baseline"/>
                <w:lang w:val="en-US" w:eastAsia="zh-CN"/>
              </w:rPr>
            </w:pPr>
            <w:r>
              <w:rPr>
                <w:rFonts w:hint="eastAsia" w:ascii="Times New Roman"/>
                <w:vertAlign w:val="baseline"/>
              </w:rPr>
              <w:t>地址：广东省东莞市塘厦镇林村林东路64号201</w:t>
            </w:r>
            <w:r>
              <w:rPr>
                <w:rFonts w:hint="eastAsia" w:ascii="Times New Roman"/>
                <w:vertAlign w:val="baseline"/>
                <w:lang w:val="en-US" w:eastAsia="zh-CN"/>
              </w:rPr>
              <w:t>室</w:t>
            </w:r>
          </w:p>
        </w:tc>
        <w:tc>
          <w:tcPr>
            <w:tcW w:w="5102" w:type="dxa"/>
            <w:tcBorders>
              <w:tl2br w:val="nil"/>
              <w:tr2bl w:val="nil"/>
            </w:tcBorders>
            <w:tcMar>
              <w:top w:w="0" w:type="dxa"/>
              <w:left w:w="57" w:type="dxa"/>
              <w:bottom w:w="0" w:type="dxa"/>
              <w:right w:w="57" w:type="dxa"/>
            </w:tcMar>
            <w:vAlign w:val="top"/>
          </w:tcPr>
          <w:p w14:paraId="536ABD8A">
            <w:pPr>
              <w:spacing w:line="360" w:lineRule="auto"/>
              <w:ind w:left="720" w:hanging="720" w:hangingChars="300"/>
              <w:jc w:val="both"/>
              <w:rPr>
                <w:rFonts w:hint="eastAsia" w:ascii="Times New Roman"/>
                <w:b w:val="0"/>
                <w:bCs w:val="0"/>
                <w:sz w:val="24"/>
                <w:szCs w:val="24"/>
                <w:vertAlign w:val="baseline"/>
              </w:rPr>
            </w:pPr>
            <w:r>
              <w:rPr>
                <w:rFonts w:hint="eastAsia" w:ascii="Times New Roman"/>
                <w:b w:val="0"/>
                <w:bCs w:val="0"/>
                <w:sz w:val="24"/>
                <w:szCs w:val="24"/>
                <w:vertAlign w:val="baseline"/>
              </w:rPr>
              <w:t>地址：</w:t>
            </w:r>
          </w:p>
        </w:tc>
      </w:tr>
      <w:tr w14:paraId="59A1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0FE18FA6">
            <w:pPr>
              <w:spacing w:line="360" w:lineRule="auto"/>
              <w:jc w:val="both"/>
              <w:rPr>
                <w:rFonts w:hint="eastAsia" w:ascii="Times New Roman" w:eastAsia="宋体"/>
                <w:vertAlign w:val="baseline"/>
                <w:lang w:val="en-US" w:eastAsia="zh-CN"/>
              </w:rPr>
            </w:pPr>
            <w:r>
              <w:rPr>
                <w:rFonts w:hint="eastAsia" w:ascii="Times New Roman"/>
                <w:vertAlign w:val="baseline"/>
                <w:lang w:val="en-US" w:eastAsia="zh-CN"/>
              </w:rPr>
              <w:t>电话：</w:t>
            </w:r>
          </w:p>
        </w:tc>
        <w:tc>
          <w:tcPr>
            <w:tcW w:w="5102" w:type="dxa"/>
            <w:tcBorders>
              <w:tl2br w:val="nil"/>
              <w:tr2bl w:val="nil"/>
            </w:tcBorders>
            <w:tcMar>
              <w:top w:w="0" w:type="dxa"/>
              <w:left w:w="57" w:type="dxa"/>
              <w:bottom w:w="0" w:type="dxa"/>
              <w:right w:w="57" w:type="dxa"/>
            </w:tcMar>
            <w:vAlign w:val="top"/>
          </w:tcPr>
          <w:p w14:paraId="632FFBB5">
            <w:pPr>
              <w:spacing w:line="360" w:lineRule="auto"/>
              <w:jc w:val="both"/>
              <w:rPr>
                <w:rFonts w:hint="eastAsia" w:ascii="Times New Roman"/>
                <w:b w:val="0"/>
                <w:bCs w:val="0"/>
                <w:sz w:val="24"/>
                <w:szCs w:val="24"/>
                <w:vertAlign w:val="baseline"/>
              </w:rPr>
            </w:pPr>
            <w:r>
              <w:rPr>
                <w:rFonts w:hint="eastAsia" w:ascii="Times New Roman"/>
                <w:b w:val="0"/>
                <w:bCs w:val="0"/>
                <w:sz w:val="24"/>
                <w:szCs w:val="24"/>
                <w:vertAlign w:val="baseline"/>
                <w:lang w:val="en-US" w:eastAsia="zh-CN"/>
              </w:rPr>
              <w:t>电话：</w:t>
            </w:r>
          </w:p>
        </w:tc>
      </w:tr>
      <w:tr w14:paraId="39B0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46905A87">
            <w:pPr>
              <w:spacing w:line="360" w:lineRule="auto"/>
              <w:jc w:val="both"/>
              <w:rPr>
                <w:rFonts w:hint="eastAsia" w:ascii="Times New Roman" w:eastAsia="宋体"/>
                <w:vertAlign w:val="baseline"/>
                <w:lang w:val="en-US" w:eastAsia="zh-CN"/>
              </w:rPr>
            </w:pPr>
            <w:r>
              <w:rPr>
                <w:rFonts w:hint="eastAsia" w:ascii="Times New Roman"/>
                <w:vertAlign w:val="baseline"/>
                <w:lang w:val="en-US" w:eastAsia="zh-CN"/>
              </w:rPr>
              <w:t>传真：</w:t>
            </w:r>
          </w:p>
        </w:tc>
        <w:tc>
          <w:tcPr>
            <w:tcW w:w="5102" w:type="dxa"/>
            <w:tcBorders>
              <w:tl2br w:val="nil"/>
              <w:tr2bl w:val="nil"/>
            </w:tcBorders>
            <w:tcMar>
              <w:top w:w="0" w:type="dxa"/>
              <w:left w:w="57" w:type="dxa"/>
              <w:bottom w:w="0" w:type="dxa"/>
              <w:right w:w="57" w:type="dxa"/>
            </w:tcMar>
            <w:vAlign w:val="top"/>
          </w:tcPr>
          <w:p w14:paraId="10CC64C4">
            <w:pPr>
              <w:spacing w:line="360" w:lineRule="auto"/>
              <w:jc w:val="both"/>
              <w:rPr>
                <w:rFonts w:hint="eastAsia" w:ascii="Times New Roman"/>
                <w:b w:val="0"/>
                <w:bCs w:val="0"/>
                <w:sz w:val="24"/>
                <w:szCs w:val="24"/>
                <w:vertAlign w:val="baseline"/>
              </w:rPr>
            </w:pPr>
            <w:r>
              <w:rPr>
                <w:rFonts w:hint="eastAsia" w:ascii="Times New Roman"/>
                <w:b w:val="0"/>
                <w:bCs w:val="0"/>
                <w:sz w:val="24"/>
                <w:szCs w:val="24"/>
                <w:vertAlign w:val="baseline"/>
                <w:lang w:val="en-US" w:eastAsia="zh-CN"/>
              </w:rPr>
              <w:t>传真：</w:t>
            </w:r>
          </w:p>
        </w:tc>
      </w:tr>
      <w:tr w14:paraId="5BCE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619D201">
            <w:pPr>
              <w:spacing w:line="360" w:lineRule="auto"/>
              <w:jc w:val="both"/>
              <w:rPr>
                <w:rFonts w:hint="eastAsia" w:ascii="Times New Roman"/>
                <w:vertAlign w:val="baseline"/>
              </w:rPr>
            </w:pPr>
            <w:r>
              <w:rPr>
                <w:rFonts w:hint="eastAsia" w:ascii="宋体" w:hAnsi="宋体" w:eastAsia="宋体" w:cs="宋体"/>
                <w:color w:val="auto"/>
                <w:szCs w:val="21"/>
                <w:highlight w:val="none"/>
              </w:rPr>
              <w:t>开户银行：</w:t>
            </w:r>
          </w:p>
        </w:tc>
        <w:tc>
          <w:tcPr>
            <w:tcW w:w="5102" w:type="dxa"/>
            <w:tcBorders>
              <w:tl2br w:val="nil"/>
              <w:tr2bl w:val="nil"/>
            </w:tcBorders>
            <w:tcMar>
              <w:top w:w="0" w:type="dxa"/>
              <w:left w:w="57" w:type="dxa"/>
              <w:bottom w:w="0" w:type="dxa"/>
              <w:right w:w="57" w:type="dxa"/>
            </w:tcMar>
            <w:vAlign w:val="top"/>
          </w:tcPr>
          <w:p w14:paraId="4A5BAA54">
            <w:pPr>
              <w:spacing w:line="360" w:lineRule="auto"/>
              <w:jc w:val="both"/>
              <w:rPr>
                <w:rFonts w:hint="eastAsia" w:ascii="Times New Roman"/>
                <w:b w:val="0"/>
                <w:bCs w:val="0"/>
                <w:sz w:val="24"/>
                <w:szCs w:val="24"/>
                <w:vertAlign w:val="baseline"/>
              </w:rPr>
            </w:pPr>
            <w:r>
              <w:rPr>
                <w:rFonts w:hint="eastAsia" w:ascii="宋体" w:hAnsi="宋体" w:eastAsia="宋体" w:cs="宋体"/>
                <w:b w:val="0"/>
                <w:bCs w:val="0"/>
                <w:color w:val="auto"/>
                <w:sz w:val="24"/>
                <w:szCs w:val="24"/>
                <w:highlight w:val="none"/>
              </w:rPr>
              <w:t>开户银行：</w:t>
            </w:r>
          </w:p>
        </w:tc>
      </w:tr>
      <w:tr w14:paraId="6054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338FD26D">
            <w:pPr>
              <w:spacing w:line="360" w:lineRule="auto"/>
              <w:jc w:val="both"/>
              <w:rPr>
                <w:rFonts w:hint="eastAsia" w:ascii="Times New Roman"/>
                <w:vertAlign w:val="baseline"/>
              </w:rPr>
            </w:pPr>
            <w:r>
              <w:rPr>
                <w:rFonts w:hint="eastAsia" w:ascii="宋体" w:hAnsi="宋体" w:eastAsia="宋体" w:cs="宋体"/>
                <w:color w:val="auto"/>
                <w:szCs w:val="21"/>
                <w:highlight w:val="none"/>
              </w:rPr>
              <w:t xml:space="preserve">银行账户： </w:t>
            </w:r>
          </w:p>
        </w:tc>
        <w:tc>
          <w:tcPr>
            <w:tcW w:w="5102" w:type="dxa"/>
            <w:tcBorders>
              <w:tl2br w:val="nil"/>
              <w:tr2bl w:val="nil"/>
            </w:tcBorders>
            <w:tcMar>
              <w:top w:w="0" w:type="dxa"/>
              <w:left w:w="57" w:type="dxa"/>
              <w:bottom w:w="0" w:type="dxa"/>
              <w:right w:w="57" w:type="dxa"/>
            </w:tcMar>
            <w:vAlign w:val="top"/>
          </w:tcPr>
          <w:p w14:paraId="06770B5A">
            <w:pPr>
              <w:spacing w:line="360" w:lineRule="auto"/>
              <w:jc w:val="both"/>
              <w:rPr>
                <w:rFonts w:hint="eastAsia" w:ascii="Times New Roman"/>
                <w:b w:val="0"/>
                <w:bCs w:val="0"/>
                <w:sz w:val="24"/>
                <w:szCs w:val="24"/>
                <w:vertAlign w:val="baseline"/>
              </w:rPr>
            </w:pPr>
            <w:r>
              <w:rPr>
                <w:rFonts w:hint="eastAsia" w:ascii="宋体" w:hAnsi="宋体" w:eastAsia="宋体" w:cs="宋体"/>
                <w:b w:val="0"/>
                <w:bCs w:val="0"/>
                <w:color w:val="auto"/>
                <w:sz w:val="24"/>
                <w:szCs w:val="24"/>
                <w:highlight w:val="none"/>
              </w:rPr>
              <w:t>银行账户：</w:t>
            </w:r>
            <w:r>
              <w:rPr>
                <w:rFonts w:hint="eastAsia" w:ascii="宋体" w:hAnsi="宋体"/>
                <w:b w:val="0"/>
                <w:bCs w:val="0"/>
                <w:sz w:val="24"/>
                <w:szCs w:val="24"/>
                <w:u w:val="none"/>
              </w:rPr>
              <w:t xml:space="preserve"> </w:t>
            </w:r>
          </w:p>
        </w:tc>
      </w:tr>
      <w:tr w14:paraId="1371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0E5AA0E2">
            <w:pPr>
              <w:spacing w:line="360" w:lineRule="auto"/>
              <w:jc w:val="both"/>
              <w:rPr>
                <w:rFonts w:hint="eastAsia" w:ascii="Times New Roman"/>
                <w:vertAlign w:val="baseline"/>
              </w:rPr>
            </w:pPr>
            <w:r>
              <w:rPr>
                <w:rFonts w:hint="eastAsia" w:ascii="宋体" w:hAnsi="宋体" w:eastAsia="宋体" w:cs="宋体"/>
                <w:color w:val="auto"/>
                <w:szCs w:val="21"/>
                <w:highlight w:val="none"/>
              </w:rPr>
              <w:t>银行账</w:t>
            </w:r>
            <w:r>
              <w:rPr>
                <w:rFonts w:hint="eastAsia" w:hAnsi="宋体" w:cs="宋体"/>
                <w:color w:val="auto"/>
                <w:szCs w:val="21"/>
                <w:highlight w:val="none"/>
                <w:lang w:val="en-US" w:eastAsia="zh-CN"/>
              </w:rPr>
              <w:t>号</w:t>
            </w:r>
            <w:r>
              <w:rPr>
                <w:rFonts w:hint="eastAsia" w:ascii="宋体" w:hAnsi="宋体" w:eastAsia="宋体" w:cs="宋体"/>
                <w:color w:val="auto"/>
                <w:szCs w:val="21"/>
                <w:highlight w:val="none"/>
              </w:rPr>
              <w:t xml:space="preserve">： </w:t>
            </w:r>
          </w:p>
        </w:tc>
        <w:tc>
          <w:tcPr>
            <w:tcW w:w="5102" w:type="dxa"/>
            <w:tcBorders>
              <w:tl2br w:val="nil"/>
              <w:tr2bl w:val="nil"/>
            </w:tcBorders>
            <w:tcMar>
              <w:top w:w="0" w:type="dxa"/>
              <w:left w:w="57" w:type="dxa"/>
              <w:bottom w:w="0" w:type="dxa"/>
              <w:right w:w="57" w:type="dxa"/>
            </w:tcMar>
            <w:vAlign w:val="top"/>
          </w:tcPr>
          <w:p w14:paraId="02CDA9DB">
            <w:pPr>
              <w:spacing w:line="360" w:lineRule="auto"/>
              <w:jc w:val="both"/>
              <w:rPr>
                <w:rFonts w:hint="eastAsia" w:ascii="Times New Roman"/>
                <w:b w:val="0"/>
                <w:bCs w:val="0"/>
                <w:sz w:val="24"/>
                <w:szCs w:val="24"/>
                <w:vertAlign w:val="baseline"/>
              </w:rPr>
            </w:pPr>
            <w:r>
              <w:rPr>
                <w:rFonts w:hint="eastAsia" w:ascii="宋体" w:hAnsi="宋体" w:eastAsia="宋体" w:cs="宋体"/>
                <w:b w:val="0"/>
                <w:bCs w:val="0"/>
                <w:color w:val="auto"/>
                <w:sz w:val="24"/>
                <w:szCs w:val="24"/>
                <w:highlight w:val="none"/>
              </w:rPr>
              <w:t>银行账</w:t>
            </w:r>
            <w:r>
              <w:rPr>
                <w:rFonts w:hint="eastAsia" w:hAnsi="宋体" w:cs="宋体"/>
                <w:b w:val="0"/>
                <w:bCs w:val="0"/>
                <w:color w:val="auto"/>
                <w:sz w:val="24"/>
                <w:szCs w:val="24"/>
                <w:highlight w:val="none"/>
                <w:lang w:val="en-US" w:eastAsia="zh-CN"/>
              </w:rPr>
              <w:t>号</w:t>
            </w:r>
            <w:r>
              <w:rPr>
                <w:rFonts w:hint="eastAsia" w:ascii="宋体" w:hAnsi="宋体" w:eastAsia="宋体" w:cs="宋体"/>
                <w:b w:val="0"/>
                <w:bCs w:val="0"/>
                <w:color w:val="auto"/>
                <w:sz w:val="24"/>
                <w:szCs w:val="24"/>
                <w:highlight w:val="none"/>
              </w:rPr>
              <w:t>：</w:t>
            </w:r>
          </w:p>
        </w:tc>
      </w:tr>
    </w:tbl>
    <w:p w14:paraId="405E6D0A">
      <w:pPr>
        <w:spacing w:line="360" w:lineRule="auto"/>
        <w:rPr>
          <w:rFonts w:hint="eastAsia"/>
        </w:rPr>
      </w:pPr>
    </w:p>
    <w:p w14:paraId="46645870">
      <w:pPr>
        <w:spacing w:line="360" w:lineRule="auto"/>
        <w:rPr>
          <w:rFonts w:hint="eastAsia"/>
        </w:rPr>
      </w:pPr>
      <w:r>
        <w:rPr>
          <w:rFonts w:hint="eastAsia"/>
        </w:rPr>
        <w:t>签订时间：</w:t>
      </w:r>
    </w:p>
    <w:p w14:paraId="0781D25F">
      <w:pPr>
        <w:spacing w:line="360" w:lineRule="auto"/>
        <w:rPr>
          <w:rFonts w:hint="eastAsia"/>
        </w:rPr>
      </w:pPr>
      <w:r>
        <w:rPr>
          <w:rFonts w:hint="eastAsia"/>
        </w:rPr>
        <w:t>签订地点：广东省东莞市</w:t>
      </w:r>
    </w:p>
    <w:p w14:paraId="547AF5EE">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14:paraId="5EF9615C">
      <w:pPr>
        <w:spacing w:line="420" w:lineRule="exact"/>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p w14:paraId="761A3203">
      <w:pPr>
        <w:jc w:val="center"/>
        <w:rPr>
          <w:rFonts w:hint="default" w:ascii="仿宋_GB2312" w:hAnsi="仿宋" w:eastAsia="仿宋_GB2312" w:cs="仿宋"/>
          <w:b w:val="0"/>
          <w:bCs w:val="0"/>
          <w:color w:val="000000" w:themeColor="text1"/>
          <w:sz w:val="28"/>
          <w:szCs w:val="28"/>
          <w:lang w:val="en-US" w:eastAsia="zh-CN"/>
          <w14:textFill>
            <w14:solidFill>
              <w14:schemeClr w14:val="tx1"/>
            </w14:solidFill>
          </w14:textFill>
        </w:rPr>
      </w:pPr>
      <w:r>
        <w:rPr>
          <w:rFonts w:hint="eastAsia" w:ascii="仿宋_GB2312" w:hAnsi="仿宋" w:eastAsia="仿宋_GB2312" w:cs="仿宋"/>
          <w:b w:val="0"/>
          <w:bCs w:val="0"/>
          <w:color w:val="000000" w:themeColor="text1"/>
          <w:sz w:val="28"/>
          <w:szCs w:val="28"/>
          <w:lang w:val="en-US" w:eastAsia="zh-CN"/>
          <w14:textFill>
            <w14:solidFill>
              <w14:schemeClr w14:val="tx1"/>
            </w14:solidFill>
          </w14:textFill>
        </w:rPr>
        <w:t xml:space="preserve">                         </w:t>
      </w:r>
    </w:p>
    <w:p w14:paraId="70CB34C6">
      <w:pPr>
        <w:jc w:val="center"/>
        <w:rPr>
          <w:rFonts w:hint="eastAsia" w:ascii="仿宋_GB2312" w:hAnsi="仿宋" w:eastAsia="仿宋_GB2312" w:cs="仿宋"/>
          <w:b/>
          <w:bCs/>
          <w:color w:val="000000" w:themeColor="text1"/>
          <w:sz w:val="36"/>
          <w:szCs w:val="36"/>
          <w:lang w:eastAsia="zh-CN"/>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58D40734">
      <w:pPr>
        <w:jc w:val="center"/>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305CE407">
      <w:pPr>
        <w:spacing w:line="360" w:lineRule="auto"/>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甲方：</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p>
    <w:p w14:paraId="595F1839">
      <w:pPr>
        <w:spacing w:line="360" w:lineRule="auto"/>
        <w:rPr>
          <w:rFonts w:hint="default"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bookmarkStart w:id="21" w:name="OLE_LINK2"/>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bookmarkEnd w:id="21"/>
    </w:p>
    <w:p w14:paraId="1604B520">
      <w:pPr>
        <w:spacing w:line="360" w:lineRule="auto"/>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p>
    <w:p w14:paraId="6244E437">
      <w:pPr>
        <w:spacing w:line="360" w:lineRule="auto"/>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p>
    <w:p w14:paraId="734EE4FA">
      <w:pPr>
        <w:pStyle w:val="9"/>
        <w:spacing w:line="276" w:lineRule="auto"/>
        <w:rPr>
          <w:rFonts w:hint="eastAsia" w:ascii="仿宋" w:hAnsi="仿宋" w:eastAsia="仿宋" w:cs="仿宋"/>
          <w:color w:val="000000" w:themeColor="text1"/>
          <w:kern w:val="0"/>
          <w:szCs w:val="28"/>
          <w14:textFill>
            <w14:solidFill>
              <w14:schemeClr w14:val="tx1"/>
            </w14:solidFill>
          </w14:textFill>
        </w:rPr>
      </w:pPr>
    </w:p>
    <w:p w14:paraId="24F82065">
      <w:pPr>
        <w:pStyle w:val="9"/>
        <w:spacing w:line="276" w:lineRule="auto"/>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eastAsia" w:ascii="仿宋" w:hAnsi="仿宋" w:eastAsia="仿宋" w:cs="仿宋"/>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3CCA2BC4">
      <w:pPr>
        <w:autoSpaceDE/>
        <w:autoSpaceDN/>
        <w:adjustRightInd/>
        <w:spacing w:line="500" w:lineRule="exact"/>
        <w:ind w:firstLine="560" w:firstLineChars="200"/>
        <w:jc w:val="both"/>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p>
    <w:p w14:paraId="25FE988E">
      <w:pPr>
        <w:autoSpaceDE/>
        <w:autoSpaceDN/>
        <w:adjustRightInd/>
        <w:spacing w:line="500" w:lineRule="exact"/>
        <w:ind w:firstLine="560" w:firstLineChars="200"/>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项目地点：</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p>
    <w:p w14:paraId="2C77189E">
      <w:pPr>
        <w:autoSpaceDE/>
        <w:autoSpaceDN/>
        <w:adjustRightInd/>
        <w:spacing w:line="500" w:lineRule="exact"/>
        <w:ind w:firstLine="560" w:firstLineChars="200"/>
        <w:jc w:val="both"/>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项目时间：</w:t>
      </w:r>
      <w:r>
        <w:rPr>
          <w:rFonts w:hint="eastAsia" w:ascii="仿宋" w:hAnsi="仿宋" w:eastAsia="仿宋" w:cs="仿宋"/>
          <w:color w:val="000000" w:themeColor="text1"/>
          <w:sz w:val="28"/>
          <w:szCs w:val="28"/>
          <w:u w:val="single"/>
          <w:lang w:val="en-US" w:eastAsia="zh-CN"/>
          <w14:textFill>
            <w14:solidFill>
              <w14:schemeClr w14:val="tx1"/>
            </w14:solidFill>
          </w14:textFill>
        </w:rPr>
        <w:t>自本合同签订之日始至本合同权利义务履行完毕时止。</w:t>
      </w:r>
    </w:p>
    <w:p w14:paraId="332E5E9D">
      <w:pPr>
        <w:autoSpaceDE/>
        <w:autoSpaceDN/>
        <w:adjustRightInd/>
        <w:spacing w:line="500" w:lineRule="exact"/>
        <w:ind w:firstLine="602" w:firstLineChars="200"/>
        <w:jc w:val="both"/>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一、污水处理厂风险辨识</w:t>
      </w:r>
    </w:p>
    <w:p w14:paraId="0E2B647F">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themeColor="text1"/>
          <w:sz w:val="30"/>
          <w:szCs w:val="30"/>
          <w14:textFill>
            <w14:solidFill>
              <w14:schemeClr w14:val="tx1"/>
            </w14:solidFill>
          </w14:textFill>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2B344EB1">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2、其他有限空间辨识，如:建筑施工未完工的地下暗室、管道及管道井等封闭、半封闭的设施及场所（地下隐蔽工程、</w:t>
      </w:r>
      <w:r>
        <w:rPr>
          <w:rFonts w:hint="eastAsia" w:ascii="仿宋" w:hAnsi="仿宋" w:eastAsia="仿宋" w:cs="仿宋"/>
          <w:color w:val="000000" w:themeColor="text1"/>
          <w:sz w:val="30"/>
          <w:szCs w:val="30"/>
          <w14:textFill>
            <w14:solidFill>
              <w14:schemeClr w14:val="tx1"/>
            </w14:solidFill>
          </w14:textFill>
        </w:rPr>
        <w:t>密闭容器、长期不用的设施或通风不畅的场所等）等。</w:t>
      </w:r>
    </w:p>
    <w:p w14:paraId="727B7905">
      <w:pPr>
        <w:spacing w:before="44"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二、危害因素分析</w:t>
      </w:r>
    </w:p>
    <w:p w14:paraId="0F14C40A">
      <w:pPr>
        <w:autoSpaceDE/>
        <w:autoSpaceDN/>
        <w:adjustRightInd/>
        <w:spacing w:line="276" w:lineRule="auto"/>
        <w:ind w:firstLine="600" w:firstLineChars="200"/>
        <w:jc w:val="both"/>
        <w:rPr>
          <w:rFonts w:hint="eastAsia" w:ascii="仿宋" w:hAnsi="仿宋" w:eastAsia="仿宋" w:cs="仿宋"/>
          <w:color w:val="000000" w:themeColor="text1"/>
          <w:sz w:val="30"/>
          <w:szCs w:val="30"/>
          <w:lang w:eastAsia="zh-CN"/>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实施作业前，乙方应当对作业环境进行评估，分析存在的危险有害因素，列出危害因素清单</w:t>
      </w:r>
      <w:r>
        <w:rPr>
          <w:rFonts w:hint="eastAsia" w:ascii="仿宋" w:hAnsi="仿宋" w:eastAsia="仿宋" w:cs="仿宋"/>
          <w:color w:val="000000" w:themeColor="text1"/>
          <w:sz w:val="30"/>
          <w:szCs w:val="30"/>
          <w14:textFill>
            <w14:solidFill>
              <w14:schemeClr w14:val="tx1"/>
            </w14:solidFill>
          </w14:textFill>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themeColor="text1"/>
          <w:sz w:val="30"/>
          <w:szCs w:val="30"/>
          <w:lang w:eastAsia="zh-CN"/>
          <w14:textFill>
            <w14:solidFill>
              <w14:schemeClr w14:val="tx1"/>
            </w14:solidFill>
          </w14:textFill>
        </w:rPr>
        <w:t>。</w:t>
      </w:r>
    </w:p>
    <w:p w14:paraId="0A7A351F">
      <w:pPr>
        <w:numPr>
          <w:ilvl w:val="255"/>
          <w:numId w:val="0"/>
        </w:numPr>
        <w:autoSpaceDE/>
        <w:autoSpaceDN/>
        <w:adjustRightInd/>
        <w:spacing w:line="500" w:lineRule="exact"/>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三、协议实施条款</w:t>
      </w:r>
    </w:p>
    <w:p w14:paraId="76576BCB">
      <w:pPr>
        <w:numPr>
          <w:ilvl w:val="0"/>
          <w:numId w:val="7"/>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以下简称“相关方”</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。主要包括： </w:t>
      </w:r>
    </w:p>
    <w:p w14:paraId="0F2EA652">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（1）依照与公司订立的有关合同，在公司内从事基建、设</w:t>
      </w:r>
    </w:p>
    <w:p w14:paraId="3C30250F">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备安装、维修保养、运输、后勤服务、劳务输出以及其他承包各种项目的外来单位或个人。 </w:t>
      </w:r>
    </w:p>
    <w:p w14:paraId="6595555A">
      <w:pPr>
        <w:numPr>
          <w:ilvl w:val="0"/>
          <w:numId w:val="8"/>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3B7A01D1">
      <w:pPr>
        <w:numPr>
          <w:ilvl w:val="0"/>
          <w:numId w:val="8"/>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14:paraId="0F9B2A81">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0740B493">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3676A2D5">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73ABABEC">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乙方需完善并加强对</w:t>
      </w:r>
      <w:r>
        <w:rPr>
          <w:rFonts w:hint="eastAsia" w:ascii="仿宋" w:hAnsi="仿宋" w:eastAsia="仿宋" w:cs="仿宋"/>
          <w:color w:val="000000" w:themeColor="text1"/>
          <w:sz w:val="30"/>
          <w:szCs w:val="30"/>
          <w:lang w:val="en-US" w:eastAsia="zh-CN"/>
          <w14:textFill>
            <w14:solidFill>
              <w14:schemeClr w14:val="tx1"/>
            </w14:solidFill>
          </w14:textFill>
        </w:rPr>
        <w:t>相关方的日常考勤管理，严格遵守厂区对进出人员的管理要求。</w:t>
      </w:r>
    </w:p>
    <w:p w14:paraId="28425BDD">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w:t>
      </w:r>
      <w:r>
        <w:rPr>
          <w:rFonts w:hint="eastAsia" w:ascii="仿宋" w:hAnsi="仿宋" w:eastAsia="仿宋" w:cs="仿宋"/>
          <w:color w:val="000000" w:themeColor="text1"/>
          <w:sz w:val="30"/>
          <w:szCs w:val="30"/>
          <w:lang w:val="en-US" w:eastAsia="zh-CN"/>
          <w14:textFill>
            <w14:solidFill>
              <w14:schemeClr w14:val="tx1"/>
            </w14:solidFill>
          </w14:textFill>
        </w:rPr>
        <w:t>在</w:t>
      </w:r>
      <w:r>
        <w:rPr>
          <w:rFonts w:hint="eastAsia" w:ascii="仿宋" w:hAnsi="仿宋" w:eastAsia="仿宋" w:cs="仿宋"/>
          <w:color w:val="000000" w:themeColor="text1"/>
          <w:sz w:val="30"/>
          <w:szCs w:val="30"/>
          <w14:textFill>
            <w14:solidFill>
              <w14:schemeClr w14:val="tx1"/>
            </w14:solidFill>
          </w14:textFill>
        </w:rPr>
        <w:t>作业场所配备</w:t>
      </w:r>
      <w:r>
        <w:rPr>
          <w:rFonts w:hint="eastAsia" w:ascii="仿宋" w:hAnsi="仿宋" w:eastAsia="仿宋" w:cs="仿宋"/>
          <w:color w:val="000000" w:themeColor="text1"/>
          <w:sz w:val="30"/>
          <w:szCs w:val="30"/>
          <w:lang w:val="en-US" w:eastAsia="zh-CN"/>
          <w14:textFill>
            <w14:solidFill>
              <w14:schemeClr w14:val="tx1"/>
            </w14:solidFill>
          </w14:textFill>
        </w:rPr>
        <w:t>专职或兼职</w:t>
      </w:r>
      <w:r>
        <w:rPr>
          <w:rFonts w:hint="eastAsia" w:ascii="仿宋" w:hAnsi="仿宋" w:eastAsia="仿宋" w:cs="仿宋"/>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themeColor="text1"/>
          <w:sz w:val="30"/>
          <w:szCs w:val="30"/>
          <w:lang w:val="en-US" w:eastAsia="zh-CN"/>
          <w14:textFill>
            <w14:solidFill>
              <w14:schemeClr w14:val="tx1"/>
            </w14:solidFill>
          </w14:textFill>
        </w:rPr>
        <w:t>进行维修作业</w:t>
      </w:r>
      <w:r>
        <w:rPr>
          <w:rFonts w:hint="eastAsia" w:ascii="仿宋" w:hAnsi="仿宋" w:eastAsia="仿宋" w:cs="仿宋"/>
          <w:color w:val="000000" w:themeColor="text1"/>
          <w:sz w:val="30"/>
          <w:szCs w:val="30"/>
          <w14:textFill>
            <w14:solidFill>
              <w14:schemeClr w14:val="tx1"/>
            </w14:solidFill>
          </w14:textFill>
        </w:rPr>
        <w:t>等其他可能存在危险的作业前需由</w:t>
      </w:r>
      <w:r>
        <w:rPr>
          <w:rFonts w:hint="eastAsia" w:ascii="仿宋" w:hAnsi="仿宋" w:eastAsia="仿宋" w:cs="仿宋"/>
          <w:color w:val="000000" w:themeColor="text1"/>
          <w:sz w:val="30"/>
          <w:szCs w:val="30"/>
          <w:lang w:val="en-US" w:eastAsia="zh-CN"/>
          <w14:textFill>
            <w14:solidFill>
              <w14:schemeClr w14:val="tx1"/>
            </w14:solidFill>
          </w14:textFill>
        </w:rPr>
        <w:t>乙方的</w:t>
      </w:r>
      <w:r>
        <w:rPr>
          <w:rFonts w:hint="eastAsia" w:ascii="仿宋" w:hAnsi="仿宋" w:eastAsia="仿宋" w:cs="仿宋"/>
          <w:color w:val="000000" w:themeColor="text1"/>
          <w:sz w:val="30"/>
          <w:szCs w:val="30"/>
          <w14:textFill>
            <w14:solidFill>
              <w14:schemeClr w14:val="tx1"/>
            </w14:solidFill>
          </w14:textFill>
        </w:rPr>
        <w:t>带班</w:t>
      </w:r>
      <w:r>
        <w:rPr>
          <w:rFonts w:hint="eastAsia" w:ascii="仿宋" w:hAnsi="仿宋" w:eastAsia="仿宋" w:cs="仿宋"/>
          <w:color w:val="000000" w:themeColor="text1"/>
          <w:sz w:val="30"/>
          <w:szCs w:val="30"/>
          <w:lang w:val="en-US" w:eastAsia="zh-CN"/>
          <w14:textFill>
            <w14:solidFill>
              <w14:schemeClr w14:val="tx1"/>
            </w14:solidFill>
          </w14:textFill>
        </w:rPr>
        <w:t>人员</w:t>
      </w:r>
      <w:r>
        <w:rPr>
          <w:rFonts w:hint="eastAsia" w:ascii="仿宋" w:hAnsi="仿宋" w:eastAsia="仿宋" w:cs="仿宋"/>
          <w:color w:val="000000" w:themeColor="text1"/>
          <w:sz w:val="30"/>
          <w:szCs w:val="30"/>
          <w14:textFill>
            <w14:solidFill>
              <w14:schemeClr w14:val="tx1"/>
            </w14:solidFill>
          </w14:textFill>
        </w:rPr>
        <w:t>对作业人员进行安全交底。</w:t>
      </w:r>
    </w:p>
    <w:p w14:paraId="721FAC58">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088D8DB1">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乙方应制定与作业范围相适应的应急处置预案，并定期组织演练或者参加甲方组织的演练。</w:t>
      </w:r>
    </w:p>
    <w:p w14:paraId="149319F6">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14410044">
      <w:pPr>
        <w:numPr>
          <w:ilvl w:val="0"/>
          <w:numId w:val="7"/>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648216D3">
      <w:pPr>
        <w:numPr>
          <w:ilvl w:val="0"/>
          <w:numId w:val="7"/>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7D31BFB5">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5011EB54">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20ED87C6">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w:t>
      </w:r>
      <w:r>
        <w:rPr>
          <w:rFonts w:hint="eastAsia" w:ascii="仿宋" w:hAnsi="仿宋" w:eastAsia="仿宋" w:cs="仿宋"/>
          <w:color w:val="000000" w:themeColor="text1"/>
          <w:sz w:val="30"/>
          <w:szCs w:val="30"/>
          <w:lang w:eastAsia="zh-CN"/>
          <w14:textFill>
            <w14:solidFill>
              <w14:schemeClr w14:val="tx1"/>
            </w14:solidFill>
          </w14:textFill>
        </w:rPr>
        <w:t>甲方</w:t>
      </w:r>
      <w:r>
        <w:rPr>
          <w:rFonts w:hint="eastAsia" w:ascii="仿宋" w:hAnsi="仿宋" w:eastAsia="仿宋" w:cs="仿宋"/>
          <w:color w:val="000000" w:themeColor="text1"/>
          <w:sz w:val="30"/>
          <w:szCs w:val="30"/>
          <w14:textFill>
            <w14:solidFill>
              <w14:schemeClr w14:val="tx1"/>
            </w14:solidFill>
          </w14:textFill>
        </w:rPr>
        <w:t>自查发现的安全隐患落实整改措施。对由于乙方使用不合格机器设备、机具造成事故的，由乙方自行承担责任。</w:t>
      </w:r>
    </w:p>
    <w:p w14:paraId="4C86F68F">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甲方有权对整个作业现场的安全管理工作进行协调和监督管理。指导、监督、检查乙方的</w:t>
      </w:r>
      <w:r>
        <w:rPr>
          <w:rFonts w:hint="eastAsia" w:ascii="仿宋" w:hAnsi="仿宋" w:eastAsia="仿宋" w:cs="仿宋"/>
          <w:color w:val="000000" w:themeColor="text1"/>
          <w:sz w:val="30"/>
          <w:szCs w:val="30"/>
          <w:lang w:eastAsia="zh-CN"/>
          <w14:textFill>
            <w14:solidFill>
              <w14:schemeClr w14:val="tx1"/>
            </w14:solidFill>
          </w14:textFill>
        </w:rPr>
        <w:t>职业</w:t>
      </w:r>
      <w:r>
        <w:rPr>
          <w:rFonts w:hint="eastAsia" w:ascii="仿宋" w:hAnsi="仿宋" w:eastAsia="仿宋" w:cs="仿宋"/>
          <w:color w:val="000000" w:themeColor="text1"/>
          <w:sz w:val="30"/>
          <w:szCs w:val="30"/>
          <w14:textFill>
            <w14:solidFill>
              <w14:schemeClr w14:val="tx1"/>
            </w14:solidFill>
          </w14:textFill>
        </w:rPr>
        <w:t>健康安全管理工作，对乙方作业中的违章指挥、违章作业和安全隐患提出整改意见，督促、检查乙方的隐患整改落实情况。</w:t>
      </w:r>
    </w:p>
    <w:p w14:paraId="7EBB3D50">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themeColor="text1"/>
          <w:sz w:val="30"/>
          <w:szCs w:val="30"/>
          <w:lang w:val="en-US" w:eastAsia="zh-CN"/>
          <w14:textFill>
            <w14:solidFill>
              <w14:schemeClr w14:val="tx1"/>
            </w14:solidFill>
          </w14:textFill>
        </w:rPr>
        <w:t>单方</w:t>
      </w:r>
      <w:r>
        <w:rPr>
          <w:rFonts w:hint="eastAsia" w:ascii="仿宋" w:hAnsi="仿宋" w:eastAsia="仿宋" w:cs="仿宋"/>
          <w:color w:val="000000" w:themeColor="text1"/>
          <w:sz w:val="30"/>
          <w:szCs w:val="30"/>
          <w14:textFill>
            <w14:solidFill>
              <w14:schemeClr w14:val="tx1"/>
            </w14:solidFill>
          </w14:textFill>
        </w:rPr>
        <w:t>解除合同，并要求乙方清退出场。</w:t>
      </w:r>
    </w:p>
    <w:p w14:paraId="71A136CF">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57999E4B">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w:t>
      </w:r>
      <w:r>
        <w:rPr>
          <w:rFonts w:hint="eastAsia" w:ascii="仿宋" w:hAnsi="仿宋" w:eastAsia="仿宋" w:cs="仿宋"/>
          <w:color w:val="000000" w:themeColor="text1"/>
          <w:sz w:val="30"/>
          <w:szCs w:val="30"/>
          <w:lang w:val="en-US" w:eastAsia="zh-CN"/>
          <w14:textFill>
            <w14:solidFill>
              <w14:schemeClr w14:val="tx1"/>
            </w14:solidFill>
          </w14:textFill>
        </w:rPr>
        <w:t>作业人员在甲方区域内</w:t>
      </w:r>
      <w:r>
        <w:rPr>
          <w:rFonts w:hint="eastAsia" w:ascii="仿宋" w:hAnsi="仿宋" w:eastAsia="仿宋" w:cs="仿宋"/>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39DC051C">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5F3E33D5">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79284188">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1F2E13C8">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非因甲方原因，造成乙方损失的，甲方不承担任何责任，由乙方自行承担全部责任。</w:t>
      </w:r>
    </w:p>
    <w:p w14:paraId="7AB4C132">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07DAA48E">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①禁火区内严禁吸烟、动火。有火灾危险的作业区域，乙方必须配置足够的灭火设施。</w:t>
      </w:r>
    </w:p>
    <w:p w14:paraId="11A9F150">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②焊接、气割作业时两瓶距离必须达到</w:t>
      </w:r>
      <w:r>
        <w:rPr>
          <w:rFonts w:ascii="仿宋" w:hAnsi="仿宋" w:eastAsia="仿宋" w:cs="仿宋"/>
          <w:color w:val="000000" w:themeColor="text1"/>
          <w:sz w:val="30"/>
          <w:szCs w:val="30"/>
          <w14:textFill>
            <w14:solidFill>
              <w14:schemeClr w14:val="tx1"/>
            </w14:solidFill>
          </w14:textFill>
        </w:rPr>
        <w:t>5M及以上，气瓶距可能产生火花的电器、设备和其它火源的间距必须达到10M及以上。</w:t>
      </w:r>
    </w:p>
    <w:p w14:paraId="606AB697">
      <w:pPr>
        <w:spacing w:line="276" w:lineRule="auto"/>
        <w:ind w:left="600" w:leftChars="250" w:firstLine="0" w:firstLineChars="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③严禁</w:t>
      </w:r>
      <w:r>
        <w:rPr>
          <w:rFonts w:hint="default" w:ascii="仿宋" w:hAnsi="仿宋" w:eastAsia="仿宋" w:cs="仿宋"/>
          <w:color w:val="000000" w:themeColor="text1"/>
          <w:sz w:val="30"/>
          <w:szCs w:val="30"/>
          <w:lang w:val="en-US"/>
          <w14:textFill>
            <w14:solidFill>
              <w14:schemeClr w14:val="tx1"/>
            </w14:solidFill>
          </w14:textFill>
        </w:rPr>
        <w:t>在厂内道路、消防通道内搭建临时建筑或堆放物资</w:t>
      </w:r>
      <w:r>
        <w:rPr>
          <w:rFonts w:hint="eastAsia" w:ascii="仿宋" w:hAnsi="仿宋" w:eastAsia="仿宋" w:cs="仿宋"/>
          <w:color w:val="000000" w:themeColor="text1"/>
          <w:sz w:val="30"/>
          <w:szCs w:val="30"/>
          <w:lang w:val="en-US" w:eastAsia="zh-CN"/>
          <w14:textFill>
            <w14:solidFill>
              <w14:schemeClr w14:val="tx1"/>
            </w14:solidFill>
          </w14:textFill>
        </w:rPr>
        <w:t>；</w:t>
      </w:r>
    </w:p>
    <w:p w14:paraId="51024D40">
      <w:pPr>
        <w:spacing w:line="276" w:lineRule="auto"/>
        <w:ind w:left="0" w:leftChars="0" w:firstLine="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严禁</w:t>
      </w:r>
      <w:r>
        <w:rPr>
          <w:rFonts w:hint="eastAsia" w:ascii="仿宋" w:hAnsi="仿宋" w:eastAsia="仿宋" w:cs="仿宋"/>
          <w:color w:val="000000" w:themeColor="text1"/>
          <w:sz w:val="30"/>
          <w:szCs w:val="30"/>
          <w14:textFill>
            <w14:solidFill>
              <w14:schemeClr w14:val="tx1"/>
            </w14:solidFill>
          </w14:textFill>
        </w:rPr>
        <w:t>占用、堵塞、遮掩、挪用、损毁、破坏</w:t>
      </w:r>
      <w:r>
        <w:rPr>
          <w:rFonts w:hint="eastAsia" w:ascii="仿宋" w:hAnsi="仿宋" w:eastAsia="仿宋" w:cs="仿宋"/>
          <w:color w:val="000000" w:themeColor="text1"/>
          <w:sz w:val="30"/>
          <w:szCs w:val="30"/>
          <w:lang w:val="en-US" w:eastAsia="zh-CN"/>
          <w14:textFill>
            <w14:solidFill>
              <w14:schemeClr w14:val="tx1"/>
            </w14:solidFill>
          </w14:textFill>
        </w:rPr>
        <w:t>或因装修作业等工作或其他原因导致消防设施设备损坏</w:t>
      </w:r>
      <w:r>
        <w:rPr>
          <w:rFonts w:hint="eastAsia" w:ascii="仿宋" w:hAnsi="仿宋" w:eastAsia="仿宋" w:cs="仿宋"/>
          <w:color w:val="000000" w:themeColor="text1"/>
          <w:sz w:val="30"/>
          <w:szCs w:val="30"/>
          <w14:textFill>
            <w14:solidFill>
              <w14:schemeClr w14:val="tx1"/>
            </w14:solidFill>
          </w14:textFill>
        </w:rPr>
        <w:t>。</w:t>
      </w:r>
    </w:p>
    <w:p w14:paraId="5F4BF75A">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④作业场所的电动工具、电焊机等须有漏电保护器和相应的安全防护装置。</w:t>
      </w:r>
    </w:p>
    <w:p w14:paraId="65528E4A">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56E206AE">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⑥防雷、防静电设施及用电设施要有良好接地。</w:t>
      </w:r>
    </w:p>
    <w:p w14:paraId="76894CF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⑦作业现场的危险区域，如临边、深坑、土方堆填区等，必须设置围栏和危险标志，夜间要设信号灯。</w:t>
      </w:r>
    </w:p>
    <w:p w14:paraId="2D29D286">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00C18FF3">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7C8698B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DD61A7E">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13FD8FF8">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乙方必须接受甲方的检查与监督，并应主动配合，做好安全工作。乙方若有出现违反本协议</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第三条，</w:t>
      </w:r>
      <w:r>
        <w:rPr>
          <w:rFonts w:hint="eastAsia" w:ascii="仿宋" w:hAnsi="仿宋" w:eastAsia="仿宋" w:cs="仿宋"/>
          <w:color w:val="000000" w:themeColor="text1"/>
          <w:sz w:val="30"/>
          <w:szCs w:val="30"/>
          <w14:textFill>
            <w14:solidFill>
              <w14:schemeClr w14:val="tx1"/>
            </w14:solidFill>
          </w14:textFill>
        </w:rPr>
        <w:t>协议实施条款</w:t>
      </w:r>
      <w:r>
        <w:rPr>
          <w:rFonts w:hint="eastAsia" w:ascii="仿宋" w:hAnsi="仿宋" w:eastAsia="仿宋" w:cs="仿宋"/>
          <w:color w:val="000000" w:themeColor="text1"/>
          <w:sz w:val="30"/>
          <w:szCs w:val="30"/>
          <w:lang w:eastAsia="zh-CN"/>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3B07F173">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若乙方有下列情形之一的或在整改后仍违反协议的，甲方有权单方解除合同，</w:t>
      </w:r>
      <w:r>
        <w:rPr>
          <w:rFonts w:hint="eastAsia" w:ascii="仿宋" w:hAnsi="仿宋" w:eastAsia="仿宋" w:cs="仿宋"/>
          <w:color w:val="000000" w:themeColor="text1"/>
          <w:sz w:val="30"/>
          <w:szCs w:val="30"/>
          <w:lang w:val="en-US" w:eastAsia="zh-CN"/>
          <w14:textFill>
            <w14:solidFill>
              <w14:schemeClr w14:val="tx1"/>
            </w14:solidFill>
          </w14:textFill>
        </w:rPr>
        <w:t>甲方有权要求</w:t>
      </w:r>
      <w:r>
        <w:rPr>
          <w:rFonts w:hint="eastAsia" w:ascii="仿宋" w:hAnsi="仿宋" w:eastAsia="仿宋" w:cs="仿宋"/>
          <w:color w:val="000000" w:themeColor="text1"/>
          <w:sz w:val="30"/>
          <w:szCs w:val="30"/>
          <w14:textFill>
            <w14:solidFill>
              <w14:schemeClr w14:val="tx1"/>
            </w14:solidFill>
          </w14:textFill>
        </w:rPr>
        <w:t>乙方向甲方支付</w:t>
      </w:r>
      <w:r>
        <w:rPr>
          <w:rFonts w:hint="eastAsia" w:ascii="仿宋" w:hAnsi="仿宋" w:eastAsia="仿宋" w:cs="仿宋"/>
          <w:color w:val="000000" w:themeColor="text1"/>
          <w:sz w:val="30"/>
          <w:szCs w:val="30"/>
          <w:lang w:val="en-US" w:eastAsia="zh-CN"/>
          <w14:textFill>
            <w14:solidFill>
              <w14:schemeClr w14:val="tx1"/>
            </w14:solidFill>
          </w14:textFill>
        </w:rPr>
        <w:t>本合同总金额的10%</w:t>
      </w:r>
      <w:r>
        <w:rPr>
          <w:rFonts w:hint="eastAsia" w:ascii="仿宋" w:hAnsi="仿宋" w:eastAsia="仿宋" w:cs="仿宋"/>
          <w:color w:val="000000" w:themeColor="text1"/>
          <w:sz w:val="30"/>
          <w:szCs w:val="30"/>
          <w14:textFill>
            <w14:solidFill>
              <w14:schemeClr w14:val="tx1"/>
            </w14:solidFill>
          </w14:textFill>
        </w:rPr>
        <w:t>作为违约金，同时甲方有权要求乙方承担第</w:t>
      </w:r>
      <w:r>
        <w:rPr>
          <w:rFonts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ascii="仿宋" w:hAnsi="仿宋" w:eastAsia="仿宋" w:cs="仿宋"/>
          <w:color w:val="000000" w:themeColor="text1"/>
          <w:sz w:val="30"/>
          <w:szCs w:val="30"/>
          <w14:textFill>
            <w14:solidFill>
              <w14:schemeClr w14:val="tx1"/>
            </w14:solidFill>
          </w14:textFill>
        </w:rPr>
        <w:t>条的违约金。造成甲方损失的，乙方需另行赔偿：</w:t>
      </w:r>
    </w:p>
    <w:p w14:paraId="7700D75E">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5EC170EE">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7CB98EBD">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③乙方未对所属员工定期开展安全教育培训的；</w:t>
      </w:r>
    </w:p>
    <w:p w14:paraId="69E8E839">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④在开展涉及危险性较高的作业时，乙方未在作业前报甲方的；</w:t>
      </w:r>
    </w:p>
    <w:p w14:paraId="2343773E">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⑤乙方违章作业或违章指挥作业的；</w:t>
      </w:r>
    </w:p>
    <w:p w14:paraId="5801767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⑥乙方现场安全管理不到位或不服从甲方安全管理的；</w:t>
      </w:r>
    </w:p>
    <w:p w14:paraId="649D456C">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⑦发生事故后，乙方未及时开展应急救援工作的；</w:t>
      </w:r>
    </w:p>
    <w:p w14:paraId="21214D67">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⑨未制定与作业范围相适应的应急处置预案；</w:t>
      </w:r>
    </w:p>
    <w:p w14:paraId="2C5595CD">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⑩乙方不履行协议义务或者未按协议约定履行义务的其他情况。</w:t>
      </w:r>
    </w:p>
    <w:p w14:paraId="21C22B62">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乙方需</w:t>
      </w:r>
      <w:r>
        <w:rPr>
          <w:rFonts w:hint="eastAsia" w:ascii="仿宋" w:hAnsi="仿宋" w:eastAsia="仿宋" w:cs="仿宋"/>
          <w:color w:val="000000" w:themeColor="text1"/>
          <w:sz w:val="30"/>
          <w:szCs w:val="30"/>
          <w14:textFill>
            <w14:solidFill>
              <w14:schemeClr w14:val="tx1"/>
            </w14:solidFill>
          </w14:textFill>
        </w:rPr>
        <w:t>做好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作业安全保障工作，</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1AECACA5">
      <w:pPr>
        <w:numPr>
          <w:ilvl w:val="0"/>
          <w:numId w:val="9"/>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乙方在实施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作业时，需设一名或以上监护人员</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作业</w:t>
      </w:r>
      <w:r>
        <w:rPr>
          <w:rFonts w:hint="eastAsia" w:ascii="仿宋" w:hAnsi="仿宋" w:eastAsia="仿宋" w:cs="仿宋"/>
          <w:color w:val="000000" w:themeColor="text1"/>
          <w:sz w:val="30"/>
          <w:szCs w:val="30"/>
          <w14:textFill>
            <w14:solidFill>
              <w14:schemeClr w14:val="tx1"/>
            </w14:solidFill>
          </w14:textFill>
        </w:rPr>
        <w:t>存在</w:t>
      </w:r>
      <w:r>
        <w:rPr>
          <w:rFonts w:hint="eastAsia" w:ascii="仿宋" w:hAnsi="仿宋" w:eastAsia="仿宋" w:cs="仿宋"/>
          <w:color w:val="000000" w:themeColor="text1"/>
          <w:sz w:val="30"/>
          <w:szCs w:val="30"/>
          <w:lang w:val="en-US" w:eastAsia="zh-CN"/>
          <w14:textFill>
            <w14:solidFill>
              <w14:schemeClr w14:val="tx1"/>
            </w14:solidFill>
          </w14:textFill>
        </w:rPr>
        <w:t>多种</w:t>
      </w:r>
      <w:r>
        <w:rPr>
          <w:rFonts w:hint="eastAsia" w:ascii="仿宋" w:hAnsi="仿宋" w:eastAsia="仿宋" w:cs="仿宋"/>
          <w:color w:val="000000" w:themeColor="text1"/>
          <w:sz w:val="30"/>
          <w:szCs w:val="30"/>
          <w14:textFill>
            <w14:solidFill>
              <w14:schemeClr w14:val="tx1"/>
            </w14:solidFill>
          </w14:textFill>
        </w:rPr>
        <w:t>危险作业</w:t>
      </w:r>
      <w:r>
        <w:rPr>
          <w:rFonts w:hint="eastAsia" w:ascii="仿宋" w:hAnsi="仿宋" w:eastAsia="仿宋" w:cs="仿宋"/>
          <w:color w:val="000000" w:themeColor="text1"/>
          <w:sz w:val="30"/>
          <w:szCs w:val="30"/>
          <w:lang w:val="en-US" w:eastAsia="zh-CN"/>
          <w14:textFill>
            <w14:solidFill>
              <w14:schemeClr w14:val="tx1"/>
            </w14:solidFill>
          </w14:textFill>
        </w:rPr>
        <w:t>情况下，</w:t>
      </w:r>
      <w:r>
        <w:rPr>
          <w:rFonts w:hint="eastAsia" w:ascii="仿宋" w:hAnsi="仿宋" w:eastAsia="仿宋" w:cs="仿宋"/>
          <w:color w:val="000000" w:themeColor="text1"/>
          <w:sz w:val="30"/>
          <w:szCs w:val="30"/>
          <w14:textFill>
            <w14:solidFill>
              <w14:schemeClr w14:val="tx1"/>
            </w14:solidFill>
          </w14:textFill>
        </w:rPr>
        <w:t>需严格落实2人或2人以上为一组协同作业</w:t>
      </w:r>
      <w:r>
        <w:rPr>
          <w:rFonts w:hint="eastAsia" w:ascii="仿宋" w:hAnsi="仿宋" w:eastAsia="仿宋" w:cs="仿宋"/>
          <w:color w:val="000000" w:themeColor="text1"/>
          <w:sz w:val="30"/>
          <w:szCs w:val="30"/>
          <w:lang w:val="en-US" w:eastAsia="zh-CN"/>
          <w14:textFill>
            <w14:solidFill>
              <w14:schemeClr w14:val="tx1"/>
            </w14:solidFill>
          </w14:textFill>
        </w:rPr>
        <w:t>或交替作业</w:t>
      </w:r>
      <w:r>
        <w:rPr>
          <w:rFonts w:hint="eastAsia" w:ascii="仿宋" w:hAnsi="仿宋" w:eastAsia="仿宋" w:cs="仿宋"/>
          <w:color w:val="000000" w:themeColor="text1"/>
          <w:sz w:val="30"/>
          <w:szCs w:val="30"/>
          <w14:textFill>
            <w14:solidFill>
              <w14:schemeClr w14:val="tx1"/>
            </w14:solidFill>
          </w14:textFill>
        </w:rPr>
        <w:t>，不能单独作业。</w:t>
      </w:r>
    </w:p>
    <w:p w14:paraId="1C284154">
      <w:pPr>
        <w:numPr>
          <w:ilvl w:val="0"/>
          <w:numId w:val="9"/>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危险作业前，必须检查作业工具是否完好，做好交底工作。</w:t>
      </w:r>
    </w:p>
    <w:p w14:paraId="7664978D">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54BCBEAD">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）如遇阴雨及大雾、雷暴雨、台风等恶劣天气，禁止危险作业。</w:t>
      </w:r>
    </w:p>
    <w:p w14:paraId="3F788263">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乙方对作业过程中潜在的安全风险不明确的，不可盲目作业，否则，造成的后果由乙方独自承担。</w:t>
      </w:r>
    </w:p>
    <w:p w14:paraId="39982F6E">
      <w:pPr>
        <w:numPr>
          <w:ilvl w:val="0"/>
          <w:numId w:val="7"/>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本协议一式</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肆 </w:t>
      </w:r>
      <w:r>
        <w:rPr>
          <w:rFonts w:hint="eastAsia" w:ascii="仿宋" w:hAnsi="仿宋" w:eastAsia="仿宋" w:cs="仿宋"/>
          <w:color w:val="000000" w:themeColor="text1"/>
          <w:sz w:val="30"/>
          <w:szCs w:val="30"/>
          <w14:textFill>
            <w14:solidFill>
              <w14:schemeClr w14:val="tx1"/>
            </w14:solidFill>
          </w14:textFill>
        </w:rPr>
        <w:t>份，其中甲方执</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叁</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份，乙方执</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壹</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份，</w:t>
      </w:r>
      <w:r>
        <w:rPr>
          <w:rFonts w:hint="eastAsia" w:ascii="仿宋" w:hAnsi="仿宋" w:eastAsia="仿宋" w:cs="仿宋"/>
          <w:color w:val="000000" w:themeColor="text1"/>
          <w:sz w:val="30"/>
          <w:szCs w:val="30"/>
          <w:lang w:val="en-US" w:eastAsia="zh-CN"/>
          <w14:textFill>
            <w14:solidFill>
              <w14:schemeClr w14:val="tx1"/>
            </w14:solidFill>
          </w14:textFill>
        </w:rPr>
        <w:t>自甲、乙双方盖章，并经双方法定代表人签字之日起生效</w:t>
      </w:r>
      <w:r>
        <w:rPr>
          <w:rFonts w:hint="eastAsia" w:ascii="仿宋" w:hAnsi="仿宋" w:eastAsia="仿宋" w:cs="仿宋"/>
          <w:color w:val="000000" w:themeColor="text1"/>
          <w:sz w:val="30"/>
          <w:szCs w:val="30"/>
          <w14:textFill>
            <w14:solidFill>
              <w14:schemeClr w14:val="tx1"/>
            </w14:solidFill>
          </w14:textFill>
        </w:rPr>
        <w:t>。</w:t>
      </w:r>
    </w:p>
    <w:p w14:paraId="38E7FC1A">
      <w:pPr>
        <w:spacing w:line="276" w:lineRule="auto"/>
        <w:ind w:firstLine="560" w:firstLineChars="200"/>
        <w:rPr>
          <w:rFonts w:ascii="仿宋" w:hAnsi="仿宋" w:eastAsia="仿宋" w:cs="仿宋"/>
          <w:color w:val="000000" w:themeColor="text1"/>
          <w:sz w:val="28"/>
          <w14:textFill>
            <w14:solidFill>
              <w14:schemeClr w14:val="tx1"/>
            </w14:solidFill>
          </w14:textFill>
        </w:rPr>
      </w:pPr>
    </w:p>
    <w:p w14:paraId="06F4AE72">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1BC04F2D">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535588F7">
      <w:pPr>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以下无正文</w:t>
      </w:r>
      <w:r>
        <w:rPr>
          <w:rFonts w:hint="eastAsia" w:ascii="仿宋_GB2312" w:hAnsi="仿宋" w:eastAsia="仿宋_GB2312" w:cs="仿宋"/>
          <w:color w:val="000000" w:themeColor="text1"/>
          <w:sz w:val="28"/>
          <w:szCs w:val="28"/>
          <w:lang w:eastAsia="zh-CN"/>
          <w14:textFill>
            <w14:solidFill>
              <w14:schemeClr w14:val="tx1"/>
            </w14:solidFill>
          </w14:textFill>
        </w:rPr>
        <w:t>）</w:t>
      </w:r>
    </w:p>
    <w:p w14:paraId="6F371748">
      <w:pPr>
        <w:ind w:firstLine="560" w:firstLineChars="200"/>
        <w:rPr>
          <w:rFonts w:ascii="仿宋_GB2312" w:hAnsi="仿宋" w:eastAsia="仿宋_GB2312" w:cs="仿宋"/>
          <w:color w:val="000000" w:themeColor="text1"/>
          <w:sz w:val="28"/>
          <w:szCs w:val="28"/>
          <w14:textFill>
            <w14:solidFill>
              <w14:schemeClr w14:val="tx1"/>
            </w14:solidFill>
          </w14:textFill>
        </w:rPr>
      </w:pPr>
    </w:p>
    <w:tbl>
      <w:tblPr>
        <w:tblStyle w:val="23"/>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19FB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5F793D0B">
            <w:pPr>
              <w:spacing w:line="360" w:lineRule="auto"/>
              <w:jc w:val="both"/>
              <w:rPr>
                <w:rFonts w:hint="default" w:ascii="Times New Roman"/>
                <w:vertAlign w:val="baseline"/>
                <w:lang w:val="en-US"/>
              </w:rPr>
            </w:pPr>
            <w:r>
              <w:rPr>
                <w:rFonts w:hint="eastAsia" w:ascii="Times New Roman"/>
                <w:vertAlign w:val="baseline"/>
              </w:rPr>
              <w:t>甲方（盖章）</w:t>
            </w:r>
            <w:r>
              <w:rPr>
                <w:rFonts w:hint="eastAsia" w:ascii="Times New Roman"/>
                <w:vertAlign w:val="baseline"/>
                <w:lang w:eastAsia="zh-CN"/>
              </w:rPr>
              <w:t>：</w:t>
            </w:r>
          </w:p>
        </w:tc>
        <w:tc>
          <w:tcPr>
            <w:tcW w:w="5102" w:type="dxa"/>
            <w:tcBorders>
              <w:tl2br w:val="nil"/>
              <w:tr2bl w:val="nil"/>
            </w:tcBorders>
            <w:tcMar>
              <w:top w:w="0" w:type="dxa"/>
              <w:left w:w="57" w:type="dxa"/>
              <w:bottom w:w="0" w:type="dxa"/>
              <w:right w:w="57" w:type="dxa"/>
            </w:tcMar>
            <w:vAlign w:val="top"/>
          </w:tcPr>
          <w:p w14:paraId="309E03B0">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乙方（盖章）：</w:t>
            </w:r>
          </w:p>
        </w:tc>
      </w:tr>
      <w:tr w14:paraId="346E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02335C6C">
            <w:pPr>
              <w:spacing w:line="360" w:lineRule="auto"/>
              <w:jc w:val="both"/>
              <w:rPr>
                <w:rFonts w:hint="eastAsia" w:ascii="Times New Roman" w:eastAsia="宋体"/>
                <w:vertAlign w:val="baseline"/>
                <w:lang w:val="en-US" w:eastAsia="zh-CN"/>
              </w:rPr>
            </w:pPr>
            <w:r>
              <w:rPr>
                <w:rFonts w:hint="eastAsia" w:ascii="Times New Roman"/>
                <w:vertAlign w:val="baseline"/>
              </w:rPr>
              <w:t>法定代表人：</w:t>
            </w:r>
          </w:p>
        </w:tc>
        <w:tc>
          <w:tcPr>
            <w:tcW w:w="5102" w:type="dxa"/>
            <w:tcBorders>
              <w:tl2br w:val="nil"/>
              <w:tr2bl w:val="nil"/>
            </w:tcBorders>
            <w:tcMar>
              <w:top w:w="0" w:type="dxa"/>
              <w:left w:w="57" w:type="dxa"/>
              <w:bottom w:w="0" w:type="dxa"/>
              <w:right w:w="57" w:type="dxa"/>
            </w:tcMar>
            <w:vAlign w:val="top"/>
          </w:tcPr>
          <w:p w14:paraId="695619E3">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法</w:t>
            </w:r>
            <w:r>
              <w:rPr>
                <w:rFonts w:hint="eastAsia" w:ascii="Times New Roman"/>
                <w:vertAlign w:val="baseline"/>
              </w:rPr>
              <w:t>定代表人：</w:t>
            </w:r>
          </w:p>
        </w:tc>
      </w:tr>
    </w:tbl>
    <w:p w14:paraId="7D2310C6">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p>
    <w:p w14:paraId="1422C4EC">
      <w:pPr>
        <w:spacing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w:t>
      </w:r>
      <w:r>
        <w:rPr>
          <w:rFonts w:hint="eastAsia" w:ascii="仿宋" w:hAnsi="仿宋" w:eastAsia="仿宋" w:cs="仿宋"/>
          <w:color w:val="000000" w:themeColor="text1"/>
          <w:sz w:val="28"/>
          <w:szCs w:val="28"/>
          <w14:textFill>
            <w14:solidFill>
              <w14:schemeClr w14:val="tx1"/>
            </w14:solidFill>
          </w14:textFill>
        </w:rPr>
        <w:t>日期：</w:t>
      </w:r>
    </w:p>
    <w:p w14:paraId="2034E5B9">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签订地点：</w:t>
      </w:r>
    </w:p>
    <w:p w14:paraId="6E415D8C">
      <w:pPr>
        <w:spacing w:line="360" w:lineRule="exact"/>
        <w:rPr>
          <w:rFonts w:ascii="仿宋" w:hAnsi="仿宋" w:eastAsia="仿宋" w:cs="仿宋"/>
          <w:color w:val="000000" w:themeColor="text1"/>
          <w:sz w:val="28"/>
          <w:szCs w:val="28"/>
          <w14:textFill>
            <w14:solidFill>
              <w14:schemeClr w14:val="tx1"/>
            </w14:solidFill>
          </w14:textFill>
        </w:rPr>
      </w:pPr>
    </w:p>
    <w:p w14:paraId="39824CA5">
      <w:pPr>
        <w:spacing w:line="360" w:lineRule="exact"/>
        <w:rPr>
          <w:rFonts w:ascii="仿宋" w:hAnsi="仿宋" w:eastAsia="仿宋" w:cs="仿宋"/>
          <w:color w:val="000000" w:themeColor="text1"/>
          <w:sz w:val="28"/>
          <w:szCs w:val="28"/>
          <w14:textFill>
            <w14:solidFill>
              <w14:schemeClr w14:val="tx1"/>
            </w14:solidFill>
          </w14:textFill>
        </w:rPr>
      </w:pPr>
    </w:p>
    <w:p w14:paraId="3271C18D">
      <w:pPr>
        <w:spacing w:line="360" w:lineRule="exact"/>
        <w:jc w:val="left"/>
        <w:rPr>
          <w:rFonts w:hint="eastAsia" w:ascii="仿宋_GB2312" w:hAnsi="仿宋_GB2312" w:eastAsia="仿宋_GB2312" w:cs="仿宋_GB2312"/>
          <w:b/>
          <w:bCs/>
          <w:sz w:val="32"/>
          <w:szCs w:val="32"/>
          <w:lang w:val="en-US" w:eastAsia="zh-CN"/>
        </w:rPr>
        <w:sectPr>
          <w:pgSz w:w="11906" w:h="16838"/>
          <w:pgMar w:top="1440" w:right="1800" w:bottom="1440" w:left="1800" w:header="851" w:footer="992" w:gutter="0"/>
          <w:cols w:space="0" w:num="1"/>
          <w:rtlGutter w:val="0"/>
          <w:docGrid w:type="lines" w:linePitch="312" w:charSpace="0"/>
        </w:sectPr>
      </w:pPr>
    </w:p>
    <w:p w14:paraId="03C073B1">
      <w:pPr>
        <w:tabs>
          <w:tab w:val="left" w:pos="8537"/>
        </w:tabs>
        <w:rPr>
          <w:rFonts w:eastAsia="方正小标宋简体" w:cs="Times New Roman"/>
          <w:b/>
          <w:bCs/>
          <w:color w:val="000000"/>
          <w:sz w:val="44"/>
          <w:szCs w:val="44"/>
        </w:rPr>
      </w:pPr>
      <w:r>
        <w:rPr>
          <w:rFonts w:hint="eastAsia" w:ascii="仿宋_GB2312" w:hAnsi="仿宋_GB2312" w:eastAsia="仿宋_GB2312" w:cs="仿宋_GB2312"/>
          <w:b/>
          <w:bCs/>
          <w:sz w:val="32"/>
          <w:szCs w:val="32"/>
          <w:lang w:val="en-US" w:eastAsia="zh-CN"/>
        </w:rPr>
        <w:t>附件4：</w:t>
      </w:r>
    </w:p>
    <w:p w14:paraId="716F5532">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28C77692">
      <w:pPr>
        <w:spacing w:line="560" w:lineRule="exact"/>
        <w:rPr>
          <w:rFonts w:hint="default" w:ascii="Times New Roman" w:hAnsi="Times New Roman" w:eastAsia="仿宋_GB2312" w:cs="Times New Roman"/>
          <w:b/>
          <w:bCs/>
          <w:sz w:val="32"/>
          <w:szCs w:val="32"/>
        </w:rPr>
      </w:pPr>
    </w:p>
    <w:p w14:paraId="59CBF017">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default" w:ascii="Times New Roman" w:hAnsi="Times New Roman" w:eastAsia="仿宋_GB2312" w:cs="Times New Roman"/>
          <w:b/>
          <w:bCs/>
          <w:sz w:val="32"/>
          <w:szCs w:val="32"/>
          <w:u w:val="single"/>
        </w:rPr>
        <w:t>东莞市塘厦镇大坪污水处理厂一期工程防汛挡水板采购项目</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w:t>
      </w:r>
      <w:r>
        <w:rPr>
          <w:rFonts w:hint="eastAsia" w:ascii="Times New Roman" w:hAnsi="Times New Roman" w:eastAsia="仿宋_GB2312" w:cs="Times New Roman"/>
          <w:sz w:val="32"/>
          <w:szCs w:val="32"/>
          <w:u w:val="single"/>
          <w:lang w:eastAsia="zh-CN"/>
        </w:rPr>
        <w:t>JS-2026-048</w:t>
      </w:r>
      <w:r>
        <w:rPr>
          <w:rFonts w:hint="default" w:ascii="Times New Roman" w:hAnsi="Times New Roman" w:eastAsia="仿宋_GB2312" w:cs="Times New Roman"/>
          <w:sz w:val="32"/>
          <w:szCs w:val="32"/>
        </w:rPr>
        <w:t>）</w:t>
      </w:r>
    </w:p>
    <w:p w14:paraId="2F468B92">
      <w:pPr>
        <w:pStyle w:val="58"/>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08021C55">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37DAB097">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16398B34">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3F54F76A">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353BDB61">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2FEA1420">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16753750">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323B8ED9">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3CE74FB3">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002D016D">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117DE867">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299CCC6D">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5A829E98">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33BCC481">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078B4E9C">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54ABCAEF">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388681FE">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49F13390">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22" w:name="OLE_LINK1"/>
      <w:r>
        <w:rPr>
          <w:rFonts w:hint="eastAsia" w:ascii="仿宋_GB2312" w:hAnsi="Times New Roman" w:eastAsia="仿宋_GB2312"/>
          <w:sz w:val="32"/>
          <w:szCs w:val="32"/>
        </w:rPr>
        <w:t>其他</w:t>
      </w:r>
    </w:p>
    <w:p w14:paraId="09CB041B">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22"/>
    <w:p w14:paraId="523278D9">
      <w:pPr>
        <w:pStyle w:val="58"/>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467EE6C9">
      <w:pPr>
        <w:pStyle w:val="5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东莞市水务环境投资控股集团有限公司</w:t>
      </w:r>
      <w:r>
        <w:rPr>
          <w:rFonts w:hint="default" w:ascii="Times New Roman" w:hAnsi="Times New Roman" w:eastAsia="仿宋_GB2312"/>
          <w:sz w:val="32"/>
          <w:szCs w:val="32"/>
        </w:rPr>
        <w:t>纪检监察部；</w:t>
      </w:r>
    </w:p>
    <w:p w14:paraId="641B1B09">
      <w:pPr>
        <w:pStyle w:val="5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23076092</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7D6ECDD1">
      <w:pPr>
        <w:pStyle w:val="5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东莞市南城街道宏北路16号水业大厦</w:t>
      </w:r>
      <w:r>
        <w:rPr>
          <w:rFonts w:hint="eastAsia" w:ascii="Times New Roman" w:hAnsi="Times New Roman" w:eastAsia="仿宋_GB2312"/>
          <w:sz w:val="32"/>
          <w:szCs w:val="32"/>
        </w:rPr>
        <w:t>；</w:t>
      </w:r>
    </w:p>
    <w:p w14:paraId="0FA72A2F">
      <w:pPr>
        <w:pStyle w:val="5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0D6E004B">
      <w:pPr>
        <w:pStyle w:val="58"/>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7D77C484">
      <w:pPr>
        <w:pStyle w:val="58"/>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079A0994">
      <w:pPr>
        <w:pStyle w:val="58"/>
        <w:snapToGrid w:val="0"/>
        <w:spacing w:line="580" w:lineRule="exact"/>
        <w:ind w:firstLine="640" w:firstLineChars="200"/>
        <w:rPr>
          <w:rFonts w:ascii="仿宋_GB2312" w:hAnsi="Times New Roman" w:eastAsia="仿宋_GB2312"/>
          <w:sz w:val="32"/>
          <w:szCs w:val="32"/>
        </w:rPr>
      </w:pPr>
    </w:p>
    <w:p w14:paraId="5C7D46CF">
      <w:pPr>
        <w:pStyle w:val="58"/>
        <w:snapToGrid w:val="0"/>
        <w:spacing w:line="580" w:lineRule="exact"/>
        <w:ind w:firstLine="640" w:firstLineChars="200"/>
        <w:rPr>
          <w:rFonts w:ascii="仿宋_GB2312" w:hAnsi="Times New Roman" w:eastAsia="仿宋_GB2312"/>
          <w:sz w:val="32"/>
          <w:szCs w:val="32"/>
        </w:rPr>
      </w:pPr>
    </w:p>
    <w:p w14:paraId="1E0CEFA0">
      <w:pPr>
        <w:pStyle w:val="58"/>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东莞市清源净水科技有限公司</w:t>
      </w:r>
    </w:p>
    <w:p w14:paraId="5FEBBEB3">
      <w:pPr>
        <w:pStyle w:val="58"/>
        <w:snapToGrid w:val="0"/>
        <w:spacing w:line="580" w:lineRule="exact"/>
        <w:ind w:firstLine="6080" w:firstLineChars="1900"/>
        <w:jc w:val="both"/>
        <w:rPr>
          <w:rFonts w:hint="eastAsia" w:ascii="仿宋_GB2312"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bookmarkStart w:id="23" w:name="现场签证通知单"/>
      <w:bookmarkEnd w:id="23"/>
      <w:bookmarkStart w:id="24" w:name="设计变更通知单"/>
      <w:bookmarkEnd w:id="24"/>
    </w:p>
    <w:p w14:paraId="24F48886">
      <w:pPr>
        <w:pStyle w:val="58"/>
        <w:snapToGrid w:val="0"/>
        <w:spacing w:line="580" w:lineRule="exact"/>
        <w:ind w:firstLine="5932" w:firstLineChars="1854"/>
        <w:jc w:val="right"/>
        <w:rPr>
          <w:rFonts w:hint="eastAsia" w:ascii="仿宋_GB2312" w:hAnsi="Times New Roman" w:eastAsia="仿宋_GB2312"/>
          <w:sz w:val="32"/>
          <w:szCs w:val="32"/>
        </w:rPr>
      </w:pPr>
    </w:p>
    <w:p w14:paraId="3B426594">
      <w:pPr>
        <w:pStyle w:val="58"/>
        <w:snapToGrid w:val="0"/>
        <w:spacing w:line="580" w:lineRule="exact"/>
        <w:ind w:firstLine="5932" w:firstLineChars="1854"/>
        <w:jc w:val="right"/>
        <w:rPr>
          <w:rFonts w:hint="eastAsia" w:ascii="仿宋_GB2312" w:hAnsi="Times New Roman" w:eastAsia="仿宋_GB2312"/>
          <w:sz w:val="32"/>
          <w:szCs w:val="32"/>
        </w:rPr>
      </w:pPr>
    </w:p>
    <w:p w14:paraId="0BEB0D6C">
      <w:pPr>
        <w:pStyle w:val="58"/>
        <w:snapToGrid w:val="0"/>
        <w:spacing w:line="580" w:lineRule="exact"/>
        <w:ind w:firstLine="5932" w:firstLineChars="1854"/>
        <w:jc w:val="right"/>
        <w:rPr>
          <w:rFonts w:hint="eastAsia" w:ascii="仿宋_GB2312" w:hAnsi="Times New Roman" w:eastAsia="仿宋_GB2312"/>
          <w:sz w:val="32"/>
          <w:szCs w:val="32"/>
        </w:rPr>
      </w:pPr>
    </w:p>
    <w:p w14:paraId="1B2ADF6C">
      <w:pPr>
        <w:pStyle w:val="58"/>
        <w:snapToGrid w:val="0"/>
        <w:spacing w:line="580" w:lineRule="exact"/>
        <w:ind w:firstLine="5932" w:firstLineChars="1854"/>
        <w:jc w:val="right"/>
        <w:rPr>
          <w:rFonts w:hint="eastAsia" w:ascii="仿宋_GB2312" w:hAnsi="Times New Roman" w:eastAsia="仿宋_GB2312"/>
          <w:sz w:val="32"/>
          <w:szCs w:val="32"/>
        </w:rPr>
      </w:pPr>
    </w:p>
    <w:p w14:paraId="2FB0063C">
      <w:pPr>
        <w:pStyle w:val="58"/>
        <w:snapToGrid w:val="0"/>
        <w:spacing w:line="580" w:lineRule="exact"/>
        <w:ind w:firstLine="5932" w:firstLineChars="1854"/>
        <w:jc w:val="right"/>
        <w:rPr>
          <w:rFonts w:hint="eastAsia" w:ascii="仿宋_GB2312" w:hAnsi="Times New Roman" w:eastAsia="仿宋_GB2312"/>
          <w:sz w:val="32"/>
          <w:szCs w:val="32"/>
        </w:rPr>
      </w:pPr>
    </w:p>
    <w:p w14:paraId="04AED932">
      <w:pPr>
        <w:pStyle w:val="58"/>
        <w:snapToGrid w:val="0"/>
        <w:spacing w:line="580" w:lineRule="exact"/>
        <w:ind w:firstLine="5932" w:firstLineChars="1854"/>
        <w:jc w:val="right"/>
        <w:rPr>
          <w:rFonts w:hint="eastAsia" w:ascii="仿宋_GB2312" w:hAnsi="Times New Roman" w:eastAsia="仿宋_GB2312"/>
          <w:sz w:val="32"/>
          <w:szCs w:val="32"/>
        </w:rPr>
      </w:pPr>
    </w:p>
    <w:p w14:paraId="5F4556B5">
      <w:pPr>
        <w:pStyle w:val="58"/>
        <w:snapToGrid w:val="0"/>
        <w:spacing w:line="580" w:lineRule="exact"/>
        <w:ind w:firstLine="5932" w:firstLineChars="1854"/>
        <w:jc w:val="right"/>
        <w:rPr>
          <w:rFonts w:hint="eastAsia" w:ascii="仿宋_GB2312" w:hAnsi="Times New Roman" w:eastAsia="仿宋_GB2312"/>
          <w:sz w:val="32"/>
          <w:szCs w:val="32"/>
        </w:rPr>
      </w:pPr>
    </w:p>
    <w:p w14:paraId="0B17DC62">
      <w:pPr>
        <w:pStyle w:val="58"/>
        <w:snapToGrid w:val="0"/>
        <w:spacing w:line="580" w:lineRule="exact"/>
        <w:ind w:firstLine="5932" w:firstLineChars="1854"/>
        <w:jc w:val="right"/>
        <w:rPr>
          <w:rFonts w:hint="eastAsia" w:ascii="仿宋_GB2312" w:hAnsi="Times New Roman" w:eastAsia="仿宋_GB2312"/>
          <w:sz w:val="32"/>
          <w:szCs w:val="32"/>
        </w:rPr>
      </w:pPr>
    </w:p>
    <w:p w14:paraId="5F5C4C96">
      <w:pPr>
        <w:pStyle w:val="58"/>
        <w:snapToGrid w:val="0"/>
        <w:spacing w:line="580" w:lineRule="exact"/>
        <w:ind w:firstLine="0"/>
        <w:jc w:val="center"/>
        <w:rPr>
          <w:rFonts w:ascii="仿宋_GB2312" w:hAnsi="Times New Roman" w:eastAsia="仿宋_GB2312"/>
          <w:sz w:val="32"/>
          <w:szCs w:val="32"/>
        </w:rPr>
      </w:pPr>
    </w:p>
    <w:p w14:paraId="1AA0B040">
      <w:pPr>
        <w:pStyle w:val="58"/>
        <w:snapToGrid w:val="0"/>
        <w:spacing w:line="580" w:lineRule="exact"/>
        <w:ind w:firstLine="0"/>
        <w:jc w:val="center"/>
        <w:rPr>
          <w:rFonts w:ascii="仿宋_GB2312" w:hAnsi="Times New Roman" w:eastAsia="仿宋_GB2312"/>
          <w:sz w:val="32"/>
          <w:szCs w:val="32"/>
        </w:rPr>
      </w:pPr>
    </w:p>
    <w:p w14:paraId="6B006F4C">
      <w:pPr>
        <w:pStyle w:val="58"/>
        <w:snapToGrid w:val="0"/>
        <w:spacing w:line="580" w:lineRule="exact"/>
        <w:ind w:firstLine="0"/>
        <w:jc w:val="center"/>
        <w:rPr>
          <w:rFonts w:ascii="仿宋_GB2312" w:hAnsi="Times New Roman" w:eastAsia="仿宋_GB2312"/>
          <w:sz w:val="32"/>
          <w:szCs w:val="32"/>
        </w:rPr>
      </w:pPr>
    </w:p>
    <w:p w14:paraId="0720ED96">
      <w:pPr>
        <w:pStyle w:val="58"/>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70E7395E">
      <w:pPr>
        <w:pStyle w:val="58"/>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2BEDB984">
      <w:pPr>
        <w:pStyle w:val="58"/>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Times New Roman" w:hAnsi="Times New Roman" w:eastAsia="楷体_GB2312"/>
          <w:sz w:val="28"/>
          <w:szCs w:val="28"/>
          <w:lang w:val="en-US" w:eastAsia="zh-CN"/>
        </w:rPr>
        <w:t xml:space="preserve">   </w:t>
      </w:r>
    </w:p>
    <w:p w14:paraId="301CE246">
      <w:pPr>
        <w:pStyle w:val="58"/>
        <w:snapToGrid w:val="0"/>
        <w:spacing w:line="580" w:lineRule="exact"/>
        <w:ind w:firstLine="0"/>
        <w:jc w:val="center"/>
        <w:rPr>
          <w:rFonts w:ascii="楷体_GB2312" w:hAnsi="Times New Roman" w:eastAsia="楷体_GB2312"/>
          <w:sz w:val="28"/>
          <w:szCs w:val="28"/>
          <w:lang w:val="zh-CN"/>
        </w:rPr>
      </w:pPr>
    </w:p>
    <w:p w14:paraId="11388373">
      <w:pPr>
        <w:autoSpaceDE w:val="0"/>
        <w:autoSpaceDN w:val="0"/>
        <w:adjustRightInd w:val="0"/>
        <w:spacing w:line="580" w:lineRule="exact"/>
        <w:ind w:firstLine="800" w:firstLineChars="250"/>
        <w:jc w:val="left"/>
        <w:rPr>
          <w:rFonts w:hint="eastAsia" w:ascii="方正仿宋_GB2312" w:hAnsi="方正仿宋_GB2312" w:eastAsia="方正仿宋_GB2312" w:cs="方正仿宋_GB2312"/>
          <w:kern w:val="0"/>
          <w:sz w:val="32"/>
          <w:szCs w:val="32"/>
          <w:lang w:val="zh-CN"/>
        </w:rPr>
      </w:pPr>
      <w:r>
        <w:rPr>
          <w:rFonts w:hint="eastAsia" w:ascii="方正仿宋_GB2312" w:hAnsi="方正仿宋_GB2312" w:eastAsia="方正仿宋_GB2312" w:cs="方正仿宋_GB2312"/>
          <w:sz w:val="32"/>
          <w:szCs w:val="32"/>
          <w:lang w:val="zh-CN"/>
        </w:rPr>
        <w:t>我单位于</w:t>
      </w:r>
      <w:r>
        <w:rPr>
          <w:rFonts w:hint="eastAsia" w:ascii="方正仿宋_GB2312" w:hAnsi="方正仿宋_GB2312" w:eastAsia="方正仿宋_GB2312" w:cs="方正仿宋_GB2312"/>
          <w:sz w:val="32"/>
          <w:szCs w:val="32"/>
          <w:u w:val="single"/>
          <w:lang w:val="zh-CN"/>
        </w:rPr>
        <w:t xml:space="preserve">       </w:t>
      </w:r>
      <w:r>
        <w:rPr>
          <w:rFonts w:hint="eastAsia" w:ascii="方正仿宋_GB2312" w:hAnsi="方正仿宋_GB2312" w:eastAsia="方正仿宋_GB2312" w:cs="方正仿宋_GB2312"/>
          <w:sz w:val="32"/>
          <w:szCs w:val="32"/>
          <w:lang w:val="zh-CN"/>
        </w:rPr>
        <w:t>年</w:t>
      </w:r>
      <w:r>
        <w:rPr>
          <w:rFonts w:hint="eastAsia" w:ascii="方正仿宋_GB2312" w:hAnsi="方正仿宋_GB2312" w:eastAsia="方正仿宋_GB2312" w:cs="方正仿宋_GB2312"/>
          <w:sz w:val="32"/>
          <w:szCs w:val="32"/>
          <w:u w:val="single"/>
          <w:lang w:val="zh-CN"/>
        </w:rPr>
        <w:t xml:space="preserve">    </w:t>
      </w:r>
      <w:r>
        <w:rPr>
          <w:rFonts w:hint="eastAsia" w:ascii="方正仿宋_GB2312" w:hAnsi="方正仿宋_GB2312" w:eastAsia="方正仿宋_GB2312" w:cs="方正仿宋_GB2312"/>
          <w:sz w:val="32"/>
          <w:szCs w:val="32"/>
          <w:lang w:val="zh-CN"/>
        </w:rPr>
        <w:t>月</w:t>
      </w:r>
      <w:r>
        <w:rPr>
          <w:rFonts w:hint="eastAsia" w:ascii="方正仿宋_GB2312" w:hAnsi="方正仿宋_GB2312" w:eastAsia="方正仿宋_GB2312" w:cs="方正仿宋_GB2312"/>
          <w:sz w:val="32"/>
          <w:szCs w:val="32"/>
          <w:u w:val="single"/>
          <w:lang w:val="zh-CN"/>
        </w:rPr>
        <w:t xml:space="preserve">    </w:t>
      </w:r>
      <w:r>
        <w:rPr>
          <w:rFonts w:hint="eastAsia" w:ascii="方正仿宋_GB2312" w:hAnsi="方正仿宋_GB2312" w:eastAsia="方正仿宋_GB2312" w:cs="方正仿宋_GB2312"/>
          <w:sz w:val="32"/>
          <w:szCs w:val="32"/>
          <w:lang w:val="zh-CN"/>
        </w:rPr>
        <w:t>日收到</w:t>
      </w:r>
      <w:r>
        <w:rPr>
          <w:rFonts w:hint="eastAsia" w:ascii="方正仿宋_GB2312" w:hAnsi="方正仿宋_GB2312" w:eastAsia="方正仿宋_GB2312" w:cs="方正仿宋_GB2312"/>
          <w:sz w:val="32"/>
          <w:szCs w:val="32"/>
          <w:u w:val="single"/>
        </w:rPr>
        <w:t>东莞市清源净水科技有限公司</w:t>
      </w:r>
      <w:r>
        <w:rPr>
          <w:rFonts w:hint="eastAsia" w:ascii="方正仿宋_GB2312" w:hAnsi="方正仿宋_GB2312" w:eastAsia="方正仿宋_GB2312" w:cs="方正仿宋_GB2312"/>
          <w:sz w:val="32"/>
          <w:szCs w:val="32"/>
          <w:lang w:val="zh-CN"/>
        </w:rPr>
        <w:t>的《阳光合作告知</w:t>
      </w:r>
      <w:r>
        <w:rPr>
          <w:rFonts w:hint="eastAsia" w:ascii="方正仿宋_GB2312" w:hAnsi="方正仿宋_GB2312" w:eastAsia="方正仿宋_GB2312" w:cs="方正仿宋_GB2312"/>
          <w:kern w:val="0"/>
          <w:sz w:val="32"/>
          <w:szCs w:val="32"/>
          <w:lang w:val="zh-CN"/>
        </w:rPr>
        <w:t>函</w:t>
      </w: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kern w:val="0"/>
          <w:sz w:val="32"/>
          <w:szCs w:val="32"/>
          <w:lang w:val="zh-CN"/>
        </w:rPr>
        <w:t>，承诺理解函告内容并告知相关人员严格执行其中规定。</w:t>
      </w:r>
    </w:p>
    <w:p w14:paraId="33FF2312">
      <w:pPr>
        <w:autoSpaceDE w:val="0"/>
        <w:autoSpaceDN w:val="0"/>
        <w:adjustRightInd w:val="0"/>
        <w:snapToGrid w:val="0"/>
        <w:spacing w:line="580" w:lineRule="exact"/>
        <w:jc w:val="left"/>
        <w:rPr>
          <w:rFonts w:hint="eastAsia" w:ascii="方正仿宋_GB2312" w:hAnsi="方正仿宋_GB2312" w:eastAsia="方正仿宋_GB2312" w:cs="方正仿宋_GB2312"/>
          <w:sz w:val="32"/>
          <w:szCs w:val="32"/>
          <w:lang w:val="zh-CN"/>
        </w:rPr>
      </w:pPr>
    </w:p>
    <w:p w14:paraId="30210FFE">
      <w:pPr>
        <w:autoSpaceDE w:val="0"/>
        <w:autoSpaceDN w:val="0"/>
        <w:adjustRightInd w:val="0"/>
        <w:snapToGrid w:val="0"/>
        <w:spacing w:line="580" w:lineRule="exact"/>
        <w:jc w:val="left"/>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 xml:space="preserve">                      </w:t>
      </w:r>
      <w:r>
        <w:rPr>
          <w:rFonts w:hint="eastAsia" w:ascii="方正仿宋_GB2312" w:hAnsi="方正仿宋_GB2312" w:eastAsia="方正仿宋_GB2312" w:cs="方正仿宋_GB2312"/>
          <w:bCs/>
          <w:sz w:val="32"/>
          <w:szCs w:val="32"/>
          <w:lang w:val="en-US" w:eastAsia="zh-CN"/>
        </w:rPr>
        <w:t xml:space="preserve">          </w:t>
      </w:r>
      <w:r>
        <w:rPr>
          <w:rFonts w:hint="eastAsia" w:ascii="方正仿宋_GB2312" w:hAnsi="方正仿宋_GB2312" w:eastAsia="方正仿宋_GB2312" w:cs="方正仿宋_GB2312"/>
          <w:bCs/>
          <w:sz w:val="32"/>
          <w:szCs w:val="32"/>
          <w:u w:val="single"/>
          <w:lang w:val="en-US" w:eastAsia="zh-CN"/>
        </w:rPr>
        <w:t xml:space="preserve">          公司</w:t>
      </w:r>
      <w:r>
        <w:rPr>
          <w:rFonts w:hint="eastAsia" w:ascii="方正仿宋_GB2312" w:hAnsi="方正仿宋_GB2312" w:eastAsia="方正仿宋_GB2312" w:cs="方正仿宋_GB2312"/>
          <w:sz w:val="32"/>
          <w:szCs w:val="32"/>
          <w:lang w:val="zh-CN"/>
        </w:rPr>
        <w:t>（盖章）</w:t>
      </w:r>
    </w:p>
    <w:p w14:paraId="6678F808">
      <w:pPr>
        <w:autoSpaceDE w:val="0"/>
        <w:autoSpaceDN w:val="0"/>
        <w:adjustRightInd w:val="0"/>
        <w:snapToGrid w:val="0"/>
        <w:spacing w:line="580" w:lineRule="exact"/>
        <w:jc w:val="left"/>
        <w:rPr>
          <w:rFonts w:hint="eastAsia" w:ascii="方正仿宋_GB2312" w:hAnsi="方正仿宋_GB2312" w:eastAsia="方正仿宋_GB2312" w:cs="方正仿宋_GB2312"/>
          <w:sz w:val="32"/>
          <w:szCs w:val="32"/>
          <w:lang w:val="zh-CN"/>
        </w:rPr>
      </w:pPr>
    </w:p>
    <w:p w14:paraId="7492A01E">
      <w:pPr>
        <w:autoSpaceDE w:val="0"/>
        <w:autoSpaceDN w:val="0"/>
        <w:adjustRightInd w:val="0"/>
        <w:snapToGrid w:val="0"/>
        <w:spacing w:line="580" w:lineRule="exact"/>
        <w:ind w:right="1280" w:firstLine="5120" w:firstLineChars="16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法定代表人：           </w:t>
      </w:r>
    </w:p>
    <w:p w14:paraId="6C1181E4">
      <w:pPr>
        <w:wordWrap w:val="0"/>
        <w:autoSpaceDE w:val="0"/>
        <w:autoSpaceDN w:val="0"/>
        <w:adjustRightInd w:val="0"/>
        <w:snapToGrid w:val="0"/>
        <w:spacing w:line="580" w:lineRule="exact"/>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02548D77">
      <w:pPr>
        <w:autoSpaceDE w:val="0"/>
        <w:autoSpaceDN w:val="0"/>
        <w:adjustRightInd w:val="0"/>
        <w:snapToGrid w:val="0"/>
        <w:spacing w:line="580" w:lineRule="exact"/>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14:paraId="3BBD3BC0">
      <w:pPr>
        <w:pStyle w:val="8"/>
        <w:rPr>
          <w:rFonts w:hint="eastAsia"/>
          <w:lang w:val="en-US" w:eastAsia="zh-CN"/>
        </w:rPr>
      </w:pPr>
    </w:p>
    <w:p w14:paraId="4C01B5CC">
      <w:pPr>
        <w:spacing w:line="360" w:lineRule="auto"/>
        <w:rPr>
          <w:b/>
          <w:color w:val="000000" w:themeColor="text1"/>
          <w14:textFill>
            <w14:solidFill>
              <w14:schemeClr w14:val="tx1"/>
            </w14:solidFill>
          </w14:textFill>
        </w:rPr>
      </w:pPr>
    </w:p>
    <w:p w14:paraId="66E43524">
      <w:pPr>
        <w:spacing w:line="360" w:lineRule="auto"/>
        <w:rPr>
          <w:b/>
          <w:color w:val="000000" w:themeColor="text1"/>
          <w14:textFill>
            <w14:solidFill>
              <w14:schemeClr w14:val="tx1"/>
            </w14:solidFill>
          </w14:textFill>
        </w:rPr>
      </w:pPr>
    </w:p>
    <w:p w14:paraId="7C3D14D6">
      <w:pPr>
        <w:spacing w:line="360" w:lineRule="auto"/>
        <w:rPr>
          <w:b/>
          <w:color w:val="000000" w:themeColor="text1"/>
          <w14:textFill>
            <w14:solidFill>
              <w14:schemeClr w14:val="tx1"/>
            </w14:solidFill>
          </w14:textFill>
        </w:rPr>
      </w:pPr>
    </w:p>
    <w:p w14:paraId="6B2A11E0">
      <w:pPr>
        <w:spacing w:line="360" w:lineRule="auto"/>
        <w:rPr>
          <w:b/>
          <w:color w:val="000000" w:themeColor="text1"/>
          <w14:textFill>
            <w14:solidFill>
              <w14:schemeClr w14:val="tx1"/>
            </w14:solidFill>
          </w14:textFill>
        </w:rPr>
      </w:pPr>
    </w:p>
    <w:p w14:paraId="7D18789A">
      <w:pPr>
        <w:rPr>
          <w:rFonts w:hint="eastAsia" w:hAnsi="宋体" w:cs="宋体"/>
          <w:szCs w:val="32"/>
        </w:rPr>
      </w:pPr>
      <w:bookmarkStart w:id="25" w:name="_Toc29476707"/>
      <w:r>
        <w:rPr>
          <w:rFonts w:hint="eastAsia" w:hAnsi="宋体" w:cs="宋体"/>
          <w:szCs w:val="32"/>
        </w:rPr>
        <w:br w:type="page"/>
      </w:r>
    </w:p>
    <w:p w14:paraId="39B45ECF">
      <w:pPr>
        <w:pStyle w:val="3"/>
        <w:spacing w:before="0" w:after="0"/>
        <w:jc w:val="center"/>
        <w:rPr>
          <w:rFonts w:hAnsi="宋体" w:cs="宋体"/>
          <w:szCs w:val="32"/>
        </w:rPr>
      </w:pPr>
      <w:r>
        <w:rPr>
          <w:rFonts w:hint="eastAsia" w:hAnsi="宋体" w:cs="宋体"/>
          <w:szCs w:val="32"/>
        </w:rPr>
        <w:t>第四章 报价须知</w:t>
      </w:r>
      <w:bookmarkEnd w:id="25"/>
    </w:p>
    <w:p w14:paraId="0E6EE379">
      <w:pPr>
        <w:spacing w:line="360" w:lineRule="auto"/>
        <w:rPr>
          <w:rFonts w:hAnsi="宋体" w:cs="宋体"/>
          <w:b/>
          <w:bCs/>
        </w:rPr>
      </w:pPr>
      <w:r>
        <w:rPr>
          <w:rFonts w:hint="eastAsia" w:hAnsi="宋体" w:cs="宋体"/>
          <w:b/>
          <w:bCs/>
        </w:rPr>
        <w:t>一、项目费用说明</w:t>
      </w:r>
    </w:p>
    <w:p w14:paraId="4F195520">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14:paraId="19E380FF">
      <w:pPr>
        <w:spacing w:line="360" w:lineRule="auto"/>
        <w:rPr>
          <w:rFonts w:hAnsi="宋体" w:cs="宋体"/>
          <w:b/>
          <w:bCs/>
        </w:rPr>
      </w:pPr>
    </w:p>
    <w:p w14:paraId="47D87E58">
      <w:pPr>
        <w:spacing w:line="360" w:lineRule="auto"/>
        <w:rPr>
          <w:rFonts w:hAnsi="宋体" w:cs="宋体"/>
          <w:b/>
          <w:bCs/>
        </w:rPr>
      </w:pPr>
      <w:r>
        <w:rPr>
          <w:rFonts w:hint="eastAsia" w:hAnsi="宋体" w:cs="宋体"/>
          <w:b/>
          <w:bCs/>
        </w:rPr>
        <w:t>二、报价文件的组成</w:t>
      </w:r>
    </w:p>
    <w:p w14:paraId="5773C94A">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含分项报价表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FFDF520">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1CB18C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6277C100">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auto"/>
          <w:highlight w:val="none"/>
          <w:lang w:val="en-US" w:eastAsia="zh-CN"/>
        </w:rPr>
        <w:t>报价人</w:t>
      </w:r>
      <w:r>
        <w:rPr>
          <w:rFonts w:hint="eastAsia" w:ascii="Times New Roman"/>
          <w:color w:val="auto"/>
          <w:highlight w:val="none"/>
          <w:lang w:val="en-US" w:eastAsia="zh-CN"/>
        </w:rPr>
        <w:t>提供</w:t>
      </w:r>
      <w:r>
        <w:rPr>
          <w:rFonts w:ascii="Times New Roman"/>
          <w:color w:val="auto"/>
          <w:highlight w:val="none"/>
        </w:rPr>
        <w:t>一</w:t>
      </w:r>
      <w:r>
        <w:rPr>
          <w:rFonts w:hint="eastAsia" w:ascii="Times New Roman"/>
          <w:color w:val="auto"/>
          <w:highlight w:val="none"/>
          <w:lang w:val="en-US" w:eastAsia="zh-CN"/>
        </w:rPr>
        <w:t>份</w:t>
      </w:r>
      <w:r>
        <w:rPr>
          <w:rFonts w:hint="eastAsia" w:ascii="宋体" w:hAnsi="宋体" w:eastAsia="宋体"/>
          <w:sz w:val="24"/>
          <w:szCs w:val="24"/>
          <w:u w:val="single"/>
        </w:rPr>
        <w:t>防汛挡水板</w:t>
      </w:r>
      <w:r>
        <w:rPr>
          <w:rFonts w:hint="eastAsia" w:ascii="宋体" w:hAnsi="宋体" w:eastAsia="宋体"/>
          <w:sz w:val="24"/>
          <w:szCs w:val="24"/>
          <w:u w:val="single"/>
          <w:lang w:val="en-US" w:eastAsia="zh-CN"/>
        </w:rPr>
        <w:t>供货或销售</w:t>
      </w:r>
      <w:r>
        <w:rPr>
          <w:rFonts w:hint="eastAsia" w:hAnsi="宋体" w:cs="宋体"/>
          <w:color w:val="auto"/>
          <w:highlight w:val="none"/>
          <w:u w:val="none"/>
          <w:lang w:val="en-US" w:eastAsia="zh-CN"/>
        </w:rPr>
        <w:t>相关</w:t>
      </w:r>
      <w:r>
        <w:rPr>
          <w:rFonts w:ascii="Times New Roman"/>
          <w:color w:val="auto"/>
          <w:highlight w:val="none"/>
        </w:rPr>
        <w:t>业绩（合同签订日期为</w:t>
      </w:r>
      <w:r>
        <w:rPr>
          <w:rFonts w:hint="eastAsia" w:ascii="Times New Roman"/>
          <w:color w:val="auto"/>
          <w:highlight w:val="none"/>
          <w:lang w:eastAsia="zh-CN"/>
        </w:rPr>
        <w:t>2023年1月1日</w:t>
      </w:r>
      <w:r>
        <w:rPr>
          <w:rFonts w:ascii="Times New Roman"/>
          <w:color w:val="auto"/>
          <w:highlight w:val="none"/>
        </w:rPr>
        <w:t>或以后）</w:t>
      </w:r>
      <w:r>
        <w:rPr>
          <w:rFonts w:hint="eastAsia" w:hAnsi="宋体" w:cs="宋体"/>
        </w:rPr>
        <w:t>；</w:t>
      </w:r>
    </w:p>
    <w:p w14:paraId="13209EC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承诺函。</w:t>
      </w:r>
    </w:p>
    <w:p w14:paraId="65783605">
      <w:pPr>
        <w:spacing w:line="360" w:lineRule="auto"/>
        <w:rPr>
          <w:rFonts w:hAnsi="宋体" w:cs="宋体"/>
          <w:b/>
          <w:bCs/>
        </w:rPr>
      </w:pPr>
    </w:p>
    <w:p w14:paraId="4FBD5613">
      <w:pPr>
        <w:spacing w:line="360" w:lineRule="auto"/>
        <w:rPr>
          <w:rFonts w:hAnsi="宋体" w:cs="宋体"/>
          <w:b/>
          <w:bCs/>
        </w:rPr>
      </w:pPr>
      <w:r>
        <w:rPr>
          <w:rFonts w:hint="eastAsia" w:hAnsi="宋体" w:cs="宋体"/>
          <w:b/>
          <w:bCs/>
        </w:rPr>
        <w:t>三、报价文件的封装和递交</w:t>
      </w:r>
    </w:p>
    <w:p w14:paraId="2D9C0533">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14:paraId="55803763">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14:paraId="32D9C435">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6748E6AA">
      <w:pPr>
        <w:spacing w:line="360" w:lineRule="auto"/>
        <w:rPr>
          <w:rFonts w:hAnsi="宋体" w:cs="宋体"/>
        </w:rPr>
      </w:pPr>
    </w:p>
    <w:p w14:paraId="72C5F78C">
      <w:pPr>
        <w:spacing w:line="360" w:lineRule="auto"/>
        <w:rPr>
          <w:rFonts w:hAnsi="宋体" w:cs="宋体"/>
          <w:b/>
          <w:bCs/>
        </w:rPr>
      </w:pPr>
      <w:r>
        <w:rPr>
          <w:rFonts w:hint="eastAsia" w:hAnsi="宋体" w:cs="宋体"/>
          <w:b/>
          <w:bCs/>
        </w:rPr>
        <w:t>四、报价有效性说明</w:t>
      </w:r>
    </w:p>
    <w:p w14:paraId="2FB6B65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0F7ED50C">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FBFD6DF">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4DA2F49D">
      <w:pPr>
        <w:spacing w:line="360" w:lineRule="auto"/>
        <w:ind w:firstLine="482" w:firstLineChars="200"/>
        <w:rPr>
          <w:rFonts w:ascii="Times New Roman"/>
          <w:b/>
          <w:bCs/>
        </w:rPr>
      </w:pPr>
      <w:r>
        <w:rPr>
          <w:rFonts w:ascii="Times New Roman"/>
          <w:b/>
          <w:bCs/>
        </w:rPr>
        <w:t>4.</w:t>
      </w:r>
      <w:r>
        <w:rPr>
          <w:rFonts w:hint="eastAsia" w:hAnsi="宋体" w:cs="宋体"/>
          <w:b/>
          <w:bCs/>
        </w:rPr>
        <w:t>①报价截止时间结束，报价文件不足三家，公开询价采购失败。②</w:t>
      </w:r>
      <w:r>
        <w:rPr>
          <w:rFonts w:hint="eastAsia" w:ascii="Times New Roman"/>
          <w:b/>
          <w:bCs/>
        </w:rPr>
        <w:t>在实行公开询价过程中，合格供应商只有两家，但询价文件没有不合理条款，且采购程序符合规定的，采购人可以继续开展采购活动。③</w:t>
      </w:r>
      <w:r>
        <w:rPr>
          <w:rFonts w:hint="eastAsia" w:ascii="Times New Roman" w:cs="宋体"/>
          <w:b/>
          <w:bCs/>
        </w:rPr>
        <w:t>当公开询价合格供应商只有一家，采购失败。</w:t>
      </w:r>
    </w:p>
    <w:p w14:paraId="7F8F0F6F">
      <w:pPr>
        <w:spacing w:line="360" w:lineRule="auto"/>
        <w:ind w:firstLine="482" w:firstLineChars="200"/>
        <w:rPr>
          <w:rFonts w:ascii="Times New Roman"/>
          <w:b/>
          <w:bCs/>
        </w:rPr>
      </w:pPr>
      <w:r>
        <w:rPr>
          <w:rFonts w:ascii="Times New Roman"/>
          <w:b/>
          <w:bCs/>
        </w:rPr>
        <w:t>5.在实质性满足采购需求的情况下，若2家以上（含本数）供应商报价一致且同为最低价时，报价相同的供应商再进行一次报价，且再次报价不得高于前一次报价，以此类推，最终价低者得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E5024D0">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7D430A9">
      <w:pPr>
        <w:spacing w:line="360" w:lineRule="auto"/>
        <w:ind w:firstLine="426" w:firstLineChars="177"/>
        <w:rPr>
          <w:rFonts w:ascii="Times New Roman" w:cs="宋体"/>
          <w:b/>
          <w:bCs/>
        </w:rPr>
      </w:pPr>
      <w:r>
        <w:rPr>
          <w:rFonts w:ascii="Times New Roman" w:cs="宋体"/>
          <w:b/>
          <w:bCs/>
        </w:rPr>
        <w:t>7</w:t>
      </w:r>
      <w:r>
        <w:rPr>
          <w:rFonts w:hint="eastAsia" w:ascii="Times New Roman" w:cs="宋体"/>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32897B79">
      <w:pPr>
        <w:spacing w:line="360" w:lineRule="auto"/>
        <w:ind w:firstLine="426" w:firstLineChars="177"/>
        <w:rPr>
          <w:rFonts w:hint="eastAsia" w:ascii="Times New Roman" w:cs="宋体"/>
          <w:b/>
          <w:bCs/>
        </w:rPr>
      </w:pPr>
      <w:r>
        <w:rPr>
          <w:rFonts w:hint="eastAsia" w:ascii="Times New Roman" w:cs="宋体"/>
          <w:b/>
          <w:bCs/>
          <w:lang w:val="en-US" w:eastAsia="zh-CN"/>
        </w:rPr>
        <w:t>8</w:t>
      </w:r>
      <w:r>
        <w:rPr>
          <w:rFonts w:hint="eastAsia" w:ascii="Times New Roman" w:cs="宋体"/>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pPr>
        <w:spacing w:line="360" w:lineRule="auto"/>
        <w:rPr>
          <w:rFonts w:hAnsi="宋体" w:cs="宋体"/>
          <w:b/>
        </w:rPr>
      </w:pPr>
    </w:p>
    <w:p w14:paraId="6572606F">
      <w:pPr>
        <w:spacing w:line="360" w:lineRule="auto"/>
        <w:rPr>
          <w:rFonts w:hAnsi="宋体" w:cs="宋体"/>
          <w:b/>
        </w:rPr>
      </w:pPr>
      <w:r>
        <w:rPr>
          <w:rFonts w:hint="eastAsia" w:hAnsi="宋体" w:cs="宋体"/>
          <w:b/>
        </w:rPr>
        <w:t>五、合同签订说明</w:t>
      </w:r>
    </w:p>
    <w:p w14:paraId="45464CF9">
      <w:pPr>
        <w:spacing w:line="360" w:lineRule="auto"/>
        <w:ind w:firstLine="481"/>
        <w:rPr>
          <w:rFonts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31" w:name="_GoBack"/>
      <w:bookmarkEnd w:id="31"/>
      <w:bookmarkStart w:id="26" w:name="_Toc29476708"/>
      <w:r>
        <w:rPr>
          <w:rFonts w:hint="eastAsia" w:hAnsi="宋体" w:cs="宋体"/>
          <w:szCs w:val="32"/>
        </w:rPr>
        <w:t>第五章 报价文件（格式）</w:t>
      </w:r>
      <w:bookmarkEnd w:id="26"/>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000000"/>
                <w:szCs w:val="28"/>
                <w:lang w:eastAsia="zh-CN"/>
              </w:rPr>
            </w:pPr>
            <w:r>
              <w:rPr>
                <w:rFonts w:hint="eastAsia"/>
                <w:lang w:eastAsia="zh-CN"/>
              </w:rPr>
              <w:t>东莞市塘厦镇大坪污水处理厂一期工程防汛挡水板采购项目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2EF85A7E">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C56D7CA">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10"/>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10"/>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ascii="Times New Roman" w:cs="宋体"/>
                <w:b/>
                <w:bCs/>
                <w:color w:val="auto"/>
                <w:kern w:val="2"/>
                <w:sz w:val="24"/>
                <w:szCs w:val="24"/>
                <w:highlight w:val="none"/>
                <w:lang w:val="en-US" w:eastAsia="zh-CN"/>
              </w:rPr>
              <w:t>63,716.76</w:t>
            </w:r>
            <w:r>
              <w:rPr>
                <w:rFonts w:hint="eastAsia" w:ascii="Times New Roman"/>
                <w:b/>
                <w:bCs/>
              </w:rPr>
              <w:t>元），</w:t>
            </w:r>
            <w:r>
              <w:rPr>
                <w:rFonts w:ascii="Times New Roman"/>
                <w:b/>
                <w:bCs/>
              </w:rPr>
              <w:t>否则视为无效报价。</w:t>
            </w:r>
          </w:p>
          <w:p w14:paraId="493D6F2E">
            <w:pPr>
              <w:numPr>
                <w:ilvl w:val="0"/>
                <w:numId w:val="10"/>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280A5133">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748D5D0C">
      <w:pPr>
        <w:spacing w:line="360" w:lineRule="auto"/>
        <w:ind w:right="480"/>
        <w:jc w:val="center"/>
        <w:rPr>
          <w:rFonts w:hint="default" w:hAnsi="宋体" w:eastAsia="宋体" w:cs="宋体"/>
          <w:b/>
          <w:color w:val="000000"/>
          <w:sz w:val="28"/>
          <w:szCs w:val="28"/>
          <w:lang w:val="en-US" w:eastAsia="zh-CN"/>
        </w:rPr>
        <w:sectPr>
          <w:headerReference r:id="rId5" w:type="default"/>
          <w:footerReference r:id="rId6" w:type="default"/>
          <w:pgSz w:w="11906" w:h="16838"/>
          <w:pgMar w:top="1440" w:right="1803" w:bottom="1440" w:left="1803" w:header="851" w:footer="992" w:gutter="0"/>
          <w:pgNumType w:fmt="decimal"/>
          <w:cols w:space="0" w:num="1"/>
          <w:docGrid w:type="lines" w:linePitch="332" w:charSpace="0"/>
        </w:sect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14:paraId="362D5F8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分项报价表</w:t>
      </w:r>
    </w:p>
    <w:p w14:paraId="05B7C134">
      <w:pPr>
        <w:ind w:firstLine="361" w:firstLineChars="200"/>
        <w:jc w:val="both"/>
        <w:rPr>
          <w:rFonts w:hAnsi="宋体" w:cs="宋体"/>
          <w:b/>
          <w:color w:val="auto"/>
          <w:sz w:val="18"/>
          <w:szCs w:val="18"/>
          <w:highlight w:val="none"/>
        </w:rPr>
      </w:pPr>
    </w:p>
    <w:p w14:paraId="757B899B">
      <w:pPr>
        <w:tabs>
          <w:tab w:val="left" w:pos="6480"/>
        </w:tabs>
        <w:spacing w:line="360" w:lineRule="auto"/>
        <w:ind w:right="-100" w:rightChars="0"/>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t>(</w:t>
      </w:r>
      <w:r>
        <w:rPr>
          <w:rFonts w:hint="eastAsia" w:hAnsi="宋体" w:cs="宋体"/>
          <w:b/>
          <w:color w:val="auto"/>
          <w:sz w:val="28"/>
          <w:szCs w:val="28"/>
          <w:highlight w:val="none"/>
        </w:rPr>
        <w:t>详见附件：</w:t>
      </w:r>
      <w:r>
        <w:rPr>
          <w:rFonts w:hint="eastAsia" w:hAnsi="宋体" w:cs="宋体"/>
          <w:b/>
          <w:color w:val="auto"/>
          <w:sz w:val="28"/>
          <w:szCs w:val="28"/>
          <w:highlight w:val="none"/>
          <w:lang w:eastAsia="zh-CN"/>
        </w:rPr>
        <w:t>东莞市塘厦镇大坪污水处理厂一期工程防汛挡水板采购项目</w:t>
      </w:r>
      <w:r>
        <w:rPr>
          <w:rFonts w:hint="eastAsia" w:hAnsi="宋体" w:cs="宋体"/>
          <w:b/>
          <w:color w:val="auto"/>
          <w:sz w:val="28"/>
          <w:szCs w:val="28"/>
          <w:highlight w:val="none"/>
        </w:rPr>
        <w:t>分项报价表</w:t>
      </w:r>
      <w:r>
        <w:rPr>
          <w:rFonts w:hint="eastAsia" w:hAnsi="宋体" w:cs="宋体"/>
          <w:b/>
          <w:color w:val="auto"/>
          <w:sz w:val="28"/>
          <w:szCs w:val="28"/>
          <w:highlight w:val="none"/>
          <w:lang w:val="en-US" w:eastAsia="zh-CN"/>
        </w:rPr>
        <w:t>)</w:t>
      </w:r>
    </w:p>
    <w:p w14:paraId="1F1FC2CE">
      <w:pPr>
        <w:rPr>
          <w:rFonts w:hint="eastAsia" w:ascii="Times New Roman"/>
          <w:b/>
          <w:color w:val="000000"/>
          <w:sz w:val="28"/>
          <w:szCs w:val="28"/>
          <w:lang w:val="en-US" w:eastAsia="zh-CN"/>
        </w:rPr>
      </w:pPr>
      <w:r>
        <w:rPr>
          <w:rFonts w:hint="eastAsia" w:ascii="Times New Roman"/>
          <w:b/>
          <w:color w:val="000000"/>
          <w:sz w:val="28"/>
          <w:szCs w:val="28"/>
          <w:lang w:val="en-US" w:eastAsia="zh-CN"/>
        </w:rPr>
        <w:br w:type="page"/>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7" w:name="_Hlk26973180"/>
      <w:r>
        <w:rPr>
          <w:rFonts w:hint="eastAsia" w:hAnsi="宋体" w:cs="宋体"/>
          <w:b/>
          <w:color w:val="000000"/>
          <w:sz w:val="28"/>
          <w:szCs w:val="28"/>
        </w:rPr>
        <w:t>响应声明</w:t>
      </w:r>
    </w:p>
    <w:bookmarkEnd w:id="27"/>
    <w:p w14:paraId="00145D58">
      <w:pPr>
        <w:spacing w:line="360" w:lineRule="auto"/>
        <w:ind w:firstLine="480" w:firstLineChars="200"/>
        <w:rPr>
          <w:rFonts w:hAnsi="宋体" w:cs="宋体"/>
        </w:rPr>
      </w:pPr>
      <w:bookmarkStart w:id="28" w:name="_Toc534278252"/>
      <w:bookmarkStart w:id="29" w:name="_Toc513226437"/>
      <w:bookmarkStart w:id="30"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报价人：（加盖公章）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14F436B9">
      <w:pPr>
        <w:spacing w:line="360" w:lineRule="auto"/>
        <w:rPr>
          <w:rFonts w:ascii="Times New Roman"/>
          <w:b/>
          <w:bCs/>
          <w:color w:val="000000"/>
          <w:sz w:val="21"/>
          <w:szCs w:val="21"/>
        </w:rPr>
      </w:pPr>
    </w:p>
    <w:p w14:paraId="46A2580E">
      <w:pPr>
        <w:spacing w:line="360" w:lineRule="auto"/>
        <w:rPr>
          <w:rFonts w:ascii="Times New Roman"/>
          <w:b/>
          <w:bCs/>
          <w:color w:val="000000"/>
          <w:sz w:val="21"/>
          <w:szCs w:val="21"/>
        </w:rPr>
      </w:pPr>
    </w:p>
    <w:p w14:paraId="75DA4E82">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17C4C265">
      <w:pPr>
        <w:spacing w:line="360" w:lineRule="auto"/>
        <w:rPr>
          <w:rFonts w:ascii="Times New Roman"/>
          <w:b/>
          <w:bCs/>
          <w:color w:val="000000"/>
          <w:sz w:val="21"/>
          <w:szCs w:val="21"/>
        </w:rPr>
      </w:pPr>
    </w:p>
    <w:p w14:paraId="5AF6BC86">
      <w:pPr>
        <w:spacing w:line="360" w:lineRule="auto"/>
        <w:rPr>
          <w:rFonts w:ascii="Times New Roman"/>
          <w:b/>
          <w:bCs/>
          <w:color w:val="000000"/>
          <w:sz w:val="21"/>
          <w:szCs w:val="21"/>
        </w:rPr>
      </w:pPr>
    </w:p>
    <w:p w14:paraId="722F90E9">
      <w:pPr>
        <w:spacing w:line="360" w:lineRule="auto"/>
        <w:rPr>
          <w:rFonts w:ascii="Times New Roman"/>
          <w:b/>
          <w:bCs/>
          <w:color w:val="000000"/>
          <w:sz w:val="21"/>
          <w:szCs w:val="21"/>
        </w:rPr>
      </w:pPr>
    </w:p>
    <w:p w14:paraId="26B11420">
      <w:pPr>
        <w:spacing w:line="360" w:lineRule="auto"/>
        <w:rPr>
          <w:rFonts w:ascii="Times New Roman"/>
          <w:b/>
          <w:bCs/>
          <w:color w:val="000000"/>
          <w:sz w:val="21"/>
          <w:szCs w:val="21"/>
        </w:rPr>
      </w:pPr>
    </w:p>
    <w:p w14:paraId="1A5EB5EB">
      <w:pPr>
        <w:spacing w:line="360" w:lineRule="auto"/>
        <w:rPr>
          <w:rFonts w:ascii="Times New Roman"/>
          <w:b/>
          <w:bCs/>
          <w:color w:val="000000"/>
          <w:sz w:val="21"/>
          <w:szCs w:val="21"/>
        </w:rPr>
      </w:pPr>
    </w:p>
    <w:p w14:paraId="712F1F63">
      <w:pPr>
        <w:spacing w:line="360" w:lineRule="auto"/>
        <w:rPr>
          <w:rFonts w:ascii="Times New Roman"/>
          <w:b/>
          <w:bCs/>
          <w:color w:val="000000"/>
          <w:sz w:val="21"/>
          <w:szCs w:val="21"/>
        </w:rPr>
      </w:pPr>
    </w:p>
    <w:p w14:paraId="2A17ACEB">
      <w:pPr>
        <w:spacing w:line="360" w:lineRule="auto"/>
        <w:rPr>
          <w:rFonts w:ascii="Times New Roman"/>
          <w:b/>
          <w:bCs/>
          <w:color w:val="000000"/>
          <w:sz w:val="21"/>
          <w:szCs w:val="21"/>
        </w:rPr>
      </w:pPr>
    </w:p>
    <w:p w14:paraId="4C2C1974">
      <w:pPr>
        <w:spacing w:line="360" w:lineRule="auto"/>
        <w:rPr>
          <w:rFonts w:ascii="Times New Roman"/>
          <w:b/>
          <w:bCs/>
          <w:color w:val="000000"/>
          <w:sz w:val="21"/>
          <w:szCs w:val="21"/>
        </w:rPr>
      </w:pPr>
    </w:p>
    <w:p w14:paraId="7397F8E1">
      <w:pPr>
        <w:spacing w:line="360" w:lineRule="auto"/>
        <w:rPr>
          <w:rFonts w:ascii="Times New Roman"/>
          <w:b/>
          <w:bCs/>
          <w:color w:val="000000"/>
          <w:sz w:val="21"/>
          <w:szCs w:val="21"/>
        </w:rPr>
      </w:pPr>
    </w:p>
    <w:p w14:paraId="471420C9">
      <w:pPr>
        <w:spacing w:line="360" w:lineRule="auto"/>
        <w:rPr>
          <w:rFonts w:ascii="Times New Roman"/>
          <w:b/>
          <w:bCs/>
          <w:color w:val="000000"/>
          <w:sz w:val="21"/>
          <w:szCs w:val="21"/>
        </w:rPr>
      </w:pPr>
    </w:p>
    <w:p w14:paraId="797EE6AE">
      <w:pPr>
        <w:spacing w:line="360" w:lineRule="auto"/>
        <w:rPr>
          <w:rFonts w:ascii="Times New Roman"/>
          <w:b/>
          <w:bCs/>
          <w:color w:val="000000"/>
          <w:sz w:val="21"/>
          <w:szCs w:val="21"/>
        </w:rPr>
      </w:pPr>
    </w:p>
    <w:p w14:paraId="7F55140C">
      <w:pPr>
        <w:spacing w:line="360" w:lineRule="auto"/>
        <w:rPr>
          <w:rFonts w:ascii="Times New Roman"/>
          <w:b/>
          <w:bCs/>
          <w:color w:val="000000"/>
          <w:sz w:val="21"/>
          <w:szCs w:val="21"/>
        </w:rPr>
      </w:pPr>
    </w:p>
    <w:p w14:paraId="72B5240E">
      <w:pPr>
        <w:spacing w:line="360" w:lineRule="auto"/>
        <w:rPr>
          <w:rFonts w:ascii="Times New Roman"/>
          <w:b/>
          <w:bCs/>
          <w:color w:val="000000"/>
          <w:sz w:val="21"/>
          <w:szCs w:val="21"/>
        </w:rPr>
      </w:pPr>
    </w:p>
    <w:p w14:paraId="698F7B8E">
      <w:pPr>
        <w:spacing w:line="360" w:lineRule="auto"/>
        <w:rPr>
          <w:rFonts w:ascii="Times New Roman"/>
          <w:b/>
          <w:bCs/>
          <w:color w:val="000000"/>
          <w:sz w:val="21"/>
          <w:szCs w:val="21"/>
        </w:rPr>
      </w:pPr>
    </w:p>
    <w:p w14:paraId="14A62D95">
      <w:pPr>
        <w:spacing w:line="360" w:lineRule="auto"/>
        <w:rPr>
          <w:rFonts w:ascii="Times New Roman"/>
          <w:b/>
          <w:bCs/>
          <w:color w:val="000000"/>
          <w:sz w:val="21"/>
          <w:szCs w:val="21"/>
        </w:rPr>
      </w:pPr>
    </w:p>
    <w:p w14:paraId="7750A378">
      <w:pPr>
        <w:spacing w:line="360" w:lineRule="auto"/>
        <w:rPr>
          <w:rFonts w:ascii="Times New Roman"/>
          <w:b/>
          <w:bCs/>
          <w:color w:val="000000"/>
          <w:sz w:val="21"/>
          <w:szCs w:val="21"/>
        </w:rPr>
      </w:pPr>
    </w:p>
    <w:p w14:paraId="61EF049D">
      <w:pPr>
        <w:spacing w:line="360" w:lineRule="auto"/>
        <w:rPr>
          <w:rFonts w:ascii="Times New Roman"/>
          <w:b/>
          <w:bCs/>
          <w:color w:val="000000"/>
          <w:sz w:val="21"/>
          <w:szCs w:val="21"/>
        </w:rPr>
      </w:pPr>
    </w:p>
    <w:p w14:paraId="4C4A5C49">
      <w:pPr>
        <w:spacing w:line="360" w:lineRule="auto"/>
        <w:rPr>
          <w:rFonts w:ascii="Times New Roman"/>
          <w:b/>
          <w:bCs/>
          <w:color w:val="000000"/>
          <w:sz w:val="21"/>
          <w:szCs w:val="21"/>
        </w:rPr>
      </w:pPr>
    </w:p>
    <w:p w14:paraId="2C770918">
      <w:pPr>
        <w:spacing w:line="360" w:lineRule="auto"/>
        <w:rPr>
          <w:rFonts w:ascii="Times New Roman"/>
          <w:b/>
          <w:bCs/>
          <w:color w:val="000000"/>
          <w:sz w:val="21"/>
          <w:szCs w:val="21"/>
        </w:rPr>
      </w:pPr>
    </w:p>
    <w:p w14:paraId="6E82B400">
      <w:pPr>
        <w:spacing w:line="360" w:lineRule="auto"/>
        <w:rPr>
          <w:rFonts w:ascii="Times New Roman"/>
          <w:b/>
          <w:bCs/>
          <w:color w:val="000000"/>
          <w:sz w:val="21"/>
          <w:szCs w:val="21"/>
        </w:rPr>
      </w:pPr>
    </w:p>
    <w:p w14:paraId="369ECCC1">
      <w:pPr>
        <w:spacing w:line="360" w:lineRule="auto"/>
        <w:rPr>
          <w:rFonts w:ascii="Times New Roman"/>
          <w:b/>
          <w:bCs/>
          <w:color w:val="000000"/>
          <w:sz w:val="21"/>
          <w:szCs w:val="21"/>
        </w:rPr>
      </w:pPr>
    </w:p>
    <w:p w14:paraId="5054B70B">
      <w:pPr>
        <w:spacing w:line="360" w:lineRule="auto"/>
        <w:rPr>
          <w:rFonts w:ascii="Times New Roman"/>
          <w:b/>
          <w:bCs/>
          <w:color w:val="000000"/>
          <w:sz w:val="21"/>
          <w:szCs w:val="21"/>
        </w:rPr>
      </w:pPr>
    </w:p>
    <w:p w14:paraId="1FB3DBBA">
      <w:pPr>
        <w:spacing w:line="360" w:lineRule="auto"/>
        <w:rPr>
          <w:rFonts w:ascii="Times New Roman"/>
          <w:b/>
          <w:bCs/>
          <w:color w:val="000000"/>
          <w:sz w:val="21"/>
          <w:szCs w:val="21"/>
        </w:rPr>
      </w:pPr>
    </w:p>
    <w:p w14:paraId="51854CED">
      <w:pPr>
        <w:spacing w:line="360" w:lineRule="auto"/>
        <w:rPr>
          <w:rFonts w:ascii="Times New Roman"/>
          <w:b/>
          <w:bCs/>
          <w:color w:val="000000"/>
          <w:sz w:val="21"/>
          <w:szCs w:val="21"/>
        </w:rPr>
      </w:pPr>
    </w:p>
    <w:p w14:paraId="08D19465">
      <w:pPr>
        <w:spacing w:line="360" w:lineRule="auto"/>
        <w:rPr>
          <w:rFonts w:ascii="Times New Roman"/>
          <w:b/>
          <w:bCs/>
          <w:color w:val="000000"/>
          <w:sz w:val="21"/>
          <w:szCs w:val="21"/>
        </w:rPr>
      </w:pPr>
    </w:p>
    <w:p w14:paraId="64267DC6">
      <w:pPr>
        <w:spacing w:line="360" w:lineRule="auto"/>
        <w:rPr>
          <w:rFonts w:ascii="Times New Roman"/>
          <w:b/>
          <w:bCs/>
          <w:color w:val="000000"/>
          <w:sz w:val="21"/>
          <w:szCs w:val="21"/>
        </w:rPr>
      </w:pPr>
    </w:p>
    <w:p w14:paraId="0C9D33F6">
      <w:pPr>
        <w:spacing w:line="360" w:lineRule="auto"/>
        <w:rPr>
          <w:rFonts w:hint="eastAsia" w:ascii="Times New Roman" w:eastAsia="宋体"/>
          <w:b/>
          <w:color w:val="000000" w:themeColor="text1"/>
          <w:sz w:val="28"/>
          <w:szCs w:val="28"/>
          <w14:textFill>
            <w14:solidFill>
              <w14:schemeClr w14:val="tx1"/>
            </w14:solidFill>
          </w14:textFill>
        </w:rPr>
      </w:pPr>
      <w:r>
        <w:rPr>
          <w:rFonts w:hint="eastAsia" w:ascii="Times New Roman" w:eastAsia="宋体"/>
          <w:b/>
          <w:color w:val="000000" w:themeColor="text1"/>
          <w:sz w:val="28"/>
          <w:szCs w:val="28"/>
          <w14:textFill>
            <w14:solidFill>
              <w14:schemeClr w14:val="tx1"/>
            </w14:solidFill>
          </w14:textFill>
        </w:rPr>
        <w:t>4.</w:t>
      </w:r>
      <w:r>
        <w:rPr>
          <w:rFonts w:hint="eastAsia" w:ascii="Times New Roman" w:eastAsia="宋体"/>
          <w:b/>
          <w:color w:val="000000" w:themeColor="text1"/>
          <w:sz w:val="28"/>
          <w:szCs w:val="28"/>
          <w:lang w:val="en-US" w:eastAsia="zh-CN"/>
          <w14:textFill>
            <w14:solidFill>
              <w14:schemeClr w14:val="tx1"/>
            </w14:solidFill>
          </w14:textFill>
        </w:rPr>
        <w:t>报价人提供</w:t>
      </w:r>
      <w:r>
        <w:rPr>
          <w:rFonts w:hint="eastAsia" w:ascii="Times New Roman" w:eastAsia="宋体"/>
          <w:b/>
          <w:color w:val="000000" w:themeColor="text1"/>
          <w:sz w:val="28"/>
          <w:szCs w:val="28"/>
          <w14:textFill>
            <w14:solidFill>
              <w14:schemeClr w14:val="tx1"/>
            </w14:solidFill>
          </w14:textFill>
        </w:rPr>
        <w:t>一</w:t>
      </w:r>
      <w:r>
        <w:rPr>
          <w:rFonts w:hint="eastAsia" w:ascii="Times New Roman" w:eastAsia="宋体"/>
          <w:b/>
          <w:color w:val="000000" w:themeColor="text1"/>
          <w:sz w:val="28"/>
          <w:szCs w:val="28"/>
          <w:lang w:val="en-US" w:eastAsia="zh-CN"/>
          <w14:textFill>
            <w14:solidFill>
              <w14:schemeClr w14:val="tx1"/>
            </w14:solidFill>
          </w14:textFill>
        </w:rPr>
        <w:t>份</w:t>
      </w:r>
      <w:r>
        <w:rPr>
          <w:rFonts w:hint="eastAsia" w:ascii="Times New Roman" w:eastAsia="宋体"/>
          <w:b/>
          <w:color w:val="000000" w:themeColor="text1"/>
          <w:sz w:val="28"/>
          <w:szCs w:val="28"/>
          <w:u w:val="single"/>
          <w14:textFill>
            <w14:solidFill>
              <w14:schemeClr w14:val="tx1"/>
            </w14:solidFill>
          </w14:textFill>
        </w:rPr>
        <w:t>防汛挡水板</w:t>
      </w:r>
      <w:r>
        <w:rPr>
          <w:rFonts w:hint="eastAsia" w:ascii="Times New Roman" w:eastAsia="宋体"/>
          <w:b/>
          <w:color w:val="000000" w:themeColor="text1"/>
          <w:sz w:val="28"/>
          <w:szCs w:val="28"/>
          <w:u w:val="single"/>
          <w:lang w:val="en-US" w:eastAsia="zh-CN"/>
          <w14:textFill>
            <w14:solidFill>
              <w14:schemeClr w14:val="tx1"/>
            </w14:solidFill>
          </w14:textFill>
        </w:rPr>
        <w:t>供货或销售</w:t>
      </w:r>
      <w:r>
        <w:rPr>
          <w:rFonts w:hint="eastAsia" w:ascii="Times New Roman" w:eastAsia="宋体"/>
          <w:b/>
          <w:color w:val="000000" w:themeColor="text1"/>
          <w:sz w:val="28"/>
          <w:szCs w:val="28"/>
          <w:lang w:val="en-US" w:eastAsia="zh-CN"/>
          <w14:textFill>
            <w14:solidFill>
              <w14:schemeClr w14:val="tx1"/>
            </w14:solidFill>
          </w14:textFill>
        </w:rPr>
        <w:t>相关</w:t>
      </w:r>
      <w:r>
        <w:rPr>
          <w:rFonts w:hint="eastAsia" w:ascii="Times New Roman" w:eastAsia="宋体"/>
          <w:b/>
          <w:color w:val="000000" w:themeColor="text1"/>
          <w:sz w:val="28"/>
          <w:szCs w:val="28"/>
          <w14:textFill>
            <w14:solidFill>
              <w14:schemeClr w14:val="tx1"/>
            </w14:solidFill>
          </w14:textFill>
        </w:rPr>
        <w:t>业绩（合同签订日期为</w:t>
      </w:r>
      <w:r>
        <w:rPr>
          <w:rFonts w:hint="eastAsia" w:ascii="Times New Roman" w:eastAsia="宋体"/>
          <w:b/>
          <w:color w:val="000000" w:themeColor="text1"/>
          <w:sz w:val="28"/>
          <w:szCs w:val="28"/>
          <w:lang w:eastAsia="zh-CN"/>
          <w14:textFill>
            <w14:solidFill>
              <w14:schemeClr w14:val="tx1"/>
            </w14:solidFill>
          </w14:textFill>
        </w:rPr>
        <w:t>2023年1月1日</w:t>
      </w:r>
      <w:r>
        <w:rPr>
          <w:rFonts w:hint="eastAsia" w:ascii="Times New Roman" w:eastAsia="宋体"/>
          <w:b/>
          <w:color w:val="000000" w:themeColor="text1"/>
          <w:sz w:val="28"/>
          <w:szCs w:val="28"/>
          <w14:textFill>
            <w14:solidFill>
              <w14:schemeClr w14:val="tx1"/>
            </w14:solidFill>
          </w14:textFill>
        </w:rPr>
        <w:t>或以后）</w:t>
      </w:r>
    </w:p>
    <w:p w14:paraId="6B07C831">
      <w:pPr>
        <w:spacing w:line="360" w:lineRule="auto"/>
        <w:rPr>
          <w:rFonts w:ascii="Times New Roman"/>
          <w:b/>
          <w:bCs/>
          <w:color w:val="000000"/>
          <w:sz w:val="21"/>
          <w:szCs w:val="21"/>
        </w:rPr>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E62FF40">
      <w:pPr>
        <w:spacing w:line="360" w:lineRule="auto"/>
        <w:rPr>
          <w:rFonts w:hAnsi="宋体" w:cs="宋体"/>
          <w:color w:val="000000"/>
          <w:kern w:val="2"/>
          <w:sz w:val="21"/>
          <w:lang w:val="zh-CN"/>
        </w:rPr>
      </w:pPr>
    </w:p>
    <w:p w14:paraId="5AAC29CA">
      <w:pPr>
        <w:spacing w:line="360" w:lineRule="auto"/>
        <w:rPr>
          <w:rFonts w:hAnsi="宋体" w:cs="宋体"/>
          <w:color w:val="000000"/>
          <w:kern w:val="2"/>
          <w:sz w:val="21"/>
          <w:lang w:val="zh-CN"/>
        </w:rPr>
      </w:pPr>
    </w:p>
    <w:p w14:paraId="3CF01A24">
      <w:pPr>
        <w:spacing w:line="360" w:lineRule="auto"/>
        <w:rPr>
          <w:rFonts w:hAnsi="宋体" w:cs="宋体"/>
          <w:color w:val="000000"/>
          <w:kern w:val="2"/>
          <w:sz w:val="21"/>
          <w:lang w:val="zh-CN"/>
        </w:rPr>
      </w:pPr>
    </w:p>
    <w:p w14:paraId="49C5F9E7">
      <w:pPr>
        <w:spacing w:line="360" w:lineRule="auto"/>
        <w:rPr>
          <w:rFonts w:hAnsi="宋体" w:cs="宋体"/>
          <w:color w:val="000000"/>
          <w:kern w:val="2"/>
          <w:sz w:val="21"/>
          <w:lang w:val="zh-CN"/>
        </w:rPr>
      </w:pPr>
    </w:p>
    <w:p w14:paraId="4EE38759">
      <w:pPr>
        <w:spacing w:line="360" w:lineRule="auto"/>
        <w:rPr>
          <w:rFonts w:hAnsi="宋体" w:cs="宋体"/>
          <w:color w:val="000000"/>
          <w:kern w:val="2"/>
          <w:sz w:val="21"/>
          <w:lang w:val="zh-CN"/>
        </w:rPr>
      </w:pPr>
    </w:p>
    <w:p w14:paraId="5F4A7DFC">
      <w:pPr>
        <w:spacing w:line="360" w:lineRule="auto"/>
        <w:rPr>
          <w:rFonts w:hAnsi="宋体" w:cs="宋体"/>
          <w:color w:val="000000"/>
          <w:kern w:val="2"/>
          <w:sz w:val="21"/>
          <w:lang w:val="zh-CN"/>
        </w:rPr>
      </w:pPr>
    </w:p>
    <w:p w14:paraId="345EA10A">
      <w:pPr>
        <w:spacing w:line="360" w:lineRule="auto"/>
        <w:rPr>
          <w:rFonts w:hAnsi="宋体" w:cs="宋体"/>
          <w:color w:val="000000"/>
          <w:kern w:val="2"/>
          <w:sz w:val="21"/>
          <w:lang w:val="zh-CN"/>
        </w:rPr>
      </w:pPr>
    </w:p>
    <w:p w14:paraId="7043E443">
      <w:pPr>
        <w:spacing w:line="360" w:lineRule="auto"/>
        <w:rPr>
          <w:rFonts w:hAnsi="宋体" w:cs="宋体"/>
          <w:color w:val="000000"/>
          <w:kern w:val="2"/>
          <w:sz w:val="21"/>
          <w:lang w:val="zh-CN"/>
        </w:rPr>
      </w:pPr>
    </w:p>
    <w:p w14:paraId="63E9084A">
      <w:pPr>
        <w:spacing w:line="360" w:lineRule="auto"/>
        <w:rPr>
          <w:rFonts w:hAnsi="宋体" w:cs="宋体"/>
          <w:color w:val="000000"/>
          <w:kern w:val="2"/>
          <w:sz w:val="21"/>
          <w:lang w:val="zh-CN"/>
        </w:rPr>
      </w:pPr>
    </w:p>
    <w:p w14:paraId="163DDEAC">
      <w:pPr>
        <w:spacing w:line="360" w:lineRule="auto"/>
        <w:rPr>
          <w:rFonts w:hAnsi="宋体" w:cs="宋体"/>
          <w:color w:val="000000"/>
          <w:kern w:val="2"/>
          <w:sz w:val="21"/>
          <w:lang w:val="zh-CN"/>
        </w:rPr>
      </w:pPr>
    </w:p>
    <w:p w14:paraId="0399D2CD">
      <w:pPr>
        <w:spacing w:line="360" w:lineRule="auto"/>
        <w:rPr>
          <w:rFonts w:hAnsi="宋体" w:cs="宋体"/>
          <w:color w:val="000000"/>
          <w:kern w:val="2"/>
          <w:sz w:val="21"/>
          <w:lang w:val="zh-CN"/>
        </w:rPr>
      </w:pPr>
    </w:p>
    <w:p w14:paraId="24F2BAC9">
      <w:pPr>
        <w:spacing w:line="360" w:lineRule="auto"/>
        <w:rPr>
          <w:rFonts w:hAnsi="宋体" w:cs="宋体"/>
          <w:color w:val="000000"/>
          <w:kern w:val="2"/>
          <w:sz w:val="21"/>
          <w:lang w:val="zh-CN"/>
        </w:rPr>
      </w:pPr>
    </w:p>
    <w:p w14:paraId="274F23A3">
      <w:pPr>
        <w:spacing w:line="360" w:lineRule="auto"/>
        <w:rPr>
          <w:rFonts w:hAnsi="宋体" w:cs="宋体"/>
          <w:color w:val="000000"/>
          <w:kern w:val="2"/>
          <w:sz w:val="21"/>
          <w:lang w:val="zh-CN"/>
        </w:rPr>
      </w:pPr>
    </w:p>
    <w:p w14:paraId="176CB3FA">
      <w:pPr>
        <w:spacing w:line="360" w:lineRule="auto"/>
        <w:rPr>
          <w:rFonts w:hAnsi="宋体" w:cs="宋体"/>
          <w:color w:val="000000"/>
          <w:kern w:val="2"/>
          <w:sz w:val="21"/>
          <w:lang w:val="zh-CN"/>
        </w:rPr>
      </w:pPr>
    </w:p>
    <w:p w14:paraId="5276CD2A">
      <w:pPr>
        <w:spacing w:line="360" w:lineRule="auto"/>
        <w:rPr>
          <w:rFonts w:hAnsi="宋体" w:cs="宋体"/>
          <w:color w:val="000000"/>
          <w:kern w:val="2"/>
          <w:sz w:val="21"/>
          <w:lang w:val="zh-CN"/>
        </w:rPr>
      </w:pPr>
    </w:p>
    <w:p w14:paraId="6B355A53">
      <w:pPr>
        <w:spacing w:line="360" w:lineRule="auto"/>
        <w:rPr>
          <w:rFonts w:hAnsi="宋体" w:cs="宋体"/>
          <w:color w:val="000000"/>
          <w:kern w:val="2"/>
          <w:sz w:val="21"/>
          <w:lang w:val="zh-CN"/>
        </w:rPr>
      </w:pPr>
    </w:p>
    <w:p w14:paraId="3F03EE3F">
      <w:pPr>
        <w:spacing w:line="360" w:lineRule="auto"/>
        <w:rPr>
          <w:rFonts w:hAnsi="宋体" w:cs="宋体"/>
          <w:color w:val="000000"/>
          <w:kern w:val="2"/>
          <w:sz w:val="21"/>
          <w:lang w:val="zh-CN"/>
        </w:rPr>
      </w:pPr>
    </w:p>
    <w:p w14:paraId="43AFE9ED">
      <w:pPr>
        <w:spacing w:line="360" w:lineRule="auto"/>
        <w:rPr>
          <w:rFonts w:hAnsi="宋体" w:cs="宋体"/>
          <w:color w:val="000000"/>
          <w:kern w:val="2"/>
          <w:sz w:val="21"/>
          <w:lang w:val="zh-CN"/>
        </w:rPr>
      </w:pPr>
    </w:p>
    <w:p w14:paraId="52972B83">
      <w:pPr>
        <w:spacing w:line="360" w:lineRule="auto"/>
        <w:rPr>
          <w:rFonts w:hAnsi="宋体" w:cs="宋体"/>
          <w:color w:val="000000"/>
          <w:kern w:val="2"/>
          <w:sz w:val="21"/>
          <w:lang w:val="zh-CN"/>
        </w:rPr>
      </w:pPr>
    </w:p>
    <w:p w14:paraId="003AE07F">
      <w:pPr>
        <w:spacing w:line="360" w:lineRule="auto"/>
        <w:rPr>
          <w:rFonts w:hAnsi="宋体" w:cs="宋体"/>
          <w:color w:val="000000"/>
          <w:kern w:val="2"/>
          <w:sz w:val="21"/>
          <w:lang w:val="zh-CN"/>
        </w:rPr>
      </w:pPr>
    </w:p>
    <w:p w14:paraId="530B2AA4">
      <w:pPr>
        <w:spacing w:line="360" w:lineRule="auto"/>
        <w:rPr>
          <w:rFonts w:hAnsi="宋体" w:cs="宋体"/>
          <w:color w:val="000000"/>
          <w:kern w:val="2"/>
          <w:sz w:val="21"/>
          <w:lang w:val="zh-CN"/>
        </w:rPr>
      </w:pPr>
    </w:p>
    <w:p w14:paraId="5809EA6A">
      <w:pPr>
        <w:spacing w:line="360" w:lineRule="auto"/>
        <w:rPr>
          <w:rFonts w:hint="eastAsia" w:hAnsi="宋体" w:cs="宋体"/>
          <w:color w:val="000000"/>
          <w:kern w:val="2"/>
          <w:sz w:val="21"/>
          <w:lang w:val="zh-CN"/>
        </w:rPr>
      </w:pPr>
    </w:p>
    <w:p w14:paraId="4A213954">
      <w:pPr>
        <w:spacing w:line="360" w:lineRule="auto"/>
        <w:rPr>
          <w:rFonts w:hAnsi="宋体" w:cs="宋体"/>
          <w:color w:val="000000"/>
          <w:kern w:val="2"/>
          <w:sz w:val="21"/>
        </w:rPr>
      </w:pPr>
      <w:r>
        <w:rPr>
          <w:rFonts w:ascii="Times New Roman"/>
          <w:b/>
          <w:sz w:val="28"/>
          <w:szCs w:val="28"/>
        </w:rPr>
        <w:t>5.</w:t>
      </w:r>
      <w:r>
        <w:rPr>
          <w:rFonts w:hint="eastAsia" w:ascii="Times New Roman"/>
          <w:b/>
          <w:sz w:val="28"/>
          <w:szCs w:val="28"/>
        </w:rPr>
        <w:t xml:space="preserve"> 承诺函</w:t>
      </w:r>
    </w:p>
    <w:p w14:paraId="77A11E02">
      <w:pPr>
        <w:spacing w:line="360" w:lineRule="auto"/>
        <w:rPr>
          <w:rFonts w:hAnsi="宋体" w:cs="宋体"/>
        </w:rPr>
      </w:pPr>
      <w:r>
        <w:rPr>
          <w:rFonts w:hint="eastAsia" w:hAnsi="宋体" w:cs="宋体"/>
        </w:rPr>
        <w:t>致东莞市水务环境投资控股集团净水有限公司：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lang w:eastAsia="zh-CN"/>
        </w:rPr>
        <w:t>东莞市塘厦镇大坪污水处理厂一期工程防汛挡水板采购项目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承诺人（加盖公章）：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8"/>
    <w:bookmarkEnd w:id="29"/>
    <w:bookmarkEnd w:id="30"/>
    <w:p w14:paraId="0F12B5DA">
      <w:pPr>
        <w:spacing w:line="360" w:lineRule="auto"/>
        <w:rPr>
          <w:rFonts w:ascii="Times New Roman"/>
          <w:b/>
          <w:sz w:val="28"/>
          <w:szCs w:val="28"/>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ptos">
    <w:altName w:val="Segoe Print"/>
    <w:panose1 w:val="020B0004020202020204"/>
    <w:charset w:val="00"/>
    <w:family w:val="swiss"/>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KSOFE8852770">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3A7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6A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36A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6CB0D">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286CB0D">
                    <w:pPr>
                      <w:pStyle w:val="12"/>
                    </w:pPr>
                    <w:r>
                      <w:fldChar w:fldCharType="begin"/>
                    </w:r>
                    <w:r>
                      <w:instrText xml:space="preserve"> PAGE  \* MERGEFORMAT </w:instrText>
                    </w:r>
                    <w:r>
                      <w:fldChar w:fldCharType="separate"/>
                    </w:r>
                    <w:r>
                      <w:t>32</w:t>
                    </w:r>
                    <w:r>
                      <w:fldChar w:fldCharType="end"/>
                    </w:r>
                  </w:p>
                </w:txbxContent>
              </v:textbox>
            </v:shape>
          </w:pict>
        </mc:Fallback>
      </mc:AlternateContent>
    </w:r>
  </w:p>
  <w:p w14:paraId="57939FF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0B5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38B42">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EEFEB810"/>
    <w:multiLevelType w:val="singleLevel"/>
    <w:tmpl w:val="EEFEB810"/>
    <w:lvl w:ilvl="0" w:tentative="0">
      <w:start w:val="1"/>
      <w:numFmt w:val="decimal"/>
      <w:suff w:val="nothing"/>
      <w:lvlText w:val="（%1）"/>
      <w:lvlJc w:val="left"/>
    </w:lvl>
  </w:abstractNum>
  <w:abstractNum w:abstractNumId="2">
    <w:nsid w:val="FE1D2219"/>
    <w:multiLevelType w:val="singleLevel"/>
    <w:tmpl w:val="FE1D2219"/>
    <w:lvl w:ilvl="0" w:tentative="0">
      <w:start w:val="1"/>
      <w:numFmt w:val="decimal"/>
      <w:suff w:val="space"/>
      <w:lvlText w:val="%1."/>
      <w:lvlJc w:val="left"/>
    </w:lvl>
  </w:abstractNum>
  <w:abstractNum w:abstractNumId="3">
    <w:nsid w:val="0DFB1F30"/>
    <w:multiLevelType w:val="singleLevel"/>
    <w:tmpl w:val="0DFB1F30"/>
    <w:lvl w:ilvl="0" w:tentative="0">
      <w:start w:val="1"/>
      <w:numFmt w:val="decimal"/>
      <w:suff w:val="nothing"/>
      <w:lvlText w:val="%1、"/>
      <w:lvlJc w:val="left"/>
      <w:pPr>
        <w:ind w:left="480"/>
      </w:pPr>
      <w:rPr>
        <w:rFonts w:hint="default" w:ascii="Times New Roman" w:hAnsi="Times New Roman" w:cs="Times New Roman"/>
        <w:sz w:val="24"/>
        <w:szCs w:val="24"/>
      </w:rPr>
    </w:lvl>
  </w:abstractNum>
  <w:abstractNum w:abstractNumId="4">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5">
    <w:nsid w:val="3CCFC154"/>
    <w:multiLevelType w:val="singleLevel"/>
    <w:tmpl w:val="3CCFC154"/>
    <w:lvl w:ilvl="0" w:tentative="0">
      <w:start w:val="1"/>
      <w:numFmt w:val="decimal"/>
      <w:suff w:val="nothing"/>
      <w:lvlText w:val="%1、"/>
      <w:lvlJc w:val="left"/>
      <w:pPr>
        <w:ind w:left="480"/>
      </w:pPr>
      <w:rPr>
        <w:rFonts w:hint="default" w:ascii="Times New Roman" w:hAnsi="Times New Roman" w:cs="Times New Roman"/>
      </w:rPr>
    </w:lvl>
  </w:abstractNum>
  <w:abstractNum w:abstractNumId="6">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51DDC6A"/>
    <w:multiLevelType w:val="singleLevel"/>
    <w:tmpl w:val="651DDC6A"/>
    <w:lvl w:ilvl="0" w:tentative="0">
      <w:start w:val="1"/>
      <w:numFmt w:val="decimal"/>
      <w:suff w:val="nothing"/>
      <w:lvlText w:val="%1、"/>
      <w:lvlJc w:val="left"/>
      <w:pPr>
        <w:ind w:left="480"/>
      </w:pPr>
      <w:rPr>
        <w:rFonts w:hint="default" w:ascii="Times New Roman" w:hAnsi="Times New Roman" w:cs="Times New Roman"/>
        <w:b w:val="0"/>
        <w:bCs w:val="0"/>
      </w:rPr>
    </w:lvl>
  </w:abstractNum>
  <w:abstractNum w:abstractNumId="8">
    <w:nsid w:val="669288AD"/>
    <w:multiLevelType w:val="singleLevel"/>
    <w:tmpl w:val="669288AD"/>
    <w:lvl w:ilvl="0" w:tentative="0">
      <w:start w:val="2"/>
      <w:numFmt w:val="decimal"/>
      <w:suff w:val="nothing"/>
      <w:lvlText w:val="（%1）"/>
      <w:lvlJc w:val="left"/>
    </w:lvl>
  </w:abstractNum>
  <w:abstractNum w:abstractNumId="9">
    <w:nsid w:val="726B939C"/>
    <w:multiLevelType w:val="singleLevel"/>
    <w:tmpl w:val="726B939C"/>
    <w:lvl w:ilvl="0" w:tentative="0">
      <w:start w:val="1"/>
      <w:numFmt w:val="chineseCounting"/>
      <w:suff w:val="nothing"/>
      <w:lvlText w:val="%1、"/>
      <w:lvlJc w:val="left"/>
      <w:pPr>
        <w:ind w:left="0" w:firstLine="420"/>
      </w:pPr>
      <w:rPr>
        <w:rFonts w:hint="eastAsia"/>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5"/>
  </w:num>
  <w:num w:numId="6">
    <w:abstractNumId w:val="0"/>
  </w:num>
  <w:num w:numId="7">
    <w:abstractNumId w:val="4"/>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43A8A"/>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6C1A"/>
    <w:rsid w:val="00E77CB1"/>
    <w:rsid w:val="00E81726"/>
    <w:rsid w:val="00E95C72"/>
    <w:rsid w:val="00E969D2"/>
    <w:rsid w:val="00EA060E"/>
    <w:rsid w:val="00EA45E8"/>
    <w:rsid w:val="00ED0E9B"/>
    <w:rsid w:val="00ED726B"/>
    <w:rsid w:val="00EE624C"/>
    <w:rsid w:val="00F07ECE"/>
    <w:rsid w:val="00F104E8"/>
    <w:rsid w:val="00F2027E"/>
    <w:rsid w:val="00F36E08"/>
    <w:rsid w:val="00F53F51"/>
    <w:rsid w:val="00F56153"/>
    <w:rsid w:val="00F838DA"/>
    <w:rsid w:val="00F8456C"/>
    <w:rsid w:val="00F923D8"/>
    <w:rsid w:val="00FA1A5C"/>
    <w:rsid w:val="00FA4520"/>
    <w:rsid w:val="00FB4F9D"/>
    <w:rsid w:val="00FC1827"/>
    <w:rsid w:val="00FC5D57"/>
    <w:rsid w:val="00FD5E41"/>
    <w:rsid w:val="00FF58C5"/>
    <w:rsid w:val="00FF628A"/>
    <w:rsid w:val="043E18CA"/>
    <w:rsid w:val="06E27ADA"/>
    <w:rsid w:val="07440B95"/>
    <w:rsid w:val="08B1198F"/>
    <w:rsid w:val="0A6C3DC0"/>
    <w:rsid w:val="115D651F"/>
    <w:rsid w:val="11714165"/>
    <w:rsid w:val="12567973"/>
    <w:rsid w:val="166C3E5C"/>
    <w:rsid w:val="1719707D"/>
    <w:rsid w:val="1CFF214E"/>
    <w:rsid w:val="1E190503"/>
    <w:rsid w:val="21217D8A"/>
    <w:rsid w:val="21DB0E19"/>
    <w:rsid w:val="2386555D"/>
    <w:rsid w:val="24435D01"/>
    <w:rsid w:val="250F1AC0"/>
    <w:rsid w:val="262A4E03"/>
    <w:rsid w:val="27E162AD"/>
    <w:rsid w:val="282E038C"/>
    <w:rsid w:val="296D3B57"/>
    <w:rsid w:val="29E140BF"/>
    <w:rsid w:val="2A631000"/>
    <w:rsid w:val="2BCE6231"/>
    <w:rsid w:val="2C3562B0"/>
    <w:rsid w:val="2CCD3838"/>
    <w:rsid w:val="2E5E3CB8"/>
    <w:rsid w:val="308F7574"/>
    <w:rsid w:val="326B64DD"/>
    <w:rsid w:val="45120AE5"/>
    <w:rsid w:val="458D0D8B"/>
    <w:rsid w:val="462E7BA0"/>
    <w:rsid w:val="4DC81F78"/>
    <w:rsid w:val="4F7244C4"/>
    <w:rsid w:val="500501A6"/>
    <w:rsid w:val="51492FE2"/>
    <w:rsid w:val="54AF4891"/>
    <w:rsid w:val="5A313B60"/>
    <w:rsid w:val="5B02162B"/>
    <w:rsid w:val="5BED3CEF"/>
    <w:rsid w:val="5C6F4617"/>
    <w:rsid w:val="5D9600A9"/>
    <w:rsid w:val="5F9D2B92"/>
    <w:rsid w:val="60A60CCB"/>
    <w:rsid w:val="62F85366"/>
    <w:rsid w:val="63143EF4"/>
    <w:rsid w:val="639579B5"/>
    <w:rsid w:val="65316E3C"/>
    <w:rsid w:val="6AED5C1F"/>
    <w:rsid w:val="6F420807"/>
    <w:rsid w:val="70714B0F"/>
    <w:rsid w:val="7288319E"/>
    <w:rsid w:val="7A3E58FC"/>
    <w:rsid w:val="7ACB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5"/>
    <w:unhideWhenUsed/>
    <w:qFormat/>
    <w:uiPriority w:val="0"/>
    <w:pPr>
      <w:keepNext/>
      <w:keepLines/>
      <w:spacing w:before="260" w:after="260" w:line="416" w:lineRule="auto"/>
      <w:outlineLvl w:val="2"/>
    </w:pPr>
    <w:rPr>
      <w:b/>
      <w:bCs/>
      <w:sz w:val="32"/>
      <w:szCs w:val="32"/>
    </w:rPr>
  </w:style>
  <w:style w:type="paragraph" w:styleId="5">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5"/>
    <w:qFormat/>
    <w:uiPriority w:val="0"/>
  </w:style>
  <w:style w:type="paragraph" w:styleId="8">
    <w:name w:val="Body Text"/>
    <w:basedOn w:val="1"/>
    <w:link w:val="37"/>
    <w:qFormat/>
    <w:uiPriority w:val="99"/>
    <w:pPr>
      <w:spacing w:after="120"/>
    </w:pPr>
    <w:rPr>
      <w:rFonts w:ascii="Times New Roman"/>
    </w:rPr>
  </w:style>
  <w:style w:type="paragraph" w:styleId="9">
    <w:name w:val="Body Text Indent"/>
    <w:basedOn w:val="1"/>
    <w:link w:val="49"/>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3"/>
    <w:qFormat/>
    <w:uiPriority w:val="0"/>
    <w:pPr>
      <w:autoSpaceDE/>
      <w:autoSpaceDN/>
      <w:adjustRightInd/>
      <w:jc w:val="both"/>
    </w:pPr>
    <w:rPr>
      <w:rFonts w:hAnsi="Courier New"/>
      <w:kern w:val="2"/>
      <w:sz w:val="21"/>
      <w:szCs w:val="20"/>
    </w:rPr>
  </w:style>
  <w:style w:type="paragraph" w:styleId="11">
    <w:name w:val="Balloon Text"/>
    <w:basedOn w:val="1"/>
    <w:link w:val="34"/>
    <w:qFormat/>
    <w:uiPriority w:val="99"/>
    <w:rPr>
      <w:sz w:val="18"/>
      <w:szCs w:val="18"/>
    </w:rPr>
  </w:style>
  <w:style w:type="paragraph" w:styleId="12">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6">
    <w:name w:val="toc 6"/>
    <w:basedOn w:val="1"/>
    <w:next w:val="1"/>
    <w:qFormat/>
    <w:uiPriority w:val="0"/>
    <w:pPr>
      <w:ind w:left="2100" w:leftChars="1000"/>
    </w:pPr>
  </w:style>
  <w:style w:type="paragraph" w:styleId="17">
    <w:name w:val="Body Text 2"/>
    <w:basedOn w:val="1"/>
    <w:qFormat/>
    <w:uiPriority w:val="0"/>
    <w:pPr>
      <w:snapToGrid w:val="0"/>
    </w:pPr>
    <w:rPr>
      <w:rFonts w:ascii="宋体" w:hAnsi="宋体"/>
      <w:sz w:val="24"/>
    </w:rPr>
  </w:style>
  <w:style w:type="paragraph" w:styleId="18">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7"/>
    <w:next w:val="7"/>
    <w:link w:val="36"/>
    <w:qFormat/>
    <w:uiPriority w:val="99"/>
    <w:rPr>
      <w:b/>
      <w:bCs/>
    </w:rPr>
  </w:style>
  <w:style w:type="paragraph" w:styleId="20">
    <w:name w:val="Body Text First Indent"/>
    <w:basedOn w:val="8"/>
    <w:next w:val="16"/>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1">
    <w:name w:val="Body Text First Indent 2"/>
    <w:basedOn w:val="9"/>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unhideWhenUsed/>
    <w:qFormat/>
    <w:uiPriority w:val="99"/>
    <w:rPr>
      <w:color w:val="954F72"/>
      <w:u w:val="single"/>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qFormat/>
    <w:uiPriority w:val="99"/>
    <w:rPr>
      <w:sz w:val="21"/>
      <w:szCs w:val="21"/>
    </w:rPr>
  </w:style>
  <w:style w:type="paragraph" w:customStyle="1" w:styleId="29">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4"/>
    <w:link w:val="32"/>
    <w:qFormat/>
    <w:uiPriority w:val="0"/>
    <w:rPr>
      <w:kern w:val="2"/>
      <w:sz w:val="24"/>
      <w:szCs w:val="28"/>
    </w:rPr>
  </w:style>
  <w:style w:type="character" w:customStyle="1" w:styleId="34">
    <w:name w:val="批注框文本 字符"/>
    <w:basedOn w:val="24"/>
    <w:link w:val="11"/>
    <w:qFormat/>
    <w:uiPriority w:val="99"/>
    <w:rPr>
      <w:rFonts w:ascii="宋体"/>
      <w:sz w:val="18"/>
      <w:szCs w:val="18"/>
    </w:rPr>
  </w:style>
  <w:style w:type="character" w:customStyle="1" w:styleId="35">
    <w:name w:val="批注文字 字符"/>
    <w:basedOn w:val="24"/>
    <w:link w:val="7"/>
    <w:qFormat/>
    <w:uiPriority w:val="99"/>
    <w:rPr>
      <w:rFonts w:ascii="宋体"/>
      <w:sz w:val="24"/>
      <w:szCs w:val="24"/>
    </w:rPr>
  </w:style>
  <w:style w:type="character" w:customStyle="1" w:styleId="36">
    <w:name w:val="批注主题 字符"/>
    <w:basedOn w:val="35"/>
    <w:link w:val="19"/>
    <w:qFormat/>
    <w:uiPriority w:val="99"/>
    <w:rPr>
      <w:rFonts w:ascii="宋体"/>
      <w:b/>
      <w:bCs/>
      <w:sz w:val="24"/>
      <w:szCs w:val="24"/>
    </w:rPr>
  </w:style>
  <w:style w:type="character" w:customStyle="1" w:styleId="37">
    <w:name w:val="正文文本 字符"/>
    <w:basedOn w:val="24"/>
    <w:link w:val="8"/>
    <w:qFormat/>
    <w:uiPriority w:val="0"/>
    <w:rPr>
      <w:sz w:val="24"/>
      <w:szCs w:val="24"/>
    </w:rPr>
  </w:style>
  <w:style w:type="character" w:customStyle="1" w:styleId="38">
    <w:name w:val="正文首行缩进 字符"/>
    <w:basedOn w:val="37"/>
    <w:link w:val="20"/>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5"/>
    <w:qFormat/>
    <w:uiPriority w:val="11"/>
    <w:rPr>
      <w:rFonts w:ascii="Cambria" w:hAnsi="Cambria"/>
      <w:b/>
      <w:bCs/>
      <w:kern w:val="28"/>
      <w:sz w:val="32"/>
      <w:szCs w:val="32"/>
      <w:lang w:val="en-US" w:eastAsia="zh-CN"/>
    </w:rPr>
  </w:style>
  <w:style w:type="character" w:customStyle="1" w:styleId="41">
    <w:name w:val="副标题 字符"/>
    <w:basedOn w:val="24"/>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4"/>
    <w:link w:val="10"/>
    <w:qFormat/>
    <w:uiPriority w:val="0"/>
    <w:rPr>
      <w:rFonts w:ascii="宋体" w:hAnsi="Courier New"/>
      <w:kern w:val="2"/>
      <w:sz w:val="21"/>
    </w:rPr>
  </w:style>
  <w:style w:type="character" w:customStyle="1" w:styleId="44">
    <w:name w:val="标题 9 字符"/>
    <w:basedOn w:val="24"/>
    <w:link w:val="5"/>
    <w:semiHidden/>
    <w:qFormat/>
    <w:uiPriority w:val="0"/>
    <w:rPr>
      <w:rFonts w:ascii="等线 Light" w:hAnsi="等线 Light" w:eastAsia="等线 Light"/>
      <w:kern w:val="2"/>
      <w:sz w:val="21"/>
      <w:szCs w:val="21"/>
    </w:rPr>
  </w:style>
  <w:style w:type="character" w:customStyle="1" w:styleId="45">
    <w:name w:val="页脚 字符"/>
    <w:link w:val="12"/>
    <w:qFormat/>
    <w:uiPriority w:val="99"/>
    <w:rPr>
      <w:rFonts w:asciiTheme="minorHAnsi" w:hAnsiTheme="minorHAnsi" w:eastAsiaTheme="minorEastAsia" w:cstheme="minorBidi"/>
      <w:kern w:val="2"/>
      <w:sz w:val="18"/>
      <w:szCs w:val="18"/>
    </w:rPr>
  </w:style>
  <w:style w:type="character" w:customStyle="1" w:styleId="46">
    <w:name w:val="页眉 字符"/>
    <w:link w:val="13"/>
    <w:qFormat/>
    <w:uiPriority w:val="99"/>
    <w:rPr>
      <w:rFonts w:ascii="宋体"/>
      <w:sz w:val="18"/>
      <w:szCs w:val="24"/>
    </w:rPr>
  </w:style>
  <w:style w:type="character" w:customStyle="1" w:styleId="47">
    <w:name w:val="HTML 预设格式 字符"/>
    <w:basedOn w:val="24"/>
    <w:link w:val="18"/>
    <w:qFormat/>
    <w:uiPriority w:val="0"/>
    <w:rPr>
      <w:rFonts w:ascii="宋体" w:hAnsi="宋体" w:cs="宋体"/>
      <w:sz w:val="24"/>
      <w:szCs w:val="24"/>
    </w:rPr>
  </w:style>
  <w:style w:type="paragraph" w:customStyle="1" w:styleId="4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4"/>
    <w:link w:val="9"/>
    <w:qFormat/>
    <w:uiPriority w:val="0"/>
    <w:rPr>
      <w:rFonts w:ascii="宋体" w:hAnsi="宋体"/>
      <w:kern w:val="2"/>
      <w:sz w:val="28"/>
      <w:szCs w:val="24"/>
    </w:rPr>
  </w:style>
  <w:style w:type="paragraph" w:customStyle="1" w:styleId="50">
    <w:name w:val="修订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4"/>
    <w:semiHidden/>
    <w:qFormat/>
    <w:uiPriority w:val="99"/>
    <w:rPr>
      <w:rFonts w:ascii="Times New Roman" w:hAnsi="Times New Roman"/>
      <w:kern w:val="2"/>
      <w:sz w:val="18"/>
      <w:szCs w:val="18"/>
    </w:rPr>
  </w:style>
  <w:style w:type="character" w:customStyle="1" w:styleId="52">
    <w:name w:val="页眉 字符1"/>
    <w:basedOn w:val="24"/>
    <w:semiHidden/>
    <w:qFormat/>
    <w:uiPriority w:val="99"/>
    <w:rPr>
      <w:rFonts w:ascii="Times New Roman" w:hAnsi="Times New Roman"/>
      <w:kern w:val="2"/>
      <w:sz w:val="18"/>
      <w:szCs w:val="18"/>
    </w:rPr>
  </w:style>
  <w:style w:type="table" w:customStyle="1" w:styleId="53">
    <w:name w:val="网格型1"/>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1"/>
    <w:qFormat/>
    <w:uiPriority w:val="0"/>
    <w:rPr>
      <w:rFonts w:ascii="宋体" w:hAnsi="宋体"/>
      <w:kern w:val="2"/>
      <w:sz w:val="24"/>
      <w:szCs w:val="24"/>
    </w:rPr>
  </w:style>
  <w:style w:type="character" w:customStyle="1" w:styleId="55">
    <w:name w:val="标题 2 字符"/>
    <w:basedOn w:val="24"/>
    <w:link w:val="2"/>
    <w:semiHidden/>
    <w:qFormat/>
    <w:uiPriority w:val="0"/>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9">
    <w:name w:val="首行缩进"/>
    <w:basedOn w:val="1"/>
    <w:qFormat/>
    <w:uiPriority w:val="0"/>
    <w:pPr>
      <w:ind w:firstLine="480" w:firstLineChars="200"/>
    </w:pPr>
    <w:rPr>
      <w:lang w:val="zh-CN"/>
    </w:rPr>
  </w:style>
  <w:style w:type="character" w:customStyle="1" w:styleId="60">
    <w:name w:val="font11"/>
    <w:basedOn w:val="24"/>
    <w:qFormat/>
    <w:uiPriority w:val="0"/>
    <w:rPr>
      <w:rFonts w:hint="eastAsia" w:ascii="宋体" w:hAnsi="宋体" w:eastAsia="宋体" w:cs="宋体"/>
      <w:color w:val="000000"/>
      <w:sz w:val="22"/>
      <w:szCs w:val="22"/>
      <w:u w:val="none"/>
    </w:rPr>
  </w:style>
  <w:style w:type="character" w:customStyle="1" w:styleId="61">
    <w:name w:val="font41"/>
    <w:basedOn w:val="24"/>
    <w:qFormat/>
    <w:uiPriority w:val="0"/>
    <w:rPr>
      <w:rFonts w:hint="eastAsia" w:ascii="宋体" w:hAnsi="宋体" w:eastAsia="宋体" w:cs="宋体"/>
      <w:color w:val="000000"/>
      <w:sz w:val="20"/>
      <w:szCs w:val="20"/>
      <w:u w:val="none"/>
    </w:rPr>
  </w:style>
  <w:style w:type="character" w:customStyle="1" w:styleId="62">
    <w:name w:val="font31"/>
    <w:basedOn w:val="24"/>
    <w:qFormat/>
    <w:uiPriority w:val="0"/>
    <w:rPr>
      <w:rFonts w:hint="eastAsia" w:ascii="宋体" w:hAnsi="宋体" w:eastAsia="宋体" w:cs="宋体"/>
      <w:color w:val="000000"/>
      <w:sz w:val="20"/>
      <w:szCs w:val="20"/>
      <w:u w:val="none"/>
    </w:rPr>
  </w:style>
  <w:style w:type="paragraph" w:customStyle="1" w:styleId="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标题 3 字符"/>
    <w:basedOn w:val="24"/>
    <w:link w:val="4"/>
    <w:semiHidden/>
    <w:qFormat/>
    <w:uiPriority w:val="0"/>
    <w:rPr>
      <w:rFonts w:ascii="宋体"/>
      <w:b/>
      <w:bCs/>
      <w:sz w:val="32"/>
      <w:szCs w:val="32"/>
    </w:rPr>
  </w:style>
  <w:style w:type="paragraph" w:customStyle="1" w:styleId="66">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7">
    <w:name w:val="Table Text"/>
    <w:basedOn w:val="1"/>
    <w:semiHidden/>
    <w:qFormat/>
    <w:uiPriority w:val="0"/>
    <w:rPr>
      <w:rFonts w:hAnsi="宋体" w:cs="宋体"/>
      <w:lang w:eastAsia="en-US"/>
    </w:rPr>
  </w:style>
  <w:style w:type="character" w:customStyle="1" w:styleId="68">
    <w:name w:val="font21"/>
    <w:qFormat/>
    <w:uiPriority w:val="0"/>
    <w:rPr>
      <w:rFonts w:hint="eastAsia" w:ascii="宋体" w:hAnsi="宋体" w:eastAsia="宋体" w:cs="宋体"/>
      <w:color w:val="000000"/>
      <w:sz w:val="22"/>
      <w:szCs w:val="22"/>
      <w:u w:val="none"/>
    </w:rPr>
  </w:style>
  <w:style w:type="paragraph" w:customStyle="1" w:styleId="69">
    <w:name w:val="样式 宋体 行距: 1.5 倍行距"/>
    <w:basedOn w:val="1"/>
    <w:autoRedefine/>
    <w:qFormat/>
    <w:uiPriority w:val="0"/>
    <w:pPr>
      <w:jc w:val="center"/>
    </w:pPr>
    <w:rPr>
      <w:rFonts w:ascii="Times New Roman"/>
      <w:b/>
    </w:rPr>
  </w:style>
  <w:style w:type="table" w:customStyle="1" w:styleId="70">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D8D8-5CAE-451F-8321-A827EB2A281B}">
  <ds:schemaRefs/>
</ds:datastoreItem>
</file>

<file path=docProps/app.xml><?xml version="1.0" encoding="utf-8"?>
<Properties xmlns="http://schemas.openxmlformats.org/officeDocument/2006/extended-properties" xmlns:vt="http://schemas.openxmlformats.org/officeDocument/2006/docPropsVTypes">
  <Template>Normal</Template>
  <Pages>46</Pages>
  <Words>1801</Words>
  <Characters>1952</Characters>
  <Lines>138</Lines>
  <Paragraphs>39</Paragraphs>
  <TotalTime>8</TotalTime>
  <ScaleCrop>false</ScaleCrop>
  <LinksUpToDate>false</LinksUpToDate>
  <CharactersWithSpaces>1985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2020-10-15T06:52:00Z</cp:lastPrinted>
  <dcterms:modified xsi:type="dcterms:W3CDTF">2026-04-23T01:47:39Z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5B6846DA1C80446FBB5157F377B7C319_12</vt:lpwstr>
  </property>
</Properties>
</file>