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DCB62">
      <w:pPr>
        <w:rPr>
          <w:lang w:val="zh-CN"/>
        </w:rPr>
      </w:pPr>
    </w:p>
    <w:p w14:paraId="43496839">
      <w:pPr>
        <w:rPr>
          <w:lang w:val="zh-CN"/>
        </w:rPr>
      </w:pPr>
    </w:p>
    <w:p w14:paraId="509E222E">
      <w:pPr>
        <w:spacing w:line="276" w:lineRule="auto"/>
        <w:ind w:left="357" w:leftChars="170" w:right="-23" w:rightChars="-11"/>
        <w:jc w:val="center"/>
        <w:rPr>
          <w:rFonts w:hint="eastAsia" w:cs="宋体"/>
          <w:b/>
          <w:bCs/>
          <w:color w:val="000000" w:themeColor="text1"/>
          <w:kern w:val="0"/>
          <w:sz w:val="60"/>
          <w:szCs w:val="60"/>
          <w:lang w:val="zh-CN"/>
          <w14:textFill>
            <w14:solidFill>
              <w14:schemeClr w14:val="tx1"/>
            </w14:solidFill>
          </w14:textFill>
        </w:rPr>
      </w:pPr>
      <w:r>
        <w:rPr>
          <w:rFonts w:hint="eastAsia" w:cs="宋体"/>
          <w:b/>
          <w:bCs/>
          <w:color w:val="000000" w:themeColor="text1"/>
          <w:kern w:val="0"/>
          <w:sz w:val="60"/>
          <w:szCs w:val="60"/>
          <w:lang w:val="zh-CN"/>
          <w14:textFill>
            <w14:solidFill>
              <w14:schemeClr w14:val="tx1"/>
            </w14:solidFill>
          </w14:textFill>
        </w:rPr>
        <w:t>东莞市碧水信息科技有限公司2025年度丝扣铜制阀门采购项目</w:t>
      </w:r>
    </w:p>
    <w:p w14:paraId="655E81D0">
      <w:pPr>
        <w:spacing w:line="276" w:lineRule="auto"/>
        <w:ind w:left="357" w:leftChars="170" w:right="-23" w:rightChars="-11"/>
        <w:jc w:val="center"/>
        <w:rPr>
          <w:rFonts w:cs="宋体"/>
          <w:b/>
          <w:bCs/>
          <w:color w:val="000000" w:themeColor="text1"/>
          <w:kern w:val="0"/>
          <w:sz w:val="60"/>
          <w:szCs w:val="60"/>
          <w:lang w:val="zh-CN"/>
          <w14:textFill>
            <w14:solidFill>
              <w14:schemeClr w14:val="tx1"/>
            </w14:solidFill>
          </w14:textFill>
        </w:rPr>
      </w:pPr>
      <w:r>
        <w:rPr>
          <w:rFonts w:hint="eastAsia" w:cs="宋体"/>
          <w:b/>
          <w:bCs/>
          <w:color w:val="000000" w:themeColor="text1"/>
          <w:kern w:val="0"/>
          <w:sz w:val="60"/>
          <w:szCs w:val="60"/>
          <w:lang w:val="zh-CN"/>
          <w14:textFill>
            <w14:solidFill>
              <w14:schemeClr w14:val="tx1"/>
            </w14:solidFill>
          </w14:textFill>
        </w:rPr>
        <w:t>（</w:t>
      </w:r>
      <w:r>
        <w:rPr>
          <w:rFonts w:hint="eastAsia" w:cs="宋体"/>
          <w:b/>
          <w:bCs/>
          <w:color w:val="000000" w:themeColor="text1"/>
          <w:kern w:val="0"/>
          <w:sz w:val="60"/>
          <w:szCs w:val="60"/>
          <w:lang w:val="en-US" w:eastAsia="zh-CN"/>
          <w14:textFill>
            <w14:solidFill>
              <w14:schemeClr w14:val="tx1"/>
            </w14:solidFill>
          </w14:textFill>
        </w:rPr>
        <w:t>第三次</w:t>
      </w:r>
      <w:r>
        <w:rPr>
          <w:rFonts w:hint="eastAsia" w:cs="宋体"/>
          <w:b/>
          <w:bCs/>
          <w:color w:val="000000" w:themeColor="text1"/>
          <w:kern w:val="0"/>
          <w:sz w:val="60"/>
          <w:szCs w:val="60"/>
          <w:lang w:val="zh-CN"/>
          <w14:textFill>
            <w14:solidFill>
              <w14:schemeClr w14:val="tx1"/>
            </w14:solidFill>
          </w14:textFill>
        </w:rPr>
        <w:t>招标）</w:t>
      </w:r>
    </w:p>
    <w:p w14:paraId="0BFAAC09">
      <w:pPr>
        <w:rPr>
          <w:lang w:val="zh-CN"/>
        </w:rPr>
      </w:pPr>
    </w:p>
    <w:p w14:paraId="05D57216">
      <w:pPr>
        <w:rPr>
          <w:lang w:val="zh-CN"/>
        </w:rPr>
      </w:pPr>
    </w:p>
    <w:p w14:paraId="0424EBF0"/>
    <w:p w14:paraId="7EFDAFA6"/>
    <w:p w14:paraId="1CF7DD83"/>
    <w:p w14:paraId="50B6C2A5">
      <w:pPr>
        <w:ind w:right="-23" w:rightChars="-11"/>
        <w:jc w:val="center"/>
        <w:rPr>
          <w:rFonts w:cs="Times New Roman"/>
          <w:b/>
          <w:bCs/>
          <w:color w:val="000000" w:themeColor="text1"/>
          <w:sz w:val="72"/>
          <w:szCs w:val="72"/>
          <w:lang w:val="zh-CN"/>
          <w14:textFill>
            <w14:solidFill>
              <w14:schemeClr w14:val="tx1"/>
            </w14:solidFill>
          </w14:textFill>
        </w:rPr>
      </w:pPr>
      <w:r>
        <w:rPr>
          <w:rFonts w:hint="eastAsia" w:cs="Times New Roman"/>
          <w:b/>
          <w:bCs/>
          <w:color w:val="000000" w:themeColor="text1"/>
          <w:sz w:val="72"/>
          <w:szCs w:val="72"/>
          <w:lang w:val="zh-CN"/>
          <w14:textFill>
            <w14:solidFill>
              <w14:schemeClr w14:val="tx1"/>
            </w14:solidFill>
          </w14:textFill>
        </w:rPr>
        <w:t>招</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标</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文</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件</w:t>
      </w:r>
    </w:p>
    <w:p w14:paraId="29C2332B">
      <w:pPr>
        <w:rPr>
          <w:lang w:val="zh-CN"/>
        </w:rPr>
      </w:pPr>
    </w:p>
    <w:p w14:paraId="4846774E">
      <w:pPr>
        <w:rPr>
          <w:lang w:val="zh-CN"/>
        </w:rPr>
      </w:pPr>
    </w:p>
    <w:p w14:paraId="51803679">
      <w:pPr>
        <w:rPr>
          <w:lang w:val="zh-CN"/>
        </w:rPr>
      </w:pPr>
    </w:p>
    <w:p w14:paraId="39CABBD5">
      <w:pPr>
        <w:rPr>
          <w:lang w:val="zh-CN"/>
        </w:rPr>
      </w:pPr>
    </w:p>
    <w:p w14:paraId="77286434">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编</w:t>
      </w:r>
      <w:r>
        <w:rPr>
          <w:rFonts w:hint="eastAsia" w:cs="Times New Roman"/>
          <w:b/>
          <w:bCs/>
          <w:color w:val="auto"/>
          <w:sz w:val="32"/>
          <w:szCs w:val="32"/>
        </w:rPr>
        <w:t xml:space="preserve"> </w:t>
      </w:r>
      <w:r>
        <w:rPr>
          <w:rFonts w:hint="eastAsia" w:cs="Times New Roman"/>
          <w:b/>
          <w:bCs/>
          <w:color w:val="auto"/>
          <w:sz w:val="32"/>
          <w:szCs w:val="32"/>
          <w:lang w:val="zh-CN"/>
        </w:rPr>
        <w:t>号：</w:t>
      </w:r>
      <w:r>
        <w:rPr>
          <w:rFonts w:hint="eastAsia" w:cs="Times New Roman"/>
          <w:b/>
          <w:bCs/>
          <w:color w:val="auto"/>
          <w:sz w:val="32"/>
          <w:szCs w:val="32"/>
          <w:lang w:eastAsia="zh-CN"/>
        </w:rPr>
        <w:t>WTZB2025DG0037-2</w:t>
      </w:r>
    </w:p>
    <w:p w14:paraId="34852578">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人：</w:t>
      </w:r>
      <w:r>
        <w:rPr>
          <w:rFonts w:hint="eastAsia" w:cs="Times New Roman"/>
          <w:b/>
          <w:bCs/>
          <w:color w:val="auto"/>
          <w:sz w:val="32"/>
          <w:szCs w:val="32"/>
          <w:lang w:eastAsia="zh-CN"/>
        </w:rPr>
        <w:t>东莞市碧水信息科技有限公司</w:t>
      </w:r>
    </w:p>
    <w:p w14:paraId="2D57DE50">
      <w:pPr>
        <w:spacing w:line="480" w:lineRule="auto"/>
        <w:ind w:left="1680" w:leftChars="800"/>
        <w:jc w:val="left"/>
        <w:rPr>
          <w:rFonts w:cs="Times New Roman"/>
          <w:b/>
          <w:bCs/>
          <w:color w:val="000000" w:themeColor="text1"/>
          <w:sz w:val="32"/>
          <w:szCs w:val="32"/>
          <w:lang w:val="zh-CN"/>
          <w14:textFill>
            <w14:solidFill>
              <w14:schemeClr w14:val="tx1"/>
            </w14:solidFill>
          </w14:textFill>
        </w:rPr>
      </w:pPr>
      <w:r>
        <w:rPr>
          <w:rFonts w:hint="eastAsia" w:cs="Times New Roman"/>
          <w:b/>
          <w:bCs/>
          <w:color w:val="000000" w:themeColor="text1"/>
          <w:sz w:val="32"/>
          <w:szCs w:val="32"/>
          <w:lang w:val="zh-CN"/>
          <w14:textFill>
            <w14:solidFill>
              <w14:schemeClr w14:val="tx1"/>
            </w14:solidFill>
          </w14:textFill>
        </w:rPr>
        <w:t>招标代理机构：广州宏达工程顾问集团有限公司</w:t>
      </w:r>
    </w:p>
    <w:p w14:paraId="1F53513D">
      <w:pPr>
        <w:rPr>
          <w:lang w:val="zh-CN"/>
        </w:rPr>
      </w:pPr>
    </w:p>
    <w:p w14:paraId="23D0C36C">
      <w:pPr>
        <w:rPr>
          <w:lang w:val="zh-CN"/>
        </w:rPr>
      </w:pPr>
    </w:p>
    <w:p w14:paraId="4E6156C0">
      <w:pPr>
        <w:rPr>
          <w:lang w:val="zh-CN"/>
        </w:rPr>
      </w:pPr>
    </w:p>
    <w:p w14:paraId="7D580A3A">
      <w:pPr>
        <w:ind w:right="-23" w:rightChars="-11"/>
        <w:jc w:val="center"/>
        <w:rPr>
          <w:rFonts w:cs="宋体"/>
          <w:b/>
          <w:bCs/>
          <w:color w:val="000000" w:themeColor="text1"/>
          <w:sz w:val="32"/>
          <w:szCs w:val="32"/>
          <w:lang w:val="zh-CN"/>
          <w14:textFill>
            <w14:solidFill>
              <w14:schemeClr w14:val="tx1"/>
            </w14:solidFill>
          </w14:textFill>
        </w:rPr>
      </w:pPr>
      <w:r>
        <w:rPr>
          <w:rFonts w:hint="eastAsia" w:cs="宋体"/>
          <w:b/>
          <w:bCs/>
          <w:color w:val="000000" w:themeColor="text1"/>
          <w:sz w:val="32"/>
          <w:szCs w:val="32"/>
          <w:lang w:val="en-US" w:eastAsia="zh-CN"/>
          <w14:textFill>
            <w14:solidFill>
              <w14:schemeClr w14:val="tx1"/>
            </w14:solidFill>
          </w14:textFill>
        </w:rPr>
        <w:t>2026</w:t>
      </w:r>
      <w:r>
        <w:rPr>
          <w:rFonts w:hint="eastAsia" w:cs="宋体"/>
          <w:b/>
          <w:bCs/>
          <w:color w:val="000000" w:themeColor="text1"/>
          <w:sz w:val="32"/>
          <w:szCs w:val="32"/>
          <w:lang w:val="zh-CN"/>
          <w14:textFill>
            <w14:solidFill>
              <w14:schemeClr w14:val="tx1"/>
            </w14:solidFill>
          </w14:textFill>
        </w:rPr>
        <w:t>年</w:t>
      </w:r>
      <w:r>
        <w:rPr>
          <w:rFonts w:hint="eastAsia" w:cs="宋体"/>
          <w:b/>
          <w:bCs/>
          <w:color w:val="000000" w:themeColor="text1"/>
          <w:sz w:val="32"/>
          <w:szCs w:val="32"/>
          <w:lang w:val="en-US" w:eastAsia="zh-CN"/>
          <w14:textFill>
            <w14:solidFill>
              <w14:schemeClr w14:val="tx1"/>
            </w14:solidFill>
          </w14:textFill>
        </w:rPr>
        <w:t>04</w:t>
      </w:r>
      <w:r>
        <w:rPr>
          <w:rFonts w:hint="eastAsia" w:cs="宋体"/>
          <w:b/>
          <w:bCs/>
          <w:color w:val="000000" w:themeColor="text1"/>
          <w:sz w:val="32"/>
          <w:szCs w:val="32"/>
          <w:lang w:val="zh-CN"/>
          <w14:textFill>
            <w14:solidFill>
              <w14:schemeClr w14:val="tx1"/>
            </w14:solidFill>
          </w14:textFill>
        </w:rPr>
        <w:t>月</w:t>
      </w:r>
      <w:r>
        <w:rPr>
          <w:rFonts w:hint="eastAsia" w:cs="宋体"/>
          <w:b/>
          <w:bCs/>
          <w:color w:val="000000" w:themeColor="text1"/>
          <w:sz w:val="32"/>
          <w:szCs w:val="32"/>
          <w:lang w:val="en-US" w:eastAsia="zh-CN"/>
          <w14:textFill>
            <w14:solidFill>
              <w14:schemeClr w14:val="tx1"/>
            </w14:solidFill>
          </w14:textFill>
        </w:rPr>
        <w:t>22</w:t>
      </w:r>
      <w:r>
        <w:rPr>
          <w:rFonts w:hint="eastAsia" w:cs="宋体"/>
          <w:b/>
          <w:bCs/>
          <w:color w:val="000000" w:themeColor="text1"/>
          <w:sz w:val="32"/>
          <w:szCs w:val="32"/>
          <w:lang w:val="zh-CN"/>
          <w14:textFill>
            <w14:solidFill>
              <w14:schemeClr w14:val="tx1"/>
            </w14:solidFill>
          </w14:textFill>
        </w:rPr>
        <w:t>日</w:t>
      </w:r>
    </w:p>
    <w:p w14:paraId="4CE0CDCE">
      <w:pPr>
        <w:rPr>
          <w:rFonts w:cs="宋体"/>
          <w:b/>
          <w:bCs/>
          <w:color w:val="000000" w:themeColor="text1"/>
          <w:sz w:val="32"/>
          <w:szCs w:val="32"/>
          <w:lang w:val="zh-CN"/>
          <w14:textFill>
            <w14:solidFill>
              <w14:schemeClr w14:val="tx1"/>
            </w14:solidFill>
          </w14:textFill>
        </w:rPr>
      </w:pPr>
      <w:r>
        <w:rPr>
          <w:rFonts w:hint="eastAsia" w:cs="宋体"/>
          <w:b/>
          <w:bCs/>
          <w:color w:val="000000" w:themeColor="text1"/>
          <w:sz w:val="32"/>
          <w:szCs w:val="32"/>
          <w:lang w:val="zh-CN"/>
          <w14:textFill>
            <w14:solidFill>
              <w14:schemeClr w14:val="tx1"/>
            </w14:solidFill>
          </w14:textFill>
        </w:rPr>
        <w:br w:type="page"/>
      </w:r>
    </w:p>
    <w:sdt>
      <w:sdtPr>
        <w:rPr>
          <w:b/>
          <w:bCs/>
          <w:sz w:val="24"/>
          <w:szCs w:val="28"/>
        </w:rPr>
        <w:id w:val="147478449"/>
        <w15:color w:val="DBDBDB"/>
        <w:docPartObj>
          <w:docPartGallery w:val="Table of Contents"/>
          <w:docPartUnique/>
        </w:docPartObj>
      </w:sdtPr>
      <w:sdtEndPr>
        <w:rPr>
          <w:b/>
          <w:bCs/>
          <w:sz w:val="24"/>
          <w:szCs w:val="28"/>
        </w:rPr>
      </w:sdtEndPr>
      <w:sdtContent>
        <w:p w14:paraId="4834E41B">
          <w:pPr>
            <w:jc w:val="center"/>
            <w:rPr>
              <w:b/>
              <w:bCs/>
              <w:sz w:val="24"/>
              <w:szCs w:val="28"/>
            </w:rPr>
          </w:pPr>
          <w:bookmarkStart w:id="0" w:name="_Toc142508310"/>
          <w:bookmarkStart w:id="1" w:name="_Toc172552140"/>
          <w:bookmarkStart w:id="2" w:name="_Toc14688"/>
          <w:bookmarkStart w:id="3" w:name="_Toc1960"/>
          <w:bookmarkStart w:id="4" w:name="_Toc11638"/>
          <w:bookmarkStart w:id="5" w:name="_Toc26012"/>
          <w:bookmarkStart w:id="6" w:name="_Toc29343"/>
          <w:bookmarkStart w:id="7" w:name="_Toc20259"/>
          <w:bookmarkStart w:id="8" w:name="_Toc2302"/>
          <w:bookmarkStart w:id="9" w:name="_Toc450662846"/>
          <w:bookmarkStart w:id="10" w:name="_Toc178076453"/>
          <w:bookmarkStart w:id="11" w:name="_Toc2723_WPSOffice_Level1"/>
          <w:bookmarkStart w:id="12" w:name="_Toc176627774"/>
          <w:bookmarkStart w:id="13" w:name="_Toc486167660"/>
          <w:r>
            <w:rPr>
              <w:b/>
              <w:bCs/>
              <w:sz w:val="24"/>
              <w:szCs w:val="28"/>
            </w:rPr>
            <w:t>目录</w:t>
          </w:r>
        </w:p>
        <w:p w14:paraId="15AC8EE5">
          <w:pPr>
            <w:pStyle w:val="15"/>
            <w:tabs>
              <w:tab w:val="right" w:leader="dot" w:pos="10080"/>
            </w:tabs>
          </w:pPr>
          <w:r>
            <w:fldChar w:fldCharType="begin"/>
          </w:r>
          <w:r>
            <w:instrText xml:space="preserve">TOC \o "1-3" \h \u </w:instrText>
          </w:r>
          <w:r>
            <w:fldChar w:fldCharType="separate"/>
          </w:r>
          <w:r>
            <w:fldChar w:fldCharType="begin"/>
          </w:r>
          <w:r>
            <w:instrText xml:space="preserve"> HYPERLINK \l _Toc11264 </w:instrText>
          </w:r>
          <w:r>
            <w:fldChar w:fldCharType="separate"/>
          </w:r>
          <w:r>
            <w:rPr>
              <w:lang w:val="zh-CN"/>
            </w:rPr>
            <w:t>第一篇 招标公告</w:t>
          </w:r>
          <w:r>
            <w:tab/>
          </w:r>
          <w:r>
            <w:fldChar w:fldCharType="begin"/>
          </w:r>
          <w:r>
            <w:instrText xml:space="preserve"> PAGEREF _Toc11264 \h </w:instrText>
          </w:r>
          <w:r>
            <w:fldChar w:fldCharType="separate"/>
          </w:r>
          <w:r>
            <w:t>4</w:t>
          </w:r>
          <w:r>
            <w:fldChar w:fldCharType="end"/>
          </w:r>
          <w:r>
            <w:fldChar w:fldCharType="end"/>
          </w:r>
        </w:p>
        <w:p w14:paraId="53A9EE62">
          <w:pPr>
            <w:pStyle w:val="15"/>
            <w:tabs>
              <w:tab w:val="right" w:leader="dot" w:pos="10080"/>
            </w:tabs>
          </w:pPr>
          <w:r>
            <w:fldChar w:fldCharType="begin"/>
          </w:r>
          <w:r>
            <w:instrText xml:space="preserve"> HYPERLINK \l _Toc26599 </w:instrText>
          </w:r>
          <w:r>
            <w:fldChar w:fldCharType="separate"/>
          </w:r>
          <w:r>
            <w:rPr>
              <w:rFonts w:hint="eastAsia" w:cs="宋体"/>
              <w:bCs/>
              <w:kern w:val="44"/>
              <w:szCs w:val="32"/>
              <w:lang w:val="zh-CN"/>
            </w:rPr>
            <w:t>第二篇</w:t>
          </w:r>
          <w:r>
            <w:rPr>
              <w:rFonts w:cs="宋体"/>
              <w:bCs/>
              <w:kern w:val="44"/>
              <w:szCs w:val="32"/>
            </w:rPr>
            <w:t xml:space="preserve"> </w:t>
          </w:r>
          <w:r>
            <w:rPr>
              <w:rFonts w:hint="eastAsia" w:cs="宋体"/>
              <w:bCs/>
              <w:kern w:val="44"/>
              <w:szCs w:val="32"/>
              <w:lang w:val="zh-CN"/>
            </w:rPr>
            <w:t>投标人须知</w:t>
          </w:r>
          <w:r>
            <w:tab/>
          </w:r>
          <w:r>
            <w:fldChar w:fldCharType="begin"/>
          </w:r>
          <w:r>
            <w:instrText xml:space="preserve"> PAGEREF _Toc26599 \h </w:instrText>
          </w:r>
          <w:r>
            <w:fldChar w:fldCharType="separate"/>
          </w:r>
          <w:r>
            <w:t>6</w:t>
          </w:r>
          <w:r>
            <w:fldChar w:fldCharType="end"/>
          </w:r>
          <w:r>
            <w:fldChar w:fldCharType="end"/>
          </w:r>
        </w:p>
        <w:p w14:paraId="3BA54C10">
          <w:pPr>
            <w:pStyle w:val="16"/>
            <w:tabs>
              <w:tab w:val="right" w:leader="dot" w:pos="10080"/>
            </w:tabs>
          </w:pPr>
          <w:r>
            <w:fldChar w:fldCharType="begin"/>
          </w:r>
          <w:r>
            <w:instrText xml:space="preserve"> HYPERLINK \l _Toc8521 </w:instrText>
          </w:r>
          <w:r>
            <w:fldChar w:fldCharType="separate"/>
          </w:r>
          <w:r>
            <w:rPr>
              <w:rFonts w:hint="eastAsia"/>
              <w:lang w:val="zh-CN"/>
            </w:rPr>
            <w:t>一、总则</w:t>
          </w:r>
          <w:r>
            <w:tab/>
          </w:r>
          <w:r>
            <w:fldChar w:fldCharType="begin"/>
          </w:r>
          <w:r>
            <w:instrText xml:space="preserve"> PAGEREF _Toc8521 \h </w:instrText>
          </w:r>
          <w:r>
            <w:fldChar w:fldCharType="separate"/>
          </w:r>
          <w:r>
            <w:t>6</w:t>
          </w:r>
          <w:r>
            <w:fldChar w:fldCharType="end"/>
          </w:r>
          <w:r>
            <w:fldChar w:fldCharType="end"/>
          </w:r>
        </w:p>
        <w:p w14:paraId="4C5CDB0C">
          <w:pPr>
            <w:pStyle w:val="13"/>
            <w:tabs>
              <w:tab w:val="right" w:leader="dot" w:pos="10080"/>
            </w:tabs>
          </w:pPr>
          <w:r>
            <w:fldChar w:fldCharType="begin"/>
          </w:r>
          <w:r>
            <w:instrText xml:space="preserve"> HYPERLINK \l _Toc24913 </w:instrText>
          </w:r>
          <w:r>
            <w:fldChar w:fldCharType="separate"/>
          </w:r>
          <w:r>
            <w:rPr>
              <w:rFonts w:hint="eastAsia"/>
              <w:lang w:val="zh-CN"/>
            </w:rPr>
            <w:t>1</w:t>
          </w:r>
          <w:r>
            <w:rPr>
              <w:lang w:val="zh-CN"/>
            </w:rPr>
            <w:t xml:space="preserve"> </w:t>
          </w:r>
          <w:r>
            <w:rPr>
              <w:rFonts w:hint="eastAsia"/>
              <w:lang w:val="zh-CN"/>
            </w:rPr>
            <w:t>资金来源</w:t>
          </w:r>
          <w:r>
            <w:tab/>
          </w:r>
          <w:r>
            <w:fldChar w:fldCharType="begin"/>
          </w:r>
          <w:r>
            <w:instrText xml:space="preserve"> PAGEREF _Toc24913 \h </w:instrText>
          </w:r>
          <w:r>
            <w:fldChar w:fldCharType="separate"/>
          </w:r>
          <w:r>
            <w:t>6</w:t>
          </w:r>
          <w:r>
            <w:fldChar w:fldCharType="end"/>
          </w:r>
          <w:r>
            <w:fldChar w:fldCharType="end"/>
          </w:r>
        </w:p>
        <w:p w14:paraId="2BDDD9C8">
          <w:pPr>
            <w:pStyle w:val="13"/>
            <w:tabs>
              <w:tab w:val="right" w:leader="dot" w:pos="10080"/>
            </w:tabs>
          </w:pPr>
          <w:r>
            <w:fldChar w:fldCharType="begin"/>
          </w:r>
          <w:r>
            <w:instrText xml:space="preserve"> HYPERLINK \l _Toc609 </w:instrText>
          </w:r>
          <w:r>
            <w:fldChar w:fldCharType="separate"/>
          </w:r>
          <w:r>
            <w:rPr>
              <w:rFonts w:hint="eastAsia"/>
              <w:bCs/>
              <w:lang w:val="zh-CN"/>
            </w:rPr>
            <w:t>2</w:t>
          </w:r>
          <w:r>
            <w:rPr>
              <w:bCs/>
              <w:lang w:val="zh-CN"/>
            </w:rPr>
            <w:t xml:space="preserve"> </w:t>
          </w:r>
          <w:r>
            <w:rPr>
              <w:rFonts w:hint="eastAsia"/>
              <w:bCs/>
              <w:lang w:val="zh-CN"/>
            </w:rPr>
            <w:t>合格的投标人</w:t>
          </w:r>
          <w:r>
            <w:tab/>
          </w:r>
          <w:r>
            <w:fldChar w:fldCharType="begin"/>
          </w:r>
          <w:r>
            <w:instrText xml:space="preserve"> PAGEREF _Toc609 \h </w:instrText>
          </w:r>
          <w:r>
            <w:fldChar w:fldCharType="separate"/>
          </w:r>
          <w:r>
            <w:t>6</w:t>
          </w:r>
          <w:r>
            <w:fldChar w:fldCharType="end"/>
          </w:r>
          <w:r>
            <w:fldChar w:fldCharType="end"/>
          </w:r>
        </w:p>
        <w:p w14:paraId="7017D953">
          <w:pPr>
            <w:pStyle w:val="13"/>
            <w:tabs>
              <w:tab w:val="right" w:leader="dot" w:pos="10080"/>
            </w:tabs>
          </w:pPr>
          <w:r>
            <w:fldChar w:fldCharType="begin"/>
          </w:r>
          <w:r>
            <w:instrText xml:space="preserve"> HYPERLINK \l _Toc19117 </w:instrText>
          </w:r>
          <w:r>
            <w:fldChar w:fldCharType="separate"/>
          </w:r>
          <w:r>
            <w:rPr>
              <w:rFonts w:hint="eastAsia"/>
              <w:bCs/>
              <w:lang w:val="zh-CN"/>
            </w:rPr>
            <w:t>3</w:t>
          </w:r>
          <w:r>
            <w:rPr>
              <w:bCs/>
              <w:lang w:val="zh-CN"/>
            </w:rPr>
            <w:t xml:space="preserve"> </w:t>
          </w:r>
          <w:r>
            <w:rPr>
              <w:rFonts w:hint="eastAsia"/>
              <w:bCs/>
              <w:lang w:val="zh-CN"/>
            </w:rPr>
            <w:t>合格的货物</w:t>
          </w:r>
          <w:r>
            <w:tab/>
          </w:r>
          <w:r>
            <w:fldChar w:fldCharType="begin"/>
          </w:r>
          <w:r>
            <w:instrText xml:space="preserve"> PAGEREF _Toc19117 \h </w:instrText>
          </w:r>
          <w:r>
            <w:fldChar w:fldCharType="separate"/>
          </w:r>
          <w:r>
            <w:t>6</w:t>
          </w:r>
          <w:r>
            <w:fldChar w:fldCharType="end"/>
          </w:r>
          <w:r>
            <w:fldChar w:fldCharType="end"/>
          </w:r>
        </w:p>
        <w:p w14:paraId="6D843180">
          <w:pPr>
            <w:pStyle w:val="13"/>
            <w:tabs>
              <w:tab w:val="right" w:leader="dot" w:pos="10080"/>
            </w:tabs>
          </w:pPr>
          <w:r>
            <w:fldChar w:fldCharType="begin"/>
          </w:r>
          <w:r>
            <w:instrText xml:space="preserve"> HYPERLINK \l _Toc17031 </w:instrText>
          </w:r>
          <w:r>
            <w:fldChar w:fldCharType="separate"/>
          </w:r>
          <w:r>
            <w:rPr>
              <w:rFonts w:hint="eastAsia"/>
              <w:lang w:val="zh-CN"/>
            </w:rPr>
            <w:t>4</w:t>
          </w:r>
          <w:r>
            <w:rPr>
              <w:lang w:val="zh-CN"/>
            </w:rPr>
            <w:t xml:space="preserve"> </w:t>
          </w:r>
          <w:r>
            <w:rPr>
              <w:rFonts w:hint="eastAsia"/>
              <w:lang w:val="zh-CN"/>
            </w:rPr>
            <w:t>其它说明</w:t>
          </w:r>
          <w:r>
            <w:tab/>
          </w:r>
          <w:r>
            <w:fldChar w:fldCharType="begin"/>
          </w:r>
          <w:r>
            <w:instrText xml:space="preserve"> PAGEREF _Toc17031 \h </w:instrText>
          </w:r>
          <w:r>
            <w:fldChar w:fldCharType="separate"/>
          </w:r>
          <w:r>
            <w:t>7</w:t>
          </w:r>
          <w:r>
            <w:fldChar w:fldCharType="end"/>
          </w:r>
          <w:r>
            <w:fldChar w:fldCharType="end"/>
          </w:r>
        </w:p>
        <w:p w14:paraId="3A08F0D9">
          <w:pPr>
            <w:pStyle w:val="16"/>
            <w:tabs>
              <w:tab w:val="right" w:leader="dot" w:pos="10080"/>
            </w:tabs>
          </w:pPr>
          <w:r>
            <w:fldChar w:fldCharType="begin"/>
          </w:r>
          <w:r>
            <w:instrText xml:space="preserve"> HYPERLINK \l _Toc12074 </w:instrText>
          </w:r>
          <w:r>
            <w:fldChar w:fldCharType="separate"/>
          </w:r>
          <w:r>
            <w:rPr>
              <w:rFonts w:hint="eastAsia"/>
              <w:lang w:val="zh-CN"/>
            </w:rPr>
            <w:t>二、招标文件</w:t>
          </w:r>
          <w:r>
            <w:tab/>
          </w:r>
          <w:r>
            <w:fldChar w:fldCharType="begin"/>
          </w:r>
          <w:r>
            <w:instrText xml:space="preserve"> PAGEREF _Toc12074 \h </w:instrText>
          </w:r>
          <w:r>
            <w:fldChar w:fldCharType="separate"/>
          </w:r>
          <w:r>
            <w:t>7</w:t>
          </w:r>
          <w:r>
            <w:fldChar w:fldCharType="end"/>
          </w:r>
          <w:r>
            <w:fldChar w:fldCharType="end"/>
          </w:r>
        </w:p>
        <w:p w14:paraId="040C1884">
          <w:pPr>
            <w:pStyle w:val="13"/>
            <w:tabs>
              <w:tab w:val="right" w:leader="dot" w:pos="10080"/>
            </w:tabs>
          </w:pPr>
          <w:r>
            <w:fldChar w:fldCharType="begin"/>
          </w:r>
          <w:r>
            <w:instrText xml:space="preserve"> HYPERLINK \l _Toc22871 </w:instrText>
          </w:r>
          <w:r>
            <w:fldChar w:fldCharType="separate"/>
          </w:r>
          <w:r>
            <w:rPr>
              <w:rFonts w:hint="eastAsia"/>
              <w:lang w:val="zh-CN"/>
            </w:rPr>
            <w:t>5</w:t>
          </w:r>
          <w:r>
            <w:rPr>
              <w:lang w:val="zh-CN"/>
            </w:rPr>
            <w:t xml:space="preserve"> </w:t>
          </w:r>
          <w:r>
            <w:rPr>
              <w:rFonts w:hint="eastAsia"/>
              <w:lang w:val="zh-CN"/>
            </w:rPr>
            <w:t>招标文件的构成</w:t>
          </w:r>
          <w:r>
            <w:tab/>
          </w:r>
          <w:r>
            <w:fldChar w:fldCharType="begin"/>
          </w:r>
          <w:r>
            <w:instrText xml:space="preserve"> PAGEREF _Toc22871 \h </w:instrText>
          </w:r>
          <w:r>
            <w:fldChar w:fldCharType="separate"/>
          </w:r>
          <w:r>
            <w:t>8</w:t>
          </w:r>
          <w:r>
            <w:fldChar w:fldCharType="end"/>
          </w:r>
          <w:r>
            <w:fldChar w:fldCharType="end"/>
          </w:r>
        </w:p>
        <w:p w14:paraId="00613A39">
          <w:pPr>
            <w:pStyle w:val="13"/>
            <w:tabs>
              <w:tab w:val="right" w:leader="dot" w:pos="10080"/>
            </w:tabs>
          </w:pPr>
          <w:r>
            <w:fldChar w:fldCharType="begin"/>
          </w:r>
          <w:r>
            <w:instrText xml:space="preserve"> HYPERLINK \l _Toc1153 </w:instrText>
          </w:r>
          <w:r>
            <w:fldChar w:fldCharType="separate"/>
          </w:r>
          <w:r>
            <w:rPr>
              <w:rFonts w:hint="eastAsia"/>
              <w:lang w:val="zh-CN"/>
            </w:rPr>
            <w:t>6</w:t>
          </w:r>
          <w:r>
            <w:rPr>
              <w:lang w:val="zh-CN"/>
            </w:rPr>
            <w:t xml:space="preserve"> </w:t>
          </w:r>
          <w:r>
            <w:rPr>
              <w:rFonts w:hint="eastAsia"/>
              <w:lang w:val="zh-CN"/>
            </w:rPr>
            <w:t>招标文件的异议</w:t>
          </w:r>
          <w:r>
            <w:tab/>
          </w:r>
          <w:r>
            <w:fldChar w:fldCharType="begin"/>
          </w:r>
          <w:r>
            <w:instrText xml:space="preserve"> PAGEREF _Toc1153 \h </w:instrText>
          </w:r>
          <w:r>
            <w:fldChar w:fldCharType="separate"/>
          </w:r>
          <w:r>
            <w:t>9</w:t>
          </w:r>
          <w:r>
            <w:fldChar w:fldCharType="end"/>
          </w:r>
          <w:r>
            <w:fldChar w:fldCharType="end"/>
          </w:r>
        </w:p>
        <w:p w14:paraId="48642B59">
          <w:pPr>
            <w:pStyle w:val="13"/>
            <w:tabs>
              <w:tab w:val="right" w:leader="dot" w:pos="10080"/>
            </w:tabs>
          </w:pPr>
          <w:r>
            <w:fldChar w:fldCharType="begin"/>
          </w:r>
          <w:r>
            <w:instrText xml:space="preserve"> HYPERLINK \l _Toc22566 </w:instrText>
          </w:r>
          <w:r>
            <w:fldChar w:fldCharType="separate"/>
          </w:r>
          <w:r>
            <w:rPr>
              <w:rFonts w:hint="eastAsia"/>
              <w:lang w:val="zh-CN"/>
            </w:rPr>
            <w:t>7</w:t>
          </w:r>
          <w:r>
            <w:rPr>
              <w:lang w:val="zh-CN"/>
            </w:rPr>
            <w:t xml:space="preserve"> </w:t>
          </w:r>
          <w:r>
            <w:rPr>
              <w:rFonts w:hint="eastAsia"/>
              <w:lang w:val="zh-CN"/>
            </w:rPr>
            <w:t>招标文件的澄清及修改</w:t>
          </w:r>
          <w:r>
            <w:tab/>
          </w:r>
          <w:r>
            <w:fldChar w:fldCharType="begin"/>
          </w:r>
          <w:r>
            <w:instrText xml:space="preserve"> PAGEREF _Toc22566 \h </w:instrText>
          </w:r>
          <w:r>
            <w:fldChar w:fldCharType="separate"/>
          </w:r>
          <w:r>
            <w:t>9</w:t>
          </w:r>
          <w:r>
            <w:fldChar w:fldCharType="end"/>
          </w:r>
          <w:r>
            <w:fldChar w:fldCharType="end"/>
          </w:r>
        </w:p>
        <w:p w14:paraId="42075BF9">
          <w:pPr>
            <w:pStyle w:val="16"/>
            <w:tabs>
              <w:tab w:val="right" w:leader="dot" w:pos="10080"/>
            </w:tabs>
          </w:pPr>
          <w:r>
            <w:fldChar w:fldCharType="begin"/>
          </w:r>
          <w:r>
            <w:instrText xml:space="preserve"> HYPERLINK \l _Toc10045 </w:instrText>
          </w:r>
          <w:r>
            <w:fldChar w:fldCharType="separate"/>
          </w:r>
          <w:r>
            <w:rPr>
              <w:rFonts w:hint="eastAsia"/>
              <w:lang w:val="zh-CN"/>
            </w:rPr>
            <w:t>三、投标文件的编制</w:t>
          </w:r>
          <w:r>
            <w:tab/>
          </w:r>
          <w:r>
            <w:fldChar w:fldCharType="begin"/>
          </w:r>
          <w:r>
            <w:instrText xml:space="preserve"> PAGEREF _Toc10045 \h </w:instrText>
          </w:r>
          <w:r>
            <w:fldChar w:fldCharType="separate"/>
          </w:r>
          <w:r>
            <w:t>9</w:t>
          </w:r>
          <w:r>
            <w:fldChar w:fldCharType="end"/>
          </w:r>
          <w:r>
            <w:fldChar w:fldCharType="end"/>
          </w:r>
        </w:p>
        <w:p w14:paraId="15820F4C">
          <w:pPr>
            <w:pStyle w:val="13"/>
            <w:tabs>
              <w:tab w:val="right" w:leader="dot" w:pos="10080"/>
            </w:tabs>
          </w:pPr>
          <w:r>
            <w:fldChar w:fldCharType="begin"/>
          </w:r>
          <w:r>
            <w:instrText xml:space="preserve"> HYPERLINK \l _Toc16279 </w:instrText>
          </w:r>
          <w:r>
            <w:fldChar w:fldCharType="separate"/>
          </w:r>
          <w:r>
            <w:rPr>
              <w:rFonts w:hint="eastAsia"/>
              <w:lang w:val="zh-CN"/>
            </w:rPr>
            <w:t>8</w:t>
          </w:r>
          <w:r>
            <w:rPr>
              <w:lang w:val="zh-CN"/>
            </w:rPr>
            <w:t xml:space="preserve"> </w:t>
          </w:r>
          <w:r>
            <w:rPr>
              <w:rFonts w:hint="eastAsia"/>
              <w:lang w:val="zh-CN"/>
            </w:rPr>
            <w:t>投标使用的文字及度量衡单位</w:t>
          </w:r>
          <w:r>
            <w:tab/>
          </w:r>
          <w:r>
            <w:fldChar w:fldCharType="begin"/>
          </w:r>
          <w:r>
            <w:instrText xml:space="preserve"> PAGEREF _Toc16279 \h </w:instrText>
          </w:r>
          <w:r>
            <w:fldChar w:fldCharType="separate"/>
          </w:r>
          <w:r>
            <w:t>9</w:t>
          </w:r>
          <w:r>
            <w:fldChar w:fldCharType="end"/>
          </w:r>
          <w:r>
            <w:fldChar w:fldCharType="end"/>
          </w:r>
        </w:p>
        <w:p w14:paraId="0A29ACD2">
          <w:pPr>
            <w:pStyle w:val="13"/>
            <w:tabs>
              <w:tab w:val="right" w:leader="dot" w:pos="10080"/>
            </w:tabs>
          </w:pPr>
          <w:r>
            <w:fldChar w:fldCharType="begin"/>
          </w:r>
          <w:r>
            <w:instrText xml:space="preserve"> HYPERLINK \l _Toc31384 </w:instrText>
          </w:r>
          <w:r>
            <w:fldChar w:fldCharType="separate"/>
          </w:r>
          <w:r>
            <w:rPr>
              <w:rFonts w:hint="eastAsia" w:cs="宋体"/>
              <w:szCs w:val="21"/>
              <w:lang w:val="zh-CN"/>
            </w:rPr>
            <w:t>9</w:t>
          </w:r>
          <w:r>
            <w:rPr>
              <w:rFonts w:cs="宋体"/>
              <w:lang w:val="zh-CN"/>
            </w:rPr>
            <w:t xml:space="preserve"> </w:t>
          </w:r>
          <w:r>
            <w:rPr>
              <w:rFonts w:hint="eastAsia" w:cs="宋体"/>
              <w:szCs w:val="21"/>
              <w:lang w:val="zh-CN"/>
            </w:rPr>
            <w:t>投标文件的组成</w:t>
          </w:r>
          <w:r>
            <w:tab/>
          </w:r>
          <w:r>
            <w:fldChar w:fldCharType="begin"/>
          </w:r>
          <w:r>
            <w:instrText xml:space="preserve"> PAGEREF _Toc31384 \h </w:instrText>
          </w:r>
          <w:r>
            <w:fldChar w:fldCharType="separate"/>
          </w:r>
          <w:r>
            <w:t>9</w:t>
          </w:r>
          <w:r>
            <w:fldChar w:fldCharType="end"/>
          </w:r>
          <w:r>
            <w:fldChar w:fldCharType="end"/>
          </w:r>
        </w:p>
        <w:p w14:paraId="50EC76F9">
          <w:pPr>
            <w:pStyle w:val="13"/>
            <w:tabs>
              <w:tab w:val="right" w:leader="dot" w:pos="10080"/>
            </w:tabs>
          </w:pPr>
          <w:r>
            <w:fldChar w:fldCharType="begin"/>
          </w:r>
          <w:r>
            <w:instrText xml:space="preserve"> HYPERLINK \l _Toc16024 </w:instrText>
          </w:r>
          <w:r>
            <w:fldChar w:fldCharType="separate"/>
          </w:r>
          <w:r>
            <w:rPr>
              <w:rFonts w:hint="eastAsia"/>
              <w:lang w:val="zh-CN"/>
            </w:rPr>
            <w:t>10</w:t>
          </w:r>
          <w:r>
            <w:rPr>
              <w:lang w:val="zh-CN"/>
            </w:rPr>
            <w:t xml:space="preserve"> </w:t>
          </w:r>
          <w:r>
            <w:rPr>
              <w:rFonts w:hint="eastAsia"/>
              <w:lang w:val="zh-CN"/>
            </w:rPr>
            <w:t>投标函</w:t>
          </w:r>
          <w:r>
            <w:tab/>
          </w:r>
          <w:r>
            <w:fldChar w:fldCharType="begin"/>
          </w:r>
          <w:r>
            <w:instrText xml:space="preserve"> PAGEREF _Toc16024 \h </w:instrText>
          </w:r>
          <w:r>
            <w:fldChar w:fldCharType="separate"/>
          </w:r>
          <w:r>
            <w:t>11</w:t>
          </w:r>
          <w:r>
            <w:fldChar w:fldCharType="end"/>
          </w:r>
          <w:r>
            <w:fldChar w:fldCharType="end"/>
          </w:r>
        </w:p>
        <w:p w14:paraId="2615E1C1">
          <w:pPr>
            <w:pStyle w:val="13"/>
            <w:tabs>
              <w:tab w:val="right" w:leader="dot" w:pos="10080"/>
            </w:tabs>
          </w:pPr>
          <w:r>
            <w:fldChar w:fldCharType="begin"/>
          </w:r>
          <w:r>
            <w:instrText xml:space="preserve"> HYPERLINK \l _Toc20475 </w:instrText>
          </w:r>
          <w:r>
            <w:fldChar w:fldCharType="separate"/>
          </w:r>
          <w:r>
            <w:rPr>
              <w:rFonts w:hint="eastAsia"/>
              <w:lang w:val="zh-CN"/>
            </w:rPr>
            <w:t>11</w:t>
          </w:r>
          <w:r>
            <w:rPr>
              <w:lang w:val="zh-CN"/>
            </w:rPr>
            <w:t xml:space="preserve"> </w:t>
          </w:r>
          <w:r>
            <w:rPr>
              <w:rFonts w:hint="eastAsia"/>
              <w:lang w:val="zh-CN"/>
            </w:rPr>
            <w:t>投标报价</w:t>
          </w:r>
          <w:r>
            <w:tab/>
          </w:r>
          <w:r>
            <w:fldChar w:fldCharType="begin"/>
          </w:r>
          <w:r>
            <w:instrText xml:space="preserve"> PAGEREF _Toc20475 \h </w:instrText>
          </w:r>
          <w:r>
            <w:fldChar w:fldCharType="separate"/>
          </w:r>
          <w:r>
            <w:t>11</w:t>
          </w:r>
          <w:r>
            <w:fldChar w:fldCharType="end"/>
          </w:r>
          <w:r>
            <w:fldChar w:fldCharType="end"/>
          </w:r>
        </w:p>
        <w:p w14:paraId="1B111156">
          <w:pPr>
            <w:pStyle w:val="13"/>
            <w:tabs>
              <w:tab w:val="right" w:leader="dot" w:pos="10080"/>
            </w:tabs>
          </w:pPr>
          <w:r>
            <w:fldChar w:fldCharType="begin"/>
          </w:r>
          <w:r>
            <w:instrText xml:space="preserve"> HYPERLINK \l _Toc3675 </w:instrText>
          </w:r>
          <w:r>
            <w:fldChar w:fldCharType="separate"/>
          </w:r>
          <w:r>
            <w:rPr>
              <w:rFonts w:hint="eastAsia"/>
              <w:lang w:val="zh-CN"/>
            </w:rPr>
            <w:t>12</w:t>
          </w:r>
          <w:r>
            <w:rPr>
              <w:lang w:val="zh-CN"/>
            </w:rPr>
            <w:t xml:space="preserve"> </w:t>
          </w:r>
          <w:r>
            <w:rPr>
              <w:rFonts w:hint="eastAsia"/>
              <w:lang w:val="zh-CN"/>
            </w:rPr>
            <w:t>投标报价货币</w:t>
          </w:r>
          <w:r>
            <w:tab/>
          </w:r>
          <w:r>
            <w:fldChar w:fldCharType="begin"/>
          </w:r>
          <w:r>
            <w:instrText xml:space="preserve"> PAGEREF _Toc3675 \h </w:instrText>
          </w:r>
          <w:r>
            <w:fldChar w:fldCharType="separate"/>
          </w:r>
          <w:r>
            <w:t>12</w:t>
          </w:r>
          <w:r>
            <w:fldChar w:fldCharType="end"/>
          </w:r>
          <w:r>
            <w:fldChar w:fldCharType="end"/>
          </w:r>
        </w:p>
        <w:p w14:paraId="11EB7AA1">
          <w:pPr>
            <w:pStyle w:val="13"/>
            <w:tabs>
              <w:tab w:val="right" w:leader="dot" w:pos="10080"/>
            </w:tabs>
          </w:pPr>
          <w:r>
            <w:fldChar w:fldCharType="begin"/>
          </w:r>
          <w:r>
            <w:instrText xml:space="preserve"> HYPERLINK \l _Toc7059 </w:instrText>
          </w:r>
          <w:r>
            <w:fldChar w:fldCharType="separate"/>
          </w:r>
          <w:r>
            <w:rPr>
              <w:rFonts w:hint="eastAsia" w:cs="宋体"/>
              <w:szCs w:val="21"/>
              <w:lang w:val="zh-CN"/>
            </w:rPr>
            <w:t>13</w:t>
          </w:r>
          <w:r>
            <w:rPr>
              <w:rFonts w:cs="宋体"/>
              <w:szCs w:val="21"/>
              <w:lang w:val="zh-CN"/>
            </w:rPr>
            <w:t xml:space="preserve"> </w:t>
          </w:r>
          <w:r>
            <w:rPr>
              <w:rFonts w:hint="eastAsia" w:cs="宋体"/>
              <w:szCs w:val="21"/>
              <w:lang w:val="zh-CN"/>
            </w:rPr>
            <w:t>证明投标人的合格性和资格的声明文件</w:t>
          </w:r>
          <w:r>
            <w:tab/>
          </w:r>
          <w:r>
            <w:fldChar w:fldCharType="begin"/>
          </w:r>
          <w:r>
            <w:instrText xml:space="preserve"> PAGEREF _Toc7059 \h </w:instrText>
          </w:r>
          <w:r>
            <w:fldChar w:fldCharType="separate"/>
          </w:r>
          <w:r>
            <w:t>12</w:t>
          </w:r>
          <w:r>
            <w:fldChar w:fldCharType="end"/>
          </w:r>
          <w:r>
            <w:fldChar w:fldCharType="end"/>
          </w:r>
        </w:p>
        <w:p w14:paraId="39E4FD6E">
          <w:pPr>
            <w:pStyle w:val="13"/>
            <w:tabs>
              <w:tab w:val="right" w:leader="dot" w:pos="10080"/>
            </w:tabs>
          </w:pPr>
          <w:r>
            <w:fldChar w:fldCharType="begin"/>
          </w:r>
          <w:r>
            <w:instrText xml:space="preserve"> HYPERLINK \l _Toc31501 </w:instrText>
          </w:r>
          <w:r>
            <w:fldChar w:fldCharType="separate"/>
          </w:r>
          <w:r>
            <w:rPr>
              <w:rFonts w:hint="eastAsia"/>
              <w:lang w:val="zh-CN"/>
            </w:rPr>
            <w:t>14</w:t>
          </w:r>
          <w:r>
            <w:rPr>
              <w:lang w:val="zh-CN"/>
            </w:rPr>
            <w:t xml:space="preserve"> </w:t>
          </w:r>
          <w:r>
            <w:rPr>
              <w:rFonts w:hint="eastAsia"/>
              <w:lang w:val="zh-CN"/>
            </w:rPr>
            <w:t>证明货物的合格性并符合招标文件规定的声明文件</w:t>
          </w:r>
          <w:r>
            <w:tab/>
          </w:r>
          <w:r>
            <w:fldChar w:fldCharType="begin"/>
          </w:r>
          <w:r>
            <w:instrText xml:space="preserve"> PAGEREF _Toc31501 \h </w:instrText>
          </w:r>
          <w:r>
            <w:fldChar w:fldCharType="separate"/>
          </w:r>
          <w:r>
            <w:t>12</w:t>
          </w:r>
          <w:r>
            <w:fldChar w:fldCharType="end"/>
          </w:r>
          <w:r>
            <w:fldChar w:fldCharType="end"/>
          </w:r>
        </w:p>
        <w:p w14:paraId="71DBF7EF">
          <w:pPr>
            <w:pStyle w:val="13"/>
            <w:tabs>
              <w:tab w:val="right" w:leader="dot" w:pos="10080"/>
            </w:tabs>
          </w:pPr>
          <w:r>
            <w:fldChar w:fldCharType="begin"/>
          </w:r>
          <w:r>
            <w:instrText xml:space="preserve"> HYPERLINK \l _Toc26284 </w:instrText>
          </w:r>
          <w:r>
            <w:fldChar w:fldCharType="separate"/>
          </w:r>
          <w:r>
            <w:rPr>
              <w:rFonts w:hint="eastAsia"/>
              <w:lang w:val="zh-CN"/>
            </w:rPr>
            <w:t>15</w:t>
          </w:r>
          <w:r>
            <w:rPr>
              <w:lang w:val="zh-CN"/>
            </w:rPr>
            <w:t xml:space="preserve"> </w:t>
          </w:r>
          <w:r>
            <w:rPr>
              <w:rFonts w:hint="eastAsia"/>
              <w:lang w:val="zh-CN"/>
            </w:rPr>
            <w:t>投标保证金</w:t>
          </w:r>
          <w:r>
            <w:tab/>
          </w:r>
          <w:r>
            <w:fldChar w:fldCharType="begin"/>
          </w:r>
          <w:r>
            <w:instrText xml:space="preserve"> PAGEREF _Toc26284 \h </w:instrText>
          </w:r>
          <w:r>
            <w:fldChar w:fldCharType="separate"/>
          </w:r>
          <w:r>
            <w:t>13</w:t>
          </w:r>
          <w:r>
            <w:fldChar w:fldCharType="end"/>
          </w:r>
          <w:r>
            <w:fldChar w:fldCharType="end"/>
          </w:r>
        </w:p>
        <w:p w14:paraId="04CE7C5F">
          <w:pPr>
            <w:pStyle w:val="13"/>
            <w:tabs>
              <w:tab w:val="right" w:leader="dot" w:pos="10080"/>
            </w:tabs>
          </w:pPr>
          <w:r>
            <w:fldChar w:fldCharType="begin"/>
          </w:r>
          <w:r>
            <w:instrText xml:space="preserve"> HYPERLINK \l _Toc26457 </w:instrText>
          </w:r>
          <w:r>
            <w:fldChar w:fldCharType="separate"/>
          </w:r>
          <w:r>
            <w:rPr>
              <w:rFonts w:hint="eastAsia"/>
              <w:lang w:val="zh-CN"/>
            </w:rPr>
            <w:t>16</w:t>
          </w:r>
          <w:r>
            <w:rPr>
              <w:lang w:val="zh-CN"/>
            </w:rPr>
            <w:t xml:space="preserve"> </w:t>
          </w:r>
          <w:r>
            <w:rPr>
              <w:rFonts w:hint="eastAsia"/>
              <w:lang w:val="zh-CN"/>
            </w:rPr>
            <w:t>投标有效期</w:t>
          </w:r>
          <w:r>
            <w:tab/>
          </w:r>
          <w:r>
            <w:fldChar w:fldCharType="begin"/>
          </w:r>
          <w:r>
            <w:instrText xml:space="preserve"> PAGEREF _Toc26457 \h </w:instrText>
          </w:r>
          <w:r>
            <w:fldChar w:fldCharType="separate"/>
          </w:r>
          <w:r>
            <w:t>14</w:t>
          </w:r>
          <w:r>
            <w:fldChar w:fldCharType="end"/>
          </w:r>
          <w:r>
            <w:fldChar w:fldCharType="end"/>
          </w:r>
        </w:p>
        <w:p w14:paraId="6FDC54F5">
          <w:pPr>
            <w:pStyle w:val="13"/>
            <w:tabs>
              <w:tab w:val="right" w:leader="dot" w:pos="10080"/>
            </w:tabs>
          </w:pPr>
          <w:r>
            <w:fldChar w:fldCharType="begin"/>
          </w:r>
          <w:r>
            <w:instrText xml:space="preserve"> HYPERLINK \l _Toc13732 </w:instrText>
          </w:r>
          <w:r>
            <w:fldChar w:fldCharType="separate"/>
          </w:r>
          <w:r>
            <w:rPr>
              <w:rFonts w:hint="eastAsia"/>
              <w:lang w:val="zh-CN"/>
            </w:rPr>
            <w:t>17</w:t>
          </w:r>
          <w:r>
            <w:rPr>
              <w:lang w:val="zh-CN"/>
            </w:rPr>
            <w:t xml:space="preserve"> </w:t>
          </w:r>
          <w:r>
            <w:rPr>
              <w:rFonts w:hint="eastAsia"/>
              <w:lang w:val="zh-CN"/>
            </w:rPr>
            <w:t>投标文件的式样和签署</w:t>
          </w:r>
          <w:r>
            <w:tab/>
          </w:r>
          <w:r>
            <w:fldChar w:fldCharType="begin"/>
          </w:r>
          <w:r>
            <w:instrText xml:space="preserve"> PAGEREF _Toc13732 \h </w:instrText>
          </w:r>
          <w:r>
            <w:fldChar w:fldCharType="separate"/>
          </w:r>
          <w:r>
            <w:t>14</w:t>
          </w:r>
          <w:r>
            <w:fldChar w:fldCharType="end"/>
          </w:r>
          <w:r>
            <w:fldChar w:fldCharType="end"/>
          </w:r>
        </w:p>
        <w:p w14:paraId="1FEBB5B9">
          <w:pPr>
            <w:pStyle w:val="16"/>
            <w:tabs>
              <w:tab w:val="right" w:leader="dot" w:pos="10080"/>
            </w:tabs>
          </w:pPr>
          <w:r>
            <w:fldChar w:fldCharType="begin"/>
          </w:r>
          <w:r>
            <w:instrText xml:space="preserve"> HYPERLINK \l _Toc18685 </w:instrText>
          </w:r>
          <w:r>
            <w:fldChar w:fldCharType="separate"/>
          </w:r>
          <w:r>
            <w:rPr>
              <w:rFonts w:hint="eastAsia"/>
              <w:lang w:val="zh-CN"/>
            </w:rPr>
            <w:t>四、投标文件的递交</w:t>
          </w:r>
          <w:r>
            <w:tab/>
          </w:r>
          <w:r>
            <w:fldChar w:fldCharType="begin"/>
          </w:r>
          <w:r>
            <w:instrText xml:space="preserve"> PAGEREF _Toc18685 \h </w:instrText>
          </w:r>
          <w:r>
            <w:fldChar w:fldCharType="separate"/>
          </w:r>
          <w:r>
            <w:t>15</w:t>
          </w:r>
          <w:r>
            <w:fldChar w:fldCharType="end"/>
          </w:r>
          <w:r>
            <w:fldChar w:fldCharType="end"/>
          </w:r>
        </w:p>
        <w:p w14:paraId="623B15B0">
          <w:pPr>
            <w:pStyle w:val="13"/>
            <w:tabs>
              <w:tab w:val="right" w:leader="dot" w:pos="10080"/>
            </w:tabs>
          </w:pPr>
          <w:r>
            <w:fldChar w:fldCharType="begin"/>
          </w:r>
          <w:r>
            <w:instrText xml:space="preserve"> HYPERLINK \l _Toc1718 </w:instrText>
          </w:r>
          <w:r>
            <w:fldChar w:fldCharType="separate"/>
          </w:r>
          <w:r>
            <w:rPr>
              <w:rFonts w:hint="eastAsia"/>
              <w:lang w:val="zh-CN"/>
            </w:rPr>
            <w:t>18</w:t>
          </w:r>
          <w:r>
            <w:rPr>
              <w:lang w:val="zh-CN"/>
            </w:rPr>
            <w:t xml:space="preserve"> </w:t>
          </w:r>
          <w:r>
            <w:rPr>
              <w:rFonts w:hint="eastAsia"/>
              <w:lang w:val="zh-CN"/>
            </w:rPr>
            <w:t>投标文件的密封和标记</w:t>
          </w:r>
          <w:r>
            <w:tab/>
          </w:r>
          <w:r>
            <w:fldChar w:fldCharType="begin"/>
          </w:r>
          <w:r>
            <w:instrText xml:space="preserve"> PAGEREF _Toc1718 \h </w:instrText>
          </w:r>
          <w:r>
            <w:fldChar w:fldCharType="separate"/>
          </w:r>
          <w:r>
            <w:t>15</w:t>
          </w:r>
          <w:r>
            <w:fldChar w:fldCharType="end"/>
          </w:r>
          <w:r>
            <w:fldChar w:fldCharType="end"/>
          </w:r>
        </w:p>
        <w:p w14:paraId="232F522F">
          <w:pPr>
            <w:pStyle w:val="13"/>
            <w:tabs>
              <w:tab w:val="right" w:leader="dot" w:pos="10080"/>
            </w:tabs>
          </w:pPr>
          <w:r>
            <w:fldChar w:fldCharType="begin"/>
          </w:r>
          <w:r>
            <w:instrText xml:space="preserve"> HYPERLINK \l _Toc20210 </w:instrText>
          </w:r>
          <w:r>
            <w:fldChar w:fldCharType="separate"/>
          </w:r>
          <w:r>
            <w:rPr>
              <w:rFonts w:hint="eastAsia"/>
              <w:lang w:val="zh-CN"/>
            </w:rPr>
            <w:t>19</w:t>
          </w:r>
          <w:r>
            <w:rPr>
              <w:lang w:val="zh-CN"/>
            </w:rPr>
            <w:t xml:space="preserve"> </w:t>
          </w:r>
          <w:r>
            <w:rPr>
              <w:rFonts w:hint="eastAsia"/>
              <w:lang w:val="zh-CN"/>
            </w:rPr>
            <w:t>递交投标文件的截止日期</w:t>
          </w:r>
          <w:r>
            <w:tab/>
          </w:r>
          <w:r>
            <w:fldChar w:fldCharType="begin"/>
          </w:r>
          <w:r>
            <w:instrText xml:space="preserve"> PAGEREF _Toc20210 \h </w:instrText>
          </w:r>
          <w:r>
            <w:fldChar w:fldCharType="separate"/>
          </w:r>
          <w:r>
            <w:t>15</w:t>
          </w:r>
          <w:r>
            <w:fldChar w:fldCharType="end"/>
          </w:r>
          <w:r>
            <w:fldChar w:fldCharType="end"/>
          </w:r>
        </w:p>
        <w:p w14:paraId="765D9D5D">
          <w:pPr>
            <w:pStyle w:val="13"/>
            <w:tabs>
              <w:tab w:val="right" w:leader="dot" w:pos="10080"/>
            </w:tabs>
          </w:pPr>
          <w:r>
            <w:fldChar w:fldCharType="begin"/>
          </w:r>
          <w:r>
            <w:instrText xml:space="preserve"> HYPERLINK \l _Toc30707 </w:instrText>
          </w:r>
          <w:r>
            <w:fldChar w:fldCharType="separate"/>
          </w:r>
          <w:r>
            <w:rPr>
              <w:rFonts w:hint="eastAsia"/>
              <w:lang w:val="zh-CN"/>
            </w:rPr>
            <w:t>20 迟交的投标文件</w:t>
          </w:r>
          <w:r>
            <w:tab/>
          </w:r>
          <w:r>
            <w:fldChar w:fldCharType="begin"/>
          </w:r>
          <w:r>
            <w:instrText xml:space="preserve"> PAGEREF _Toc30707 \h </w:instrText>
          </w:r>
          <w:r>
            <w:fldChar w:fldCharType="separate"/>
          </w:r>
          <w:r>
            <w:t>15</w:t>
          </w:r>
          <w:r>
            <w:fldChar w:fldCharType="end"/>
          </w:r>
          <w:r>
            <w:fldChar w:fldCharType="end"/>
          </w:r>
        </w:p>
        <w:p w14:paraId="23DDC74D">
          <w:pPr>
            <w:pStyle w:val="13"/>
            <w:tabs>
              <w:tab w:val="right" w:leader="dot" w:pos="10080"/>
            </w:tabs>
          </w:pPr>
          <w:r>
            <w:fldChar w:fldCharType="begin"/>
          </w:r>
          <w:r>
            <w:instrText xml:space="preserve"> HYPERLINK \l _Toc9728 </w:instrText>
          </w:r>
          <w:r>
            <w:fldChar w:fldCharType="separate"/>
          </w:r>
          <w:r>
            <w:rPr>
              <w:rFonts w:hint="eastAsia"/>
              <w:lang w:val="zh-CN"/>
            </w:rPr>
            <w:t>21</w:t>
          </w:r>
          <w:r>
            <w:rPr>
              <w:lang w:val="zh-CN"/>
            </w:rPr>
            <w:t xml:space="preserve"> </w:t>
          </w:r>
          <w:r>
            <w:rPr>
              <w:rFonts w:hint="eastAsia"/>
              <w:lang w:val="zh-CN"/>
            </w:rPr>
            <w:t>投标文件的修改和撤回</w:t>
          </w:r>
          <w:r>
            <w:tab/>
          </w:r>
          <w:r>
            <w:fldChar w:fldCharType="begin"/>
          </w:r>
          <w:r>
            <w:instrText xml:space="preserve"> PAGEREF _Toc9728 \h </w:instrText>
          </w:r>
          <w:r>
            <w:fldChar w:fldCharType="separate"/>
          </w:r>
          <w:r>
            <w:t>15</w:t>
          </w:r>
          <w:r>
            <w:fldChar w:fldCharType="end"/>
          </w:r>
          <w:r>
            <w:fldChar w:fldCharType="end"/>
          </w:r>
        </w:p>
        <w:p w14:paraId="5AB5E68A">
          <w:pPr>
            <w:pStyle w:val="16"/>
            <w:tabs>
              <w:tab w:val="right" w:leader="dot" w:pos="10080"/>
            </w:tabs>
          </w:pPr>
          <w:r>
            <w:fldChar w:fldCharType="begin"/>
          </w:r>
          <w:r>
            <w:instrText xml:space="preserve"> HYPERLINK \l _Toc22044 </w:instrText>
          </w:r>
          <w:r>
            <w:fldChar w:fldCharType="separate"/>
          </w:r>
          <w:r>
            <w:rPr>
              <w:rFonts w:hint="eastAsia"/>
              <w:lang w:val="zh-CN"/>
            </w:rPr>
            <w:t>五、开标与评标</w:t>
          </w:r>
          <w:r>
            <w:tab/>
          </w:r>
          <w:r>
            <w:fldChar w:fldCharType="begin"/>
          </w:r>
          <w:r>
            <w:instrText xml:space="preserve"> PAGEREF _Toc22044 \h </w:instrText>
          </w:r>
          <w:r>
            <w:fldChar w:fldCharType="separate"/>
          </w:r>
          <w:r>
            <w:t>15</w:t>
          </w:r>
          <w:r>
            <w:fldChar w:fldCharType="end"/>
          </w:r>
          <w:r>
            <w:fldChar w:fldCharType="end"/>
          </w:r>
        </w:p>
        <w:p w14:paraId="56BBE228">
          <w:pPr>
            <w:pStyle w:val="13"/>
            <w:tabs>
              <w:tab w:val="right" w:leader="dot" w:pos="10080"/>
            </w:tabs>
          </w:pPr>
          <w:r>
            <w:fldChar w:fldCharType="begin"/>
          </w:r>
          <w:r>
            <w:instrText xml:space="preserve"> HYPERLINK \l _Toc13997 </w:instrText>
          </w:r>
          <w:r>
            <w:fldChar w:fldCharType="separate"/>
          </w:r>
          <w:r>
            <w:rPr>
              <w:rFonts w:hint="eastAsia"/>
              <w:lang w:val="zh-CN"/>
            </w:rPr>
            <w:t>22</w:t>
          </w:r>
          <w:r>
            <w:rPr>
              <w:lang w:val="zh-CN"/>
            </w:rPr>
            <w:t xml:space="preserve"> </w:t>
          </w:r>
          <w:r>
            <w:rPr>
              <w:rFonts w:hint="eastAsia"/>
              <w:lang w:val="zh-CN"/>
            </w:rPr>
            <w:t>开标</w:t>
          </w:r>
          <w:r>
            <w:tab/>
          </w:r>
          <w:r>
            <w:fldChar w:fldCharType="begin"/>
          </w:r>
          <w:r>
            <w:instrText xml:space="preserve"> PAGEREF _Toc13997 \h </w:instrText>
          </w:r>
          <w:r>
            <w:fldChar w:fldCharType="separate"/>
          </w:r>
          <w:r>
            <w:t>16</w:t>
          </w:r>
          <w:r>
            <w:fldChar w:fldCharType="end"/>
          </w:r>
          <w:r>
            <w:fldChar w:fldCharType="end"/>
          </w:r>
        </w:p>
        <w:p w14:paraId="05C00B54">
          <w:pPr>
            <w:pStyle w:val="13"/>
            <w:tabs>
              <w:tab w:val="right" w:leader="dot" w:pos="10080"/>
            </w:tabs>
          </w:pPr>
          <w:r>
            <w:fldChar w:fldCharType="begin"/>
          </w:r>
          <w:r>
            <w:instrText xml:space="preserve"> HYPERLINK \l _Toc9024 </w:instrText>
          </w:r>
          <w:r>
            <w:fldChar w:fldCharType="separate"/>
          </w:r>
          <w:r>
            <w:rPr>
              <w:rFonts w:hint="eastAsia"/>
              <w:lang w:val="zh-CN"/>
            </w:rPr>
            <w:t>23</w:t>
          </w:r>
          <w:r>
            <w:rPr>
              <w:lang w:val="zh-CN"/>
            </w:rPr>
            <w:t xml:space="preserve"> </w:t>
          </w:r>
          <w:r>
            <w:rPr>
              <w:rFonts w:hint="eastAsia"/>
            </w:rPr>
            <w:t>评标过程的保密性</w:t>
          </w:r>
          <w:r>
            <w:tab/>
          </w:r>
          <w:r>
            <w:fldChar w:fldCharType="begin"/>
          </w:r>
          <w:r>
            <w:instrText xml:space="preserve"> PAGEREF _Toc9024 \h </w:instrText>
          </w:r>
          <w:r>
            <w:fldChar w:fldCharType="separate"/>
          </w:r>
          <w:r>
            <w:t>16</w:t>
          </w:r>
          <w:r>
            <w:fldChar w:fldCharType="end"/>
          </w:r>
          <w:r>
            <w:fldChar w:fldCharType="end"/>
          </w:r>
        </w:p>
        <w:p w14:paraId="0BBCAEC9">
          <w:pPr>
            <w:pStyle w:val="13"/>
            <w:tabs>
              <w:tab w:val="right" w:leader="dot" w:pos="10080"/>
            </w:tabs>
          </w:pPr>
          <w:r>
            <w:fldChar w:fldCharType="begin"/>
          </w:r>
          <w:r>
            <w:instrText xml:space="preserve"> HYPERLINK \l _Toc20454 </w:instrText>
          </w:r>
          <w:r>
            <w:fldChar w:fldCharType="separate"/>
          </w:r>
          <w:r>
            <w:rPr>
              <w:rFonts w:hint="eastAsia"/>
              <w:lang w:val="zh-CN"/>
            </w:rPr>
            <w:t>24</w:t>
          </w:r>
          <w:r>
            <w:rPr>
              <w:lang w:val="zh-CN"/>
            </w:rPr>
            <w:t xml:space="preserve"> </w:t>
          </w:r>
          <w:r>
            <w:rPr>
              <w:rFonts w:hint="eastAsia"/>
              <w:lang w:val="zh-CN"/>
            </w:rPr>
            <w:t>评标委员会</w:t>
          </w:r>
          <w:r>
            <w:tab/>
          </w:r>
          <w:r>
            <w:fldChar w:fldCharType="begin"/>
          </w:r>
          <w:r>
            <w:instrText xml:space="preserve"> PAGEREF _Toc20454 \h </w:instrText>
          </w:r>
          <w:r>
            <w:fldChar w:fldCharType="separate"/>
          </w:r>
          <w:r>
            <w:t>16</w:t>
          </w:r>
          <w:r>
            <w:fldChar w:fldCharType="end"/>
          </w:r>
          <w:r>
            <w:fldChar w:fldCharType="end"/>
          </w:r>
        </w:p>
        <w:p w14:paraId="5768271A">
          <w:pPr>
            <w:pStyle w:val="13"/>
            <w:tabs>
              <w:tab w:val="right" w:leader="dot" w:pos="10080"/>
            </w:tabs>
          </w:pPr>
          <w:r>
            <w:fldChar w:fldCharType="begin"/>
          </w:r>
          <w:r>
            <w:instrText xml:space="preserve"> HYPERLINK \l _Toc23365 </w:instrText>
          </w:r>
          <w:r>
            <w:fldChar w:fldCharType="separate"/>
          </w:r>
          <w:r>
            <w:rPr>
              <w:rFonts w:hint="eastAsia"/>
              <w:bCs/>
              <w:lang w:val="zh-CN"/>
            </w:rPr>
            <w:t>25</w:t>
          </w:r>
          <w:r>
            <w:rPr>
              <w:bCs/>
              <w:lang w:val="zh-CN"/>
            </w:rPr>
            <w:t xml:space="preserve"> </w:t>
          </w:r>
          <w:r>
            <w:rPr>
              <w:rFonts w:hint="eastAsia"/>
              <w:bCs/>
              <w:lang w:val="zh-CN"/>
            </w:rPr>
            <w:t>投标文件的初审</w:t>
          </w:r>
          <w:r>
            <w:tab/>
          </w:r>
          <w:r>
            <w:fldChar w:fldCharType="begin"/>
          </w:r>
          <w:r>
            <w:instrText xml:space="preserve"> PAGEREF _Toc23365 \h </w:instrText>
          </w:r>
          <w:r>
            <w:fldChar w:fldCharType="separate"/>
          </w:r>
          <w:r>
            <w:t>16</w:t>
          </w:r>
          <w:r>
            <w:fldChar w:fldCharType="end"/>
          </w:r>
          <w:r>
            <w:fldChar w:fldCharType="end"/>
          </w:r>
        </w:p>
        <w:p w14:paraId="01F229F7">
          <w:pPr>
            <w:pStyle w:val="13"/>
            <w:tabs>
              <w:tab w:val="right" w:leader="dot" w:pos="10080"/>
            </w:tabs>
          </w:pPr>
          <w:r>
            <w:fldChar w:fldCharType="begin"/>
          </w:r>
          <w:r>
            <w:instrText xml:space="preserve"> HYPERLINK \l _Toc3043 </w:instrText>
          </w:r>
          <w:r>
            <w:fldChar w:fldCharType="separate"/>
          </w:r>
          <w:r>
            <w:rPr>
              <w:rFonts w:hint="eastAsia"/>
              <w:lang w:val="zh-CN"/>
            </w:rPr>
            <w:t>26</w:t>
          </w:r>
          <w:r>
            <w:rPr>
              <w:lang w:val="zh-CN"/>
            </w:rPr>
            <w:t xml:space="preserve"> </w:t>
          </w:r>
          <w:r>
            <w:rPr>
              <w:rFonts w:hint="eastAsia"/>
              <w:lang w:val="zh-CN"/>
            </w:rPr>
            <w:t>投标文件的澄清</w:t>
          </w:r>
          <w:r>
            <w:tab/>
          </w:r>
          <w:r>
            <w:fldChar w:fldCharType="begin"/>
          </w:r>
          <w:r>
            <w:instrText xml:space="preserve"> PAGEREF _Toc3043 \h </w:instrText>
          </w:r>
          <w:r>
            <w:fldChar w:fldCharType="separate"/>
          </w:r>
          <w:r>
            <w:t>17</w:t>
          </w:r>
          <w:r>
            <w:fldChar w:fldCharType="end"/>
          </w:r>
          <w:r>
            <w:fldChar w:fldCharType="end"/>
          </w:r>
        </w:p>
        <w:p w14:paraId="619E72E6">
          <w:pPr>
            <w:pStyle w:val="13"/>
            <w:tabs>
              <w:tab w:val="right" w:leader="dot" w:pos="10080"/>
            </w:tabs>
          </w:pPr>
          <w:r>
            <w:fldChar w:fldCharType="begin"/>
          </w:r>
          <w:r>
            <w:instrText xml:space="preserve"> HYPERLINK \l _Toc11721 </w:instrText>
          </w:r>
          <w:r>
            <w:fldChar w:fldCharType="separate"/>
          </w:r>
          <w:r>
            <w:rPr>
              <w:rFonts w:hint="eastAsia"/>
              <w:lang w:val="zh-CN"/>
            </w:rPr>
            <w:t>27</w:t>
          </w:r>
          <w:r>
            <w:rPr>
              <w:lang w:val="zh-CN"/>
            </w:rPr>
            <w:t xml:space="preserve"> </w:t>
          </w:r>
          <w:r>
            <w:rPr>
              <w:rFonts w:hint="eastAsia"/>
              <w:lang w:val="zh-CN"/>
            </w:rPr>
            <w:t>对投标文件的比较和评价</w:t>
          </w:r>
          <w:r>
            <w:tab/>
          </w:r>
          <w:r>
            <w:fldChar w:fldCharType="begin"/>
          </w:r>
          <w:r>
            <w:instrText xml:space="preserve"> PAGEREF _Toc11721 \h </w:instrText>
          </w:r>
          <w:r>
            <w:fldChar w:fldCharType="separate"/>
          </w:r>
          <w:r>
            <w:t>17</w:t>
          </w:r>
          <w:r>
            <w:fldChar w:fldCharType="end"/>
          </w:r>
          <w:r>
            <w:fldChar w:fldCharType="end"/>
          </w:r>
        </w:p>
        <w:p w14:paraId="08CF3C95">
          <w:pPr>
            <w:pStyle w:val="13"/>
            <w:tabs>
              <w:tab w:val="right" w:leader="dot" w:pos="10080"/>
            </w:tabs>
          </w:pPr>
          <w:r>
            <w:fldChar w:fldCharType="begin"/>
          </w:r>
          <w:r>
            <w:instrText xml:space="preserve"> HYPERLINK \l _Toc26884 </w:instrText>
          </w:r>
          <w:r>
            <w:fldChar w:fldCharType="separate"/>
          </w:r>
          <w:r>
            <w:rPr>
              <w:rFonts w:hint="eastAsia"/>
              <w:lang w:val="zh-CN"/>
            </w:rPr>
            <w:t>28</w:t>
          </w:r>
          <w:r>
            <w:rPr>
              <w:lang w:val="zh-CN"/>
            </w:rPr>
            <w:t xml:space="preserve"> </w:t>
          </w:r>
          <w:r>
            <w:rPr>
              <w:rFonts w:hint="eastAsia"/>
              <w:lang w:val="zh-CN"/>
            </w:rPr>
            <w:t>评标原则及方法</w:t>
          </w:r>
          <w:r>
            <w:tab/>
          </w:r>
          <w:r>
            <w:fldChar w:fldCharType="begin"/>
          </w:r>
          <w:r>
            <w:instrText xml:space="preserve"> PAGEREF _Toc26884 \h </w:instrText>
          </w:r>
          <w:r>
            <w:fldChar w:fldCharType="separate"/>
          </w:r>
          <w:r>
            <w:t>17</w:t>
          </w:r>
          <w:r>
            <w:fldChar w:fldCharType="end"/>
          </w:r>
          <w:r>
            <w:fldChar w:fldCharType="end"/>
          </w:r>
        </w:p>
        <w:p w14:paraId="435087B1">
          <w:pPr>
            <w:pStyle w:val="13"/>
            <w:tabs>
              <w:tab w:val="right" w:leader="dot" w:pos="10080"/>
            </w:tabs>
          </w:pPr>
          <w:r>
            <w:fldChar w:fldCharType="begin"/>
          </w:r>
          <w:r>
            <w:instrText xml:space="preserve"> HYPERLINK \l _Toc24575 </w:instrText>
          </w:r>
          <w:r>
            <w:fldChar w:fldCharType="separate"/>
          </w:r>
          <w:r>
            <w:rPr>
              <w:rFonts w:hint="eastAsia" w:cs="宋体"/>
              <w:szCs w:val="21"/>
              <w:lang w:val="zh-CN"/>
            </w:rPr>
            <w:t>2</w:t>
          </w:r>
          <w:r>
            <w:rPr>
              <w:rFonts w:hint="eastAsia" w:cs="宋体"/>
              <w:szCs w:val="21"/>
            </w:rPr>
            <w:t xml:space="preserve">9 </w:t>
          </w:r>
          <w:r>
            <w:rPr>
              <w:rFonts w:hint="eastAsia" w:cs="宋体"/>
              <w:szCs w:val="21"/>
              <w:lang w:val="zh-CN"/>
            </w:rPr>
            <w:t>评标结果公示及异议、投诉</w:t>
          </w:r>
          <w:r>
            <w:tab/>
          </w:r>
          <w:r>
            <w:fldChar w:fldCharType="begin"/>
          </w:r>
          <w:r>
            <w:instrText xml:space="preserve"> PAGEREF _Toc24575 \h </w:instrText>
          </w:r>
          <w:r>
            <w:fldChar w:fldCharType="separate"/>
          </w:r>
          <w:r>
            <w:t>17</w:t>
          </w:r>
          <w:r>
            <w:fldChar w:fldCharType="end"/>
          </w:r>
          <w:r>
            <w:fldChar w:fldCharType="end"/>
          </w:r>
        </w:p>
        <w:p w14:paraId="7BB9E748">
          <w:pPr>
            <w:pStyle w:val="13"/>
            <w:tabs>
              <w:tab w:val="right" w:leader="dot" w:pos="10080"/>
            </w:tabs>
          </w:pPr>
          <w:r>
            <w:fldChar w:fldCharType="begin"/>
          </w:r>
          <w:r>
            <w:instrText xml:space="preserve"> HYPERLINK \l _Toc7868 </w:instrText>
          </w:r>
          <w:r>
            <w:fldChar w:fldCharType="separate"/>
          </w:r>
          <w:r>
            <w:rPr>
              <w:rFonts w:hint="eastAsia"/>
              <w:bCs/>
            </w:rPr>
            <w:t>30</w:t>
          </w:r>
          <w:r>
            <w:rPr>
              <w:rFonts w:hint="eastAsia"/>
              <w:bCs/>
              <w:lang w:val="zh-CN"/>
            </w:rPr>
            <w:t xml:space="preserve"> 真实性审查</w:t>
          </w:r>
          <w:r>
            <w:tab/>
          </w:r>
          <w:r>
            <w:fldChar w:fldCharType="begin"/>
          </w:r>
          <w:r>
            <w:instrText xml:space="preserve"> PAGEREF _Toc7868 \h </w:instrText>
          </w:r>
          <w:r>
            <w:fldChar w:fldCharType="separate"/>
          </w:r>
          <w:r>
            <w:t>18</w:t>
          </w:r>
          <w:r>
            <w:fldChar w:fldCharType="end"/>
          </w:r>
          <w:r>
            <w:fldChar w:fldCharType="end"/>
          </w:r>
        </w:p>
        <w:p w14:paraId="69CC7C4F">
          <w:pPr>
            <w:pStyle w:val="13"/>
            <w:tabs>
              <w:tab w:val="right" w:leader="dot" w:pos="10080"/>
            </w:tabs>
          </w:pPr>
          <w:r>
            <w:fldChar w:fldCharType="begin"/>
          </w:r>
          <w:r>
            <w:instrText xml:space="preserve"> HYPERLINK \l _Toc24174 </w:instrText>
          </w:r>
          <w:r>
            <w:fldChar w:fldCharType="separate"/>
          </w:r>
          <w:r>
            <w:rPr>
              <w:rFonts w:hint="eastAsia"/>
            </w:rPr>
            <w:t>31</w:t>
          </w:r>
          <w:r>
            <w:rPr>
              <w:rFonts w:hint="eastAsia"/>
              <w:lang w:val="zh-CN"/>
            </w:rPr>
            <w:t xml:space="preserve"> 评标委员会和招标人接受或拒绝任何投标或所有投标的权利</w:t>
          </w:r>
          <w:r>
            <w:tab/>
          </w:r>
          <w:r>
            <w:fldChar w:fldCharType="begin"/>
          </w:r>
          <w:r>
            <w:instrText xml:space="preserve"> PAGEREF _Toc24174 \h </w:instrText>
          </w:r>
          <w:r>
            <w:fldChar w:fldCharType="separate"/>
          </w:r>
          <w:r>
            <w:t>19</w:t>
          </w:r>
          <w:r>
            <w:fldChar w:fldCharType="end"/>
          </w:r>
          <w:r>
            <w:fldChar w:fldCharType="end"/>
          </w:r>
        </w:p>
        <w:p w14:paraId="10C138CA">
          <w:pPr>
            <w:pStyle w:val="16"/>
            <w:tabs>
              <w:tab w:val="right" w:leader="dot" w:pos="10080"/>
            </w:tabs>
          </w:pPr>
          <w:r>
            <w:fldChar w:fldCharType="begin"/>
          </w:r>
          <w:r>
            <w:instrText xml:space="preserve"> HYPERLINK \l _Toc14028 </w:instrText>
          </w:r>
          <w:r>
            <w:fldChar w:fldCharType="separate"/>
          </w:r>
          <w:r>
            <w:rPr>
              <w:rFonts w:hint="eastAsia"/>
              <w:lang w:val="zh-CN"/>
            </w:rPr>
            <w:t>六、授予合同</w:t>
          </w:r>
          <w:r>
            <w:tab/>
          </w:r>
          <w:r>
            <w:fldChar w:fldCharType="begin"/>
          </w:r>
          <w:r>
            <w:instrText xml:space="preserve"> PAGEREF _Toc14028 \h </w:instrText>
          </w:r>
          <w:r>
            <w:fldChar w:fldCharType="separate"/>
          </w:r>
          <w:r>
            <w:t>19</w:t>
          </w:r>
          <w:r>
            <w:fldChar w:fldCharType="end"/>
          </w:r>
          <w:r>
            <w:fldChar w:fldCharType="end"/>
          </w:r>
        </w:p>
        <w:p w14:paraId="6A4D7B9F">
          <w:pPr>
            <w:pStyle w:val="13"/>
            <w:tabs>
              <w:tab w:val="right" w:leader="dot" w:pos="10080"/>
            </w:tabs>
          </w:pPr>
          <w:r>
            <w:fldChar w:fldCharType="begin"/>
          </w:r>
          <w:r>
            <w:instrText xml:space="preserve"> HYPERLINK \l _Toc1475 </w:instrText>
          </w:r>
          <w:r>
            <w:fldChar w:fldCharType="separate"/>
          </w:r>
          <w:r>
            <w:rPr>
              <w:rFonts w:hint="eastAsia"/>
            </w:rPr>
            <w:t>32</w:t>
          </w:r>
          <w:r>
            <w:rPr>
              <w:lang w:val="zh-CN"/>
            </w:rPr>
            <w:t xml:space="preserve"> </w:t>
          </w:r>
          <w:r>
            <w:rPr>
              <w:rFonts w:hint="eastAsia"/>
              <w:lang w:val="zh-CN"/>
            </w:rPr>
            <w:t>授予合同的准则</w:t>
          </w:r>
          <w:r>
            <w:tab/>
          </w:r>
          <w:r>
            <w:fldChar w:fldCharType="begin"/>
          </w:r>
          <w:r>
            <w:instrText xml:space="preserve"> PAGEREF _Toc1475 \h </w:instrText>
          </w:r>
          <w:r>
            <w:fldChar w:fldCharType="separate"/>
          </w:r>
          <w:r>
            <w:t>19</w:t>
          </w:r>
          <w:r>
            <w:fldChar w:fldCharType="end"/>
          </w:r>
          <w:r>
            <w:fldChar w:fldCharType="end"/>
          </w:r>
        </w:p>
        <w:p w14:paraId="45E0DE5F">
          <w:pPr>
            <w:pStyle w:val="13"/>
            <w:tabs>
              <w:tab w:val="right" w:leader="dot" w:pos="10080"/>
            </w:tabs>
          </w:pPr>
          <w:r>
            <w:fldChar w:fldCharType="begin"/>
          </w:r>
          <w:r>
            <w:instrText xml:space="preserve"> HYPERLINK \l _Toc30042 </w:instrText>
          </w:r>
          <w:r>
            <w:fldChar w:fldCharType="separate"/>
          </w:r>
          <w:r>
            <w:rPr>
              <w:rFonts w:hint="eastAsia"/>
              <w:lang w:val="zh-CN"/>
            </w:rPr>
            <w:t>33</w:t>
          </w:r>
          <w:r>
            <w:rPr>
              <w:lang w:val="zh-CN"/>
            </w:rPr>
            <w:t xml:space="preserve"> </w:t>
          </w:r>
          <w:r>
            <w:rPr>
              <w:rFonts w:hint="eastAsia"/>
              <w:lang w:val="zh-CN"/>
            </w:rPr>
            <w:t>中标通知</w:t>
          </w:r>
          <w:r>
            <w:tab/>
          </w:r>
          <w:r>
            <w:fldChar w:fldCharType="begin"/>
          </w:r>
          <w:r>
            <w:instrText xml:space="preserve"> PAGEREF _Toc30042 \h </w:instrText>
          </w:r>
          <w:r>
            <w:fldChar w:fldCharType="separate"/>
          </w:r>
          <w:r>
            <w:t>19</w:t>
          </w:r>
          <w:r>
            <w:fldChar w:fldCharType="end"/>
          </w:r>
          <w:r>
            <w:fldChar w:fldCharType="end"/>
          </w:r>
        </w:p>
        <w:p w14:paraId="75F51E03">
          <w:pPr>
            <w:pStyle w:val="13"/>
            <w:tabs>
              <w:tab w:val="right" w:leader="dot" w:pos="10080"/>
            </w:tabs>
          </w:pPr>
          <w:r>
            <w:fldChar w:fldCharType="begin"/>
          </w:r>
          <w:r>
            <w:instrText xml:space="preserve"> HYPERLINK \l _Toc11937 </w:instrText>
          </w:r>
          <w:r>
            <w:fldChar w:fldCharType="separate"/>
          </w:r>
          <w:r>
            <w:rPr>
              <w:rFonts w:hint="eastAsia" w:cs="宋体"/>
              <w:szCs w:val="21"/>
            </w:rPr>
            <w:t>34</w:t>
          </w:r>
          <w:r>
            <w:rPr>
              <w:rFonts w:cs="宋体"/>
              <w:szCs w:val="21"/>
              <w:lang w:val="zh-CN"/>
            </w:rPr>
            <w:t xml:space="preserve"> </w:t>
          </w:r>
          <w:r>
            <w:rPr>
              <w:rFonts w:hint="eastAsia" w:cs="宋体"/>
              <w:szCs w:val="21"/>
              <w:lang w:val="zh-CN"/>
            </w:rPr>
            <w:t>签署合同</w:t>
          </w:r>
          <w:r>
            <w:tab/>
          </w:r>
          <w:r>
            <w:fldChar w:fldCharType="begin"/>
          </w:r>
          <w:r>
            <w:instrText xml:space="preserve"> PAGEREF _Toc11937 \h </w:instrText>
          </w:r>
          <w:r>
            <w:fldChar w:fldCharType="separate"/>
          </w:r>
          <w:r>
            <w:t>20</w:t>
          </w:r>
          <w:r>
            <w:fldChar w:fldCharType="end"/>
          </w:r>
          <w:r>
            <w:fldChar w:fldCharType="end"/>
          </w:r>
        </w:p>
        <w:p w14:paraId="38ECD147">
          <w:pPr>
            <w:pStyle w:val="13"/>
            <w:tabs>
              <w:tab w:val="right" w:leader="dot" w:pos="10080"/>
            </w:tabs>
          </w:pPr>
          <w:r>
            <w:fldChar w:fldCharType="begin"/>
          </w:r>
          <w:r>
            <w:instrText xml:space="preserve"> HYPERLINK \l _Toc28475 </w:instrText>
          </w:r>
          <w:r>
            <w:fldChar w:fldCharType="separate"/>
          </w:r>
          <w:r>
            <w:rPr>
              <w:rFonts w:hint="eastAsia" w:cs="宋体"/>
              <w:szCs w:val="21"/>
            </w:rPr>
            <w:t>35</w:t>
          </w:r>
          <w:r>
            <w:rPr>
              <w:rFonts w:cs="宋体"/>
              <w:szCs w:val="21"/>
            </w:rPr>
            <w:t xml:space="preserve"> </w:t>
          </w:r>
          <w:r>
            <w:rPr>
              <w:rFonts w:hint="eastAsia" w:cs="宋体"/>
              <w:szCs w:val="21"/>
              <w:lang w:val="zh-CN"/>
            </w:rPr>
            <w:t>履约担保</w:t>
          </w:r>
          <w:r>
            <w:tab/>
          </w:r>
          <w:r>
            <w:fldChar w:fldCharType="begin"/>
          </w:r>
          <w:r>
            <w:instrText xml:space="preserve"> PAGEREF _Toc28475 \h </w:instrText>
          </w:r>
          <w:r>
            <w:fldChar w:fldCharType="separate"/>
          </w:r>
          <w:r>
            <w:t>20</w:t>
          </w:r>
          <w:r>
            <w:fldChar w:fldCharType="end"/>
          </w:r>
          <w:r>
            <w:fldChar w:fldCharType="end"/>
          </w:r>
        </w:p>
        <w:p w14:paraId="4A4AA357">
          <w:pPr>
            <w:pStyle w:val="13"/>
            <w:tabs>
              <w:tab w:val="right" w:leader="dot" w:pos="10080"/>
            </w:tabs>
          </w:pPr>
          <w:r>
            <w:fldChar w:fldCharType="begin"/>
          </w:r>
          <w:r>
            <w:instrText xml:space="preserve"> HYPERLINK \l _Toc24403 </w:instrText>
          </w:r>
          <w:r>
            <w:fldChar w:fldCharType="separate"/>
          </w:r>
          <w:r>
            <w:rPr>
              <w:rFonts w:hint="eastAsia"/>
            </w:rPr>
            <w:t>36</w:t>
          </w:r>
          <w:r>
            <w:rPr>
              <w:rFonts w:hint="eastAsia"/>
              <w:lang w:val="zh-CN"/>
            </w:rPr>
            <w:t xml:space="preserve"> 在合同履行中变更采购范围的权利</w:t>
          </w:r>
          <w:r>
            <w:tab/>
          </w:r>
          <w:r>
            <w:fldChar w:fldCharType="begin"/>
          </w:r>
          <w:r>
            <w:instrText xml:space="preserve"> PAGEREF _Toc24403 \h </w:instrText>
          </w:r>
          <w:r>
            <w:fldChar w:fldCharType="separate"/>
          </w:r>
          <w:r>
            <w:t>22</w:t>
          </w:r>
          <w:r>
            <w:fldChar w:fldCharType="end"/>
          </w:r>
          <w:r>
            <w:fldChar w:fldCharType="end"/>
          </w:r>
        </w:p>
        <w:p w14:paraId="6432F096">
          <w:pPr>
            <w:pStyle w:val="13"/>
            <w:tabs>
              <w:tab w:val="right" w:leader="dot" w:pos="10080"/>
            </w:tabs>
          </w:pPr>
          <w:r>
            <w:fldChar w:fldCharType="begin"/>
          </w:r>
          <w:r>
            <w:instrText xml:space="preserve"> HYPERLINK \l _Toc9798 </w:instrText>
          </w:r>
          <w:r>
            <w:fldChar w:fldCharType="separate"/>
          </w:r>
          <w:r>
            <w:rPr>
              <w:rFonts w:hint="eastAsia" w:cs="宋体"/>
              <w:szCs w:val="21"/>
            </w:rPr>
            <w:t>37</w:t>
          </w:r>
          <w:r>
            <w:rPr>
              <w:rFonts w:cs="宋体"/>
              <w:szCs w:val="21"/>
              <w:lang w:val="zh-CN"/>
            </w:rPr>
            <w:t xml:space="preserve"> </w:t>
          </w:r>
          <w:r>
            <w:rPr>
              <w:rFonts w:hint="eastAsia" w:cs="宋体"/>
              <w:szCs w:val="21"/>
              <w:lang w:val="zh-CN"/>
            </w:rPr>
            <w:t>中标服务费</w:t>
          </w:r>
          <w:r>
            <w:tab/>
          </w:r>
          <w:r>
            <w:fldChar w:fldCharType="begin"/>
          </w:r>
          <w:r>
            <w:instrText xml:space="preserve"> PAGEREF _Toc9798 \h </w:instrText>
          </w:r>
          <w:r>
            <w:fldChar w:fldCharType="separate"/>
          </w:r>
          <w:r>
            <w:t>22</w:t>
          </w:r>
          <w:r>
            <w:fldChar w:fldCharType="end"/>
          </w:r>
          <w:r>
            <w:fldChar w:fldCharType="end"/>
          </w:r>
        </w:p>
        <w:p w14:paraId="7B62B054">
          <w:pPr>
            <w:pStyle w:val="13"/>
            <w:tabs>
              <w:tab w:val="right" w:leader="dot" w:pos="10080"/>
            </w:tabs>
          </w:pPr>
          <w:r>
            <w:fldChar w:fldCharType="begin"/>
          </w:r>
          <w:r>
            <w:instrText xml:space="preserve"> HYPERLINK \l _Toc17641 </w:instrText>
          </w:r>
          <w:r>
            <w:fldChar w:fldCharType="separate"/>
          </w:r>
          <w:r>
            <w:rPr>
              <w:rFonts w:hint="eastAsia" w:cs="宋体"/>
              <w:szCs w:val="21"/>
            </w:rPr>
            <w:t>38</w:t>
          </w:r>
          <w:r>
            <w:rPr>
              <w:rFonts w:hint="eastAsia" w:cs="宋体"/>
              <w:szCs w:val="21"/>
              <w:lang w:val="zh-CN"/>
            </w:rPr>
            <w:t xml:space="preserve"> 发票</w:t>
          </w:r>
          <w:r>
            <w:tab/>
          </w:r>
          <w:r>
            <w:fldChar w:fldCharType="begin"/>
          </w:r>
          <w:r>
            <w:instrText xml:space="preserve"> PAGEREF _Toc17641 \h </w:instrText>
          </w:r>
          <w:r>
            <w:fldChar w:fldCharType="separate"/>
          </w:r>
          <w:r>
            <w:t>22</w:t>
          </w:r>
          <w:r>
            <w:fldChar w:fldCharType="end"/>
          </w:r>
          <w:r>
            <w:fldChar w:fldCharType="end"/>
          </w:r>
        </w:p>
        <w:p w14:paraId="3590BD68">
          <w:pPr>
            <w:pStyle w:val="13"/>
            <w:tabs>
              <w:tab w:val="right" w:leader="dot" w:pos="10080"/>
            </w:tabs>
          </w:pPr>
          <w:r>
            <w:fldChar w:fldCharType="begin"/>
          </w:r>
          <w:r>
            <w:instrText xml:space="preserve"> HYPERLINK \l _Toc8961 </w:instrText>
          </w:r>
          <w:r>
            <w:fldChar w:fldCharType="separate"/>
          </w:r>
          <w:r>
            <w:rPr>
              <w:bCs/>
            </w:rPr>
            <w:t>39 招标相关补充约定</w:t>
          </w:r>
          <w:r>
            <w:tab/>
          </w:r>
          <w:r>
            <w:fldChar w:fldCharType="begin"/>
          </w:r>
          <w:r>
            <w:instrText xml:space="preserve"> PAGEREF _Toc8961 \h </w:instrText>
          </w:r>
          <w:r>
            <w:fldChar w:fldCharType="separate"/>
          </w:r>
          <w:r>
            <w:t>22</w:t>
          </w:r>
          <w:r>
            <w:fldChar w:fldCharType="end"/>
          </w:r>
          <w:r>
            <w:fldChar w:fldCharType="end"/>
          </w:r>
        </w:p>
        <w:p w14:paraId="6E3C8144">
          <w:pPr>
            <w:pStyle w:val="13"/>
            <w:tabs>
              <w:tab w:val="right" w:leader="dot" w:pos="10080"/>
            </w:tabs>
          </w:pPr>
          <w:r>
            <w:fldChar w:fldCharType="begin"/>
          </w:r>
          <w:r>
            <w:instrText xml:space="preserve"> HYPERLINK \l _Toc23909 </w:instrText>
          </w:r>
          <w:r>
            <w:fldChar w:fldCharType="separate"/>
          </w:r>
          <w:r>
            <w:t>40</w:t>
          </w:r>
          <w:r>
            <w:rPr>
              <w:rFonts w:hint="eastAsia"/>
            </w:rPr>
            <w:t xml:space="preserve"> 本次招标活动的最终解释权归招标代理机构及招标人所有。</w:t>
          </w:r>
          <w:r>
            <w:tab/>
          </w:r>
          <w:r>
            <w:fldChar w:fldCharType="begin"/>
          </w:r>
          <w:r>
            <w:instrText xml:space="preserve"> PAGEREF _Toc23909 \h </w:instrText>
          </w:r>
          <w:r>
            <w:fldChar w:fldCharType="separate"/>
          </w:r>
          <w:r>
            <w:t>23</w:t>
          </w:r>
          <w:r>
            <w:fldChar w:fldCharType="end"/>
          </w:r>
          <w:r>
            <w:fldChar w:fldCharType="end"/>
          </w:r>
        </w:p>
        <w:p w14:paraId="5B07D213">
          <w:pPr>
            <w:pStyle w:val="15"/>
            <w:tabs>
              <w:tab w:val="right" w:leader="dot" w:pos="10080"/>
            </w:tabs>
          </w:pPr>
          <w:r>
            <w:fldChar w:fldCharType="begin"/>
          </w:r>
          <w:r>
            <w:instrText xml:space="preserve"> HYPERLINK \l _Toc26657 </w:instrText>
          </w:r>
          <w:r>
            <w:fldChar w:fldCharType="separate"/>
          </w:r>
          <w:r>
            <w:rPr>
              <w:rFonts w:hint="eastAsia"/>
              <w:lang w:val="zh-CN"/>
            </w:rPr>
            <w:t>第三篇</w:t>
          </w:r>
          <w:r>
            <w:rPr>
              <w:lang w:val="zh-CN"/>
            </w:rPr>
            <w:t xml:space="preserve"> </w:t>
          </w:r>
          <w:r>
            <w:rPr>
              <w:rFonts w:hint="eastAsia"/>
              <w:lang w:val="zh-CN"/>
            </w:rPr>
            <w:t>用户需求书</w:t>
          </w:r>
          <w:r>
            <w:tab/>
          </w:r>
          <w:r>
            <w:fldChar w:fldCharType="begin"/>
          </w:r>
          <w:r>
            <w:instrText xml:space="preserve"> PAGEREF _Toc26657 \h </w:instrText>
          </w:r>
          <w:r>
            <w:fldChar w:fldCharType="separate"/>
          </w:r>
          <w:r>
            <w:t>24</w:t>
          </w:r>
          <w:r>
            <w:fldChar w:fldCharType="end"/>
          </w:r>
          <w:r>
            <w:fldChar w:fldCharType="end"/>
          </w:r>
        </w:p>
        <w:p w14:paraId="70224760">
          <w:pPr>
            <w:pStyle w:val="15"/>
            <w:tabs>
              <w:tab w:val="right" w:leader="dot" w:pos="10080"/>
            </w:tabs>
          </w:pPr>
          <w:r>
            <w:fldChar w:fldCharType="begin"/>
          </w:r>
          <w:r>
            <w:instrText xml:space="preserve"> HYPERLINK \l _Toc18121 </w:instrText>
          </w:r>
          <w:r>
            <w:fldChar w:fldCharType="separate"/>
          </w:r>
          <w:r>
            <w:rPr>
              <w:rFonts w:hint="eastAsia"/>
            </w:rPr>
            <w:t>第四篇 合同条款格式</w:t>
          </w:r>
          <w:r>
            <w:tab/>
          </w:r>
          <w:r>
            <w:fldChar w:fldCharType="begin"/>
          </w:r>
          <w:r>
            <w:instrText xml:space="preserve"> PAGEREF _Toc18121 \h </w:instrText>
          </w:r>
          <w:r>
            <w:fldChar w:fldCharType="separate"/>
          </w:r>
          <w:r>
            <w:t>33</w:t>
          </w:r>
          <w:r>
            <w:fldChar w:fldCharType="end"/>
          </w:r>
          <w:r>
            <w:fldChar w:fldCharType="end"/>
          </w:r>
        </w:p>
        <w:p w14:paraId="70FBA3F5">
          <w:pPr>
            <w:pStyle w:val="15"/>
            <w:tabs>
              <w:tab w:val="right" w:leader="dot" w:pos="10080"/>
            </w:tabs>
          </w:pPr>
          <w:r>
            <w:fldChar w:fldCharType="begin"/>
          </w:r>
          <w:r>
            <w:instrText xml:space="preserve"> HYPERLINK \l _Toc14108 </w:instrText>
          </w:r>
          <w:r>
            <w:fldChar w:fldCharType="separate"/>
          </w:r>
          <w:r>
            <w:rPr>
              <w:rFonts w:hint="eastAsia"/>
            </w:rPr>
            <w:t>第五篇 相关保函格式</w:t>
          </w:r>
          <w:r>
            <w:tab/>
          </w:r>
          <w:r>
            <w:fldChar w:fldCharType="begin"/>
          </w:r>
          <w:r>
            <w:instrText xml:space="preserve"> PAGEREF _Toc14108 \h </w:instrText>
          </w:r>
          <w:r>
            <w:fldChar w:fldCharType="separate"/>
          </w:r>
          <w:r>
            <w:t>49</w:t>
          </w:r>
          <w:r>
            <w:fldChar w:fldCharType="end"/>
          </w:r>
          <w:r>
            <w:fldChar w:fldCharType="end"/>
          </w:r>
        </w:p>
        <w:p w14:paraId="40EA7F1D">
          <w:pPr>
            <w:pStyle w:val="15"/>
            <w:tabs>
              <w:tab w:val="right" w:leader="dot" w:pos="10080"/>
            </w:tabs>
          </w:pPr>
          <w:r>
            <w:fldChar w:fldCharType="begin"/>
          </w:r>
          <w:r>
            <w:instrText xml:space="preserve"> HYPERLINK \l _Toc19670 </w:instrText>
          </w:r>
          <w:r>
            <w:fldChar w:fldCharType="separate"/>
          </w:r>
          <w:r>
            <w:rPr>
              <w:rFonts w:hint="eastAsia"/>
              <w:lang w:val="zh-CN"/>
            </w:rPr>
            <w:t>第六篇 投标文件格式</w:t>
          </w:r>
          <w:r>
            <w:tab/>
          </w:r>
          <w:r>
            <w:fldChar w:fldCharType="begin"/>
          </w:r>
          <w:r>
            <w:instrText xml:space="preserve"> PAGEREF _Toc19670 \h </w:instrText>
          </w:r>
          <w:r>
            <w:fldChar w:fldCharType="separate"/>
          </w:r>
          <w:r>
            <w:t>52</w:t>
          </w:r>
          <w:r>
            <w:fldChar w:fldCharType="end"/>
          </w:r>
          <w:r>
            <w:fldChar w:fldCharType="end"/>
          </w:r>
        </w:p>
        <w:p w14:paraId="70D3C4D0">
          <w:pPr>
            <w:pStyle w:val="15"/>
            <w:tabs>
              <w:tab w:val="right" w:leader="dot" w:pos="10080"/>
            </w:tabs>
          </w:pPr>
          <w:r>
            <w:fldChar w:fldCharType="begin"/>
          </w:r>
          <w:r>
            <w:instrText xml:space="preserve"> HYPERLINK \l _Toc21269 </w:instrText>
          </w:r>
          <w:r>
            <w:fldChar w:fldCharType="separate"/>
          </w:r>
          <w:r>
            <w:rPr>
              <w:rFonts w:hint="eastAsia"/>
              <w:lang w:val="zh-CN"/>
            </w:rPr>
            <w:t>附件一：评标工作大纲</w:t>
          </w:r>
          <w:r>
            <w:tab/>
          </w:r>
          <w:r>
            <w:fldChar w:fldCharType="begin"/>
          </w:r>
          <w:r>
            <w:instrText xml:space="preserve"> PAGEREF _Toc21269 \h </w:instrText>
          </w:r>
          <w:r>
            <w:fldChar w:fldCharType="separate"/>
          </w:r>
          <w:r>
            <w:t>94</w:t>
          </w:r>
          <w:r>
            <w:fldChar w:fldCharType="end"/>
          </w:r>
          <w:r>
            <w:fldChar w:fldCharType="end"/>
          </w:r>
        </w:p>
        <w:p w14:paraId="0B65CC01">
          <w:r>
            <w:fldChar w:fldCharType="end"/>
          </w:r>
        </w:p>
      </w:sdtContent>
    </w:sdt>
    <w:p w14:paraId="5A719F16"/>
    <w:p w14:paraId="60985428">
      <w:pPr>
        <w:rPr>
          <w:lang w:val="zh-CN"/>
        </w:rPr>
      </w:pPr>
      <w:r>
        <w:rPr>
          <w:lang w:val="zh-CN"/>
        </w:rPr>
        <w:br w:type="page"/>
      </w:r>
    </w:p>
    <w:p w14:paraId="22B0D150">
      <w:pPr>
        <w:pStyle w:val="2"/>
        <w:rPr>
          <w:lang w:val="zh-CN"/>
        </w:rPr>
      </w:pPr>
      <w:bookmarkStart w:id="14" w:name="_Toc17129"/>
      <w:bookmarkStart w:id="15" w:name="_Toc11264"/>
      <w:r>
        <w:rPr>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703C259">
      <w:pPr>
        <w:ind w:firstLine="420" w:firstLineChars="200"/>
        <w:rPr>
          <w:rFonts w:cs="Times New Roman"/>
          <w:color w:val="auto"/>
          <w:szCs w:val="21"/>
          <w:lang w:val="zh-CN"/>
        </w:rPr>
      </w:pPr>
      <w:r>
        <w:rPr>
          <w:rFonts w:hint="eastAsia" w:cs="Times New Roman"/>
          <w:color w:val="auto"/>
          <w:kern w:val="0"/>
          <w:szCs w:val="21"/>
          <w:lang w:eastAsia="zh-CN"/>
        </w:rPr>
        <w:t>广州宏达工程顾问集团有限公司</w:t>
      </w:r>
      <w:r>
        <w:rPr>
          <w:rFonts w:cs="Times New Roman"/>
          <w:color w:val="auto"/>
          <w:szCs w:val="21"/>
          <w:lang w:val="zh-CN"/>
        </w:rPr>
        <w:t>（以下简称“招标代理机构”）受</w:t>
      </w:r>
      <w:r>
        <w:rPr>
          <w:rFonts w:hint="eastAsia" w:cs="Times New Roman"/>
          <w:color w:val="auto"/>
          <w:kern w:val="0"/>
          <w:szCs w:val="21"/>
          <w:lang w:eastAsia="zh-CN"/>
        </w:rPr>
        <w:t>东莞市碧水信息科技有限公司</w:t>
      </w:r>
      <w:r>
        <w:rPr>
          <w:rFonts w:cs="Times New Roman"/>
          <w:color w:val="auto"/>
          <w:szCs w:val="21"/>
          <w:lang w:val="zh-CN"/>
        </w:rPr>
        <w:t>（以下简称“招标人”）的委托，对</w:t>
      </w:r>
      <w:bookmarkStart w:id="16" w:name="_Hlk41903390"/>
      <w:r>
        <w:rPr>
          <w:rFonts w:hint="eastAsia" w:cs="Times New Roman"/>
          <w:color w:val="auto"/>
          <w:kern w:val="0"/>
          <w:szCs w:val="21"/>
          <w:lang w:eastAsia="zh-CN"/>
        </w:rPr>
        <w:t>东莞市碧水信息科技有限公司2025年度丝扣铜制阀门采购项目（第三次招标）</w:t>
      </w:r>
      <w:r>
        <w:rPr>
          <w:rFonts w:hint="eastAsia" w:cs="Times New Roman"/>
          <w:color w:val="auto"/>
          <w:szCs w:val="21"/>
          <w:lang w:val="zh-CN"/>
        </w:rPr>
        <w:t>（</w:t>
      </w:r>
      <w:r>
        <w:rPr>
          <w:rFonts w:cs="Times New Roman"/>
          <w:color w:val="auto"/>
          <w:szCs w:val="21"/>
          <w:lang w:val="zh-CN"/>
        </w:rPr>
        <w:t>招标编号：</w:t>
      </w:r>
      <w:bookmarkEnd w:id="16"/>
      <w:r>
        <w:rPr>
          <w:rFonts w:hint="eastAsia" w:cs="Times New Roman"/>
          <w:color w:val="auto"/>
          <w:szCs w:val="21"/>
          <w:lang w:eastAsia="zh-CN"/>
        </w:rPr>
        <w:t>WTZB2025DG0037-2</w:t>
      </w:r>
      <w:r>
        <w:rPr>
          <w:rFonts w:hint="eastAsia" w:cs="Times New Roman"/>
          <w:color w:val="auto"/>
          <w:szCs w:val="21"/>
          <w:lang w:val="zh-CN"/>
        </w:rPr>
        <w:t>）</w:t>
      </w:r>
      <w:r>
        <w:rPr>
          <w:rFonts w:cs="Times New Roman"/>
          <w:color w:val="auto"/>
          <w:szCs w:val="21"/>
          <w:lang w:val="zh-CN"/>
        </w:rPr>
        <w:t>进行国内公开招标，</w:t>
      </w:r>
      <w:r>
        <w:rPr>
          <w:rFonts w:hint="eastAsia" w:cs="Times New Roman"/>
          <w:bCs/>
          <w:color w:val="auto"/>
          <w:kern w:val="0"/>
          <w:szCs w:val="21"/>
        </w:rPr>
        <w:t>详情请参见本招标文件</w:t>
      </w:r>
      <w:r>
        <w:rPr>
          <w:rFonts w:cs="Times New Roman"/>
          <w:bCs/>
          <w:color w:val="auto"/>
          <w:kern w:val="0"/>
          <w:szCs w:val="21"/>
        </w:rPr>
        <w:t>。</w:t>
      </w:r>
      <w:r>
        <w:rPr>
          <w:rFonts w:hint="eastAsia" w:cs="Times New Roman"/>
          <w:color w:val="auto"/>
          <w:kern w:val="0"/>
          <w:szCs w:val="21"/>
        </w:rPr>
        <w:t>欢迎符合条件的合格投标人参加投标，</w:t>
      </w:r>
      <w:r>
        <w:rPr>
          <w:rFonts w:hint="eastAsia" w:cs="Times New Roman"/>
          <w:bCs/>
          <w:color w:val="auto"/>
          <w:kern w:val="0"/>
          <w:szCs w:val="21"/>
        </w:rPr>
        <w:t>有关事项如下：</w:t>
      </w:r>
    </w:p>
    <w:p w14:paraId="23EBE233">
      <w:pPr>
        <w:rPr>
          <w:color w:val="auto"/>
          <w:lang w:val="zh-CN"/>
        </w:rPr>
      </w:pPr>
    </w:p>
    <w:p w14:paraId="683D2180">
      <w:pPr>
        <w:numPr>
          <w:ilvl w:val="0"/>
          <w:numId w:val="1"/>
        </w:numPr>
        <w:rPr>
          <w:rFonts w:hint="eastAsia"/>
          <w:color w:val="auto"/>
          <w:lang w:val="zh-CN"/>
        </w:rPr>
      </w:pPr>
      <w:r>
        <w:rPr>
          <w:rFonts w:hint="eastAsia"/>
          <w:color w:val="auto"/>
          <w:lang w:val="zh-CN"/>
        </w:rPr>
        <w:t>招标范围：</w:t>
      </w:r>
      <w:r>
        <w:rPr>
          <w:rFonts w:hint="eastAsia"/>
          <w:color w:val="auto"/>
          <w:u w:val="single"/>
          <w:lang w:val="zh-CN"/>
        </w:rPr>
        <w:t>供货期内，东莞市碧水信息科技有限公司丝扣铜制阀门的采购，包供货和运输</w:t>
      </w:r>
      <w:r>
        <w:rPr>
          <w:rFonts w:hint="eastAsia"/>
          <w:color w:val="auto"/>
          <w:lang w:val="zh-CN"/>
        </w:rPr>
        <w:t>。（具体内容详见：第三篇用户需求书）。</w:t>
      </w:r>
    </w:p>
    <w:p w14:paraId="6ED9D6D4">
      <w:pPr>
        <w:ind w:firstLine="420" w:firstLineChars="200"/>
        <w:rPr>
          <w:rFonts w:hint="eastAsia"/>
          <w:color w:val="auto"/>
          <w:lang w:val="zh-CN"/>
        </w:rPr>
      </w:pPr>
    </w:p>
    <w:p w14:paraId="086A2565">
      <w:pPr>
        <w:numPr>
          <w:ilvl w:val="0"/>
          <w:numId w:val="1"/>
        </w:numPr>
        <w:ind w:right="-34"/>
        <w:jc w:val="left"/>
        <w:rPr>
          <w:rFonts w:cs="Times New Roman"/>
          <w:b/>
          <w:color w:val="auto"/>
          <w:szCs w:val="21"/>
          <w:lang w:val="zh-CN"/>
        </w:rPr>
      </w:pPr>
      <w:r>
        <w:rPr>
          <w:rFonts w:cs="Times New Roman"/>
          <w:b/>
          <w:color w:val="auto"/>
          <w:szCs w:val="21"/>
          <w:lang w:val="zh-CN"/>
        </w:rPr>
        <w:t>合格投标人</w:t>
      </w:r>
      <w:r>
        <w:rPr>
          <w:rFonts w:hint="eastAsia" w:cs="Times New Roman"/>
          <w:b/>
          <w:color w:val="auto"/>
          <w:szCs w:val="21"/>
          <w:lang w:val="zh-CN"/>
        </w:rPr>
        <w:t>资格要求</w:t>
      </w:r>
      <w:r>
        <w:rPr>
          <w:rFonts w:cs="Times New Roman"/>
          <w:b/>
          <w:color w:val="auto"/>
          <w:szCs w:val="21"/>
          <w:lang w:val="zh-CN"/>
        </w:rPr>
        <w:t>：</w:t>
      </w:r>
    </w:p>
    <w:p w14:paraId="20688C3E">
      <w:pPr>
        <w:ind w:right="-29" w:rightChars="-14"/>
        <w:rPr>
          <w:rFonts w:cs="Times New Roman"/>
          <w:b/>
          <w:color w:val="auto"/>
          <w:szCs w:val="21"/>
          <w:lang w:val="zh-CN"/>
        </w:rPr>
      </w:pPr>
      <w:r>
        <w:rPr>
          <w:rFonts w:hint="eastAsia" w:cs="Times New Roman"/>
          <w:b/>
          <w:color w:val="auto"/>
          <w:szCs w:val="21"/>
          <w:lang w:val="zh-CN"/>
        </w:rPr>
        <w:t>2</w:t>
      </w:r>
      <w:r>
        <w:rPr>
          <w:rFonts w:cs="Times New Roman"/>
          <w:b/>
          <w:color w:val="auto"/>
          <w:szCs w:val="21"/>
          <w:lang w:val="zh-CN"/>
        </w:rPr>
        <w:t xml:space="preserve">.1 </w:t>
      </w:r>
      <w:r>
        <w:rPr>
          <w:rFonts w:hint="eastAsia" w:cs="Times New Roman"/>
          <w:b/>
          <w:color w:val="auto"/>
          <w:szCs w:val="21"/>
          <w:lang w:val="zh-CN"/>
        </w:rPr>
        <w:t>在中华人民共和国境内登记注册、合法存续、正常经营且具有独立承担民事责任能力的法人或其他组织</w:t>
      </w:r>
      <w:r>
        <w:rPr>
          <w:rFonts w:cs="Times New Roman"/>
          <w:b/>
          <w:color w:val="auto"/>
          <w:szCs w:val="21"/>
          <w:lang w:val="zh-CN"/>
        </w:rPr>
        <w:t>；</w:t>
      </w:r>
    </w:p>
    <w:p w14:paraId="4671D4EE">
      <w:pPr>
        <w:ind w:left="422" w:right="-29" w:rightChars="-14" w:hanging="422" w:hangingChars="200"/>
        <w:rPr>
          <w:rFonts w:hint="eastAsia" w:cs="Times New Roman"/>
          <w:b/>
          <w:color w:val="auto"/>
          <w:szCs w:val="21"/>
          <w:lang w:val="zh-CN"/>
        </w:rPr>
      </w:pPr>
      <w:bookmarkStart w:id="17" w:name="_Toc25819"/>
      <w:r>
        <w:rPr>
          <w:rFonts w:hint="eastAsia" w:cs="Times New Roman"/>
          <w:b/>
          <w:color w:val="auto"/>
          <w:szCs w:val="21"/>
        </w:rPr>
        <w:t xml:space="preserve">2.2 </w:t>
      </w:r>
      <w:r>
        <w:rPr>
          <w:rFonts w:hint="eastAsia" w:cs="Times New Roman"/>
          <w:b/>
          <w:color w:val="auto"/>
          <w:szCs w:val="21"/>
          <w:lang w:val="en-US" w:eastAsia="zh-CN"/>
        </w:rPr>
        <w:t>本项目投标人须为生产制造本次投标品牌丝扣铜制阀门的制造商</w:t>
      </w:r>
      <w:r>
        <w:rPr>
          <w:rFonts w:hint="eastAsia" w:cs="Times New Roman"/>
          <w:b/>
          <w:color w:val="auto"/>
          <w:szCs w:val="21"/>
          <w:lang w:val="zh-CN"/>
        </w:rPr>
        <w:t>，或为丝扣铜制阀门制造商直接就本项目独家授权销售的经销商；</w:t>
      </w:r>
    </w:p>
    <w:p w14:paraId="52527F54">
      <w:pPr>
        <w:ind w:left="422" w:right="-29" w:rightChars="-14" w:hanging="422" w:hangingChars="200"/>
        <w:rPr>
          <w:rFonts w:hint="eastAsia" w:cs="Times New Roman"/>
          <w:b/>
          <w:color w:val="auto"/>
          <w:szCs w:val="21"/>
        </w:rPr>
      </w:pPr>
      <w:r>
        <w:rPr>
          <w:rFonts w:hint="eastAsia" w:cs="Times New Roman"/>
          <w:b/>
          <w:color w:val="auto"/>
          <w:szCs w:val="21"/>
          <w:lang w:val="zh-CN"/>
        </w:rPr>
        <w:t>2.3 投标人2022年1月1日以来具有一份投标品牌</w:t>
      </w:r>
      <w:r>
        <w:rPr>
          <w:rFonts w:hint="eastAsia" w:cs="Times New Roman"/>
          <w:b/>
          <w:color w:val="auto"/>
          <w:szCs w:val="21"/>
          <w:lang w:val="zh-CN" w:eastAsia="zh-CN"/>
        </w:rPr>
        <w:t>丝扣铜制阀门</w:t>
      </w:r>
      <w:r>
        <w:rPr>
          <w:rFonts w:hint="eastAsia" w:cs="Times New Roman"/>
          <w:b/>
          <w:color w:val="auto"/>
          <w:szCs w:val="21"/>
          <w:lang w:val="zh-CN"/>
        </w:rPr>
        <w:t>在国内的销售业绩（合同签订日期为2022年1月1日或以后）</w:t>
      </w:r>
      <w:r>
        <w:rPr>
          <w:rFonts w:hint="eastAsia" w:cs="Times New Roman"/>
          <w:b/>
          <w:color w:val="auto"/>
          <w:szCs w:val="21"/>
        </w:rPr>
        <w:t>；</w:t>
      </w:r>
    </w:p>
    <w:p w14:paraId="169FCB31">
      <w:pPr>
        <w:ind w:left="422" w:right="-29" w:rightChars="-14" w:hanging="422" w:hangingChars="200"/>
        <w:rPr>
          <w:rFonts w:hint="eastAsia" w:cs="Times New Roman"/>
          <w:b/>
          <w:color w:val="auto"/>
          <w:szCs w:val="21"/>
          <w:lang w:val="zh-CN"/>
        </w:rPr>
      </w:pPr>
      <w:r>
        <w:rPr>
          <w:rFonts w:hint="eastAsia" w:cs="Times New Roman"/>
          <w:b/>
          <w:color w:val="auto"/>
          <w:szCs w:val="21"/>
          <w:lang w:val="en-US" w:eastAsia="zh-CN"/>
        </w:rPr>
        <w:t xml:space="preserve">2.4 </w:t>
      </w:r>
      <w:r>
        <w:rPr>
          <w:rFonts w:hint="eastAsia" w:cs="Times New Roman"/>
          <w:b/>
          <w:color w:val="auto"/>
          <w:szCs w:val="21"/>
          <w:lang w:val="zh-CN"/>
        </w:rPr>
        <w:t>投标人所供</w:t>
      </w:r>
      <w:r>
        <w:rPr>
          <w:rFonts w:hint="eastAsia" w:cs="Times New Roman"/>
          <w:b/>
          <w:color w:val="auto"/>
          <w:szCs w:val="21"/>
          <w:lang w:val="en-US" w:eastAsia="zh-CN"/>
        </w:rPr>
        <w:t>丝扣铜制阀门</w:t>
      </w:r>
      <w:r>
        <w:rPr>
          <w:rFonts w:hint="eastAsia" w:cs="Times New Roman"/>
          <w:b/>
          <w:color w:val="auto"/>
          <w:szCs w:val="21"/>
          <w:lang w:val="zh-CN"/>
        </w:rPr>
        <w:t>具有有效的省级</w:t>
      </w:r>
      <w:r>
        <w:rPr>
          <w:rFonts w:hint="eastAsia" w:cs="Times New Roman"/>
          <w:b/>
          <w:color w:val="auto"/>
          <w:szCs w:val="21"/>
          <w:lang w:val="en-US" w:eastAsia="zh-CN"/>
        </w:rPr>
        <w:t>及</w:t>
      </w:r>
      <w:r>
        <w:rPr>
          <w:rFonts w:hint="eastAsia" w:cs="Times New Roman"/>
          <w:b/>
          <w:color w:val="auto"/>
          <w:szCs w:val="21"/>
          <w:lang w:val="zh-CN"/>
        </w:rPr>
        <w:t>以上(含省级)卫生行政主管部门颁发的《涉及饮用水卫生安全产品卫生许可批件》；</w:t>
      </w:r>
    </w:p>
    <w:p w14:paraId="6494E116">
      <w:pPr>
        <w:ind w:right="-29" w:rightChars="-14"/>
        <w:rPr>
          <w:rFonts w:cs="Times New Roman"/>
          <w:b/>
          <w:color w:val="auto"/>
          <w:szCs w:val="21"/>
          <w:lang w:val="zh-CN"/>
        </w:rPr>
      </w:pPr>
      <w:r>
        <w:rPr>
          <w:rFonts w:hint="eastAsia" w:cs="Times New Roman"/>
          <w:b/>
          <w:color w:val="auto"/>
          <w:szCs w:val="21"/>
        </w:rPr>
        <w:t>2.</w:t>
      </w:r>
      <w:r>
        <w:rPr>
          <w:rFonts w:hint="eastAsia" w:cs="Times New Roman"/>
          <w:b/>
          <w:color w:val="auto"/>
          <w:szCs w:val="21"/>
          <w:lang w:val="en-US" w:eastAsia="zh-CN"/>
        </w:rPr>
        <w:t>5</w:t>
      </w:r>
      <w:r>
        <w:rPr>
          <w:rFonts w:hint="eastAsia" w:cs="Times New Roman"/>
          <w:b/>
          <w:color w:val="auto"/>
          <w:szCs w:val="21"/>
        </w:rPr>
        <w:t xml:space="preserve"> </w:t>
      </w:r>
      <w:r>
        <w:rPr>
          <w:rFonts w:hint="eastAsia" w:cs="Times New Roman"/>
          <w:b/>
          <w:color w:val="auto"/>
          <w:szCs w:val="21"/>
          <w:lang w:val="zh-CN"/>
        </w:rPr>
        <w:t>本项目不接受联合体投标。</w:t>
      </w:r>
    </w:p>
    <w:bookmarkEnd w:id="17"/>
    <w:p w14:paraId="69DC8B02">
      <w:pPr>
        <w:rPr>
          <w:color w:val="auto"/>
          <w:lang w:val="zh-CN"/>
        </w:rPr>
      </w:pPr>
    </w:p>
    <w:p w14:paraId="0697F071">
      <w:pPr>
        <w:numPr>
          <w:ilvl w:val="0"/>
          <w:numId w:val="1"/>
        </w:numPr>
        <w:ind w:left="426" w:right="-34" w:hanging="426"/>
        <w:rPr>
          <w:rFonts w:cs="宋体"/>
          <w:color w:val="auto"/>
          <w:szCs w:val="21"/>
        </w:rPr>
      </w:pPr>
      <w:r>
        <w:rPr>
          <w:rFonts w:hint="eastAsia" w:cs="Times New Roman"/>
          <w:color w:val="auto"/>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rPr>
        <w:t>。</w:t>
      </w:r>
    </w:p>
    <w:p w14:paraId="7BA23FC3">
      <w:pPr>
        <w:rPr>
          <w:color w:val="auto"/>
          <w:lang w:val="zh-CN"/>
        </w:rPr>
      </w:pPr>
    </w:p>
    <w:p w14:paraId="63D09AAF">
      <w:pPr>
        <w:numPr>
          <w:ilvl w:val="0"/>
          <w:numId w:val="1"/>
        </w:numPr>
        <w:ind w:right="-34"/>
        <w:jc w:val="left"/>
        <w:rPr>
          <w:rFonts w:cs="Times New Roman"/>
          <w:color w:val="auto"/>
          <w:szCs w:val="21"/>
          <w:lang w:val="zh-CN"/>
        </w:rPr>
      </w:pPr>
      <w:r>
        <w:rPr>
          <w:rFonts w:hint="eastAsia" w:cs="Times New Roman"/>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lang w:val="zh-CN"/>
        </w:rPr>
        <w:t>。</w:t>
      </w:r>
    </w:p>
    <w:p w14:paraId="2B8F2B80">
      <w:pPr>
        <w:rPr>
          <w:color w:val="auto"/>
          <w:lang w:val="zh-CN"/>
        </w:rPr>
      </w:pPr>
    </w:p>
    <w:p w14:paraId="4A18B556">
      <w:pPr>
        <w:numPr>
          <w:ilvl w:val="0"/>
          <w:numId w:val="1"/>
        </w:numPr>
        <w:ind w:right="-34"/>
        <w:jc w:val="left"/>
        <w:rPr>
          <w:rFonts w:cs="Times New Roman"/>
          <w:color w:val="auto"/>
          <w:szCs w:val="21"/>
          <w:lang w:val="zh-CN"/>
        </w:rPr>
      </w:pPr>
      <w:r>
        <w:rPr>
          <w:rFonts w:cs="Times New Roman"/>
          <w:color w:val="auto"/>
          <w:szCs w:val="21"/>
          <w:lang w:val="zh-CN"/>
        </w:rPr>
        <w:t>投标、开标时间及地点：</w:t>
      </w:r>
    </w:p>
    <w:p w14:paraId="72926736">
      <w:pPr>
        <w:ind w:right="-29" w:rightChars="-14"/>
        <w:rPr>
          <w:rFonts w:cs="Times New Roman"/>
          <w:color w:val="auto"/>
          <w:szCs w:val="21"/>
          <w:lang w:val="zh-CN"/>
        </w:rPr>
      </w:pPr>
      <w:r>
        <w:rPr>
          <w:rFonts w:hint="eastAsia" w:cs="Times New Roman"/>
          <w:color w:val="auto"/>
          <w:szCs w:val="21"/>
          <w:lang w:val="zh-CN"/>
        </w:rPr>
        <w:t xml:space="preserve">5.1 </w:t>
      </w:r>
      <w:r>
        <w:rPr>
          <w:rFonts w:cs="Times New Roman"/>
          <w:color w:val="auto"/>
          <w:szCs w:val="21"/>
          <w:lang w:val="zh-CN"/>
        </w:rPr>
        <w:t>投标文件递交时间：</w:t>
      </w:r>
      <w:r>
        <w:rPr>
          <w:rFonts w:hint="eastAsia" w:cs="Times New Roman"/>
          <w:color w:val="auto"/>
          <w:szCs w:val="21"/>
          <w:u w:val="single"/>
          <w:lang w:val="en-US" w:eastAsia="zh-CN"/>
        </w:rPr>
        <w:t>2026</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05</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 xml:space="preserve">13 </w:t>
      </w:r>
      <w:r>
        <w:rPr>
          <w:rFonts w:hint="eastAsia" w:cs="Times New Roman"/>
          <w:bCs/>
          <w:color w:val="auto"/>
          <w:kern w:val="0"/>
          <w:szCs w:val="21"/>
        </w:rPr>
        <w:t>日</w:t>
      </w:r>
      <w:r>
        <w:rPr>
          <w:rFonts w:hint="eastAsia" w:cs="Times New Roman"/>
          <w:bCs/>
          <w:color w:val="auto"/>
          <w:kern w:val="0"/>
          <w:szCs w:val="21"/>
          <w:u w:val="single"/>
        </w:rPr>
        <w:t>13</w:t>
      </w:r>
      <w:r>
        <w:rPr>
          <w:rFonts w:hint="eastAsia" w:cs="Times New Roman"/>
          <w:bCs/>
          <w:color w:val="auto"/>
          <w:kern w:val="0"/>
          <w:szCs w:val="21"/>
          <w:u w:val="single"/>
          <w:lang w:val="zh-CN"/>
        </w:rPr>
        <w:t>:</w:t>
      </w:r>
      <w:r>
        <w:rPr>
          <w:rFonts w:hint="eastAsia" w:cs="Times New Roman"/>
          <w:bCs/>
          <w:color w:val="auto"/>
          <w:kern w:val="0"/>
          <w:szCs w:val="21"/>
          <w:u w:val="single"/>
        </w:rPr>
        <w:t>30</w:t>
      </w:r>
      <w:r>
        <w:rPr>
          <w:rFonts w:hint="eastAsia" w:cs="Times New Roman"/>
          <w:bCs/>
          <w:color w:val="auto"/>
          <w:kern w:val="0"/>
          <w:szCs w:val="21"/>
          <w:u w:val="single"/>
          <w:lang w:val="zh-CN"/>
        </w:rPr>
        <w:t>-</w:t>
      </w:r>
      <w:r>
        <w:rPr>
          <w:rFonts w:hint="eastAsia" w:cs="Times New Roman"/>
          <w:bCs/>
          <w:color w:val="auto"/>
          <w:kern w:val="0"/>
          <w:szCs w:val="21"/>
          <w:u w:val="single"/>
        </w:rPr>
        <w:t>14</w:t>
      </w:r>
      <w:r>
        <w:rPr>
          <w:rFonts w:hint="eastAsia" w:cs="Times New Roman"/>
          <w:bCs/>
          <w:color w:val="auto"/>
          <w:kern w:val="0"/>
          <w:szCs w:val="21"/>
          <w:u w:val="single"/>
          <w:lang w:val="zh-CN"/>
        </w:rPr>
        <w:t>:</w:t>
      </w:r>
      <w:r>
        <w:rPr>
          <w:rFonts w:hint="eastAsia" w:cs="Times New Roman"/>
          <w:bCs/>
          <w:color w:val="auto"/>
          <w:kern w:val="0"/>
          <w:szCs w:val="21"/>
          <w:u w:val="single"/>
        </w:rPr>
        <w:t>00</w:t>
      </w:r>
      <w:r>
        <w:rPr>
          <w:rFonts w:hint="eastAsia" w:cs="Times New Roman"/>
          <w:bCs/>
          <w:color w:val="auto"/>
          <w:kern w:val="0"/>
          <w:szCs w:val="21"/>
        </w:rPr>
        <w:t>；</w:t>
      </w:r>
    </w:p>
    <w:p w14:paraId="43659F40">
      <w:pPr>
        <w:ind w:right="-29" w:rightChars="-14"/>
        <w:rPr>
          <w:rFonts w:cs="Times New Roman"/>
          <w:color w:val="auto"/>
          <w:szCs w:val="21"/>
          <w:lang w:val="zh-CN"/>
        </w:rPr>
      </w:pPr>
      <w:r>
        <w:rPr>
          <w:rFonts w:hint="eastAsia" w:cs="Times New Roman"/>
          <w:color w:val="auto"/>
          <w:szCs w:val="21"/>
          <w:lang w:val="zh-CN"/>
        </w:rPr>
        <w:t xml:space="preserve">5.2 </w:t>
      </w:r>
      <w:r>
        <w:rPr>
          <w:rFonts w:cs="Times New Roman"/>
          <w:color w:val="auto"/>
          <w:szCs w:val="21"/>
          <w:lang w:val="zh-CN"/>
        </w:rPr>
        <w:t>投标截止及开标时间：</w:t>
      </w:r>
      <w:r>
        <w:rPr>
          <w:rFonts w:hint="eastAsia" w:cs="Times New Roman"/>
          <w:color w:val="auto"/>
          <w:szCs w:val="21"/>
          <w:u w:val="single"/>
          <w:lang w:val="en-US" w:eastAsia="zh-CN"/>
        </w:rPr>
        <w:t>2026</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05</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13</w:t>
      </w:r>
      <w:r>
        <w:rPr>
          <w:rFonts w:cs="Times New Roman"/>
          <w:color w:val="auto"/>
          <w:szCs w:val="21"/>
          <w:u w:val="single"/>
          <w:lang w:val="zh-CN"/>
        </w:rPr>
        <w:t xml:space="preserve"> </w:t>
      </w:r>
      <w:r>
        <w:rPr>
          <w:rFonts w:hint="eastAsia" w:cs="Times New Roman"/>
          <w:bCs/>
          <w:color w:val="auto"/>
          <w:kern w:val="0"/>
          <w:szCs w:val="21"/>
        </w:rPr>
        <w:t>日</w:t>
      </w:r>
      <w:r>
        <w:rPr>
          <w:rFonts w:hint="eastAsia" w:cs="Times New Roman"/>
          <w:color w:val="auto"/>
          <w:szCs w:val="21"/>
          <w:u w:val="single"/>
        </w:rPr>
        <w:t>14</w:t>
      </w:r>
      <w:r>
        <w:rPr>
          <w:rFonts w:hint="eastAsia" w:cs="Times New Roman"/>
          <w:bCs/>
          <w:color w:val="auto"/>
          <w:kern w:val="0"/>
          <w:szCs w:val="21"/>
          <w:u w:val="single"/>
        </w:rPr>
        <w:t>:00</w:t>
      </w:r>
      <w:r>
        <w:rPr>
          <w:rFonts w:hint="eastAsia" w:cs="Times New Roman"/>
          <w:bCs/>
          <w:color w:val="auto"/>
          <w:kern w:val="0"/>
          <w:szCs w:val="21"/>
        </w:rPr>
        <w:t>；</w:t>
      </w:r>
    </w:p>
    <w:p w14:paraId="7B095FA6">
      <w:pPr>
        <w:ind w:right="-29" w:rightChars="-14"/>
        <w:rPr>
          <w:rFonts w:cs="Times New Roman"/>
          <w:color w:val="auto"/>
          <w:kern w:val="0"/>
          <w:szCs w:val="21"/>
        </w:rPr>
      </w:pPr>
      <w:r>
        <w:rPr>
          <w:rFonts w:cs="Times New Roman"/>
          <w:color w:val="auto"/>
          <w:szCs w:val="21"/>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cs="Times New Roman"/>
          <w:color w:val="auto"/>
          <w:kern w:val="0"/>
          <w:szCs w:val="21"/>
        </w:rPr>
        <w:t>。</w:t>
      </w:r>
    </w:p>
    <w:p w14:paraId="6F98E52A">
      <w:pPr>
        <w:rPr>
          <w:color w:val="auto"/>
        </w:rPr>
      </w:pPr>
    </w:p>
    <w:p w14:paraId="70869619">
      <w:pPr>
        <w:numPr>
          <w:ilvl w:val="0"/>
          <w:numId w:val="1"/>
        </w:numPr>
        <w:ind w:right="-34"/>
        <w:jc w:val="left"/>
        <w:rPr>
          <w:rFonts w:cs="Times New Roman"/>
          <w:color w:val="auto"/>
          <w:szCs w:val="21"/>
          <w:lang w:val="zh-CN"/>
        </w:rPr>
      </w:pPr>
      <w:r>
        <w:rPr>
          <w:rFonts w:hint="eastAsia" w:cs="Times New Roman"/>
          <w:color w:val="auto"/>
          <w:szCs w:val="21"/>
        </w:rPr>
        <w:t>招标代理机构只接受在递交投标文件截止日当天由投标人法定代表人或其授权代表于递交投标文件截止时间前亲自递交的投标文件</w:t>
      </w:r>
      <w:r>
        <w:rPr>
          <w:rFonts w:hint="eastAsia" w:cs="Times New Roman"/>
          <w:color w:val="auto"/>
          <w:szCs w:val="21"/>
          <w:lang w:val="zh-CN"/>
        </w:rPr>
        <w:t>。电报、传真形式的投标概不接受。</w:t>
      </w:r>
    </w:p>
    <w:p w14:paraId="5BB2CE6F">
      <w:pPr>
        <w:rPr>
          <w:color w:val="auto"/>
          <w:lang w:val="zh-CN"/>
        </w:rPr>
      </w:pPr>
    </w:p>
    <w:p w14:paraId="402E9373">
      <w:pPr>
        <w:numPr>
          <w:ilvl w:val="0"/>
          <w:numId w:val="1"/>
        </w:numPr>
        <w:ind w:right="-34"/>
        <w:jc w:val="left"/>
        <w:rPr>
          <w:rFonts w:cs="Times New Roman"/>
          <w:color w:val="auto"/>
          <w:szCs w:val="21"/>
          <w:lang w:val="zh-CN"/>
        </w:rPr>
      </w:pPr>
      <w:r>
        <w:rPr>
          <w:rFonts w:hint="eastAsia" w:cs="Times New Roman"/>
          <w:bCs/>
          <w:color w:val="auto"/>
          <w:szCs w:val="21"/>
        </w:rPr>
        <w:t>本项目相关公告在以下媒介发布：中国招标投标公共服务平台（www.cebpubservice.com）、</w:t>
      </w:r>
      <w:r>
        <w:rPr>
          <w:rFonts w:hint="eastAsia" w:ascii="宋体" w:hAnsi="宋体" w:eastAsia="宋体" w:cs="Times New Roman"/>
          <w:color w:val="auto"/>
          <w:szCs w:val="21"/>
          <w:lang w:val="zh-CN"/>
        </w:rPr>
        <w:t>东莞市水务环境投资控股集团有限公司</w:t>
      </w:r>
      <w:r>
        <w:rPr>
          <w:rFonts w:hint="eastAsia" w:cs="Times New Roman"/>
          <w:bCs/>
          <w:color w:val="auto"/>
          <w:szCs w:val="21"/>
          <w:lang w:eastAsia="zh-CN"/>
        </w:rPr>
        <w:t>网</w:t>
      </w:r>
      <w:r>
        <w:rPr>
          <w:rFonts w:hint="eastAsia" w:cs="Times New Roman"/>
          <w:bCs/>
          <w:color w:val="auto"/>
          <w:szCs w:val="21"/>
        </w:rPr>
        <w:t>（https://www.dgweg.cn）、招标代理机构网站（</w:t>
      </w:r>
      <w:r>
        <w:rPr>
          <w:rFonts w:hint="eastAsia" w:cs="宋体"/>
          <w:bCs/>
          <w:color w:val="auto"/>
          <w:szCs w:val="21"/>
          <w:lang w:eastAsia="zh-CN"/>
        </w:rPr>
        <w:t>www.wangtat.com.cn</w:t>
      </w:r>
      <w:r>
        <w:rPr>
          <w:rFonts w:cs="Times New Roman"/>
          <w:bCs/>
          <w:color w:val="auto"/>
          <w:szCs w:val="21"/>
        </w:rPr>
        <w:t>）</w:t>
      </w:r>
      <w:r>
        <w:rPr>
          <w:rFonts w:cs="Times New Roman"/>
          <w:color w:val="auto"/>
          <w:szCs w:val="21"/>
          <w:lang w:val="zh-CN"/>
        </w:rPr>
        <w:t>。</w:t>
      </w:r>
    </w:p>
    <w:p w14:paraId="1E29775C">
      <w:pPr>
        <w:rPr>
          <w:color w:val="auto"/>
        </w:rPr>
      </w:pPr>
    </w:p>
    <w:p w14:paraId="0AFC03F8">
      <w:pPr>
        <w:numPr>
          <w:ilvl w:val="0"/>
          <w:numId w:val="1"/>
        </w:numPr>
        <w:ind w:right="-34"/>
        <w:jc w:val="left"/>
        <w:rPr>
          <w:rFonts w:cs="Times New Roman"/>
          <w:color w:val="auto"/>
          <w:szCs w:val="21"/>
        </w:rPr>
      </w:pPr>
      <w:r>
        <w:rPr>
          <w:rFonts w:cs="Times New Roman"/>
          <w:bCs/>
          <w:color w:val="auto"/>
          <w:szCs w:val="21"/>
          <w:lang w:val="zh-CN"/>
        </w:rPr>
        <w:t>招标人联系方式</w:t>
      </w:r>
    </w:p>
    <w:p w14:paraId="531AA1A0">
      <w:pPr>
        <w:widowControl/>
        <w:ind w:right="-31" w:rightChars="-15" w:firstLine="424" w:firstLineChars="202"/>
        <w:jc w:val="left"/>
        <w:textAlignment w:val="bottom"/>
        <w:rPr>
          <w:rFonts w:hint="eastAsia" w:eastAsia="宋体" w:cs="Times New Roman"/>
          <w:color w:val="auto"/>
          <w:kern w:val="0"/>
          <w:szCs w:val="21"/>
          <w:lang w:eastAsia="zh-CN"/>
        </w:rPr>
      </w:pPr>
      <w:r>
        <w:rPr>
          <w:rFonts w:cs="Times New Roman"/>
          <w:color w:val="auto"/>
          <w:kern w:val="0"/>
          <w:szCs w:val="21"/>
        </w:rPr>
        <w:t>招标人：</w:t>
      </w:r>
      <w:r>
        <w:rPr>
          <w:rFonts w:hint="eastAsia" w:cs="Times New Roman"/>
          <w:color w:val="auto"/>
          <w:kern w:val="0"/>
          <w:szCs w:val="21"/>
          <w:lang w:eastAsia="zh-CN"/>
        </w:rPr>
        <w:t>东莞市碧水信息科技有限公司</w:t>
      </w:r>
    </w:p>
    <w:p w14:paraId="0B02B3C7">
      <w:pPr>
        <w:widowControl/>
        <w:ind w:right="-31" w:rightChars="-15" w:firstLine="424" w:firstLineChars="202"/>
        <w:jc w:val="left"/>
        <w:textAlignment w:val="bottom"/>
        <w:rPr>
          <w:rFonts w:hint="eastAsia" w:cs="Times New Roman"/>
          <w:color w:val="auto"/>
          <w:kern w:val="0"/>
          <w:szCs w:val="21"/>
        </w:rPr>
      </w:pPr>
      <w:r>
        <w:rPr>
          <w:rFonts w:hint="eastAsia" w:cs="Times New Roman"/>
          <w:color w:val="auto"/>
          <w:kern w:val="0"/>
          <w:szCs w:val="21"/>
        </w:rPr>
        <w:t>地  址：广东省东莞市南城街道滨河路100号1号楼</w:t>
      </w:r>
    </w:p>
    <w:p w14:paraId="51204DE9">
      <w:pPr>
        <w:widowControl/>
        <w:ind w:right="-31" w:rightChars="-15" w:firstLine="424" w:firstLineChars="202"/>
        <w:jc w:val="left"/>
        <w:textAlignment w:val="bottom"/>
        <w:rPr>
          <w:rFonts w:hint="eastAsia" w:eastAsia="宋体" w:cs="Times New Roman"/>
          <w:color w:val="auto"/>
          <w:kern w:val="0"/>
          <w:szCs w:val="21"/>
          <w:lang w:val="en-US" w:eastAsia="zh-CN"/>
        </w:rPr>
      </w:pPr>
      <w:r>
        <w:rPr>
          <w:rFonts w:hint="eastAsia" w:cs="Times New Roman"/>
          <w:color w:val="auto"/>
          <w:kern w:val="0"/>
          <w:szCs w:val="21"/>
        </w:rPr>
        <w:t>联系人：</w:t>
      </w:r>
      <w:r>
        <w:rPr>
          <w:rFonts w:hint="eastAsia" w:cs="Times New Roman"/>
          <w:color w:val="auto"/>
          <w:kern w:val="0"/>
          <w:szCs w:val="21"/>
          <w:lang w:eastAsia="zh-CN"/>
        </w:rPr>
        <w:t>陈启政</w:t>
      </w:r>
    </w:p>
    <w:p w14:paraId="4AB505F4">
      <w:pPr>
        <w:widowControl/>
        <w:ind w:right="-31" w:rightChars="-15" w:firstLine="424" w:firstLineChars="202"/>
        <w:jc w:val="left"/>
        <w:textAlignment w:val="bottom"/>
        <w:rPr>
          <w:rFonts w:cs="Times New Roman"/>
          <w:color w:val="auto"/>
          <w:kern w:val="0"/>
          <w:szCs w:val="21"/>
        </w:rPr>
      </w:pPr>
      <w:r>
        <w:rPr>
          <w:rFonts w:hint="eastAsia" w:cs="Times New Roman"/>
          <w:color w:val="auto"/>
          <w:kern w:val="0"/>
          <w:szCs w:val="21"/>
        </w:rPr>
        <w:t>电  话：0769-27289286</w:t>
      </w:r>
    </w:p>
    <w:p w14:paraId="08514AA2">
      <w:pPr>
        <w:rPr>
          <w:color w:val="auto"/>
        </w:rPr>
      </w:pPr>
    </w:p>
    <w:p w14:paraId="789B7CA6">
      <w:pPr>
        <w:numPr>
          <w:ilvl w:val="0"/>
          <w:numId w:val="1"/>
        </w:numPr>
        <w:ind w:right="-34"/>
        <w:jc w:val="left"/>
        <w:rPr>
          <w:rFonts w:cs="Times New Roman"/>
          <w:color w:val="auto"/>
          <w:szCs w:val="21"/>
        </w:rPr>
      </w:pPr>
      <w:r>
        <w:rPr>
          <w:rFonts w:cs="Times New Roman"/>
          <w:color w:val="auto"/>
          <w:szCs w:val="21"/>
        </w:rPr>
        <w:t>招标代理机构</w:t>
      </w:r>
      <w:r>
        <w:rPr>
          <w:rFonts w:hint="eastAsia" w:cs="Times New Roman"/>
          <w:color w:val="auto"/>
          <w:szCs w:val="21"/>
        </w:rPr>
        <w:t>及异议受理</w:t>
      </w:r>
      <w:r>
        <w:rPr>
          <w:rFonts w:cs="Times New Roman"/>
          <w:color w:val="auto"/>
          <w:szCs w:val="21"/>
        </w:rPr>
        <w:t>联系方式</w:t>
      </w:r>
    </w:p>
    <w:p w14:paraId="1AC5C11A">
      <w:pPr>
        <w:widowControl/>
        <w:ind w:right="-31" w:rightChars="-15" w:firstLine="424" w:firstLineChars="202"/>
        <w:jc w:val="left"/>
        <w:textAlignment w:val="bottom"/>
        <w:rPr>
          <w:rFonts w:hint="eastAsia" w:eastAsia="宋体" w:cs="Times New Roman"/>
          <w:color w:val="auto"/>
          <w:kern w:val="0"/>
          <w:szCs w:val="21"/>
          <w:lang w:eastAsia="zh-CN"/>
        </w:rPr>
      </w:pPr>
      <w:bookmarkStart w:id="18" w:name="_Toc486167661"/>
      <w:bookmarkStart w:id="19" w:name="_Toc31764_WPSOffice_Level1"/>
      <w:bookmarkStart w:id="20" w:name="_Toc450662847"/>
      <w:r>
        <w:rPr>
          <w:rFonts w:cs="Times New Roman"/>
          <w:color w:val="auto"/>
          <w:kern w:val="0"/>
          <w:szCs w:val="21"/>
        </w:rPr>
        <w:t>招标代理机构：</w:t>
      </w:r>
      <w:r>
        <w:rPr>
          <w:rFonts w:hint="eastAsia" w:cs="宋体"/>
          <w:color w:val="auto"/>
          <w:szCs w:val="21"/>
          <w:lang w:eastAsia="zh-CN"/>
        </w:rPr>
        <w:t>广州宏达工程顾问集团有限公司</w:t>
      </w:r>
    </w:p>
    <w:p w14:paraId="1F8221F5">
      <w:pPr>
        <w:widowControl/>
        <w:ind w:right="-31" w:rightChars="-15" w:firstLine="424" w:firstLineChars="202"/>
        <w:jc w:val="left"/>
        <w:textAlignment w:val="bottom"/>
        <w:rPr>
          <w:rFonts w:cs="Times New Roman"/>
          <w:color w:val="auto"/>
          <w:kern w:val="0"/>
          <w:szCs w:val="21"/>
        </w:rPr>
      </w:pPr>
      <w:r>
        <w:rPr>
          <w:rFonts w:cs="Times New Roman"/>
          <w:color w:val="auto"/>
          <w:kern w:val="0"/>
          <w:szCs w:val="21"/>
        </w:rPr>
        <w:t>地  址：</w:t>
      </w:r>
      <w:r>
        <w:rPr>
          <w:rFonts w:hint="eastAsia" w:cs="Times New Roman"/>
          <w:color w:val="auto"/>
          <w:kern w:val="0"/>
          <w:szCs w:val="21"/>
        </w:rPr>
        <w:t>广东省东莞市南城街道宏图路105号1栋313室</w:t>
      </w:r>
    </w:p>
    <w:p w14:paraId="3B09A873">
      <w:pPr>
        <w:widowControl/>
        <w:ind w:right="-31" w:rightChars="-15" w:firstLine="424" w:firstLineChars="202"/>
        <w:jc w:val="left"/>
        <w:textAlignment w:val="bottom"/>
        <w:rPr>
          <w:rFonts w:hint="eastAsia" w:eastAsia="宋体" w:cs="Times New Roman"/>
          <w:color w:val="auto"/>
          <w:kern w:val="0"/>
          <w:szCs w:val="21"/>
          <w:lang w:eastAsia="zh-CN"/>
        </w:rPr>
      </w:pPr>
      <w:r>
        <w:rPr>
          <w:rFonts w:cs="Times New Roman"/>
          <w:color w:val="auto"/>
          <w:kern w:val="0"/>
          <w:szCs w:val="21"/>
        </w:rPr>
        <w:t>联系人：</w:t>
      </w:r>
      <w:r>
        <w:rPr>
          <w:rFonts w:hint="eastAsia" w:cs="Times New Roman"/>
          <w:color w:val="auto"/>
          <w:kern w:val="0"/>
          <w:szCs w:val="21"/>
          <w:lang w:val="en-US" w:eastAsia="zh-CN"/>
        </w:rPr>
        <w:t>杨素芬</w:t>
      </w:r>
    </w:p>
    <w:p w14:paraId="3609BCD3">
      <w:pPr>
        <w:widowControl/>
        <w:ind w:right="-31" w:rightChars="-15" w:firstLine="424" w:firstLineChars="202"/>
        <w:jc w:val="left"/>
        <w:textAlignment w:val="bottom"/>
        <w:rPr>
          <w:rFonts w:cs="Times New Roman"/>
          <w:color w:val="auto"/>
          <w:kern w:val="0"/>
          <w:szCs w:val="21"/>
        </w:rPr>
      </w:pPr>
      <w:r>
        <w:rPr>
          <w:rFonts w:hint="eastAsia" w:cs="Times New Roman"/>
          <w:color w:val="auto"/>
          <w:kern w:val="0"/>
          <w:szCs w:val="21"/>
        </w:rPr>
        <w:t xml:space="preserve">电 </w:t>
      </w:r>
      <w:r>
        <w:rPr>
          <w:rFonts w:cs="Times New Roman"/>
          <w:color w:val="auto"/>
          <w:kern w:val="0"/>
          <w:szCs w:val="21"/>
        </w:rPr>
        <w:t xml:space="preserve"> </w:t>
      </w:r>
      <w:r>
        <w:rPr>
          <w:rFonts w:hint="eastAsia" w:cs="Times New Roman"/>
          <w:color w:val="auto"/>
          <w:kern w:val="0"/>
          <w:szCs w:val="21"/>
        </w:rPr>
        <w:t>话</w:t>
      </w:r>
      <w:r>
        <w:rPr>
          <w:rFonts w:cs="Times New Roman"/>
          <w:color w:val="auto"/>
          <w:kern w:val="0"/>
          <w:szCs w:val="21"/>
        </w:rPr>
        <w:t>：</w:t>
      </w:r>
      <w:r>
        <w:rPr>
          <w:rFonts w:hint="eastAsia" w:cs="Times New Roman"/>
          <w:color w:val="auto"/>
          <w:kern w:val="0"/>
          <w:szCs w:val="21"/>
        </w:rPr>
        <w:t>0769-28056866-804</w:t>
      </w:r>
    </w:p>
    <w:p w14:paraId="24772E8D">
      <w:pPr>
        <w:rPr>
          <w:lang w:val="zh-CN"/>
        </w:rPr>
      </w:pPr>
      <w:bookmarkStart w:id="21" w:name="_Toc14484"/>
      <w:bookmarkStart w:id="22" w:name="_Toc22922"/>
      <w:bookmarkStart w:id="23" w:name="_Toc142508311"/>
      <w:bookmarkStart w:id="24" w:name="_Toc29178"/>
      <w:bookmarkStart w:id="25" w:name="_Toc178076454"/>
      <w:bookmarkStart w:id="26" w:name="_Toc172552141"/>
      <w:bookmarkStart w:id="27" w:name="_Toc14448"/>
      <w:bookmarkStart w:id="28" w:name="_Toc24621"/>
      <w:bookmarkStart w:id="29" w:name="_Toc8129"/>
      <w:bookmarkStart w:id="30" w:name="_Toc12475"/>
      <w:bookmarkStart w:id="31" w:name="_Toc176627775"/>
    </w:p>
    <w:p w14:paraId="30324CE1">
      <w:pPr>
        <w:rPr>
          <w:rFonts w:cs="宋体"/>
          <w:b/>
          <w:bCs/>
          <w:color w:val="000000" w:themeColor="text1"/>
          <w:kern w:val="44"/>
          <w:sz w:val="32"/>
          <w:szCs w:val="32"/>
          <w:lang w:val="zh-CN"/>
          <w14:textFill>
            <w14:solidFill>
              <w14:schemeClr w14:val="tx1"/>
            </w14:solidFill>
          </w14:textFill>
        </w:rPr>
      </w:pPr>
      <w:r>
        <w:rPr>
          <w:rFonts w:hint="eastAsia" w:cs="宋体"/>
          <w:b/>
          <w:bCs/>
          <w:color w:val="000000" w:themeColor="text1"/>
          <w:kern w:val="44"/>
          <w:sz w:val="32"/>
          <w:szCs w:val="32"/>
          <w:lang w:val="zh-CN"/>
          <w14:textFill>
            <w14:solidFill>
              <w14:schemeClr w14:val="tx1"/>
            </w14:solidFill>
          </w14:textFill>
        </w:rPr>
        <w:br w:type="page"/>
      </w:r>
    </w:p>
    <w:p w14:paraId="5B9D791C">
      <w:pPr>
        <w:pStyle w:val="2"/>
        <w:rPr>
          <w:rFonts w:cs="宋体"/>
          <w:bCs/>
          <w:color w:val="000000" w:themeColor="text1"/>
          <w:kern w:val="44"/>
          <w:szCs w:val="32"/>
          <w14:textFill>
            <w14:solidFill>
              <w14:schemeClr w14:val="tx1"/>
            </w14:solidFill>
          </w14:textFill>
        </w:rPr>
      </w:pPr>
      <w:bookmarkStart w:id="32" w:name="_Toc20765"/>
      <w:bookmarkStart w:id="33" w:name="_Toc26599"/>
      <w:r>
        <w:rPr>
          <w:rFonts w:hint="eastAsia" w:cs="宋体"/>
          <w:bCs/>
          <w:color w:val="000000" w:themeColor="text1"/>
          <w:kern w:val="44"/>
          <w:szCs w:val="32"/>
          <w:lang w:val="zh-CN"/>
          <w14:textFill>
            <w14:solidFill>
              <w14:schemeClr w14:val="tx1"/>
            </w14:solidFill>
          </w14:textFill>
        </w:rPr>
        <w:t>第二篇</w:t>
      </w:r>
      <w:r>
        <w:rPr>
          <w:rFonts w:cs="宋体"/>
          <w:bCs/>
          <w:color w:val="000000" w:themeColor="text1"/>
          <w:kern w:val="44"/>
          <w:szCs w:val="32"/>
          <w14:textFill>
            <w14:solidFill>
              <w14:schemeClr w14:val="tx1"/>
            </w14:solidFill>
          </w14:textFill>
        </w:rPr>
        <w:t xml:space="preserve"> </w:t>
      </w:r>
      <w:r>
        <w:rPr>
          <w:rFonts w:hint="eastAsia" w:cs="宋体"/>
          <w:bCs/>
          <w:color w:val="000000" w:themeColor="text1"/>
          <w:kern w:val="44"/>
          <w:szCs w:val="32"/>
          <w:lang w:val="zh-CN"/>
          <w14:textFill>
            <w14:solidFill>
              <w14:schemeClr w14:val="tx1"/>
            </w14:solidFill>
          </w14:textFill>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4A24570">
      <w:pPr>
        <w:pStyle w:val="3"/>
        <w:rPr>
          <w:lang w:val="zh-CN"/>
        </w:rPr>
      </w:pPr>
      <w:bookmarkStart w:id="34" w:name="_Toc172552142"/>
      <w:bookmarkStart w:id="35" w:name="_Toc176627776"/>
      <w:bookmarkStart w:id="36" w:name="_Toc486167662"/>
      <w:bookmarkStart w:id="37" w:name="_Toc15773"/>
      <w:bookmarkStart w:id="38" w:name="_Toc27999"/>
      <w:bookmarkStart w:id="39" w:name="_Toc16098"/>
      <w:bookmarkStart w:id="40" w:name="_Toc2501"/>
      <w:bookmarkStart w:id="41" w:name="_Toc1784"/>
      <w:bookmarkStart w:id="42" w:name="_Toc8521"/>
      <w:bookmarkStart w:id="43" w:name="_Toc140596871"/>
      <w:bookmarkStart w:id="44" w:name="_Toc15366_WPSOffice_Level2"/>
      <w:bookmarkStart w:id="45" w:name="_Toc450662848"/>
      <w:bookmarkStart w:id="46" w:name="_Toc7593"/>
      <w:bookmarkStart w:id="47" w:name="_Toc178076455"/>
      <w:bookmarkStart w:id="48" w:name="_Toc142508312"/>
      <w:bookmarkStart w:id="49" w:name="_Toc8297"/>
      <w:bookmarkStart w:id="50" w:name="_Toc23340"/>
      <w:r>
        <w:rPr>
          <w:rFonts w:hint="eastAsia"/>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B79F455">
      <w:pPr>
        <w:pStyle w:val="4"/>
        <w:rPr>
          <w:lang w:val="zh-CN"/>
        </w:rPr>
      </w:pPr>
      <w:bookmarkStart w:id="51" w:name="_Toc16700"/>
      <w:bookmarkStart w:id="52" w:name="_Toc450662849"/>
      <w:bookmarkStart w:id="53" w:name="_Toc176627777"/>
      <w:bookmarkStart w:id="54" w:name="_Toc24913"/>
      <w:bookmarkStart w:id="55" w:name="_Toc142508313"/>
      <w:bookmarkStart w:id="56" w:name="_Toc486167663"/>
      <w:bookmarkStart w:id="57" w:name="_Toc4234"/>
      <w:bookmarkStart w:id="58" w:name="_Toc178076456"/>
      <w:bookmarkStart w:id="59" w:name="_Toc19191"/>
      <w:bookmarkStart w:id="60" w:name="_Toc172552143"/>
      <w:bookmarkStart w:id="61" w:name="_Toc21710_WPSOffice_Level3"/>
      <w:bookmarkStart w:id="62" w:name="_Toc19999"/>
      <w:bookmarkStart w:id="63" w:name="_Toc17309"/>
      <w:r>
        <w:rPr>
          <w:rFonts w:hint="eastAsia"/>
          <w:lang w:val="zh-CN"/>
        </w:rPr>
        <w:t>1</w:t>
      </w:r>
      <w:r>
        <w:rPr>
          <w:lang w:val="zh-CN"/>
        </w:rPr>
        <w:t xml:space="preserve"> </w:t>
      </w:r>
      <w:r>
        <w:rPr>
          <w:rFonts w:hint="eastAsia"/>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5BAB6BE3"/>
    <w:p w14:paraId="6CD12C5B">
      <w:pPr>
        <w:pStyle w:val="4"/>
        <w:rPr>
          <w:b/>
          <w:bCs/>
          <w:lang w:val="zh-CN"/>
        </w:rPr>
      </w:pPr>
      <w:bookmarkStart w:id="64" w:name="_Toc450662850"/>
      <w:bookmarkStart w:id="65" w:name="_Toc486167664"/>
      <w:bookmarkStart w:id="66" w:name="_Toc609"/>
      <w:bookmarkStart w:id="67" w:name="_Toc16593"/>
      <w:bookmarkStart w:id="68" w:name="_Toc172552144"/>
      <w:bookmarkStart w:id="69" w:name="_Toc5550"/>
      <w:bookmarkStart w:id="70" w:name="_Toc80_WPSOffice_Level3"/>
      <w:bookmarkStart w:id="71" w:name="_Toc28131"/>
      <w:bookmarkStart w:id="72" w:name="_Toc25522"/>
      <w:bookmarkStart w:id="73" w:name="_Toc176627778"/>
      <w:bookmarkStart w:id="74" w:name="_Toc178076457"/>
      <w:bookmarkStart w:id="75" w:name="_Toc31094"/>
      <w:bookmarkStart w:id="76" w:name="_Toc142508314"/>
      <w:r>
        <w:rPr>
          <w:rFonts w:hint="eastAsia"/>
          <w:b/>
          <w:bCs/>
          <w:lang w:val="zh-CN"/>
        </w:rPr>
        <w:t>2</w:t>
      </w:r>
      <w:r>
        <w:rPr>
          <w:b/>
          <w:bCs/>
          <w:lang w:val="zh-CN"/>
        </w:rPr>
        <w:t xml:space="preserve"> </w:t>
      </w:r>
      <w:r>
        <w:rPr>
          <w:rFonts w:hint="eastAsia"/>
          <w:b/>
          <w:bCs/>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23C0D4A1">
      <w:pPr>
        <w:ind w:left="527" w:hanging="527" w:hangingChars="250"/>
        <w:rPr>
          <w:b/>
          <w:bCs/>
          <w:lang w:val="zh-CN"/>
        </w:rPr>
      </w:pPr>
      <w:r>
        <w:rPr>
          <w:rFonts w:hint="eastAsia"/>
          <w:b/>
          <w:bCs/>
          <w:lang w:val="zh-CN"/>
        </w:rPr>
        <w:t>2.1  合格的投标人条件见第一篇《招标公告》中第</w:t>
      </w:r>
      <w:r>
        <w:rPr>
          <w:b/>
          <w:bCs/>
          <w:lang w:val="zh-CN"/>
        </w:rPr>
        <w:t>2</w:t>
      </w:r>
      <w:r>
        <w:rPr>
          <w:rFonts w:hint="eastAsia"/>
          <w:b/>
          <w:bCs/>
          <w:lang w:val="zh-CN"/>
        </w:rPr>
        <w:t>条的“合格投标人资格要求”及本条以下2.2款至</w:t>
      </w:r>
      <w:r>
        <w:rPr>
          <w:rFonts w:hint="eastAsia"/>
          <w:b/>
          <w:bCs/>
        </w:rPr>
        <w:t>2.</w:t>
      </w:r>
      <w:r>
        <w:rPr>
          <w:b/>
          <w:bCs/>
        </w:rPr>
        <w:t>5</w:t>
      </w:r>
      <w:r>
        <w:rPr>
          <w:rFonts w:hint="eastAsia"/>
          <w:b/>
          <w:bCs/>
          <w:lang w:val="zh-CN"/>
        </w:rPr>
        <w:t>款的通用要求。</w:t>
      </w:r>
    </w:p>
    <w:p w14:paraId="3913BD7A">
      <w:pPr>
        <w:ind w:left="527" w:hanging="527" w:hangingChars="250"/>
        <w:rPr>
          <w:b/>
          <w:bCs/>
        </w:rPr>
      </w:pPr>
      <w:r>
        <w:rPr>
          <w:rFonts w:hint="eastAsia"/>
          <w:b/>
          <w:bCs/>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77359448">
      <w:pPr>
        <w:ind w:left="527" w:hanging="527" w:hangingChars="250"/>
        <w:rPr>
          <w:b/>
          <w:bCs/>
          <w:lang w:val="zh-CN"/>
        </w:rPr>
      </w:pPr>
      <w:r>
        <w:rPr>
          <w:rFonts w:hint="eastAsia"/>
          <w:b/>
          <w:bCs/>
          <w:lang w:val="zh-CN"/>
        </w:rPr>
        <w:t>2.</w:t>
      </w:r>
      <w:r>
        <w:rPr>
          <w:b/>
          <w:bCs/>
          <w:lang w:val="zh-CN"/>
        </w:rPr>
        <w:t>3</w:t>
      </w:r>
      <w:r>
        <w:rPr>
          <w:rFonts w:hint="eastAsia"/>
          <w:b/>
          <w:bCs/>
          <w:lang w:val="zh-CN"/>
        </w:rPr>
        <w:t xml:space="preserve">  投标人符合《中华人民共和国招标投标法》第二十六条规定。</w:t>
      </w:r>
    </w:p>
    <w:p w14:paraId="5203F414">
      <w:pPr>
        <w:ind w:left="527" w:hanging="527" w:hangingChars="250"/>
        <w:rPr>
          <w:rFonts w:hint="eastAsia"/>
          <w:b/>
          <w:bCs/>
        </w:rPr>
      </w:pPr>
      <w:r>
        <w:rPr>
          <w:rFonts w:hint="eastAsia"/>
          <w:b/>
          <w:bCs/>
        </w:rPr>
        <w:t>2.</w:t>
      </w:r>
      <w:r>
        <w:rPr>
          <w:b/>
          <w:bCs/>
        </w:rPr>
        <w:t>4</w:t>
      </w:r>
      <w:r>
        <w:rPr>
          <w:rFonts w:hint="eastAsia"/>
          <w:b/>
          <w:bCs/>
        </w:rPr>
        <w:t xml:space="preserve">  投标人（含其不具有独立法人资格的分支机构）未被列入“信用中国”网站（ www.creditchina.gov.cn）失信被执行人、重大税收违法失信主体、政府采购严重违法失信行为记录名单（处罚期限届满的除外）。</w:t>
      </w:r>
    </w:p>
    <w:p w14:paraId="2C9BFEE4">
      <w:pPr>
        <w:ind w:left="527" w:hanging="527" w:hangingChars="250"/>
        <w:rPr>
          <w:b/>
          <w:bCs/>
          <w:lang w:val="zh-CN"/>
        </w:rPr>
      </w:pPr>
      <w:r>
        <w:rPr>
          <w:rFonts w:hint="eastAsia"/>
          <w:b/>
          <w:bCs/>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lang w:val="zh-CN"/>
        </w:rPr>
        <w:t>。</w:t>
      </w:r>
    </w:p>
    <w:p w14:paraId="75AB4DFB"/>
    <w:p w14:paraId="4FED734F">
      <w:pPr>
        <w:pStyle w:val="4"/>
        <w:rPr>
          <w:b/>
          <w:bCs/>
          <w:lang w:val="zh-CN"/>
        </w:rPr>
      </w:pPr>
      <w:bookmarkStart w:id="77" w:name="_Toc17489"/>
      <w:bookmarkStart w:id="78" w:name="_Toc178076458"/>
      <w:bookmarkStart w:id="79" w:name="_Toc176627779"/>
      <w:bookmarkStart w:id="80" w:name="_Toc7538"/>
      <w:bookmarkStart w:id="81" w:name="_Toc172552145"/>
      <w:bookmarkStart w:id="82" w:name="_Toc142508315"/>
      <w:bookmarkStart w:id="83" w:name="_Toc8199"/>
      <w:bookmarkStart w:id="84" w:name="_Toc19117"/>
      <w:bookmarkStart w:id="85" w:name="_Toc23847_WPSOffice_Level3"/>
      <w:bookmarkStart w:id="86" w:name="_Toc15603"/>
      <w:bookmarkStart w:id="87" w:name="_Toc32205"/>
      <w:bookmarkStart w:id="88" w:name="_Toc450662851"/>
      <w:bookmarkStart w:id="89" w:name="_Toc486167665"/>
      <w:r>
        <w:rPr>
          <w:rFonts w:hint="eastAsia"/>
          <w:b/>
          <w:bCs/>
          <w:lang w:val="zh-CN"/>
        </w:rPr>
        <w:t>3</w:t>
      </w:r>
      <w:r>
        <w:rPr>
          <w:b/>
          <w:bCs/>
          <w:lang w:val="zh-CN"/>
        </w:rPr>
        <w:t xml:space="preserve"> </w:t>
      </w:r>
      <w:r>
        <w:rPr>
          <w:rFonts w:hint="eastAsia"/>
          <w:b/>
          <w:bCs/>
          <w:lang w:val="zh-CN"/>
        </w:rPr>
        <w:t>合格的货物</w:t>
      </w:r>
      <w:bookmarkEnd w:id="77"/>
      <w:bookmarkEnd w:id="78"/>
      <w:bookmarkEnd w:id="79"/>
      <w:bookmarkEnd w:id="80"/>
      <w:bookmarkEnd w:id="81"/>
      <w:bookmarkEnd w:id="82"/>
      <w:bookmarkEnd w:id="83"/>
      <w:bookmarkEnd w:id="84"/>
      <w:bookmarkEnd w:id="85"/>
      <w:bookmarkEnd w:id="86"/>
      <w:bookmarkEnd w:id="87"/>
    </w:p>
    <w:p w14:paraId="2921810C">
      <w:pPr>
        <w:ind w:left="525" w:hanging="525" w:hangingChars="250"/>
        <w:rPr>
          <w:rFonts w:hint="eastAsia"/>
          <w:lang w:val="zh-CN"/>
        </w:rPr>
      </w:pPr>
      <w:r>
        <w:rPr>
          <w:lang w:val="zh-CN"/>
        </w:rPr>
        <w:t>3.</w:t>
      </w:r>
      <w:r>
        <w:rPr>
          <w:rFonts w:hint="eastAsia"/>
          <w:lang w:val="zh-CN"/>
        </w:rPr>
        <w:t>1</w:t>
      </w:r>
      <w:r>
        <w:t xml:space="preserve"> </w:t>
      </w:r>
      <w:r>
        <w:rPr>
          <w:rFonts w:hint="eastAsia"/>
        </w:rPr>
        <w:t xml:space="preserve"> </w:t>
      </w:r>
      <w:bookmarkStart w:id="90" w:name="_Toc533708068"/>
      <w:bookmarkStart w:id="91" w:name="_Toc1977668"/>
      <w:r>
        <w:rPr>
          <w:rFonts w:hint="eastAsia"/>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A4BF1E5">
      <w:pPr>
        <w:ind w:left="525" w:hanging="525" w:hangingChars="250"/>
        <w:rPr>
          <w:rFonts w:hint="eastAsia"/>
          <w:lang w:val="zh-CN"/>
        </w:rPr>
      </w:pPr>
      <w:r>
        <w:rPr>
          <w:rFonts w:hint="eastAsia"/>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2DDA1B88">
      <w:pPr>
        <w:ind w:left="525" w:hanging="525" w:hangingChars="250"/>
        <w:rPr>
          <w:rFonts w:hint="eastAsia"/>
          <w:lang w:val="zh-CN"/>
        </w:rPr>
      </w:pPr>
      <w:r>
        <w:rPr>
          <w:rFonts w:hint="eastAsia"/>
          <w:lang w:val="zh-CN"/>
        </w:rPr>
        <w:t>3.3  投标人必须保证提供的所有货物或货物的任何部分均为最新正式版本。</w:t>
      </w:r>
    </w:p>
    <w:p w14:paraId="06B623C9">
      <w:pPr>
        <w:ind w:left="525" w:hanging="525" w:hangingChars="250"/>
        <w:rPr>
          <w:rFonts w:hint="eastAsia"/>
          <w:lang w:val="zh-CN"/>
        </w:rPr>
      </w:pPr>
      <w:r>
        <w:rPr>
          <w:rFonts w:hint="eastAsia"/>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0BC3B666">
      <w:pPr>
        <w:ind w:left="525" w:hanging="525" w:hangingChars="250"/>
        <w:rPr>
          <w:rFonts w:hint="eastAsia"/>
          <w:lang w:val="zh-CN"/>
        </w:rPr>
      </w:pPr>
      <w:r>
        <w:rPr>
          <w:rFonts w:hint="eastAsia"/>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46538D03">
      <w:pPr>
        <w:ind w:left="525" w:hanging="525" w:hangingChars="250"/>
        <w:rPr>
          <w:lang w:val="zh-CN"/>
        </w:rPr>
      </w:pPr>
      <w:r>
        <w:rPr>
          <w:rFonts w:hint="eastAsia"/>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7FC3C0BE">
      <w:pPr>
        <w:rPr>
          <w:lang w:val="zh-CN"/>
        </w:rPr>
      </w:pPr>
    </w:p>
    <w:p w14:paraId="7191A45A">
      <w:pPr>
        <w:pStyle w:val="4"/>
        <w:rPr>
          <w:lang w:val="zh-CN"/>
        </w:rPr>
      </w:pPr>
      <w:bookmarkStart w:id="92" w:name="_Toc27459"/>
      <w:bookmarkStart w:id="93" w:name="_Toc176627780"/>
      <w:bookmarkStart w:id="94" w:name="_Toc178076459"/>
      <w:bookmarkStart w:id="95" w:name="_Toc17025"/>
      <w:bookmarkStart w:id="96" w:name="_Toc23394"/>
      <w:bookmarkStart w:id="97" w:name="_Toc142508316"/>
      <w:bookmarkStart w:id="98" w:name="_Toc172552146"/>
      <w:bookmarkStart w:id="99" w:name="_Toc23293"/>
      <w:bookmarkStart w:id="100" w:name="_Toc17031"/>
      <w:bookmarkStart w:id="101" w:name="_Toc2623"/>
      <w:bookmarkStart w:id="102" w:name="_Toc9658_WPSOffice_Level3"/>
      <w:r>
        <w:rPr>
          <w:rFonts w:hint="eastAsia"/>
          <w:lang w:val="zh-CN"/>
        </w:rPr>
        <w:t>4</w:t>
      </w:r>
      <w:r>
        <w:rPr>
          <w:lang w:val="zh-CN"/>
        </w:rPr>
        <w:t xml:space="preserve"> </w:t>
      </w:r>
      <w:r>
        <w:rPr>
          <w:rFonts w:hint="eastAsia"/>
          <w:lang w:val="zh-CN"/>
        </w:rPr>
        <w:t>其它说明</w:t>
      </w:r>
      <w:bookmarkEnd w:id="92"/>
      <w:bookmarkEnd w:id="93"/>
      <w:bookmarkEnd w:id="94"/>
      <w:bookmarkEnd w:id="95"/>
      <w:bookmarkEnd w:id="96"/>
      <w:bookmarkEnd w:id="97"/>
      <w:bookmarkEnd w:id="98"/>
      <w:bookmarkEnd w:id="99"/>
      <w:bookmarkEnd w:id="100"/>
      <w:bookmarkEnd w:id="101"/>
      <w:bookmarkEnd w:id="102"/>
    </w:p>
    <w:p w14:paraId="622E6AB4">
      <w:pPr>
        <w:ind w:left="525" w:hanging="525" w:hangingChars="250"/>
        <w:rPr>
          <w:lang w:val="zh-CN"/>
        </w:rPr>
      </w:pPr>
      <w:bookmarkStart w:id="103" w:name="_Toc533708070"/>
      <w:bookmarkStart w:id="104" w:name="_Toc1977670"/>
      <w:r>
        <w:rPr>
          <w:rFonts w:hint="eastAsia"/>
          <w:lang w:val="zh-CN"/>
        </w:rPr>
        <w:t>4.1  投标费用</w:t>
      </w:r>
      <w:bookmarkEnd w:id="103"/>
      <w:bookmarkEnd w:id="104"/>
      <w:bookmarkStart w:id="105" w:name="_Toc1977672"/>
      <w:bookmarkStart w:id="106" w:name="_Toc533708072"/>
      <w:r>
        <w:rPr>
          <w:rFonts w:hint="eastAsia"/>
          <w:lang w:val="zh-CN"/>
        </w:rPr>
        <w:t>：无论招标过程中的做法和结果如何，投标人须承担所有与编写和递交投标文件有关的费用，招标人和招标代理机构在任何情况下不负担这些费用。</w:t>
      </w:r>
      <w:bookmarkEnd w:id="105"/>
      <w:bookmarkEnd w:id="106"/>
    </w:p>
    <w:p w14:paraId="7944DE91">
      <w:pPr>
        <w:ind w:left="525" w:hanging="525" w:hangingChars="250"/>
        <w:rPr>
          <w:color w:val="auto"/>
          <w:lang w:val="zh-CN"/>
        </w:rPr>
      </w:pPr>
      <w:bookmarkStart w:id="107" w:name="_Toc1977673"/>
      <w:bookmarkStart w:id="108" w:name="_Toc533708073"/>
      <w:r>
        <w:rPr>
          <w:rFonts w:hint="eastAsia"/>
          <w:lang w:val="zh-CN"/>
        </w:rPr>
        <w:t>4.2  踏勘现场</w:t>
      </w:r>
      <w:bookmarkEnd w:id="107"/>
      <w:bookmarkEnd w:id="108"/>
    </w:p>
    <w:p w14:paraId="45020208">
      <w:pPr>
        <w:ind w:left="525" w:hanging="525" w:hangingChars="250"/>
        <w:rPr>
          <w:rFonts w:hint="eastAsia"/>
          <w:color w:val="auto"/>
        </w:rPr>
      </w:pPr>
      <w:bookmarkStart w:id="109" w:name="_Toc1977676"/>
      <w:bookmarkStart w:id="110" w:name="_Toc533708076"/>
      <w:r>
        <w:rPr>
          <w:rFonts w:hint="eastAsia"/>
          <w:color w:val="auto"/>
        </w:rPr>
        <w:t>（1）本项目不组织集中踏勘现场和答疑，投标人应自行到实地踏勘考察。</w:t>
      </w:r>
    </w:p>
    <w:p w14:paraId="63E78251">
      <w:pPr>
        <w:ind w:left="525" w:hanging="525" w:hangingChars="250"/>
        <w:rPr>
          <w:rFonts w:hint="eastAsia"/>
          <w:color w:val="auto"/>
        </w:rPr>
      </w:pPr>
      <w:r>
        <w:rPr>
          <w:rFonts w:hint="eastAsia"/>
          <w:color w:val="auto"/>
        </w:rPr>
        <w:t>（2）潜在投标人应承担踏勘现场自身所发生的费用。</w:t>
      </w:r>
    </w:p>
    <w:p w14:paraId="33661F7F">
      <w:pPr>
        <w:ind w:left="525" w:hanging="525" w:hangingChars="250"/>
        <w:rPr>
          <w:rFonts w:hint="eastAsia"/>
          <w:color w:val="auto"/>
        </w:rPr>
      </w:pPr>
      <w:r>
        <w:rPr>
          <w:rFonts w:hint="eastAsia"/>
          <w:color w:val="auto"/>
        </w:rPr>
        <w:t>（3）招标人和招标代理机构在踏勘现场中介绍的有关现场和相关的周边环境情况，供投标人在编制投标文件时参考，招标人不对投标人据此作出的判断和决策负责。</w:t>
      </w:r>
    </w:p>
    <w:p w14:paraId="391C308D">
      <w:pPr>
        <w:ind w:left="525" w:hanging="525" w:hangingChars="250"/>
        <w:rPr>
          <w:lang w:val="zh-CN"/>
        </w:rPr>
      </w:pPr>
      <w:r>
        <w:rPr>
          <w:rFonts w:hint="eastAsia"/>
        </w:rPr>
        <w:t>（4）潜在投标人可为踏勘需要而进入招标人的项目现场，但潜在投标人不得因此使招标人承担有关的责任和蒙受损失。潜在投标人应承担踏勘现场的责任和风险</w:t>
      </w:r>
      <w:r>
        <w:rPr>
          <w:rFonts w:hint="eastAsia"/>
          <w:lang w:val="zh-CN"/>
        </w:rPr>
        <w:t>。</w:t>
      </w:r>
    </w:p>
    <w:p w14:paraId="22439791">
      <w:pPr>
        <w:ind w:left="525" w:hanging="525" w:hangingChars="250"/>
        <w:rPr>
          <w:lang w:val="zh-CN"/>
        </w:rPr>
      </w:pPr>
      <w:r>
        <w:rPr>
          <w:rFonts w:hint="eastAsia"/>
          <w:lang w:val="zh-CN"/>
        </w:rPr>
        <w:t>4.3</w:t>
      </w:r>
      <w:r>
        <w:rPr>
          <w:rFonts w:hint="eastAsia"/>
          <w:lang w:val="zh-CN"/>
        </w:rPr>
        <w:tab/>
      </w:r>
      <w:r>
        <w:rPr>
          <w:rFonts w:hint="eastAsia"/>
          <w:lang w:val="zh-CN"/>
        </w:rPr>
        <w:t>纪律与保密事项</w:t>
      </w:r>
      <w:bookmarkEnd w:id="88"/>
      <w:bookmarkEnd w:id="89"/>
      <w:bookmarkEnd w:id="109"/>
      <w:bookmarkEnd w:id="110"/>
    </w:p>
    <w:p w14:paraId="1EBBCFD0">
      <w:pPr>
        <w:ind w:left="525" w:hanging="525" w:hangingChars="250"/>
        <w:rPr>
          <w:rFonts w:hint="eastAsia"/>
        </w:rPr>
      </w:pPr>
      <w:r>
        <w:rPr>
          <w:rFonts w:hint="eastAsia"/>
        </w:rPr>
        <w:t>（1）获得本招标文件的投标人，不得用作本次投标以外的任何用途。</w:t>
      </w:r>
    </w:p>
    <w:p w14:paraId="54B161B6">
      <w:pPr>
        <w:ind w:left="525" w:hanging="525" w:hangingChars="250"/>
        <w:rPr>
          <w:rFonts w:hint="eastAsia"/>
        </w:rPr>
      </w:pPr>
      <w:r>
        <w:rPr>
          <w:rFonts w:hint="eastAsia"/>
        </w:rPr>
        <w:t>（2）凡参与招标工作的有关人员均应自觉接受有关主管部门的监督，不得向他人透露可能影响公平竞争的情况。</w:t>
      </w:r>
    </w:p>
    <w:p w14:paraId="79782BBC">
      <w:pPr>
        <w:ind w:left="525" w:hanging="525" w:hangingChars="250"/>
        <w:rPr>
          <w:rFonts w:hint="eastAsia"/>
        </w:rPr>
      </w:pPr>
      <w:r>
        <w:rPr>
          <w:rFonts w:hint="eastAsia"/>
        </w:rPr>
        <w:t>（3）开标后，直至向中标人授予合同期间，凡与审查、澄清、评价和比较报价的有关资料以及授标意见等，参与评标工作的有关人员均不得向投标人及与评标无关的其他人透露。</w:t>
      </w:r>
    </w:p>
    <w:p w14:paraId="6829B524">
      <w:pPr>
        <w:ind w:left="525" w:hanging="525" w:hangingChars="250"/>
        <w:rPr>
          <w:rFonts w:hint="eastAsia"/>
        </w:rPr>
      </w:pPr>
      <w:r>
        <w:rPr>
          <w:rFonts w:hint="eastAsia"/>
        </w:rPr>
        <w:t>（4）除投标人被要求对投标文件进行澄清外，从递交投标文件截止之时起至授予合同期间，投标人不得就与其投标文件有关的事项主动与评标委员会、招标代理机构以及招标人联系。</w:t>
      </w:r>
    </w:p>
    <w:p w14:paraId="36ECAABD">
      <w:pPr>
        <w:ind w:left="525" w:hanging="525" w:hangingChars="250"/>
        <w:rPr>
          <w:rFonts w:hint="eastAsia"/>
        </w:rPr>
      </w:pPr>
      <w:r>
        <w:rPr>
          <w:rFonts w:hint="eastAsia"/>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21CF22">
      <w:pPr>
        <w:ind w:left="525" w:hanging="525" w:hangingChars="250"/>
      </w:pPr>
      <w:r>
        <w:rPr>
          <w:rFonts w:hint="eastAsia"/>
        </w:rPr>
        <w:t>（6）投标人不得串通作弊，以不正当的手段妨碍、排挤其他投标人，扰乱采购市场，破坏公平竞争原则。</w:t>
      </w:r>
      <w:bookmarkStart w:id="111" w:name="_Toc19099"/>
      <w:bookmarkStart w:id="112" w:name="_Toc176627781"/>
      <w:bookmarkStart w:id="113" w:name="_Toc140596876"/>
      <w:bookmarkStart w:id="114" w:name="_Toc29759"/>
      <w:bookmarkStart w:id="115" w:name="_Toc12516"/>
      <w:bookmarkStart w:id="116" w:name="_Toc178076460"/>
      <w:bookmarkStart w:id="117" w:name="_Toc29979"/>
      <w:bookmarkStart w:id="118" w:name="_Toc486167667"/>
      <w:bookmarkStart w:id="119" w:name="_Toc30507_WPSOffice_Level2"/>
      <w:bookmarkStart w:id="120" w:name="_Toc450662853"/>
      <w:bookmarkStart w:id="121" w:name="_Toc21868"/>
      <w:bookmarkStart w:id="122" w:name="_Toc142508317"/>
      <w:bookmarkStart w:id="123" w:name="_Toc172552147"/>
      <w:bookmarkStart w:id="124" w:name="_Toc1482"/>
      <w:bookmarkStart w:id="125" w:name="_Toc5285"/>
    </w:p>
    <w:p w14:paraId="211E02A2">
      <w:pPr>
        <w:pStyle w:val="3"/>
        <w:rPr>
          <w:lang w:val="zh-CN"/>
        </w:rPr>
      </w:pPr>
      <w:bookmarkStart w:id="126" w:name="_Toc12074"/>
      <w:bookmarkStart w:id="127" w:name="_Toc3328"/>
      <w:r>
        <w:rPr>
          <w:rFonts w:hint="eastAsia"/>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84CAF43">
      <w:pPr>
        <w:pStyle w:val="4"/>
        <w:rPr>
          <w:lang w:val="zh-CN"/>
        </w:rPr>
      </w:pPr>
      <w:bookmarkStart w:id="128" w:name="_Toc142508318"/>
      <w:bookmarkStart w:id="129" w:name="_Toc22871"/>
      <w:bookmarkStart w:id="130" w:name="_Toc178076461"/>
      <w:bookmarkStart w:id="131" w:name="_Toc486167668"/>
      <w:bookmarkStart w:id="132" w:name="_Toc172552148"/>
      <w:bookmarkStart w:id="133" w:name="_Toc28179"/>
      <w:bookmarkStart w:id="134" w:name="_Toc26635_WPSOffice_Level3"/>
      <w:bookmarkStart w:id="135" w:name="_Toc8425"/>
      <w:bookmarkStart w:id="136" w:name="_Toc450662854"/>
      <w:bookmarkStart w:id="137" w:name="_Toc28415"/>
      <w:bookmarkStart w:id="138" w:name="_Toc16414"/>
      <w:bookmarkStart w:id="139" w:name="_Toc14530"/>
      <w:bookmarkStart w:id="140" w:name="_Toc176627782"/>
      <w:r>
        <w:rPr>
          <w:rFonts w:hint="eastAsia"/>
          <w:lang w:val="zh-CN"/>
        </w:rPr>
        <w:t>5</w:t>
      </w:r>
      <w:r>
        <w:rPr>
          <w:lang w:val="zh-CN"/>
        </w:rPr>
        <w:t xml:space="preserve"> </w:t>
      </w:r>
      <w:r>
        <w:rPr>
          <w:rFonts w:hint="eastAsia"/>
          <w:lang w:val="zh-CN"/>
        </w:rPr>
        <w:t>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E6CC419">
      <w:pPr>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5.1</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招标文件包括：</w:t>
      </w:r>
    </w:p>
    <w:p w14:paraId="64BBD996">
      <w:pPr>
        <w:ind w:left="420" w:leftChars="200"/>
        <w:rPr>
          <w:lang w:val="zh-CN"/>
        </w:rPr>
      </w:pPr>
      <w:r>
        <w:rPr>
          <w:rFonts w:hint="eastAsia"/>
          <w:lang w:val="zh-CN"/>
        </w:rPr>
        <w:t>第一篇 招标公告</w:t>
      </w:r>
    </w:p>
    <w:p w14:paraId="678D95D6">
      <w:pPr>
        <w:ind w:left="420" w:leftChars="200"/>
        <w:rPr>
          <w:lang w:val="zh-CN"/>
        </w:rPr>
      </w:pPr>
      <w:r>
        <w:rPr>
          <w:rFonts w:hint="eastAsia"/>
          <w:lang w:val="zh-CN"/>
        </w:rPr>
        <w:t>第二篇 投标人须知</w:t>
      </w:r>
    </w:p>
    <w:p w14:paraId="53385073">
      <w:pPr>
        <w:ind w:left="420" w:leftChars="200"/>
        <w:rPr>
          <w:lang w:val="zh-CN"/>
        </w:rPr>
      </w:pPr>
      <w:r>
        <w:rPr>
          <w:rFonts w:hint="eastAsia"/>
          <w:lang w:val="zh-CN"/>
        </w:rPr>
        <w:t>第三篇 用户需求书</w:t>
      </w:r>
    </w:p>
    <w:p w14:paraId="0976AD1E">
      <w:pPr>
        <w:ind w:left="420" w:leftChars="200"/>
      </w:pPr>
      <w:r>
        <w:rPr>
          <w:rFonts w:hint="eastAsia"/>
          <w:lang w:val="zh-CN"/>
        </w:rPr>
        <w:t>第四篇 合同条款</w:t>
      </w:r>
    </w:p>
    <w:p w14:paraId="58DAD7AB">
      <w:pPr>
        <w:ind w:left="420" w:leftChars="200"/>
        <w:rPr>
          <w:lang w:val="zh-CN"/>
        </w:rPr>
      </w:pPr>
      <w:r>
        <w:rPr>
          <w:rFonts w:hint="eastAsia"/>
          <w:lang w:val="zh-CN"/>
        </w:rPr>
        <w:t>第五篇 相关保函格式</w:t>
      </w:r>
    </w:p>
    <w:p w14:paraId="7FA75EB5">
      <w:pPr>
        <w:ind w:left="420" w:leftChars="200"/>
        <w:rPr>
          <w:lang w:val="zh-CN"/>
        </w:rPr>
      </w:pPr>
      <w:r>
        <w:rPr>
          <w:rFonts w:hint="eastAsia"/>
          <w:lang w:val="zh-CN"/>
        </w:rPr>
        <w:t>第六篇 投标文件格式</w:t>
      </w:r>
    </w:p>
    <w:p w14:paraId="25B44E93">
      <w:pPr>
        <w:ind w:left="420" w:leftChars="200"/>
        <w:rPr>
          <w:lang w:val="zh-CN"/>
        </w:rPr>
      </w:pPr>
      <w:r>
        <w:rPr>
          <w:rFonts w:hint="eastAsia"/>
          <w:lang w:val="zh-CN"/>
        </w:rPr>
        <w:t>附件一：评标工作大纲</w:t>
      </w:r>
    </w:p>
    <w:p w14:paraId="2FCBE3BB">
      <w:pPr>
        <w:ind w:left="527" w:hanging="527" w:hangingChars="250"/>
        <w:rPr>
          <w:b/>
          <w:bCs/>
          <w:lang w:val="zh-CN"/>
        </w:rPr>
      </w:pPr>
      <w:r>
        <w:rPr>
          <w:rFonts w:hint="eastAsia"/>
          <w:b/>
          <w:bCs/>
          <w:lang w:val="zh-CN"/>
        </w:rPr>
        <w:t>5.2</w:t>
      </w:r>
      <w:r>
        <w:rPr>
          <w:rFonts w:hint="eastAsia"/>
          <w:b/>
          <w:bCs/>
          <w:lang w:val="zh-CN"/>
        </w:rPr>
        <w:tab/>
      </w:r>
      <w:r>
        <w:rPr>
          <w:rFonts w:hint="eastAsia"/>
          <w:b/>
          <w:bCs/>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7CC4B70F">
      <w:r>
        <w:rPr>
          <w:rFonts w:hint="eastAsia"/>
          <w:lang w:val="zh-CN"/>
        </w:rPr>
        <w:t>5.3  本招标文件使用的词语有如下定义：</w:t>
      </w:r>
    </w:p>
    <w:p w14:paraId="5716A2F3">
      <w:pPr>
        <w:ind w:left="525" w:hanging="525" w:hangingChars="250"/>
        <w:rPr>
          <w:color w:val="auto"/>
        </w:rPr>
      </w:pPr>
      <w:r>
        <w:rPr>
          <w:rFonts w:hint="eastAsia"/>
          <w:color w:val="auto"/>
        </w:rPr>
        <w:t>（1）“招标人”指</w:t>
      </w:r>
      <w:r>
        <w:rPr>
          <w:rFonts w:hint="eastAsia"/>
          <w:color w:val="auto"/>
          <w:lang w:eastAsia="zh-CN"/>
        </w:rPr>
        <w:t>东莞市碧水信息科技有限公司</w:t>
      </w:r>
      <w:r>
        <w:rPr>
          <w:rFonts w:hint="eastAsia"/>
          <w:color w:val="auto"/>
        </w:rPr>
        <w:t>；</w:t>
      </w:r>
    </w:p>
    <w:p w14:paraId="36B7AA2C">
      <w:pPr>
        <w:ind w:left="525" w:hanging="525" w:hangingChars="250"/>
        <w:rPr>
          <w:color w:val="auto"/>
        </w:rPr>
      </w:pPr>
      <w:r>
        <w:rPr>
          <w:rFonts w:hint="eastAsia"/>
          <w:color w:val="auto"/>
        </w:rPr>
        <w:t>（2）“招标代理机构”指</w:t>
      </w:r>
      <w:r>
        <w:rPr>
          <w:rFonts w:hint="eastAsia"/>
          <w:color w:val="auto"/>
          <w:lang w:val="zh-CN"/>
        </w:rPr>
        <w:t>广州宏达工程顾问集团有限公司</w:t>
      </w:r>
      <w:r>
        <w:rPr>
          <w:rFonts w:hint="eastAsia"/>
          <w:color w:val="auto"/>
        </w:rPr>
        <w:t>；</w:t>
      </w:r>
    </w:p>
    <w:p w14:paraId="76B4CB39">
      <w:pPr>
        <w:ind w:left="525" w:hanging="525" w:hangingChars="250"/>
        <w:rPr>
          <w:color w:val="auto"/>
        </w:rPr>
      </w:pPr>
      <w:r>
        <w:rPr>
          <w:rFonts w:hint="eastAsia"/>
          <w:color w:val="auto"/>
        </w:rPr>
        <w:t>（</w:t>
      </w:r>
      <w:r>
        <w:rPr>
          <w:rFonts w:hint="eastAsia"/>
          <w:color w:val="auto"/>
          <w:lang w:val="en-US" w:eastAsia="zh-CN"/>
        </w:rPr>
        <w:t>3</w:t>
      </w:r>
      <w:r>
        <w:rPr>
          <w:rFonts w:hint="eastAsia"/>
          <w:color w:val="auto"/>
        </w:rPr>
        <w:t>）“投标人”指参加</w:t>
      </w:r>
      <w:r>
        <w:rPr>
          <w:rFonts w:hint="eastAsia"/>
          <w:color w:val="auto"/>
          <w:lang w:eastAsia="zh-CN"/>
        </w:rPr>
        <w:t>东莞市碧水信息科技有限公司2025年度丝扣铜制阀门采购项目（第三次招标）</w:t>
      </w:r>
      <w:r>
        <w:rPr>
          <w:rFonts w:hint="eastAsia"/>
          <w:color w:val="auto"/>
        </w:rPr>
        <w:t>所需的货物及有关服务的投标，并向招标代理机构提交投标文件的当事人；</w:t>
      </w:r>
    </w:p>
    <w:p w14:paraId="4221D861">
      <w:pPr>
        <w:ind w:left="525" w:hanging="525" w:hangingChars="250"/>
        <w:rPr>
          <w:rFonts w:hint="eastAsia"/>
        </w:rPr>
      </w:pPr>
      <w:r>
        <w:rPr>
          <w:rFonts w:hint="eastAsia"/>
        </w:rPr>
        <w:t>（4）“评标委员会”是依照《中华人民共和国招标投标法》等法规组建的专门负责本次评标工作的临时性机构；</w:t>
      </w:r>
    </w:p>
    <w:p w14:paraId="2EAF098C">
      <w:pPr>
        <w:ind w:left="525" w:hanging="525" w:hangingChars="250"/>
        <w:rPr>
          <w:rFonts w:hint="eastAsia"/>
        </w:rPr>
      </w:pPr>
      <w:r>
        <w:rPr>
          <w:rFonts w:hint="eastAsia"/>
        </w:rPr>
        <w:t>（5）“中标人”指其投标被招标人接受，并与招标人签订合同的当事人；</w:t>
      </w:r>
    </w:p>
    <w:p w14:paraId="7B2E2E9F">
      <w:pPr>
        <w:ind w:left="525" w:hanging="525" w:hangingChars="250"/>
        <w:rPr>
          <w:rFonts w:hint="eastAsia"/>
        </w:rPr>
      </w:pPr>
      <w:r>
        <w:rPr>
          <w:rFonts w:hint="eastAsia"/>
        </w:rPr>
        <w:t>（6）“甲方”指在合同条款中指明的购买货物及有关服务的单位，即</w:t>
      </w:r>
      <w:r>
        <w:rPr>
          <w:rFonts w:hint="eastAsia"/>
          <w:lang w:eastAsia="zh-CN"/>
        </w:rPr>
        <w:t>东莞市碧水信息科技有限公司（含其下属子公司）</w:t>
      </w:r>
      <w:r>
        <w:rPr>
          <w:rFonts w:hint="eastAsia"/>
        </w:rPr>
        <w:t>；</w:t>
      </w:r>
    </w:p>
    <w:p w14:paraId="5EE33662">
      <w:pPr>
        <w:ind w:left="525" w:hanging="525" w:hangingChars="250"/>
        <w:rPr>
          <w:rFonts w:hint="eastAsia"/>
        </w:rPr>
      </w:pPr>
      <w:r>
        <w:rPr>
          <w:rFonts w:hint="eastAsia"/>
        </w:rPr>
        <w:t>（7）“乙方”指在合同条款中指明的本合同项下提供货物及有关服务的公司或实体；</w:t>
      </w:r>
    </w:p>
    <w:p w14:paraId="0E3EFE25">
      <w:pPr>
        <w:ind w:left="525" w:hanging="525" w:hangingChars="250"/>
        <w:rPr>
          <w:rFonts w:hint="eastAsia"/>
        </w:rPr>
      </w:pPr>
      <w:r>
        <w:rPr>
          <w:rFonts w:hint="eastAsia"/>
        </w:rPr>
        <w:t>（8）“招标文件”指包括招标公告和招标文件及其补充、变更和澄清等一系列文件；</w:t>
      </w:r>
    </w:p>
    <w:p w14:paraId="7ED2AE57">
      <w:pPr>
        <w:ind w:left="525" w:hanging="525" w:hangingChars="250"/>
        <w:rPr>
          <w:rFonts w:hint="eastAsia"/>
        </w:rPr>
      </w:pPr>
      <w:r>
        <w:rPr>
          <w:rFonts w:hint="eastAsia"/>
        </w:rPr>
        <w:t>（9）“投标文件”指投标人根据本招标文件向招标代理机构提交的全部文件；</w:t>
      </w:r>
    </w:p>
    <w:p w14:paraId="063490A8">
      <w:pPr>
        <w:ind w:left="525" w:hanging="525" w:hangingChars="250"/>
        <w:rPr>
          <w:rFonts w:hint="eastAsia"/>
        </w:rPr>
      </w:pPr>
      <w:r>
        <w:rPr>
          <w:rFonts w:hint="eastAsia"/>
        </w:rPr>
        <w:t>（10）“书面函件”指手写、打字或印刷的函件，包括电传、电报和传真；</w:t>
      </w:r>
    </w:p>
    <w:p w14:paraId="13F82BF5">
      <w:pPr>
        <w:ind w:left="525" w:hanging="525" w:hangingChars="250"/>
        <w:rPr>
          <w:rFonts w:hint="eastAsia"/>
        </w:rPr>
      </w:pPr>
      <w:r>
        <w:rPr>
          <w:rFonts w:hint="eastAsia"/>
        </w:rPr>
        <w:t>（11）“合同”指由本次招标所产生的合同或合约文件；</w:t>
      </w:r>
    </w:p>
    <w:p w14:paraId="38FD891D">
      <w:pPr>
        <w:ind w:left="525" w:hanging="525" w:hangingChars="250"/>
        <w:rPr>
          <w:rFonts w:hint="eastAsia"/>
        </w:rPr>
      </w:pPr>
      <w:r>
        <w:rPr>
          <w:rFonts w:hint="eastAsia"/>
        </w:rPr>
        <w:t>（12）“日期”指公历日，“时间”指北京时间；</w:t>
      </w:r>
    </w:p>
    <w:p w14:paraId="38E3184C">
      <w:pPr>
        <w:ind w:left="525" w:hanging="525" w:hangingChars="250"/>
        <w:rPr>
          <w:rFonts w:hint="eastAsia"/>
        </w:rPr>
      </w:pPr>
      <w:r>
        <w:rPr>
          <w:rFonts w:hint="eastAsia"/>
        </w:rPr>
        <w:t>（13）本招标文件中的“境内”特指中华人民共和国海关关境以内，“境外”特指中华人民共和国海关关境以外；</w:t>
      </w:r>
    </w:p>
    <w:p w14:paraId="5E458C59">
      <w:pPr>
        <w:ind w:left="525" w:hanging="525" w:hangingChars="250"/>
      </w:pPr>
      <w:r>
        <w:rPr>
          <w:rFonts w:hint="eastAsia"/>
        </w:rPr>
        <w:t>（14）不含税价，即为</w:t>
      </w:r>
      <w:r>
        <w:rPr>
          <w:rFonts w:hint="eastAsia"/>
          <w:lang w:eastAsia="zh-CN"/>
        </w:rPr>
        <w:t>《中华人民共和国增值税法》</w:t>
      </w:r>
      <w:r>
        <w:rPr>
          <w:rFonts w:hint="eastAsia"/>
        </w:rPr>
        <w:t>规定的销售额。本招标文件所称的不含税价和不含税</w:t>
      </w:r>
      <w:r>
        <w:rPr>
          <w:rFonts w:hint="eastAsia"/>
          <w:lang w:val="en-US" w:eastAsia="zh-CN"/>
        </w:rPr>
        <w:t>暂定</w:t>
      </w:r>
      <w:r>
        <w:rPr>
          <w:rFonts w:hint="eastAsia"/>
        </w:rPr>
        <w:t>合同价是指不含本采购项目投标人的销项税额，包含了投标人完成合同义务（含投标人代缴代扣、分包及委外服务、</w:t>
      </w:r>
      <w:r>
        <w:rPr>
          <w:rFonts w:hint="eastAsia"/>
          <w:lang w:val="en-US" w:eastAsia="zh-CN"/>
        </w:rPr>
        <w:t>技术指导服务</w:t>
      </w:r>
      <w:r>
        <w:rPr>
          <w:rFonts w:hint="eastAsia"/>
        </w:rPr>
        <w:t>、采购货物等所产生的价税）的其他全部费用。本采购项目投标人的销项税额由招标人承担，不计入投标报价。</w:t>
      </w:r>
    </w:p>
    <w:p w14:paraId="0DEAE6A3">
      <w:pPr>
        <w:rPr>
          <w:lang w:val="zh-CN"/>
        </w:rPr>
      </w:pPr>
    </w:p>
    <w:p w14:paraId="49E00F2B">
      <w:pPr>
        <w:pStyle w:val="4"/>
        <w:rPr>
          <w:lang w:val="zh-CN"/>
        </w:rPr>
      </w:pPr>
      <w:bookmarkStart w:id="141" w:name="_Toc450662855"/>
      <w:bookmarkStart w:id="142" w:name="_Toc178076462"/>
      <w:bookmarkStart w:id="143" w:name="_Toc27574"/>
      <w:bookmarkStart w:id="144" w:name="_Toc176627783"/>
      <w:bookmarkStart w:id="145" w:name="_Toc8542"/>
      <w:bookmarkStart w:id="146" w:name="_Toc1153"/>
      <w:bookmarkStart w:id="147" w:name="_Toc18407"/>
      <w:bookmarkStart w:id="148" w:name="_Toc19374"/>
      <w:bookmarkStart w:id="149" w:name="_Toc486167669"/>
      <w:bookmarkStart w:id="150" w:name="_Toc142508319"/>
      <w:bookmarkStart w:id="151" w:name="_Toc18382"/>
      <w:bookmarkStart w:id="152" w:name="_Toc172552149"/>
      <w:bookmarkStart w:id="153" w:name="_Toc29125_WPSOffice_Level3"/>
      <w:r>
        <w:rPr>
          <w:rFonts w:hint="eastAsia"/>
          <w:lang w:val="zh-CN"/>
        </w:rPr>
        <w:t>6</w:t>
      </w:r>
      <w:r>
        <w:rPr>
          <w:lang w:val="zh-CN"/>
        </w:rPr>
        <w:t xml:space="preserve"> </w:t>
      </w:r>
      <w:r>
        <w:rPr>
          <w:rFonts w:hint="eastAsia"/>
          <w:lang w:val="zh-CN"/>
        </w:rPr>
        <w:t>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784DEE4B">
      <w:pPr>
        <w:ind w:left="210" w:leftChars="100"/>
        <w:rPr>
          <w:rFonts w:cs="宋体"/>
          <w:bCs/>
          <w:color w:val="000000" w:themeColor="text1"/>
          <w:szCs w:val="21"/>
          <w:lang w:val="zh-CN"/>
          <w14:textFill>
            <w14:solidFill>
              <w14:schemeClr w14:val="tx1"/>
            </w14:solidFill>
          </w14:textFill>
        </w:rPr>
      </w:pPr>
      <w:r>
        <w:rPr>
          <w:rFonts w:hint="eastAsia" w:cs="Times New Roman"/>
          <w:bCs/>
          <w:color w:val="000000" w:themeColor="text1"/>
          <w:szCs w:val="21"/>
          <w:lang w:val="zh-CN"/>
          <w14:textFill>
            <w14:solidFill>
              <w14:schemeClr w14:val="tx1"/>
            </w14:solidFill>
          </w14:textFill>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000000" w:themeColor="text1"/>
          <w:szCs w:val="21"/>
          <w:u w:val="single"/>
          <w:lang w:val="zh-CN"/>
          <w14:textFill>
            <w14:solidFill>
              <w14:schemeClr w14:val="tx1"/>
            </w14:solidFill>
          </w14:textFill>
        </w:rPr>
        <w:t>投标人必须在投标文件中提供投标承诺书（格式详见第六篇投标文件格式）</w:t>
      </w:r>
      <w:r>
        <w:rPr>
          <w:rFonts w:hint="eastAsia" w:cs="宋体"/>
          <w:b/>
          <w:bCs/>
          <w:color w:val="000000" w:themeColor="text1"/>
          <w:szCs w:val="21"/>
          <w:lang w:val="zh-CN"/>
          <w14:textFill>
            <w14:solidFill>
              <w14:schemeClr w14:val="tx1"/>
            </w14:solidFill>
          </w14:textFill>
        </w:rPr>
        <w:t>。</w:t>
      </w:r>
    </w:p>
    <w:p w14:paraId="44818AFC">
      <w:pPr>
        <w:rPr>
          <w:lang w:val="zh-CN"/>
        </w:rPr>
      </w:pPr>
    </w:p>
    <w:p w14:paraId="2C7A925E">
      <w:pPr>
        <w:pStyle w:val="4"/>
        <w:rPr>
          <w:lang w:val="zh-CN"/>
        </w:rPr>
      </w:pPr>
      <w:bookmarkStart w:id="154" w:name="_Toc26320"/>
      <w:bookmarkStart w:id="155" w:name="_Toc450662856"/>
      <w:bookmarkStart w:id="156" w:name="_Toc23483_WPSOffice_Level3"/>
      <w:bookmarkStart w:id="157" w:name="_Toc178076463"/>
      <w:bookmarkStart w:id="158" w:name="_Toc773"/>
      <w:bookmarkStart w:id="159" w:name="_Toc142508320"/>
      <w:bookmarkStart w:id="160" w:name="_Toc10574"/>
      <w:bookmarkStart w:id="161" w:name="_Toc172552150"/>
      <w:bookmarkStart w:id="162" w:name="_Toc486167670"/>
      <w:bookmarkStart w:id="163" w:name="_Toc22566"/>
      <w:bookmarkStart w:id="164" w:name="_Toc25074"/>
      <w:bookmarkStart w:id="165" w:name="_Toc176627784"/>
      <w:bookmarkStart w:id="166" w:name="_Toc20513"/>
      <w:r>
        <w:rPr>
          <w:rFonts w:hint="eastAsia"/>
          <w:lang w:val="zh-CN"/>
        </w:rPr>
        <w:t>7</w:t>
      </w:r>
      <w:r>
        <w:rPr>
          <w:lang w:val="zh-CN"/>
        </w:rPr>
        <w:t xml:space="preserve"> </w:t>
      </w:r>
      <w:r>
        <w:rPr>
          <w:rFonts w:hint="eastAsia"/>
          <w:lang w:val="zh-CN"/>
        </w:rPr>
        <w:t>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1C11D10B">
      <w:pPr>
        <w:ind w:left="525" w:hanging="525" w:hangingChars="250"/>
        <w:rPr>
          <w:rFonts w:hint="eastAsia"/>
          <w:lang w:val="zh-CN"/>
        </w:rPr>
      </w:pPr>
      <w:r>
        <w:rPr>
          <w:rFonts w:hint="eastAsia"/>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42131CC">
      <w:pPr>
        <w:ind w:left="525" w:hanging="525" w:hangingChars="250"/>
        <w:rPr>
          <w:lang w:val="zh-CN"/>
        </w:rPr>
      </w:pPr>
      <w:r>
        <w:rPr>
          <w:rFonts w:hint="eastAsia"/>
          <w:lang w:val="zh-CN"/>
        </w:rPr>
        <w:t>7.2</w:t>
      </w:r>
      <w:r>
        <w:rPr>
          <w:rFonts w:hint="eastAsia"/>
          <w:lang w:val="zh-CN"/>
        </w:rPr>
        <w:tab/>
      </w:r>
      <w:r>
        <w:rPr>
          <w:rFonts w:hint="eastAsia"/>
          <w:lang w:val="zh-CN"/>
        </w:rPr>
        <w:t>项目特定情况下，招标代理机构必须延长投标截止时间和开标时间时，将在招标文件要求提交投标文件的截止时间前，在招标信息发布媒介上发布变更公告。</w:t>
      </w:r>
    </w:p>
    <w:p w14:paraId="47FF6D67">
      <w:pPr>
        <w:ind w:left="525" w:hanging="525" w:hangingChars="250"/>
        <w:rPr>
          <w:lang w:val="zh-CN"/>
        </w:rPr>
      </w:pPr>
      <w:r>
        <w:rPr>
          <w:rFonts w:hint="eastAsia"/>
          <w:lang w:val="zh-CN"/>
        </w:rPr>
        <w:t>7.3  招标文件的修改、补充通知在</w:t>
      </w:r>
      <w:r>
        <w:rPr>
          <w:lang w:val="zh-CN"/>
        </w:rPr>
        <w:t>中国招标投标公共服务平台</w:t>
      </w:r>
      <w:r>
        <w:t>（</w:t>
      </w:r>
      <w:r>
        <w:fldChar w:fldCharType="begin"/>
      </w:r>
      <w:r>
        <w:instrText xml:space="preserve"> HYPERLINK "http://www.cebpubservice.com）、广东省招标投标监管" </w:instrText>
      </w:r>
      <w:r>
        <w:fldChar w:fldCharType="separate"/>
      </w:r>
      <w:r>
        <w:t>www.cebpubservice.com）</w:t>
      </w:r>
      <w:r>
        <w:rPr>
          <w:lang w:val="zh-CN"/>
        </w:rPr>
        <w:t>、</w:t>
      </w:r>
      <w:r>
        <w:rPr>
          <w:lang w:val="zh-CN"/>
        </w:rPr>
        <w:fldChar w:fldCharType="end"/>
      </w:r>
      <w:r>
        <w:rPr>
          <w:rFonts w:hint="eastAsia" w:ascii="宋体" w:hAnsi="宋体" w:eastAsia="宋体" w:cs="Times New Roman"/>
          <w:szCs w:val="21"/>
          <w:lang w:val="zh-CN"/>
        </w:rPr>
        <w:t>东莞市水务环境投资控股集团有限公司</w:t>
      </w:r>
      <w:r>
        <w:rPr>
          <w:rFonts w:hint="eastAsia"/>
          <w:lang w:val="zh-CN"/>
        </w:rPr>
        <w:t>网</w:t>
      </w:r>
      <w:r>
        <w:t>（</w:t>
      </w:r>
      <w:r>
        <w:fldChar w:fldCharType="begin"/>
      </w:r>
      <w:r>
        <w:instrText xml:space="preserve"> HYPERLINK "file:///G:\\公司备份\\东莞市石鼓污水处理有限公司污水处理厂生产运营管理平台建设项目调度指挥中心设备设施采购项目\\www.dgswjt.cn）、招标代理公司网站（http:\\%20%20%20%20%20%20%20%20%20%20%20%20%20%20）" </w:instrText>
      </w:r>
      <w:r>
        <w:fldChar w:fldCharType="separate"/>
      </w:r>
      <w:r>
        <w:rPr>
          <w:rFonts w:hint="eastAsia"/>
        </w:rPr>
        <w:t>https://www.dgweg.cn</w:t>
      </w:r>
      <w:r>
        <w:t>）</w:t>
      </w:r>
      <w:r>
        <w:rPr>
          <w:lang w:val="zh-CN"/>
        </w:rPr>
        <w:t>、</w:t>
      </w:r>
      <w:r>
        <w:rPr>
          <w:rFonts w:hint="eastAsia"/>
        </w:rPr>
        <w:t>招标代理机构网站（</w:t>
      </w:r>
      <w:r>
        <w:rPr>
          <w:rFonts w:hint="eastAsia"/>
          <w:lang w:eastAsia="zh-CN"/>
        </w:rPr>
        <w:t>www.wangtat.com.cn</w:t>
      </w:r>
      <w:r>
        <w:t>）</w:t>
      </w:r>
      <w:r>
        <w:fldChar w:fldCharType="end"/>
      </w:r>
      <w:r>
        <w:rPr>
          <w:rFonts w:hint="eastAsia"/>
          <w:lang w:val="zh-CN"/>
        </w:rPr>
        <w:t>公布，请各投标人密切留意。</w:t>
      </w:r>
    </w:p>
    <w:p w14:paraId="6A918D23"/>
    <w:p w14:paraId="49672883">
      <w:pPr>
        <w:pStyle w:val="3"/>
        <w:rPr>
          <w:lang w:val="zh-CN"/>
        </w:rPr>
      </w:pPr>
      <w:bookmarkStart w:id="167" w:name="_Toc140596880"/>
      <w:bookmarkStart w:id="168" w:name="_Toc28010"/>
      <w:bookmarkStart w:id="169" w:name="_Toc23780"/>
      <w:bookmarkStart w:id="170" w:name="_Toc10045"/>
      <w:bookmarkStart w:id="171" w:name="_Toc172552151"/>
      <w:bookmarkStart w:id="172" w:name="_Toc142508321"/>
      <w:bookmarkStart w:id="173" w:name="_Toc596"/>
      <w:bookmarkStart w:id="174" w:name="_Toc176627785"/>
      <w:bookmarkStart w:id="175" w:name="_Toc30013"/>
      <w:bookmarkStart w:id="176" w:name="_Toc6039"/>
      <w:bookmarkStart w:id="177" w:name="_Toc450662857"/>
      <w:bookmarkStart w:id="178" w:name="_Toc3254"/>
      <w:bookmarkStart w:id="179" w:name="_Toc8202"/>
      <w:bookmarkStart w:id="180" w:name="_Toc178076464"/>
      <w:bookmarkStart w:id="181" w:name="_Toc5061"/>
      <w:bookmarkStart w:id="182" w:name="_Toc29659_WPSOffice_Level2"/>
      <w:bookmarkStart w:id="183" w:name="_Toc486167671"/>
      <w:r>
        <w:rPr>
          <w:rFonts w:hint="eastAsia"/>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7D22954">
      <w:pPr>
        <w:pStyle w:val="4"/>
        <w:rPr>
          <w:lang w:val="zh-CN"/>
        </w:rPr>
      </w:pPr>
      <w:bookmarkStart w:id="184" w:name="_Toc486167672"/>
      <w:bookmarkStart w:id="185" w:name="_Toc8947"/>
      <w:bookmarkStart w:id="186" w:name="_Toc31749"/>
      <w:bookmarkStart w:id="187" w:name="_Toc16279"/>
      <w:bookmarkStart w:id="188" w:name="_Toc31426"/>
      <w:bookmarkStart w:id="189" w:name="_Toc21838"/>
      <w:bookmarkStart w:id="190" w:name="_Toc450662858"/>
      <w:bookmarkStart w:id="191" w:name="_Toc142508322"/>
      <w:bookmarkStart w:id="192" w:name="_Toc178076465"/>
      <w:bookmarkStart w:id="193" w:name="_Toc10015_WPSOffice_Level3"/>
      <w:bookmarkStart w:id="194" w:name="_Toc25773"/>
      <w:bookmarkStart w:id="195" w:name="_Toc172552152"/>
      <w:bookmarkStart w:id="196" w:name="_Toc176627786"/>
      <w:r>
        <w:rPr>
          <w:rFonts w:hint="eastAsia"/>
          <w:lang w:val="zh-CN"/>
        </w:rPr>
        <w:t>8</w:t>
      </w:r>
      <w:r>
        <w:rPr>
          <w:lang w:val="zh-CN"/>
        </w:rPr>
        <w:t xml:space="preserve"> </w:t>
      </w:r>
      <w:r>
        <w:rPr>
          <w:rFonts w:hint="eastAsia"/>
          <w:lang w:val="zh-CN"/>
        </w:rPr>
        <w:t>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130D3205">
      <w:pPr>
        <w:rPr>
          <w:lang w:val="zh-CN"/>
        </w:rPr>
      </w:pPr>
      <w:r>
        <w:rPr>
          <w:rFonts w:hint="eastAsia"/>
          <w:lang w:val="zh-CN"/>
        </w:rPr>
        <w:t>8.1  投标人的投标文件以及投标人与招标代理机构就有关投标的所有往来函电均应使用简体中文。</w:t>
      </w:r>
    </w:p>
    <w:p w14:paraId="56C53DE5">
      <w:pPr>
        <w:rPr>
          <w:lang w:val="zh-CN"/>
        </w:rPr>
      </w:pPr>
      <w:r>
        <w:rPr>
          <w:rFonts w:hint="eastAsia"/>
          <w:lang w:val="zh-CN"/>
        </w:rPr>
        <w:t>8.2  投标文件使用的度量衡单位采用中华人民共和国法定计量单位。</w:t>
      </w:r>
    </w:p>
    <w:p w14:paraId="0588823C">
      <w:pPr>
        <w:rPr>
          <w:lang w:val="zh-CN"/>
        </w:rPr>
      </w:pPr>
    </w:p>
    <w:p w14:paraId="0DAB3A64">
      <w:pPr>
        <w:pStyle w:val="4"/>
        <w:rPr>
          <w:rFonts w:cs="宋体"/>
          <w:color w:val="000000" w:themeColor="text1"/>
          <w:sz w:val="24"/>
          <w:lang w:val="zh-CN"/>
          <w14:textFill>
            <w14:solidFill>
              <w14:schemeClr w14:val="tx1"/>
            </w14:solidFill>
          </w14:textFill>
        </w:rPr>
      </w:pPr>
      <w:bookmarkStart w:id="197" w:name="_Toc172552153"/>
      <w:bookmarkStart w:id="198" w:name="_Toc486167673"/>
      <w:bookmarkStart w:id="199" w:name="_Toc1879"/>
      <w:bookmarkStart w:id="200" w:name="_Toc178076466"/>
      <w:bookmarkStart w:id="201" w:name="_Toc12554"/>
      <w:bookmarkStart w:id="202" w:name="_Toc31973"/>
      <w:bookmarkStart w:id="203" w:name="_Toc176627787"/>
      <w:bookmarkStart w:id="204" w:name="_Toc450662859"/>
      <w:bookmarkStart w:id="205" w:name="_Toc142508323"/>
      <w:bookmarkStart w:id="206" w:name="_Toc240"/>
      <w:bookmarkStart w:id="207" w:name="_Toc31384"/>
      <w:bookmarkStart w:id="208" w:name="_Toc15202"/>
      <w:bookmarkStart w:id="209" w:name="_Toc24916_WPSOffice_Level3"/>
      <w:r>
        <w:rPr>
          <w:rFonts w:hint="eastAsia" w:cs="宋体"/>
          <w:color w:val="000000" w:themeColor="text1"/>
          <w:szCs w:val="21"/>
          <w:lang w:val="zh-CN"/>
          <w14:textFill>
            <w14:solidFill>
              <w14:schemeClr w14:val="tx1"/>
            </w14:solidFill>
          </w14:textFill>
        </w:rPr>
        <w:t>9</w:t>
      </w:r>
      <w:r>
        <w:rPr>
          <w:rFonts w:cs="宋体"/>
          <w:color w:val="000000" w:themeColor="text1"/>
          <w:sz w:val="24"/>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59E7D548">
      <w:pPr>
        <w:ind w:left="525" w:hanging="525" w:hangingChars="250"/>
        <w:rPr>
          <w:u w:val="single"/>
        </w:rPr>
      </w:pPr>
      <w:r>
        <w:rPr>
          <w:rFonts w:hint="eastAsia"/>
        </w:rPr>
        <w:t>9.1  投标文件的组成：</w:t>
      </w:r>
      <w:r>
        <w:rPr>
          <w:rFonts w:hint="eastAsia"/>
          <w:b/>
          <w:bCs/>
          <w:u w:val="single"/>
        </w:rPr>
        <w:t>商务文件、技术文件由投标人根据各自文件的实际情况决定是否分册装订，招标文件不做限制。</w:t>
      </w:r>
    </w:p>
    <w:p w14:paraId="7CA42C7D">
      <w:pPr>
        <w:rPr>
          <w:b/>
          <w:bCs/>
        </w:rPr>
      </w:pPr>
      <w:r>
        <w:rPr>
          <w:rFonts w:hint="eastAsia"/>
          <w:b/>
          <w:bCs/>
        </w:rPr>
        <w:t>9.1.1 商务文件：</w:t>
      </w:r>
    </w:p>
    <w:p w14:paraId="11E057DD">
      <w:pPr>
        <w:ind w:left="420" w:leftChars="200"/>
        <w:rPr>
          <w:b/>
          <w:bCs/>
          <w:lang w:val="zh-CN"/>
        </w:rPr>
      </w:pPr>
      <w:r>
        <w:rPr>
          <w:rFonts w:hint="eastAsia"/>
          <w:b/>
          <w:bCs/>
          <w:lang w:val="zh-CN"/>
        </w:rPr>
        <w:t>目录：</w:t>
      </w:r>
    </w:p>
    <w:p w14:paraId="066988AC">
      <w:pPr>
        <w:rPr>
          <w:lang w:val="zh-CN"/>
        </w:rPr>
      </w:pPr>
      <w:r>
        <w:rPr>
          <w:rFonts w:hint="eastAsia"/>
          <w:lang w:val="zh-CN"/>
        </w:rPr>
        <w:t>（1）投标函；</w:t>
      </w:r>
    </w:p>
    <w:p w14:paraId="4F4BD5C5">
      <w:pPr>
        <w:rPr>
          <w:lang w:val="zh-CN"/>
        </w:rPr>
      </w:pPr>
      <w:r>
        <w:rPr>
          <w:rFonts w:hint="eastAsia"/>
          <w:lang w:val="zh-CN"/>
        </w:rPr>
        <w:t>（2）投标承诺书；</w:t>
      </w:r>
    </w:p>
    <w:p w14:paraId="28518A7F">
      <w:pPr>
        <w:rPr>
          <w:lang w:val="zh-CN"/>
        </w:rPr>
      </w:pPr>
      <w:r>
        <w:rPr>
          <w:rFonts w:hint="eastAsia"/>
          <w:lang w:val="zh-CN"/>
        </w:rPr>
        <w:t>（3）供货及/或提供服务过程承诺函；</w:t>
      </w:r>
    </w:p>
    <w:p w14:paraId="6CB3C880">
      <w:pPr>
        <w:rPr>
          <w:lang w:val="zh-CN"/>
        </w:rPr>
      </w:pPr>
      <w:r>
        <w:rPr>
          <w:rFonts w:hint="eastAsia"/>
          <w:lang w:val="zh-CN"/>
        </w:rPr>
        <w:t>（</w:t>
      </w:r>
      <w:r>
        <w:rPr>
          <w:rFonts w:hint="eastAsia"/>
        </w:rPr>
        <w:t>4</w:t>
      </w:r>
      <w:r>
        <w:rPr>
          <w:rFonts w:hint="eastAsia"/>
          <w:lang w:val="zh-CN"/>
        </w:rPr>
        <w:t>）投标报价表；</w:t>
      </w:r>
    </w:p>
    <w:p w14:paraId="4DC6A567">
      <w:pPr>
        <w:rPr>
          <w:lang w:val="zh-CN"/>
        </w:rPr>
      </w:pPr>
      <w:r>
        <w:rPr>
          <w:rFonts w:hint="eastAsia"/>
          <w:lang w:val="zh-CN"/>
        </w:rPr>
        <w:t>（</w:t>
      </w:r>
      <w:r>
        <w:rPr>
          <w:rFonts w:hint="eastAsia"/>
        </w:rPr>
        <w:t>5</w:t>
      </w:r>
      <w:r>
        <w:rPr>
          <w:rFonts w:hint="eastAsia"/>
          <w:lang w:val="zh-CN"/>
        </w:rPr>
        <w:t>）投标人资格证明文件：</w:t>
      </w:r>
    </w:p>
    <w:p w14:paraId="795C6E8C">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1）多证合一营业执照（或事业单位法人证书）复印件；</w:t>
      </w:r>
    </w:p>
    <w:p w14:paraId="0B9F73C8">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537B44E7">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3）法定代表人身份证明书和法定代表人授权书原件（法定代表人投标时只提供法定代表人身份证明书，委托他人为投标代表时同时提供法定代表人授权书）；</w:t>
      </w:r>
    </w:p>
    <w:p w14:paraId="66B98D8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lang w:val="zh-CN"/>
        </w:rPr>
      </w:pPr>
      <w:r>
        <w:rPr>
          <w:rFonts w:hint="eastAsia"/>
          <w:lang w:val="zh-CN"/>
        </w:rPr>
        <w:t>4）制造商资格声明和制造商</w:t>
      </w:r>
      <w:r>
        <w:rPr>
          <w:rFonts w:hint="eastAsia"/>
          <w:color w:val="auto"/>
          <w:lang w:val="zh-CN"/>
        </w:rPr>
        <w:t>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1376BEC2">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lang w:val="zh-CN"/>
        </w:rPr>
      </w:pPr>
      <w:r>
        <w:rPr>
          <w:rFonts w:hint="eastAsia"/>
          <w:color w:val="auto"/>
          <w:lang w:val="zh-CN"/>
        </w:rPr>
        <w:t>5）资格业绩【投标人至少提供一份2022年1月1日以来</w:t>
      </w:r>
      <w:r>
        <w:rPr>
          <w:rFonts w:hint="eastAsia"/>
          <w:b/>
          <w:bCs/>
          <w:color w:val="auto"/>
          <w:lang w:val="zh-CN"/>
        </w:rPr>
        <w:t>投标品牌丝扣铜制阀门在国内的销售业绩</w:t>
      </w:r>
      <w:r>
        <w:rPr>
          <w:rFonts w:hint="eastAsia"/>
          <w:color w:val="auto"/>
          <w:lang w:val="zh-CN"/>
        </w:rPr>
        <w:t>（合同签订日期为2022年1月1日或以后），资格业绩证明材料提交要求详见招标文件第六篇投标文件格式5.</w:t>
      </w:r>
      <w:r>
        <w:rPr>
          <w:rFonts w:hint="eastAsia"/>
          <w:color w:val="auto"/>
          <w:lang w:val="en-US" w:eastAsia="zh-CN"/>
        </w:rPr>
        <w:t>5</w:t>
      </w:r>
      <w:r>
        <w:rPr>
          <w:rFonts w:hint="eastAsia"/>
          <w:color w:val="auto"/>
          <w:lang w:val="zh-CN"/>
        </w:rPr>
        <w:t>】；</w:t>
      </w:r>
    </w:p>
    <w:p w14:paraId="577F5E15">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default" w:eastAsia="宋体"/>
          <w:color w:val="auto"/>
          <w:lang w:val="en-US" w:eastAsia="zh-CN"/>
        </w:rPr>
      </w:pPr>
      <w:r>
        <w:rPr>
          <w:rFonts w:hint="eastAsia"/>
          <w:color w:val="auto"/>
          <w:lang w:val="en-US" w:eastAsia="zh-CN"/>
        </w:rPr>
        <w:t>6）所供丝扣铜制阀门有效的省级及以上(含省级)卫生行政主管部门颁发的《涉及饮用水卫生安全产品卫生许可批件》复印件；</w:t>
      </w:r>
    </w:p>
    <w:p w14:paraId="0F23DE95">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lang w:val="zh-CN"/>
        </w:rPr>
      </w:pPr>
      <w:r>
        <w:rPr>
          <w:rFonts w:hint="eastAsia"/>
          <w:lang w:val="en-US" w:eastAsia="zh-CN"/>
        </w:rPr>
        <w:t>7</w:t>
      </w:r>
      <w:r>
        <w:rPr>
          <w:rFonts w:hint="eastAsia"/>
          <w:lang w:val="zh-CN"/>
        </w:rPr>
        <w:t>）最近3年投标人牵涉的其他（失信和违法）处罚说明</w:t>
      </w:r>
      <w:r>
        <w:rPr>
          <w:lang w:val="zh-CN"/>
        </w:rPr>
        <w:t>；</w:t>
      </w:r>
    </w:p>
    <w:p w14:paraId="57A290EE">
      <w:pPr>
        <w:ind w:left="525" w:hanging="525" w:hangingChars="250"/>
        <w:rPr>
          <w:rFonts w:hint="eastAsia"/>
          <w:lang w:val="zh-CN"/>
        </w:rPr>
      </w:pPr>
      <w:r>
        <w:rPr>
          <w:rFonts w:hint="eastAsia"/>
          <w:lang w:val="zh-CN"/>
        </w:rPr>
        <w:t>（6）投标人基本情况一览表；</w:t>
      </w:r>
    </w:p>
    <w:p w14:paraId="14D9AFD2">
      <w:pPr>
        <w:ind w:left="525" w:hanging="525" w:hangingChars="250"/>
        <w:rPr>
          <w:rFonts w:hint="eastAsia"/>
          <w:lang w:val="zh-CN"/>
        </w:rPr>
      </w:pPr>
      <w:r>
        <w:rPr>
          <w:rFonts w:hint="eastAsia"/>
          <w:lang w:val="zh-CN"/>
        </w:rPr>
        <w:t>（7）投标人财务状况表；</w:t>
      </w:r>
    </w:p>
    <w:p w14:paraId="136542B8">
      <w:pPr>
        <w:ind w:left="525" w:hanging="525" w:hangingChars="250"/>
        <w:rPr>
          <w:rFonts w:hint="eastAsia"/>
          <w:lang w:val="zh-CN"/>
        </w:rPr>
      </w:pPr>
      <w:r>
        <w:rPr>
          <w:rFonts w:hint="eastAsia"/>
          <w:lang w:val="zh-CN"/>
        </w:rPr>
        <w:t>（8）合同条款响应程度（合同条款偏离表）；</w:t>
      </w:r>
    </w:p>
    <w:p w14:paraId="44543637">
      <w:pPr>
        <w:ind w:left="525" w:hanging="525" w:hangingChars="250"/>
        <w:rPr>
          <w:rFonts w:hint="eastAsia"/>
          <w:lang w:val="zh-CN"/>
        </w:rPr>
      </w:pPr>
      <w:r>
        <w:rPr>
          <w:rFonts w:hint="eastAsia"/>
          <w:lang w:val="zh-CN"/>
        </w:rPr>
        <w:t>（9）业绩表；</w:t>
      </w:r>
    </w:p>
    <w:p w14:paraId="3D9A7CFC">
      <w:pPr>
        <w:ind w:left="525" w:hanging="525" w:hangingChars="250"/>
        <w:rPr>
          <w:rFonts w:hint="eastAsia"/>
          <w:lang w:val="zh-CN"/>
        </w:rPr>
      </w:pPr>
      <w:r>
        <w:rPr>
          <w:rFonts w:hint="eastAsia"/>
          <w:lang w:val="zh-CN"/>
        </w:rPr>
        <w:t>（1</w:t>
      </w:r>
      <w:r>
        <w:rPr>
          <w:rFonts w:hint="eastAsia"/>
          <w:lang w:val="en-US" w:eastAsia="zh-CN"/>
        </w:rPr>
        <w:t>0</w:t>
      </w:r>
      <w:r>
        <w:rPr>
          <w:rFonts w:hint="eastAsia"/>
          <w:lang w:val="zh-CN"/>
        </w:rPr>
        <w:t>）中标服务费承诺书；</w:t>
      </w:r>
    </w:p>
    <w:p w14:paraId="06B08CA1">
      <w:pPr>
        <w:ind w:left="525" w:hanging="525" w:hangingChars="250"/>
        <w:rPr>
          <w:rFonts w:hint="eastAsia"/>
          <w:lang w:val="zh-CN"/>
        </w:rPr>
      </w:pPr>
      <w:r>
        <w:rPr>
          <w:rFonts w:hint="eastAsia"/>
          <w:lang w:val="zh-CN"/>
        </w:rPr>
        <w:t>（1</w:t>
      </w:r>
      <w:r>
        <w:rPr>
          <w:rFonts w:hint="eastAsia"/>
          <w:lang w:val="en-US" w:eastAsia="zh-CN"/>
        </w:rPr>
        <w:t>1</w:t>
      </w:r>
      <w:r>
        <w:rPr>
          <w:rFonts w:hint="eastAsia"/>
          <w:lang w:val="zh-CN"/>
        </w:rPr>
        <w:t>）投标保证金汇入情况说明；</w:t>
      </w:r>
    </w:p>
    <w:p w14:paraId="4B154406">
      <w:pPr>
        <w:ind w:left="525" w:hanging="525" w:hangingChars="250"/>
        <w:rPr>
          <w:lang w:val="zh-CN"/>
        </w:rPr>
      </w:pPr>
      <w:r>
        <w:rPr>
          <w:rFonts w:hint="eastAsia"/>
          <w:lang w:val="zh-CN"/>
        </w:rPr>
        <w:t>（1</w:t>
      </w:r>
      <w:r>
        <w:rPr>
          <w:rFonts w:hint="eastAsia"/>
          <w:lang w:val="en-US" w:eastAsia="zh-CN"/>
        </w:rPr>
        <w:t>2</w:t>
      </w:r>
      <w:r>
        <w:rPr>
          <w:rFonts w:hint="eastAsia"/>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5C9AA55D">
      <w:pPr>
        <w:rPr>
          <w:b/>
          <w:bCs/>
        </w:rPr>
      </w:pPr>
      <w:r>
        <w:rPr>
          <w:rFonts w:hint="eastAsia"/>
          <w:b/>
          <w:bCs/>
        </w:rPr>
        <w:t>9.1.2 技术文件：</w:t>
      </w:r>
    </w:p>
    <w:p w14:paraId="1A07C0AA">
      <w:pPr>
        <w:ind w:left="420" w:leftChars="200"/>
        <w:rPr>
          <w:b/>
          <w:bCs/>
          <w:lang w:val="zh-CN"/>
        </w:rPr>
      </w:pPr>
      <w:r>
        <w:rPr>
          <w:rFonts w:hint="eastAsia"/>
          <w:b/>
          <w:bCs/>
          <w:lang w:val="zh-CN"/>
        </w:rPr>
        <w:t>目录：</w:t>
      </w:r>
    </w:p>
    <w:p w14:paraId="674F4EBA">
      <w:pPr>
        <w:rPr>
          <w:rFonts w:hint="eastAsia"/>
        </w:rPr>
      </w:pPr>
      <w:r>
        <w:rPr>
          <w:rFonts w:hint="eastAsia"/>
        </w:rPr>
        <w:t>（1）用户需求响应程度（即用户需求偏离表格式）；</w:t>
      </w:r>
    </w:p>
    <w:p w14:paraId="4520068D">
      <w:pPr>
        <w:rPr>
          <w:rFonts w:hint="eastAsia"/>
        </w:rPr>
      </w:pPr>
      <w:r>
        <w:rPr>
          <w:rFonts w:hint="eastAsia"/>
        </w:rPr>
        <w:t>（2）供货货物清单表；</w:t>
      </w:r>
    </w:p>
    <w:p w14:paraId="450DA980">
      <w:pPr>
        <w:rPr>
          <w:rFonts w:hint="eastAsia"/>
        </w:rPr>
      </w:pPr>
      <w:r>
        <w:rPr>
          <w:rFonts w:hint="eastAsia"/>
        </w:rPr>
        <w:t>（3）所投货物性能</w:t>
      </w:r>
      <w:r>
        <w:rPr>
          <w:rFonts w:hint="eastAsia"/>
          <w:lang w:val="en-US" w:eastAsia="zh-CN"/>
        </w:rPr>
        <w:t>参数</w:t>
      </w:r>
      <w:r>
        <w:rPr>
          <w:rFonts w:hint="eastAsia"/>
        </w:rPr>
        <w:t>；</w:t>
      </w:r>
    </w:p>
    <w:p w14:paraId="642AD0ED">
      <w:pPr>
        <w:rPr>
          <w:rFonts w:hint="eastAsia"/>
        </w:rPr>
      </w:pPr>
      <w:r>
        <w:rPr>
          <w:rFonts w:hint="eastAsia"/>
        </w:rPr>
        <w:t>（4）货物质量保障能力；</w:t>
      </w:r>
    </w:p>
    <w:p w14:paraId="03AFA3AF">
      <w:pPr>
        <w:rPr>
          <w:rFonts w:hint="eastAsia" w:eastAsia="宋体"/>
          <w:lang w:eastAsia="zh-CN"/>
        </w:rPr>
      </w:pPr>
      <w:r>
        <w:rPr>
          <w:rFonts w:hint="eastAsia"/>
          <w:lang w:eastAsia="zh-CN"/>
        </w:rPr>
        <w:t>（</w:t>
      </w:r>
      <w:r>
        <w:rPr>
          <w:rFonts w:hint="eastAsia"/>
          <w:lang w:val="en-US" w:eastAsia="zh-CN"/>
        </w:rPr>
        <w:t>5</w:t>
      </w:r>
      <w:r>
        <w:rPr>
          <w:rFonts w:hint="eastAsia"/>
          <w:lang w:eastAsia="zh-CN"/>
        </w:rPr>
        <w:t>）阀门结构及性能；</w:t>
      </w:r>
    </w:p>
    <w:p w14:paraId="78BA8B65">
      <w:pPr>
        <w:rPr>
          <w:rFonts w:hint="eastAsia" w:eastAsia="宋体"/>
          <w:lang w:eastAsia="zh-CN"/>
        </w:rPr>
      </w:pPr>
      <w:r>
        <w:rPr>
          <w:rFonts w:hint="eastAsia"/>
          <w:lang w:eastAsia="zh-CN"/>
        </w:rPr>
        <w:t>（</w:t>
      </w:r>
      <w:r>
        <w:rPr>
          <w:rFonts w:hint="eastAsia"/>
          <w:lang w:val="en-US" w:eastAsia="zh-CN"/>
        </w:rPr>
        <w:t>6</w:t>
      </w:r>
      <w:r>
        <w:rPr>
          <w:rFonts w:hint="eastAsia"/>
          <w:lang w:eastAsia="zh-CN"/>
        </w:rPr>
        <w:t>）质量检测能力；</w:t>
      </w:r>
    </w:p>
    <w:p w14:paraId="505DFB04">
      <w:pPr>
        <w:rPr>
          <w:rFonts w:hint="eastAsia"/>
        </w:rPr>
      </w:pPr>
      <w:r>
        <w:rPr>
          <w:rFonts w:hint="eastAsia"/>
        </w:rPr>
        <w:t>（</w:t>
      </w:r>
      <w:r>
        <w:rPr>
          <w:rFonts w:hint="eastAsia"/>
          <w:lang w:val="en-US" w:eastAsia="zh-CN"/>
        </w:rPr>
        <w:t>7</w:t>
      </w:r>
      <w:r>
        <w:rPr>
          <w:rFonts w:hint="eastAsia"/>
        </w:rPr>
        <w:t>）售后服务响应、紧急供货时间承诺；</w:t>
      </w:r>
    </w:p>
    <w:p w14:paraId="584E2171">
      <w:r>
        <w:rPr>
          <w:rFonts w:hint="eastAsia"/>
        </w:rPr>
        <w:t>（</w:t>
      </w:r>
      <w:r>
        <w:rPr>
          <w:rFonts w:hint="eastAsia"/>
          <w:lang w:val="en-US" w:eastAsia="zh-CN"/>
        </w:rPr>
        <w:t>8</w:t>
      </w:r>
      <w:r>
        <w:rPr>
          <w:rFonts w:hint="eastAsia"/>
        </w:rPr>
        <w:t>）投标人认为有必要提供的其他材料（不作强制要求）。</w:t>
      </w:r>
    </w:p>
    <w:p w14:paraId="169F15BE">
      <w:pPr>
        <w:rPr>
          <w:rFonts w:cs="宋体"/>
          <w:color w:val="000000" w:themeColor="text1"/>
          <w:kern w:val="0"/>
          <w:szCs w:val="21"/>
          <w:lang w:val="zh-CN"/>
          <w14:textFill>
            <w14:solidFill>
              <w14:schemeClr w14:val="tx1"/>
            </w14:solidFill>
          </w14:textFill>
        </w:rPr>
      </w:pPr>
      <w:r>
        <w:rPr>
          <w:rFonts w:hint="eastAsia" w:cs="宋体"/>
          <w:b/>
          <w:color w:val="000000" w:themeColor="text1"/>
          <w:kern w:val="0"/>
          <w:szCs w:val="21"/>
          <w14:textFill>
            <w14:solidFill>
              <w14:schemeClr w14:val="tx1"/>
            </w14:solidFill>
          </w14:textFill>
        </w:rPr>
        <w:t xml:space="preserve">9.1.3 </w:t>
      </w:r>
      <w:r>
        <w:rPr>
          <w:rFonts w:hint="eastAsia" w:cs="宋体"/>
          <w:b/>
          <w:bCs/>
          <w:color w:val="000000" w:themeColor="text1"/>
          <w:kern w:val="0"/>
          <w:szCs w:val="21"/>
          <w:lang w:val="zh-CN"/>
          <w14:textFill>
            <w14:solidFill>
              <w14:schemeClr w14:val="tx1"/>
            </w14:solidFill>
          </w14:textFill>
        </w:rPr>
        <w:t>投标文件电子文件</w:t>
      </w:r>
      <w:r>
        <w:rPr>
          <w:rFonts w:hint="eastAsia" w:cs="宋体"/>
          <w:color w:val="000000" w:themeColor="text1"/>
          <w:kern w:val="0"/>
          <w:szCs w:val="21"/>
          <w:lang w:val="zh-CN"/>
          <w14:textFill>
            <w14:solidFill>
              <w14:schemeClr w14:val="tx1"/>
            </w14:solidFill>
          </w14:textFill>
        </w:rPr>
        <w:t>（详细要求见本篇第17.</w:t>
      </w:r>
      <w:r>
        <w:rPr>
          <w:rFonts w:cs="宋体"/>
          <w:color w:val="000000" w:themeColor="text1"/>
          <w:kern w:val="0"/>
          <w:szCs w:val="21"/>
          <w:lang w:val="zh-CN"/>
          <w14:textFill>
            <w14:solidFill>
              <w14:schemeClr w14:val="tx1"/>
            </w14:solidFill>
          </w14:textFill>
        </w:rPr>
        <w:t>5</w:t>
      </w:r>
      <w:r>
        <w:rPr>
          <w:rFonts w:hint="eastAsia" w:cs="宋体"/>
          <w:color w:val="000000" w:themeColor="text1"/>
          <w:kern w:val="0"/>
          <w:szCs w:val="21"/>
          <w:lang w:val="zh-CN"/>
          <w14:textFill>
            <w14:solidFill>
              <w14:schemeClr w14:val="tx1"/>
            </w14:solidFill>
          </w14:textFill>
        </w:rPr>
        <w:t>款）</w:t>
      </w:r>
    </w:p>
    <w:p w14:paraId="5E8F958D">
      <w:r>
        <w:rPr>
          <w:rFonts w:hint="eastAsia"/>
        </w:rPr>
        <w:t>（1）签字、盖章后的投标文件扫描版PDF格式电子文件。</w:t>
      </w:r>
    </w:p>
    <w:p w14:paraId="6547CD14">
      <w:pPr>
        <w:rPr>
          <w:b/>
          <w:bCs/>
          <w:lang w:val="zh-CN"/>
        </w:rPr>
      </w:pPr>
      <w:r>
        <w:rPr>
          <w:rFonts w:hint="eastAsia"/>
          <w:b/>
          <w:bCs/>
          <w:lang w:val="zh-CN"/>
        </w:rPr>
        <w:t>9.1.</w:t>
      </w:r>
      <w:r>
        <w:rPr>
          <w:rFonts w:hint="eastAsia"/>
          <w:b/>
          <w:bCs/>
        </w:rPr>
        <w:t>4</w:t>
      </w:r>
      <w:r>
        <w:rPr>
          <w:rFonts w:hint="eastAsia"/>
          <w:b/>
          <w:bCs/>
          <w:lang w:val="zh-CN"/>
        </w:rPr>
        <w:t xml:space="preserve"> 唱标信封（单独密封）</w:t>
      </w:r>
    </w:p>
    <w:p w14:paraId="658F819B">
      <w:pPr>
        <w:rPr>
          <w:lang w:val="zh-CN"/>
        </w:rPr>
      </w:pPr>
      <w:r>
        <w:rPr>
          <w:rFonts w:hint="eastAsia"/>
          <w:lang w:val="zh-CN"/>
        </w:rPr>
        <w:t>（1）投标报价表；</w:t>
      </w:r>
    </w:p>
    <w:p w14:paraId="76696343">
      <w:pPr>
        <w:rPr>
          <w:lang w:val="zh-CN"/>
        </w:rPr>
      </w:pPr>
      <w:r>
        <w:rPr>
          <w:rFonts w:hint="eastAsia"/>
          <w:lang w:val="zh-CN"/>
        </w:rPr>
        <w:t>（</w:t>
      </w:r>
      <w:r>
        <w:rPr>
          <w:rFonts w:hint="eastAsia"/>
        </w:rPr>
        <w:t>2</w:t>
      </w:r>
      <w:r>
        <w:rPr>
          <w:rFonts w:hint="eastAsia"/>
          <w:lang w:val="zh-CN"/>
        </w:rPr>
        <w:t>）投标保证金汇入情况说明（一式两份）。</w:t>
      </w:r>
    </w:p>
    <w:p w14:paraId="227B6550">
      <w:pPr>
        <w:ind w:left="525" w:hanging="525" w:hangingChars="250"/>
        <w:rPr>
          <w:lang w:val="zh-CN"/>
        </w:rPr>
      </w:pPr>
      <w:r>
        <w:rPr>
          <w:rFonts w:hint="eastAsia"/>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9EA9977">
      <w:pPr>
        <w:ind w:left="525" w:hanging="525" w:hangingChars="250"/>
        <w:rPr>
          <w:b/>
          <w:bCs/>
          <w:lang w:val="zh-CN"/>
        </w:rPr>
      </w:pPr>
      <w:r>
        <w:rPr>
          <w:rFonts w:hint="eastAsia"/>
          <w:lang w:val="zh-CN"/>
        </w:rPr>
        <w:t xml:space="preserve">9.3 </w:t>
      </w:r>
      <w:r>
        <w:rPr>
          <w:rFonts w:hint="eastAsia"/>
          <w:b/>
          <w:bCs/>
          <w:lang w:val="zh-CN"/>
        </w:rPr>
        <w:t xml:space="preserve"> </w:t>
      </w:r>
      <w:r>
        <w:rPr>
          <w:rFonts w:hint="eastAsia"/>
          <w:b/>
          <w:bCs/>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622ABEC7">
      <w:pPr>
        <w:rPr>
          <w:lang w:val="zh-CN"/>
        </w:rPr>
      </w:pPr>
    </w:p>
    <w:p w14:paraId="758A53C9">
      <w:pPr>
        <w:pStyle w:val="4"/>
        <w:rPr>
          <w:lang w:val="zh-CN"/>
        </w:rPr>
      </w:pPr>
      <w:bookmarkStart w:id="210" w:name="_Toc7800"/>
      <w:bookmarkStart w:id="211" w:name="_Toc142508324"/>
      <w:bookmarkStart w:id="212" w:name="_Toc172552154"/>
      <w:bookmarkStart w:id="213" w:name="_Toc18686"/>
      <w:bookmarkStart w:id="214" w:name="_Toc8675_WPSOffice_Level3"/>
      <w:bookmarkStart w:id="215" w:name="_Toc16024"/>
      <w:bookmarkStart w:id="216" w:name="_Toc29596"/>
      <w:bookmarkStart w:id="217" w:name="_Toc486167674"/>
      <w:bookmarkStart w:id="218" w:name="_Toc176627788"/>
      <w:bookmarkStart w:id="219" w:name="_Toc178076467"/>
      <w:bookmarkStart w:id="220" w:name="_Toc450662860"/>
      <w:bookmarkStart w:id="221" w:name="_Toc18697"/>
      <w:bookmarkStart w:id="222" w:name="_Toc13630"/>
      <w:r>
        <w:rPr>
          <w:rFonts w:hint="eastAsia"/>
          <w:lang w:val="zh-CN"/>
        </w:rPr>
        <w:t>10</w:t>
      </w:r>
      <w:r>
        <w:rPr>
          <w:lang w:val="zh-CN"/>
        </w:rPr>
        <w:t xml:space="preserve"> </w:t>
      </w:r>
      <w:r>
        <w:rPr>
          <w:rFonts w:hint="eastAsia"/>
          <w:lang w:val="zh-CN"/>
        </w:rPr>
        <w:t>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2203B658">
      <w:pPr>
        <w:ind w:left="315" w:leftChars="150"/>
        <w:rPr>
          <w:lang w:val="zh-CN"/>
        </w:rPr>
      </w:pPr>
      <w:r>
        <w:rPr>
          <w:rFonts w:hint="eastAsia"/>
          <w:lang w:val="zh-CN"/>
        </w:rPr>
        <w:t>投标人应完整填写投标文件格式中规定的投标函。</w:t>
      </w:r>
    </w:p>
    <w:p w14:paraId="67E29DEA">
      <w:pPr>
        <w:rPr>
          <w:lang w:val="zh-CN"/>
        </w:rPr>
      </w:pPr>
    </w:p>
    <w:p w14:paraId="5BDE3393">
      <w:pPr>
        <w:pStyle w:val="4"/>
        <w:rPr>
          <w:lang w:val="zh-CN"/>
        </w:rPr>
      </w:pPr>
      <w:bookmarkStart w:id="223" w:name="_Toc178076468"/>
      <w:bookmarkStart w:id="224" w:name="_Toc486167675"/>
      <w:bookmarkStart w:id="225" w:name="_Toc176627789"/>
      <w:bookmarkStart w:id="226" w:name="_Toc20475"/>
      <w:bookmarkStart w:id="227" w:name="_Toc172552155"/>
      <w:bookmarkStart w:id="228" w:name="_Toc28822"/>
      <w:bookmarkStart w:id="229" w:name="_Toc10242"/>
      <w:bookmarkStart w:id="230" w:name="_Toc4385_WPSOffice_Level3"/>
      <w:bookmarkStart w:id="231" w:name="_Toc24135"/>
      <w:bookmarkStart w:id="232" w:name="_Toc142508325"/>
      <w:bookmarkStart w:id="233" w:name="_Toc11090"/>
      <w:bookmarkStart w:id="234" w:name="_Toc4944"/>
      <w:bookmarkStart w:id="235" w:name="_Toc450662861"/>
      <w:r>
        <w:rPr>
          <w:rFonts w:hint="eastAsia"/>
          <w:lang w:val="zh-CN"/>
        </w:rPr>
        <w:t>11</w:t>
      </w:r>
      <w:r>
        <w:rPr>
          <w:lang w:val="zh-CN"/>
        </w:rPr>
        <w:t xml:space="preserve"> </w:t>
      </w:r>
      <w:r>
        <w:rPr>
          <w:rFonts w:hint="eastAsia"/>
          <w:lang w:val="zh-CN"/>
        </w:rPr>
        <w:t>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1C224698">
      <w:pPr>
        <w:ind w:left="525" w:hanging="525" w:hangingChars="250"/>
        <w:rPr>
          <w:b/>
          <w:bCs/>
          <w:u w:val="none"/>
          <w:lang w:val="zh-CN"/>
        </w:rPr>
      </w:pPr>
      <w:r>
        <w:rPr>
          <w:rFonts w:hint="eastAsia"/>
          <w:lang w:val="zh-CN"/>
        </w:rPr>
        <w:t>11.1</w:t>
      </w:r>
      <w:r>
        <w:rPr>
          <w:rFonts w:hint="eastAsia"/>
          <w:u w:val="none"/>
          <w:lang w:val="zh-CN"/>
        </w:rPr>
        <w:t xml:space="preserve"> </w:t>
      </w:r>
      <w:r>
        <w:rPr>
          <w:rFonts w:hint="eastAsia"/>
          <w:b/>
          <w:bCs/>
          <w:u w:val="none"/>
          <w:lang w:val="zh-CN"/>
        </w:rPr>
        <w:t>本项目只允许有一个报价价格，任何有选择的或不是固定价的投标报价将不予接受，作为非实质性响应投标而予以拒绝。投标人不得以低于企业自身成本的价格竞投。</w:t>
      </w:r>
    </w:p>
    <w:p w14:paraId="1A639BC9">
      <w:pPr>
        <w:ind w:left="525" w:leftChars="250" w:firstLine="422" w:firstLineChars="200"/>
        <w:rPr>
          <w:rFonts w:hint="eastAsia"/>
          <w:b/>
          <w:bCs/>
          <w:u w:val="none"/>
          <w:lang w:val="zh-CN"/>
        </w:rPr>
      </w:pPr>
      <w:r>
        <w:rPr>
          <w:rFonts w:hint="eastAsia"/>
          <w:b/>
          <w:bCs/>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1AD00AD">
      <w:pPr>
        <w:ind w:left="525" w:leftChars="250" w:firstLine="422" w:firstLineChars="200"/>
        <w:rPr>
          <w:u w:val="none"/>
          <w:lang w:val="zh-CN"/>
        </w:rPr>
      </w:pPr>
      <w:r>
        <w:rPr>
          <w:rFonts w:hint="eastAsia"/>
          <w:b/>
          <w:bCs/>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04FD48A2">
      <w:pPr>
        <w:ind w:left="525" w:hanging="525" w:hangingChars="250"/>
        <w:rPr>
          <w:color w:val="auto"/>
        </w:rPr>
      </w:pPr>
      <w:r>
        <w:rPr>
          <w:rFonts w:hint="eastAsia"/>
          <w:u w:val="none"/>
          <w:lang w:val="zh-CN"/>
        </w:rPr>
        <w:t>11.2</w:t>
      </w:r>
      <w:r>
        <w:rPr>
          <w:rFonts w:hint="eastAsia"/>
          <w:u w:val="none"/>
          <w:lang w:val="zh-CN"/>
        </w:rPr>
        <w:tab/>
      </w:r>
      <w:r>
        <w:rPr>
          <w:rFonts w:hint="eastAsia"/>
          <w:b/>
          <w:bCs/>
          <w:u w:val="none"/>
          <w:lang w:val="zh-CN"/>
        </w:rPr>
        <w:t>本项目的投标报价采用统一折扣系数报价，合同履约过程中，采购清单中的丝扣铜制阀门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u w:val="single"/>
          <w:lang w:val="zh-CN"/>
        </w:rPr>
        <w:t>本项目的价格为不含税价，即为《中华人民共和国增值税法》规定的销售额。</w:t>
      </w:r>
      <w:r>
        <w:rPr>
          <w:rFonts w:hint="eastAsia"/>
          <w:b w:val="0"/>
          <w:bCs w:val="0"/>
          <w:u w:val="none"/>
          <w:lang w:val="zh-CN"/>
        </w:rPr>
        <w:t>本招标文件所称的不含税价和不含税暂定合同价是指不含本采购项目投标人的销项税额，包含了投标人完成合同义务（含投标人代缴代扣、分包及委外服务、</w:t>
      </w:r>
      <w:r>
        <w:rPr>
          <w:rFonts w:hint="eastAsia"/>
          <w:lang w:val="en-US" w:eastAsia="zh-CN"/>
        </w:rPr>
        <w:t>技术指导服务</w:t>
      </w:r>
      <w:r>
        <w:rPr>
          <w:rFonts w:hint="eastAsia"/>
          <w:b w:val="0"/>
          <w:bCs w:val="0"/>
          <w:u w:val="none"/>
          <w:lang w:val="zh-CN"/>
        </w:rPr>
        <w:t>、采购货物等所产生的价税）的其他全部费用。本采购项目的销项税额由招标</w:t>
      </w:r>
      <w:r>
        <w:rPr>
          <w:rFonts w:hint="eastAsia"/>
          <w:b w:val="0"/>
          <w:bCs w:val="0"/>
          <w:color w:val="auto"/>
          <w:u w:val="none"/>
          <w:lang w:val="zh-CN"/>
        </w:rPr>
        <w:t>人承担，不计入价格。供货价格均包括但不限于以下内容涉及的费用</w:t>
      </w:r>
      <w:r>
        <w:rPr>
          <w:rFonts w:hint="eastAsia"/>
          <w:b w:val="0"/>
          <w:bCs w:val="0"/>
          <w:color w:val="auto"/>
          <w:u w:val="none"/>
        </w:rPr>
        <w:t>：</w:t>
      </w:r>
      <w:r>
        <w:rPr>
          <w:rFonts w:hint="eastAsia"/>
          <w:color w:val="auto"/>
        </w:rPr>
        <w:t xml:space="preserve"> </w:t>
      </w:r>
    </w:p>
    <w:p w14:paraId="440D6548">
      <w:pPr>
        <w:ind w:left="525" w:hanging="525" w:hangingChars="250"/>
        <w:rPr>
          <w:rFonts w:hint="eastAsia"/>
          <w:color w:val="auto"/>
        </w:rPr>
      </w:pPr>
      <w:r>
        <w:rPr>
          <w:rFonts w:hint="eastAsia"/>
          <w:color w:val="auto"/>
        </w:rPr>
        <w:t>（1）货物及其配备的附件、备品备件的采购、制造、检测、试验、送货、装卸（含二次搬运至招标人指定交货或仓储地点）</w:t>
      </w:r>
      <w:r>
        <w:rPr>
          <w:rFonts w:hint="eastAsia"/>
          <w:color w:val="auto"/>
          <w:lang w:eastAsia="zh-CN"/>
        </w:rPr>
        <w:t>、</w:t>
      </w:r>
      <w:r>
        <w:rPr>
          <w:rFonts w:hint="eastAsia" w:cs="宋体"/>
          <w:b w:val="0"/>
          <w:bCs w:val="0"/>
          <w:color w:val="auto"/>
          <w:kern w:val="2"/>
          <w:sz w:val="21"/>
          <w:szCs w:val="21"/>
          <w:highlight w:val="none"/>
          <w:lang w:val="en-US" w:eastAsia="zh-CN" w:bidi="ar-SA"/>
        </w:rPr>
        <w:t>技术指导服务</w:t>
      </w:r>
      <w:r>
        <w:rPr>
          <w:rFonts w:hint="eastAsia"/>
          <w:color w:val="auto"/>
        </w:rPr>
        <w:t>、人工费、材料费、包装费、运费、保险、现场仓储等相关服务的全部费用；</w:t>
      </w:r>
    </w:p>
    <w:p w14:paraId="5FCEDD48">
      <w:pPr>
        <w:ind w:left="525" w:hanging="525" w:hangingChars="250"/>
        <w:rPr>
          <w:rFonts w:hint="eastAsia"/>
          <w:color w:val="auto"/>
        </w:rPr>
      </w:pPr>
      <w:r>
        <w:rPr>
          <w:rFonts w:hint="eastAsia"/>
          <w:color w:val="auto"/>
        </w:rPr>
        <w:t>（2）免费的质保服务，包括但不限于免费上门提供售后服务</w:t>
      </w:r>
      <w:r>
        <w:rPr>
          <w:rFonts w:hint="eastAsia"/>
          <w:color w:val="auto"/>
          <w:lang w:eastAsia="zh-CN"/>
        </w:rPr>
        <w:t>、</w:t>
      </w:r>
      <w:r>
        <w:rPr>
          <w:rFonts w:hint="eastAsia"/>
          <w:color w:val="auto"/>
        </w:rPr>
        <w:t>质量问题处理或更换失效产品；</w:t>
      </w:r>
    </w:p>
    <w:p w14:paraId="40289D04">
      <w:pPr>
        <w:ind w:left="525" w:hanging="525" w:hangingChars="250"/>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）货物验收合格前发生的安全事故所产生的一切费用；</w:t>
      </w:r>
    </w:p>
    <w:p w14:paraId="6036FEBA">
      <w:pPr>
        <w:ind w:left="525" w:hanging="525" w:hangingChars="250"/>
        <w:rPr>
          <w:rFonts w:hint="eastAsia"/>
          <w:color w:val="auto"/>
        </w:rPr>
      </w:pPr>
      <w:r>
        <w:rPr>
          <w:rFonts w:hint="eastAsia"/>
          <w:color w:val="auto"/>
        </w:rPr>
        <w:t>（</w:t>
      </w:r>
      <w:r>
        <w:rPr>
          <w:rFonts w:hint="eastAsia"/>
          <w:color w:val="auto"/>
          <w:lang w:val="en-US" w:eastAsia="zh-CN"/>
        </w:rPr>
        <w:t>4</w:t>
      </w:r>
      <w:r>
        <w:rPr>
          <w:rFonts w:hint="eastAsia"/>
          <w:color w:val="auto"/>
        </w:rPr>
        <w:t>）合理利润、</w:t>
      </w:r>
      <w:r>
        <w:rPr>
          <w:rFonts w:hint="eastAsia"/>
          <w:color w:val="auto"/>
          <w:lang w:eastAsia="zh-CN"/>
        </w:rPr>
        <w:t>投标人</w:t>
      </w:r>
      <w:r>
        <w:rPr>
          <w:rFonts w:hint="eastAsia"/>
          <w:color w:val="auto"/>
        </w:rPr>
        <w:t>销项税额以外的税费</w:t>
      </w:r>
      <w:r>
        <w:rPr>
          <w:rFonts w:hint="eastAsia"/>
          <w:color w:val="auto"/>
          <w:lang w:eastAsia="zh-CN"/>
        </w:rPr>
        <w:t>、中标服务费</w:t>
      </w:r>
      <w:r>
        <w:rPr>
          <w:rFonts w:hint="eastAsia"/>
          <w:color w:val="auto"/>
        </w:rPr>
        <w:t>等；</w:t>
      </w:r>
    </w:p>
    <w:p w14:paraId="3CE75DDA">
      <w:pPr>
        <w:ind w:left="525" w:hanging="525" w:hangingChars="250"/>
        <w:rPr>
          <w:color w:val="auto"/>
        </w:rPr>
      </w:pPr>
      <w:r>
        <w:rPr>
          <w:rFonts w:hint="eastAsia"/>
          <w:color w:val="auto"/>
        </w:rPr>
        <w:t>（</w:t>
      </w:r>
      <w:r>
        <w:rPr>
          <w:rFonts w:hint="eastAsia"/>
          <w:color w:val="auto"/>
          <w:lang w:val="en-US" w:eastAsia="zh-CN"/>
        </w:rPr>
        <w:t>5</w:t>
      </w:r>
      <w:r>
        <w:rPr>
          <w:rFonts w:hint="eastAsia"/>
          <w:color w:val="auto"/>
        </w:rPr>
        <w:t>）法律法规、商业公认、招标文件规定由投标人承担的其他直接及间接费用。</w:t>
      </w:r>
    </w:p>
    <w:p w14:paraId="50CC92DD">
      <w:pPr>
        <w:ind w:left="525" w:hanging="525" w:hangingChars="250"/>
        <w:rPr>
          <w:rFonts w:hint="eastAsia"/>
          <w:color w:val="auto"/>
          <w:lang w:val="zh-CN"/>
        </w:rPr>
      </w:pPr>
      <w:r>
        <w:rPr>
          <w:rFonts w:hint="eastAsia"/>
          <w:color w:val="auto"/>
        </w:rPr>
        <w:t>11.3</w:t>
      </w:r>
      <w:r>
        <w:rPr>
          <w:color w:val="auto"/>
        </w:rPr>
        <w:t xml:space="preserve"> </w:t>
      </w:r>
      <w:r>
        <w:rPr>
          <w:rFonts w:hint="eastAsia"/>
          <w:color w:val="auto"/>
          <w:lang w:val="zh-CN"/>
        </w:rPr>
        <w:t>投标人根据第11.2款所报的价格分项仅供评标委员会评审时使用；在任何情况下不限制投标人以不同的条件中标的权利。</w:t>
      </w:r>
    </w:p>
    <w:p w14:paraId="538AE8EC">
      <w:pPr>
        <w:ind w:left="525" w:hanging="525" w:hangingChars="250"/>
        <w:rPr>
          <w:rFonts w:hint="eastAsia"/>
          <w:color w:val="auto"/>
          <w:lang w:val="zh-CN"/>
        </w:rPr>
      </w:pPr>
      <w:r>
        <w:rPr>
          <w:rFonts w:hint="eastAsia"/>
          <w:color w:val="auto"/>
          <w:lang w:val="zh-CN"/>
        </w:rPr>
        <w:t xml:space="preserve">11.4 在合同期间，投标报价不随国家政策或法规、标准、市场因素及采购数量的变化而进行调整。 </w:t>
      </w:r>
    </w:p>
    <w:p w14:paraId="78A97CEB">
      <w:pPr>
        <w:ind w:left="525" w:hanging="527" w:hangingChars="250"/>
        <w:rPr>
          <w:rFonts w:hint="eastAsia"/>
          <w:b/>
          <w:bCs/>
          <w:color w:val="auto"/>
          <w:lang w:val="zh-CN"/>
        </w:rPr>
      </w:pPr>
      <w:r>
        <w:rPr>
          <w:rFonts w:hint="eastAsia"/>
          <w:b/>
          <w:bCs/>
          <w:color w:val="auto"/>
          <w:lang w:val="zh-CN"/>
        </w:rPr>
        <w:t>11.5 合同项下，招标人需要的货物及有关服务所需的费用，投标人都应计入投标报价总价。</w:t>
      </w:r>
    </w:p>
    <w:p w14:paraId="095F3E1E">
      <w:pPr>
        <w:ind w:left="525" w:hanging="527" w:hangingChars="250"/>
        <w:rPr>
          <w:rFonts w:cs="宋体"/>
          <w:b/>
          <w:bCs/>
          <w:color w:val="auto"/>
          <w:szCs w:val="21"/>
          <w:lang w:val="zh-CN"/>
        </w:rPr>
      </w:pPr>
      <w:r>
        <w:rPr>
          <w:rFonts w:hint="eastAsia"/>
          <w:b/>
          <w:bCs/>
          <w:color w:val="auto"/>
          <w:lang w:val="zh-CN"/>
        </w:rPr>
        <w:t xml:space="preserve">11.6 </w:t>
      </w:r>
      <w:r>
        <w:rPr>
          <w:rFonts w:hint="eastAsia" w:ascii="宋体" w:hAnsi="宋体" w:eastAsia="宋体" w:cs="宋体"/>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ascii="宋体" w:hAnsi="宋体" w:eastAsia="宋体" w:cs="宋体"/>
          <w:b/>
          <w:bCs/>
          <w:color w:val="auto"/>
          <w:highlight w:val="none"/>
          <w:u w:val="single"/>
          <w:lang w:val="en-US" w:eastAsia="zh-CN"/>
        </w:rPr>
        <w:t>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本项目的不含税暂定采购金额为1,109,289.84元（大写：人民币壹佰壹拾万零玖仟贰佰捌拾玖元捌角肆分）。</w:t>
      </w:r>
    </w:p>
    <w:p w14:paraId="5ED8ED9D">
      <w:pPr>
        <w:rPr>
          <w:color w:val="auto"/>
          <w:lang w:val="zh-CN"/>
        </w:rPr>
      </w:pPr>
    </w:p>
    <w:p w14:paraId="4423EF48">
      <w:pPr>
        <w:pStyle w:val="4"/>
        <w:rPr>
          <w:lang w:val="zh-CN"/>
        </w:rPr>
      </w:pPr>
      <w:bookmarkStart w:id="236" w:name="_Toc30042_WPSOffice_Level3"/>
      <w:bookmarkStart w:id="237" w:name="_Toc172552156"/>
      <w:bookmarkStart w:id="238" w:name="_Toc22189"/>
      <w:bookmarkStart w:id="239" w:name="_Toc176627790"/>
      <w:bookmarkStart w:id="240" w:name="_Toc486167676"/>
      <w:bookmarkStart w:id="241" w:name="_Toc29568"/>
      <w:bookmarkStart w:id="242" w:name="_Toc14068"/>
      <w:bookmarkStart w:id="243" w:name="_Toc7127"/>
      <w:bookmarkStart w:id="244" w:name="_Toc12196"/>
      <w:bookmarkStart w:id="245" w:name="_Toc450662862"/>
      <w:bookmarkStart w:id="246" w:name="_Toc142508326"/>
      <w:bookmarkStart w:id="247" w:name="_Toc3675"/>
      <w:bookmarkStart w:id="248" w:name="_Toc178076469"/>
      <w:r>
        <w:rPr>
          <w:rFonts w:hint="eastAsia"/>
          <w:lang w:val="zh-CN"/>
        </w:rPr>
        <w:t>12</w:t>
      </w:r>
      <w:r>
        <w:rPr>
          <w:lang w:val="zh-CN"/>
        </w:rPr>
        <w:t xml:space="preserve"> </w:t>
      </w:r>
      <w:r>
        <w:rPr>
          <w:rFonts w:hint="eastAsia"/>
          <w:lang w:val="zh-CN"/>
        </w:rPr>
        <w:t>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DEF8F9B">
      <w:pPr>
        <w:ind w:left="315" w:leftChars="150"/>
        <w:rPr>
          <w:rFonts w:cs="宋体"/>
          <w:b/>
          <w:color w:val="000000" w:themeColor="text1"/>
          <w:szCs w:val="21"/>
          <w:lang w:val="zh-CN"/>
          <w14:textFill>
            <w14:solidFill>
              <w14:schemeClr w14:val="tx1"/>
            </w14:solidFill>
          </w14:textFill>
        </w:rPr>
      </w:pPr>
      <w:r>
        <w:rPr>
          <w:rFonts w:hint="eastAsia" w:cs="宋体"/>
          <w:b/>
          <w:color w:val="000000" w:themeColor="text1"/>
          <w:szCs w:val="21"/>
          <w:lang w:val="zh-CN"/>
          <w14:textFill>
            <w14:solidFill>
              <w14:schemeClr w14:val="tx1"/>
            </w14:solidFill>
          </w14:textFill>
        </w:rPr>
        <w:t>投标</w:t>
      </w:r>
      <w:r>
        <w:rPr>
          <w:rFonts w:hint="eastAsia" w:cs="Times New Roman"/>
          <w:b/>
          <w:color w:val="000000" w:themeColor="text1"/>
          <w:szCs w:val="21"/>
          <w:lang w:val="zh-CN"/>
          <w14:textFill>
            <w14:solidFill>
              <w14:schemeClr w14:val="tx1"/>
            </w14:solidFill>
          </w14:textFill>
        </w:rPr>
        <w:t>报价表上的价格须以人民币报价，以其</w:t>
      </w:r>
      <w:r>
        <w:rPr>
          <w:rFonts w:hint="eastAsia" w:cs="Times New Roman"/>
          <w:b/>
          <w:color w:val="000000" w:themeColor="text1"/>
          <w:szCs w:val="21"/>
          <w14:textFill>
            <w14:solidFill>
              <w14:schemeClr w14:val="tx1"/>
            </w14:solidFill>
          </w14:textFill>
        </w:rPr>
        <w:t>他</w:t>
      </w:r>
      <w:r>
        <w:rPr>
          <w:rFonts w:hint="eastAsia" w:cs="Times New Roman"/>
          <w:b/>
          <w:color w:val="000000" w:themeColor="text1"/>
          <w:szCs w:val="21"/>
          <w:lang w:val="zh-CN"/>
          <w14:textFill>
            <w14:solidFill>
              <w14:schemeClr w14:val="tx1"/>
            </w14:solidFill>
          </w14:textFill>
        </w:rPr>
        <w:t>货币标价的投标将予以拒绝</w:t>
      </w:r>
      <w:r>
        <w:rPr>
          <w:rFonts w:hint="eastAsia" w:cs="宋体"/>
          <w:b/>
          <w:color w:val="000000" w:themeColor="text1"/>
          <w:szCs w:val="21"/>
          <w:lang w:val="zh-CN"/>
          <w14:textFill>
            <w14:solidFill>
              <w14:schemeClr w14:val="tx1"/>
            </w14:solidFill>
          </w14:textFill>
        </w:rPr>
        <w:t>。</w:t>
      </w:r>
    </w:p>
    <w:p w14:paraId="34814C0F"/>
    <w:p w14:paraId="32236241">
      <w:pPr>
        <w:tabs>
          <w:tab w:val="left" w:pos="570"/>
        </w:tabs>
        <w:ind w:left="525" w:hanging="525" w:hangingChars="250"/>
        <w:jc w:val="left"/>
        <w:outlineLvl w:val="2"/>
        <w:rPr>
          <w:rFonts w:cs="宋体"/>
          <w:color w:val="000000" w:themeColor="text1"/>
          <w:szCs w:val="21"/>
          <w:lang w:val="zh-CN"/>
          <w14:textFill>
            <w14:solidFill>
              <w14:schemeClr w14:val="tx1"/>
            </w14:solidFill>
          </w14:textFill>
        </w:rPr>
      </w:pPr>
      <w:bookmarkStart w:id="249" w:name="_Toc450662863"/>
      <w:bookmarkStart w:id="250" w:name="_Toc921"/>
      <w:bookmarkStart w:id="251" w:name="_Toc27943"/>
      <w:bookmarkStart w:id="252" w:name="_Toc15674"/>
      <w:bookmarkStart w:id="253" w:name="_Toc11016"/>
      <w:bookmarkStart w:id="254" w:name="_Toc25596"/>
      <w:bookmarkStart w:id="255" w:name="_Toc176627791"/>
      <w:bookmarkStart w:id="256" w:name="_Toc178076470"/>
      <w:bookmarkStart w:id="257" w:name="_Toc9411_WPSOffice_Level3"/>
      <w:bookmarkStart w:id="258" w:name="_Toc172552157"/>
      <w:bookmarkStart w:id="259" w:name="_Toc7059"/>
      <w:bookmarkStart w:id="260" w:name="_Toc142508327"/>
      <w:bookmarkStart w:id="261" w:name="_Toc486167677"/>
      <w:r>
        <w:rPr>
          <w:rFonts w:hint="eastAsia" w:cs="宋体"/>
          <w:color w:val="000000" w:themeColor="text1"/>
          <w:szCs w:val="21"/>
          <w:lang w:val="zh-CN"/>
          <w14:textFill>
            <w14:solidFill>
              <w14:schemeClr w14:val="tx1"/>
            </w14:solidFill>
          </w14:textFill>
        </w:rPr>
        <w:t>13</w:t>
      </w:r>
      <w:r>
        <w:rPr>
          <w:rFonts w:cs="宋体"/>
          <w:color w:val="000000" w:themeColor="text1"/>
          <w:szCs w:val="21"/>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48B8070E">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13.1</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根据第2条、第13.2款规定，投标人须提交证明其有资格进行投标和有能力履行合同的文件，作为投标文件的一部分。</w:t>
      </w:r>
    </w:p>
    <w:p w14:paraId="219CF9AE">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13.2</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投标人提供的履行合同的资格声明文件应符合：</w:t>
      </w:r>
    </w:p>
    <w:p w14:paraId="58DB43DA">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（1）符合《中华人民共和国招标投标法》《中华人民共和国招标投标法实施条例》投标人应当具备的条件；</w:t>
      </w:r>
    </w:p>
    <w:p w14:paraId="0871B3B4">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（2）投标人具有履行本项目所必须的证明文件；</w:t>
      </w:r>
    </w:p>
    <w:p w14:paraId="36675540">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（3）投标人证明其相应资格符合或优于招标文件要求的其它文件。</w:t>
      </w:r>
    </w:p>
    <w:p w14:paraId="5326B6A4">
      <w:pPr>
        <w:ind w:left="525" w:hanging="525" w:hangingChars="2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13.3 投标人根据招标文件载明的货物及有关服务要求的实际情况，拟在中标后将中标项目的非主体、非关键性专业工作交由他人完成的，应当在投标文件中载明，并提供他人的资质、能力证明材料。</w:t>
      </w:r>
    </w:p>
    <w:p w14:paraId="55241120"/>
    <w:p w14:paraId="2030009E">
      <w:pPr>
        <w:pStyle w:val="4"/>
        <w:rPr>
          <w:lang w:val="zh-CN"/>
        </w:rPr>
      </w:pPr>
      <w:bookmarkStart w:id="262" w:name="_Toc142508328"/>
      <w:bookmarkStart w:id="263" w:name="_Toc486167678"/>
      <w:bookmarkStart w:id="264" w:name="_Toc12150"/>
      <w:bookmarkStart w:id="265" w:name="_Toc172552158"/>
      <w:bookmarkStart w:id="266" w:name="_Toc27934"/>
      <w:bookmarkStart w:id="267" w:name="_Toc178076471"/>
      <w:bookmarkStart w:id="268" w:name="_Toc176627792"/>
      <w:bookmarkStart w:id="269" w:name="_Toc31501"/>
      <w:bookmarkStart w:id="270" w:name="_Toc26945"/>
      <w:bookmarkStart w:id="271" w:name="_Toc30441"/>
      <w:bookmarkStart w:id="272" w:name="_Toc27771_WPSOffice_Level3"/>
      <w:bookmarkStart w:id="273" w:name="_Toc450662864"/>
      <w:r>
        <w:rPr>
          <w:rFonts w:hint="eastAsia"/>
          <w:lang w:val="zh-CN"/>
        </w:rPr>
        <w:t>14</w:t>
      </w:r>
      <w:r>
        <w:rPr>
          <w:lang w:val="zh-CN"/>
        </w:rPr>
        <w:t xml:space="preserve"> </w:t>
      </w:r>
      <w:r>
        <w:rPr>
          <w:rFonts w:hint="eastAsia"/>
          <w:lang w:val="zh-CN"/>
        </w:rPr>
        <w:t>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4CB7AA98">
      <w:pPr>
        <w:ind w:left="525" w:hanging="525" w:hangingChars="250"/>
        <w:rPr>
          <w:lang w:val="zh-CN"/>
        </w:rPr>
      </w:pPr>
      <w:r>
        <w:rPr>
          <w:rFonts w:hint="eastAsia"/>
          <w:lang w:val="zh-CN"/>
        </w:rPr>
        <w:t>14.1</w:t>
      </w:r>
      <w:r>
        <w:rPr>
          <w:rFonts w:hint="eastAsia"/>
          <w:lang w:val="zh-CN"/>
        </w:rPr>
        <w:tab/>
      </w:r>
      <w:r>
        <w:rPr>
          <w:rFonts w:hint="eastAsia"/>
          <w:lang w:val="zh-CN"/>
        </w:rPr>
        <w:t>根据第9条规定，投标人须提交证明其拟供货物的合格性并符合招标文件规定的声明文件，作为投标文件的一部分。</w:t>
      </w:r>
    </w:p>
    <w:p w14:paraId="669F946D">
      <w:pPr>
        <w:ind w:left="525" w:hanging="525" w:hangingChars="250"/>
        <w:rPr>
          <w:lang w:val="zh-CN"/>
        </w:rPr>
      </w:pPr>
      <w:r>
        <w:rPr>
          <w:rFonts w:hint="eastAsia"/>
          <w:lang w:val="zh-CN"/>
        </w:rPr>
        <w:t>14.2 证明</w:t>
      </w:r>
      <w:r>
        <w:rPr>
          <w:rFonts w:hint="eastAsia"/>
        </w:rPr>
        <w:t>货物及有关服务</w:t>
      </w:r>
      <w:r>
        <w:rPr>
          <w:rFonts w:hint="eastAsia"/>
          <w:lang w:val="zh-CN"/>
        </w:rPr>
        <w:t>与招标文件的要求相一致的文件可以是文字资料、图纸和数据资料。</w:t>
      </w:r>
    </w:p>
    <w:p w14:paraId="6346A543">
      <w:pPr>
        <w:ind w:left="525" w:hanging="525" w:hangingChars="250"/>
        <w:rPr>
          <w:lang w:val="zh-CN"/>
        </w:rPr>
      </w:pPr>
      <w:r>
        <w:rPr>
          <w:rFonts w:hint="eastAsia"/>
          <w:lang w:val="zh-CN"/>
        </w:rPr>
        <w:t xml:space="preserve">14.3 </w:t>
      </w:r>
      <w:r>
        <w:rPr>
          <w:rFonts w:hint="eastAsia"/>
          <w:b/>
          <w:bCs/>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3F7C6688">
      <w:pPr>
        <w:ind w:left="392" w:leftChars="-100" w:hanging="602" w:hangingChars="251"/>
        <w:rPr>
          <w:rFonts w:cs="Times New Roman"/>
          <w:color w:val="000000" w:themeColor="text1"/>
          <w:kern w:val="0"/>
          <w:sz w:val="24"/>
          <w:szCs w:val="24"/>
          <w14:textFill>
            <w14:solidFill>
              <w14:schemeClr w14:val="tx1"/>
            </w14:solidFill>
          </w14:textFill>
        </w:rPr>
      </w:pPr>
    </w:p>
    <w:p w14:paraId="1AC9B57A">
      <w:pPr>
        <w:pStyle w:val="4"/>
        <w:rPr>
          <w:lang w:val="zh-CN"/>
        </w:rPr>
      </w:pPr>
      <w:bookmarkStart w:id="274" w:name="_Toc25772"/>
      <w:bookmarkStart w:id="275" w:name="_Toc26284"/>
      <w:bookmarkStart w:id="276" w:name="_Toc142508329"/>
      <w:bookmarkStart w:id="277" w:name="_Toc176627793"/>
      <w:bookmarkStart w:id="278" w:name="_Toc25113"/>
      <w:bookmarkStart w:id="279" w:name="_Toc178076472"/>
      <w:bookmarkStart w:id="280" w:name="_Toc172552159"/>
      <w:bookmarkStart w:id="281" w:name="_Toc32698"/>
      <w:bookmarkStart w:id="282" w:name="_Toc376"/>
      <w:bookmarkStart w:id="283" w:name="_Toc5356_WPSOffice_Level3"/>
      <w:bookmarkStart w:id="284" w:name="_Toc486167679"/>
      <w:bookmarkStart w:id="285" w:name="_Toc24774"/>
      <w:r>
        <w:rPr>
          <w:rFonts w:hint="eastAsia"/>
          <w:lang w:val="zh-CN"/>
        </w:rPr>
        <w:t>15</w:t>
      </w:r>
      <w:r>
        <w:rPr>
          <w:lang w:val="zh-CN"/>
        </w:rPr>
        <w:t xml:space="preserve"> </w:t>
      </w:r>
      <w:r>
        <w:rPr>
          <w:rFonts w:hint="eastAsia"/>
          <w:lang w:val="zh-CN"/>
        </w:rPr>
        <w:t>投标保证金</w:t>
      </w:r>
      <w:bookmarkEnd w:id="274"/>
      <w:bookmarkEnd w:id="275"/>
      <w:bookmarkEnd w:id="276"/>
      <w:bookmarkEnd w:id="277"/>
      <w:bookmarkEnd w:id="278"/>
      <w:bookmarkEnd w:id="279"/>
      <w:bookmarkEnd w:id="280"/>
      <w:bookmarkEnd w:id="281"/>
      <w:bookmarkEnd w:id="282"/>
      <w:bookmarkEnd w:id="283"/>
      <w:bookmarkEnd w:id="284"/>
      <w:bookmarkEnd w:id="285"/>
    </w:p>
    <w:p w14:paraId="020B9FAF">
      <w:pPr>
        <w:ind w:left="525" w:hanging="525" w:hangingChars="250"/>
        <w:rPr>
          <w:b/>
          <w:bCs/>
          <w:color w:val="auto"/>
          <w:u w:val="single"/>
        </w:rPr>
      </w:pPr>
      <w:r>
        <w:rPr>
          <w:rFonts w:hint="eastAsia"/>
          <w:lang w:val="zh-CN"/>
        </w:rPr>
        <w:t>15.1</w:t>
      </w:r>
      <w:r>
        <w:rPr>
          <w:lang w:val="zh-CN"/>
        </w:rPr>
        <w:t xml:space="preserve"> </w:t>
      </w:r>
      <w:r>
        <w:rPr>
          <w:rFonts w:hint="eastAsia"/>
          <w:b/>
          <w:bCs/>
          <w:u w:val="single"/>
          <w:lang w:val="zh-CN"/>
        </w:rPr>
        <w:t>投标人投标时须附有投标</w:t>
      </w:r>
      <w:r>
        <w:rPr>
          <w:rFonts w:hint="eastAsia"/>
          <w:b/>
          <w:bCs/>
          <w:color w:val="auto"/>
          <w:u w:val="single"/>
          <w:lang w:val="zh-CN"/>
        </w:rPr>
        <w:t>保证金</w:t>
      </w:r>
      <w:r>
        <w:rPr>
          <w:rFonts w:hint="default"/>
          <w:b/>
          <w:bCs/>
          <w:color w:val="auto"/>
          <w:u w:val="single"/>
          <w:lang w:val="en-US" w:eastAsia="zh-CN"/>
        </w:rPr>
        <w:t>22,000.00</w:t>
      </w:r>
      <w:r>
        <w:rPr>
          <w:rFonts w:hint="eastAsia"/>
          <w:b/>
          <w:bCs/>
          <w:color w:val="auto"/>
          <w:u w:val="single"/>
        </w:rPr>
        <w:t>元（大写：</w:t>
      </w:r>
      <w:r>
        <w:rPr>
          <w:rFonts w:hint="default"/>
          <w:b/>
          <w:bCs/>
          <w:color w:val="auto"/>
          <w:u w:val="single"/>
          <w:lang w:val="en-US" w:eastAsia="zh-CN"/>
        </w:rPr>
        <w:t>贰万贰仟元整</w:t>
      </w:r>
      <w:r>
        <w:rPr>
          <w:rFonts w:hint="eastAsia"/>
          <w:b/>
          <w:bCs/>
          <w:color w:val="auto"/>
          <w:u w:val="single"/>
        </w:rPr>
        <w:t>）。</w:t>
      </w:r>
    </w:p>
    <w:p w14:paraId="6242BB05">
      <w:pPr>
        <w:ind w:left="525" w:hanging="525" w:hangingChars="250"/>
        <w:rPr>
          <w:color w:val="auto"/>
        </w:rPr>
      </w:pPr>
      <w:r>
        <w:rPr>
          <w:rFonts w:hint="eastAsia"/>
          <w:color w:val="auto"/>
          <w:lang w:val="zh-CN"/>
        </w:rPr>
        <w:t xml:space="preserve">15.2 </w:t>
      </w:r>
      <w:r>
        <w:rPr>
          <w:rFonts w:hint="eastAsia"/>
          <w:b/>
          <w:bCs/>
          <w:color w:val="auto"/>
          <w:lang w:val="zh-CN"/>
        </w:rPr>
        <w:t>投标人应按要求提交投标保证金，</w:t>
      </w:r>
      <w:r>
        <w:rPr>
          <w:rFonts w:hint="eastAsia"/>
          <w:b/>
          <w:bCs/>
          <w:color w:val="auto"/>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u w:val="single"/>
        </w:rPr>
        <w:t>。</w:t>
      </w:r>
    </w:p>
    <w:p w14:paraId="79A19571">
      <w:pPr>
        <w:ind w:left="525" w:hanging="525" w:hangingChars="250"/>
        <w:rPr>
          <w:color w:val="auto"/>
          <w:lang w:val="zh-CN"/>
        </w:rPr>
      </w:pPr>
      <w:r>
        <w:rPr>
          <w:rFonts w:hint="eastAsia"/>
          <w:color w:val="auto"/>
          <w:lang w:val="zh-CN"/>
        </w:rPr>
        <w:t>15.3 提交保证金时应符合下列规定：</w:t>
      </w:r>
    </w:p>
    <w:p w14:paraId="6FBF78EB">
      <w:pPr>
        <w:ind w:left="525" w:leftChars="250"/>
        <w:rPr>
          <w:color w:val="auto"/>
        </w:rPr>
      </w:pPr>
      <w:r>
        <w:rPr>
          <w:rFonts w:hint="eastAsia"/>
          <w:color w:val="auto"/>
        </w:rPr>
        <w:t>必须通过本单位基本账户采用银行转账、电汇方式提交，且在递交投标文件截止时间前到达以下账户上。</w:t>
      </w:r>
    </w:p>
    <w:p w14:paraId="43D4CB4D">
      <w:pPr>
        <w:ind w:left="525" w:leftChars="250"/>
        <w:rPr>
          <w:rFonts w:hint="eastAsia"/>
          <w:b/>
          <w:bCs/>
          <w:color w:val="auto"/>
          <w:lang w:val="zh-CN"/>
        </w:rPr>
      </w:pPr>
      <w:r>
        <w:rPr>
          <w:rFonts w:hint="eastAsia"/>
          <w:b/>
          <w:bCs/>
          <w:color w:val="auto"/>
          <w:lang w:val="zh-CN"/>
        </w:rPr>
        <w:t>开户名称：东莞市碧水信息科技有限公司</w:t>
      </w:r>
    </w:p>
    <w:p w14:paraId="4FA44AAE">
      <w:pPr>
        <w:ind w:left="525" w:leftChars="250"/>
        <w:rPr>
          <w:rFonts w:hint="eastAsia"/>
          <w:b/>
          <w:bCs/>
          <w:color w:val="auto"/>
          <w:lang w:val="zh-CN"/>
        </w:rPr>
      </w:pPr>
      <w:r>
        <w:rPr>
          <w:rFonts w:hint="eastAsia"/>
          <w:b/>
          <w:bCs/>
          <w:color w:val="auto"/>
          <w:lang w:val="zh-CN"/>
        </w:rPr>
        <w:t>开户银行：中国工商银行股份有限公司东莞分行</w:t>
      </w:r>
    </w:p>
    <w:p w14:paraId="04444D1E">
      <w:pPr>
        <w:ind w:left="525" w:leftChars="250"/>
        <w:rPr>
          <w:b/>
          <w:bCs/>
          <w:color w:val="auto"/>
          <w:lang w:val="zh-CN"/>
        </w:rPr>
      </w:pPr>
      <w:r>
        <w:rPr>
          <w:rFonts w:hint="eastAsia"/>
          <w:b/>
          <w:bCs/>
          <w:color w:val="auto"/>
          <w:lang w:val="zh-CN"/>
        </w:rPr>
        <w:t>银行账号：2010021309200572784</w:t>
      </w:r>
    </w:p>
    <w:p w14:paraId="18F8F5D8">
      <w:pPr>
        <w:ind w:left="525" w:leftChars="250"/>
        <w:rPr>
          <w:b/>
          <w:bCs/>
          <w:color w:val="auto"/>
          <w:u w:val="single"/>
        </w:rPr>
      </w:pPr>
      <w:r>
        <w:rPr>
          <w:rFonts w:hint="eastAsia"/>
          <w:b/>
          <w:bCs/>
          <w:color w:val="auto"/>
          <w:u w:val="single"/>
        </w:rPr>
        <w:t>投标保证金未按规定时间到达指定账户或提交金额不足的，将被视为无效投标保证金。</w:t>
      </w:r>
    </w:p>
    <w:p w14:paraId="0C5E7B6A">
      <w:pPr>
        <w:ind w:left="525" w:hanging="525" w:hangingChars="250"/>
        <w:rPr>
          <w:rFonts w:hint="eastAsia"/>
          <w:b/>
          <w:bCs/>
          <w:color w:val="auto"/>
          <w:u w:val="single"/>
        </w:rPr>
      </w:pPr>
      <w:r>
        <w:rPr>
          <w:rFonts w:hint="eastAsia"/>
          <w:color w:val="auto"/>
          <w:lang w:val="zh-CN"/>
        </w:rPr>
        <w:t>15.4</w:t>
      </w:r>
      <w:r>
        <w:rPr>
          <w:color w:val="auto"/>
          <w:lang w:val="zh-CN"/>
        </w:rPr>
        <w:t xml:space="preserve"> </w:t>
      </w:r>
      <w:r>
        <w:rPr>
          <w:rFonts w:hint="eastAsia"/>
          <w:b/>
          <w:bCs/>
          <w:color w:val="auto"/>
          <w:u w:val="single"/>
        </w:rPr>
        <w:t>任何未按第15.1款、第15.2款、第15.3款规定提交投标保证金的投标，将被视为无效投标。</w:t>
      </w:r>
    </w:p>
    <w:p w14:paraId="18B46FB4">
      <w:pPr>
        <w:ind w:left="525" w:leftChars="250"/>
        <w:rPr>
          <w:rFonts w:hint="eastAsia"/>
          <w:b/>
          <w:bCs/>
          <w:color w:val="auto"/>
          <w:u w:val="single"/>
        </w:rPr>
      </w:pPr>
      <w:r>
        <w:rPr>
          <w:rFonts w:hint="eastAsia" w:ascii="宋体" w:hAnsi="宋体" w:eastAsia="宋体" w:cs="宋体"/>
          <w:b/>
          <w:color w:val="auto"/>
          <w:kern w:val="0"/>
          <w:szCs w:val="24"/>
          <w:highlight w:val="none"/>
          <w:u w:val="single"/>
        </w:rPr>
        <w:t>为更快捷将投标保证金关联到本项目，投标人应在转账时注明转账用途（</w:t>
      </w:r>
      <w:r>
        <w:rPr>
          <w:rFonts w:hint="eastAsia" w:cs="宋体"/>
          <w:b/>
          <w:color w:val="auto"/>
          <w:kern w:val="0"/>
          <w:szCs w:val="24"/>
          <w:highlight w:val="none"/>
          <w:u w:val="single"/>
          <w:lang w:val="en-US" w:eastAsia="zh-CN"/>
        </w:rPr>
        <w:t>即：</w:t>
      </w:r>
      <w:r>
        <w:rPr>
          <w:rFonts w:hint="eastAsia" w:ascii="宋体" w:hAnsi="宋体" w:eastAsia="宋体" w:cs="宋体"/>
          <w:b/>
          <w:color w:val="auto"/>
          <w:kern w:val="0"/>
          <w:szCs w:val="24"/>
          <w:highlight w:val="none"/>
          <w:u w:val="single"/>
        </w:rPr>
        <w:t>采购项目</w:t>
      </w:r>
      <w:r>
        <w:rPr>
          <w:rFonts w:hint="eastAsia" w:cs="宋体"/>
          <w:b/>
          <w:color w:val="auto"/>
          <w:kern w:val="0"/>
          <w:szCs w:val="24"/>
          <w:highlight w:val="none"/>
          <w:u w:val="single"/>
          <w:lang w:val="en-US" w:eastAsia="zh-CN"/>
        </w:rPr>
        <w:t>名称</w:t>
      </w:r>
      <w:r>
        <w:rPr>
          <w:rFonts w:hint="eastAsia" w:ascii="宋体" w:hAnsi="宋体" w:eastAsia="宋体" w:cs="宋体"/>
          <w:b/>
          <w:color w:val="auto"/>
          <w:kern w:val="0"/>
          <w:szCs w:val="24"/>
          <w:highlight w:val="none"/>
          <w:u w:val="single"/>
        </w:rPr>
        <w:t>+投标保证金），否则因此导致的无法识别投标保证金对应项目等不利后果将由投标人承担。</w:t>
      </w:r>
    </w:p>
    <w:p w14:paraId="595E3E60">
      <w:pPr>
        <w:ind w:left="525" w:hanging="525" w:hangingChars="250"/>
        <w:rPr>
          <w:rFonts w:hint="eastAsia"/>
          <w:color w:val="auto"/>
        </w:rPr>
      </w:pPr>
      <w:r>
        <w:rPr>
          <w:rFonts w:hint="eastAsia"/>
          <w:color w:val="auto"/>
          <w:lang w:val="zh-CN"/>
        </w:rPr>
        <w:t xml:space="preserve">15.5 </w:t>
      </w:r>
      <w:r>
        <w:rPr>
          <w:rFonts w:hint="eastAsia"/>
          <w:color w:val="auto"/>
        </w:rPr>
        <w:t>未中标的投标人的投标保证金，最迟应在本项目的书面合同签订后5日内，按照其投标保证金支付凭证上注明的收款人名称和账号予以退还，除非投标保证金有效期已延长。</w:t>
      </w:r>
    </w:p>
    <w:p w14:paraId="6F0922F3">
      <w:pPr>
        <w:ind w:left="525" w:hanging="525" w:hangingChars="250"/>
        <w:rPr>
          <w:rFonts w:hint="eastAsia"/>
          <w:color w:val="auto"/>
        </w:rPr>
      </w:pPr>
      <w:r>
        <w:rPr>
          <w:rFonts w:hint="eastAsia"/>
          <w:color w:val="auto"/>
        </w:rPr>
        <w:t>15.6 中标人的投标保证金，满足下列要求，并最迟应在本项目的书面合同签订后5日内退还。</w:t>
      </w:r>
    </w:p>
    <w:p w14:paraId="677A7F4F">
      <w:pPr>
        <w:ind w:left="525" w:hanging="525" w:hangingChars="250"/>
        <w:rPr>
          <w:rFonts w:hint="eastAsia"/>
          <w:color w:val="auto"/>
        </w:rPr>
      </w:pPr>
      <w:r>
        <w:rPr>
          <w:rFonts w:hint="eastAsia"/>
          <w:color w:val="auto"/>
        </w:rPr>
        <w:t>（1）中标人提交了履约担保；</w:t>
      </w:r>
    </w:p>
    <w:p w14:paraId="3513DA9E">
      <w:pPr>
        <w:ind w:left="525" w:hanging="525" w:hangingChars="250"/>
        <w:rPr>
          <w:rFonts w:hint="eastAsia"/>
        </w:rPr>
      </w:pPr>
      <w:r>
        <w:rPr>
          <w:rFonts w:hint="eastAsia"/>
          <w:color w:val="auto"/>
        </w:rPr>
        <w:t>（2）在投标过程中不存在违反本招标文件或《中华人民共和国招标投标法》及其</w:t>
      </w:r>
      <w:r>
        <w:rPr>
          <w:rFonts w:hint="eastAsia"/>
        </w:rPr>
        <w:t>实施条例等规定的行为。</w:t>
      </w:r>
    </w:p>
    <w:p w14:paraId="5D23BA8E">
      <w:pPr>
        <w:ind w:left="525" w:hanging="525" w:hangingChars="250"/>
        <w:rPr>
          <w:rFonts w:hint="eastAsia"/>
        </w:rPr>
      </w:pPr>
      <w:r>
        <w:rPr>
          <w:rFonts w:hint="eastAsia"/>
        </w:rPr>
        <w:t>15.7 若发生下列情况，招标人在书面通知投标人（或中标人）后有权不予退还投标保证金：</w:t>
      </w:r>
    </w:p>
    <w:p w14:paraId="4798043B">
      <w:pPr>
        <w:ind w:left="525" w:hanging="525" w:hangingChars="250"/>
        <w:rPr>
          <w:rFonts w:hint="eastAsia"/>
        </w:rPr>
      </w:pPr>
      <w:r>
        <w:rPr>
          <w:rFonts w:hint="eastAsia"/>
        </w:rPr>
        <w:t>如果投标人（或中标人）：</w:t>
      </w:r>
    </w:p>
    <w:p w14:paraId="42ECDB69">
      <w:pPr>
        <w:ind w:left="525" w:hanging="525" w:hangingChars="250"/>
        <w:rPr>
          <w:rFonts w:hint="eastAsia"/>
        </w:rPr>
      </w:pPr>
      <w:r>
        <w:rPr>
          <w:rFonts w:hint="eastAsia"/>
        </w:rPr>
        <w:t>（1）投标人在规定的投标截止时间后至投标有效期满之前撤销或修改其投标文件；</w:t>
      </w:r>
    </w:p>
    <w:p w14:paraId="6A79354A">
      <w:pPr>
        <w:ind w:left="525" w:hanging="525" w:hangingChars="250"/>
        <w:rPr>
          <w:rFonts w:hint="eastAsia"/>
        </w:rPr>
      </w:pPr>
      <w:r>
        <w:rPr>
          <w:rFonts w:hint="eastAsia"/>
        </w:rPr>
        <w:t>（2）中标人未能在规定期限内提交履约担保；</w:t>
      </w:r>
    </w:p>
    <w:p w14:paraId="569510E2">
      <w:pPr>
        <w:ind w:left="525" w:hanging="525" w:hangingChars="250"/>
        <w:rPr>
          <w:rFonts w:hint="eastAsia"/>
        </w:rPr>
      </w:pPr>
      <w:r>
        <w:rPr>
          <w:rFonts w:hint="eastAsia"/>
        </w:rPr>
        <w:t>（3）未根据第34条规定签署合同；</w:t>
      </w:r>
    </w:p>
    <w:p w14:paraId="31B13F84">
      <w:pPr>
        <w:ind w:left="525" w:hanging="525" w:hangingChars="250"/>
        <w:rPr>
          <w:rFonts w:hint="eastAsia"/>
        </w:rPr>
      </w:pPr>
      <w:r>
        <w:rPr>
          <w:rFonts w:hint="eastAsia"/>
        </w:rPr>
        <w:t>（4）将中标项目转让给他人，或者在投标文件中未说明，且未经招标人同意，将中标项目的合同的权利义务转让给第三方的；</w:t>
      </w:r>
    </w:p>
    <w:p w14:paraId="0AB9F028">
      <w:pPr>
        <w:ind w:left="525" w:hanging="525" w:hangingChars="250"/>
      </w:pPr>
      <w:r>
        <w:rPr>
          <w:rFonts w:hint="eastAsia"/>
        </w:rPr>
        <w:t>（5）提供虚假投标文件或虚假补充文件的，或违反《中华人民共和国招标投标法》等有关法律、法规、规章及招标投标相关规定的行为。</w:t>
      </w:r>
    </w:p>
    <w:p w14:paraId="2734ECF9">
      <w:pPr>
        <w:tabs>
          <w:tab w:val="left" w:pos="1134"/>
        </w:tabs>
        <w:ind w:left="840" w:leftChars="150" w:hanging="525" w:hangingChars="250"/>
        <w:jc w:val="left"/>
        <w:rPr>
          <w:rFonts w:cs="宋体"/>
          <w:color w:val="000000" w:themeColor="text1"/>
          <w:kern w:val="0"/>
          <w:szCs w:val="21"/>
          <w14:textFill>
            <w14:solidFill>
              <w14:schemeClr w14:val="tx1"/>
            </w14:solidFill>
          </w14:textFill>
        </w:rPr>
      </w:pPr>
    </w:p>
    <w:p w14:paraId="47939A68">
      <w:pPr>
        <w:pStyle w:val="4"/>
        <w:rPr>
          <w:lang w:val="zh-CN"/>
        </w:rPr>
      </w:pPr>
      <w:bookmarkStart w:id="286" w:name="_Toc176627794"/>
      <w:bookmarkStart w:id="287" w:name="_Toc172552160"/>
      <w:bookmarkStart w:id="288" w:name="_Toc31793"/>
      <w:bookmarkStart w:id="289" w:name="_Toc10550"/>
      <w:bookmarkStart w:id="290" w:name="_Toc26457"/>
      <w:bookmarkStart w:id="291" w:name="_Toc19293"/>
      <w:bookmarkStart w:id="292" w:name="_Toc10081"/>
      <w:bookmarkStart w:id="293" w:name="_Toc486167680"/>
      <w:bookmarkStart w:id="294" w:name="_Toc29236"/>
      <w:bookmarkStart w:id="295" w:name="_Toc22649_WPSOffice_Level3"/>
      <w:bookmarkStart w:id="296" w:name="_Toc450662865"/>
      <w:bookmarkStart w:id="297" w:name="_Toc178076473"/>
      <w:bookmarkStart w:id="298" w:name="_Toc142508330"/>
      <w:r>
        <w:rPr>
          <w:rFonts w:hint="eastAsia"/>
          <w:lang w:val="zh-CN"/>
        </w:rPr>
        <w:t>16</w:t>
      </w:r>
      <w:r>
        <w:rPr>
          <w:lang w:val="zh-CN"/>
        </w:rPr>
        <w:t xml:space="preserve"> </w:t>
      </w:r>
      <w:r>
        <w:rPr>
          <w:rFonts w:hint="eastAsia"/>
          <w:lang w:val="zh-CN"/>
        </w:rPr>
        <w:t>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188E5A89">
      <w:pPr>
        <w:ind w:left="525" w:hanging="525" w:hangingChars="250"/>
        <w:rPr>
          <w:rFonts w:hint="eastAsia"/>
          <w:b/>
          <w:bCs/>
          <w:lang w:val="zh-CN"/>
        </w:rPr>
      </w:pPr>
      <w:r>
        <w:rPr>
          <w:rFonts w:hint="eastAsia"/>
          <w:lang w:val="zh-CN"/>
        </w:rPr>
        <w:t>16.1</w:t>
      </w:r>
      <w:r>
        <w:rPr>
          <w:rFonts w:hint="eastAsia"/>
          <w:lang w:val="zh-CN"/>
        </w:rPr>
        <w:tab/>
      </w:r>
      <w:r>
        <w:rPr>
          <w:rFonts w:hint="eastAsia"/>
          <w:b/>
          <w:bCs/>
          <w:u w:val="single"/>
          <w:lang w:val="zh-CN"/>
        </w:rPr>
        <w:t>投标文件将在递交投标文件截止时间届满后90日内有效。投标有效期比规定时间短的按无效投标文件处理。</w:t>
      </w:r>
    </w:p>
    <w:p w14:paraId="37D83DF3">
      <w:pPr>
        <w:ind w:left="525" w:hanging="525" w:hangingChars="250"/>
        <w:rPr>
          <w:rFonts w:hint="eastAsia"/>
          <w:b w:val="0"/>
          <w:bCs w:val="0"/>
          <w:lang w:val="zh-CN"/>
        </w:rPr>
      </w:pPr>
      <w:r>
        <w:rPr>
          <w:rFonts w:hint="eastAsia"/>
          <w:b w:val="0"/>
          <w:bCs w:val="0"/>
          <w:lang w:val="zh-CN"/>
        </w:rPr>
        <w:t>16.2</w:t>
      </w:r>
      <w:r>
        <w:rPr>
          <w:rFonts w:hint="eastAsia"/>
          <w:b w:val="0"/>
          <w:bCs w:val="0"/>
          <w:lang w:val="zh-CN"/>
        </w:rPr>
        <w:tab/>
      </w:r>
      <w:r>
        <w:rPr>
          <w:rFonts w:hint="eastAsia"/>
          <w:b w:val="0"/>
          <w:bCs w:val="0"/>
          <w:lang w:val="zh-CN"/>
        </w:rPr>
        <w:t>中标人的投标文件作为合同附件，合同失效时同时失效。</w:t>
      </w:r>
    </w:p>
    <w:p w14:paraId="25BE746A">
      <w:pPr>
        <w:ind w:left="525" w:hanging="525" w:hangingChars="250"/>
        <w:rPr>
          <w:b w:val="0"/>
          <w:bCs w:val="0"/>
          <w:lang w:val="zh-CN"/>
        </w:rPr>
      </w:pPr>
      <w:r>
        <w:rPr>
          <w:rFonts w:hint="eastAsia"/>
          <w:b w:val="0"/>
          <w:bCs w:val="0"/>
          <w:lang w:val="zh-CN"/>
        </w:rPr>
        <w:t>16.3</w:t>
      </w:r>
      <w:r>
        <w:rPr>
          <w:rFonts w:hint="eastAsia"/>
          <w:b w:val="0"/>
          <w:bCs w:val="0"/>
          <w:lang w:val="zh-CN"/>
        </w:rPr>
        <w:tab/>
      </w:r>
      <w:r>
        <w:rPr>
          <w:rFonts w:hint="eastAsia"/>
          <w:b w:val="0"/>
          <w:bCs w:val="0"/>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539B0A8F">
      <w:pPr>
        <w:ind w:left="357" w:leftChars="-100" w:hanging="567"/>
        <w:rPr>
          <w:rFonts w:cs="宋体"/>
          <w:color w:val="000000" w:themeColor="text1"/>
          <w:szCs w:val="21"/>
          <w:lang w:val="zh-CN"/>
          <w14:textFill>
            <w14:solidFill>
              <w14:schemeClr w14:val="tx1"/>
            </w14:solidFill>
          </w14:textFill>
        </w:rPr>
      </w:pPr>
    </w:p>
    <w:p w14:paraId="422487C4">
      <w:pPr>
        <w:pStyle w:val="4"/>
        <w:rPr>
          <w:lang w:val="zh-CN"/>
        </w:rPr>
      </w:pPr>
      <w:bookmarkStart w:id="299" w:name="_Toc10338"/>
      <w:bookmarkStart w:id="300" w:name="_Toc178076474"/>
      <w:bookmarkStart w:id="301" w:name="_Toc142508331"/>
      <w:bookmarkStart w:id="302" w:name="_Toc13311"/>
      <w:bookmarkStart w:id="303" w:name="_Toc13732"/>
      <w:bookmarkStart w:id="304" w:name="_Toc18198"/>
      <w:bookmarkStart w:id="305" w:name="_Toc486167681"/>
      <w:bookmarkStart w:id="306" w:name="_Toc10508"/>
      <w:bookmarkStart w:id="307" w:name="_Toc450662866"/>
      <w:bookmarkStart w:id="308" w:name="_Toc25637_WPSOffice_Level3"/>
      <w:bookmarkStart w:id="309" w:name="_Toc176627795"/>
      <w:bookmarkStart w:id="310" w:name="_Toc16578"/>
      <w:bookmarkStart w:id="311" w:name="_Toc172552161"/>
      <w:r>
        <w:rPr>
          <w:rFonts w:hint="eastAsia"/>
          <w:lang w:val="zh-CN"/>
        </w:rPr>
        <w:t>17</w:t>
      </w:r>
      <w:r>
        <w:rPr>
          <w:lang w:val="zh-CN"/>
        </w:rPr>
        <w:t xml:space="preserve"> </w:t>
      </w:r>
      <w:r>
        <w:rPr>
          <w:rFonts w:hint="eastAsia"/>
          <w:lang w:val="zh-CN"/>
        </w:rPr>
        <w:t>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565944FB">
      <w:pPr>
        <w:ind w:left="525" w:hanging="525" w:hangingChars="250"/>
        <w:rPr>
          <w:lang w:val="zh-CN"/>
        </w:rPr>
      </w:pPr>
      <w:r>
        <w:rPr>
          <w:rFonts w:hint="eastAsia"/>
          <w:lang w:val="zh-CN"/>
        </w:rPr>
        <w:t>17.1</w:t>
      </w:r>
      <w:r>
        <w:rPr>
          <w:rFonts w:hint="eastAsia"/>
          <w:lang w:val="zh-CN"/>
        </w:rPr>
        <w:tab/>
      </w:r>
      <w:r>
        <w:rPr>
          <w:rFonts w:hint="eastAsia"/>
          <w:b/>
          <w:bCs/>
          <w:u w:val="single"/>
          <w:lang w:val="zh-CN"/>
        </w:rPr>
        <w:t>投标人应准备一份“唱标信封”、一份投标文件电子文件、一份正本和五份副本“投标文件”</w:t>
      </w:r>
      <w:r>
        <w:rPr>
          <w:rFonts w:hint="eastAsia"/>
          <w:lang w:val="zh-CN"/>
        </w:rPr>
        <w:t>，在每一份投标文件上编上目录（目录内的页码必须与实际内容对应）、页次，装订成册（不允许使用活页夹），并要明确注明“正本”或“副本”，一旦正本和副本发现差异，以正本为准。</w:t>
      </w:r>
    </w:p>
    <w:p w14:paraId="4062C7DC">
      <w:pPr>
        <w:ind w:left="525" w:hanging="525" w:hangingChars="250"/>
        <w:rPr>
          <w:rFonts w:hint="eastAsia"/>
          <w:lang w:val="zh-CN"/>
        </w:rPr>
      </w:pPr>
      <w:r>
        <w:rPr>
          <w:rFonts w:hint="eastAsia"/>
          <w:lang w:val="zh-CN"/>
        </w:rPr>
        <w:t>17.2</w:t>
      </w:r>
      <w:r>
        <w:rPr>
          <w:rFonts w:hint="eastAsia"/>
          <w:lang w:val="zh-CN"/>
        </w:rPr>
        <w:tab/>
      </w:r>
      <w:r>
        <w:rPr>
          <w:rFonts w:hint="eastAsia"/>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6378AC26">
      <w:pPr>
        <w:ind w:left="525" w:hanging="525" w:hangingChars="250"/>
        <w:rPr>
          <w:lang w:val="zh-CN"/>
        </w:rPr>
      </w:pPr>
      <w:r>
        <w:rPr>
          <w:rFonts w:hint="eastAsia"/>
          <w:lang w:val="zh-CN"/>
        </w:rPr>
        <w:t>17.3</w:t>
      </w:r>
      <w:r>
        <w:rPr>
          <w:rFonts w:hint="eastAsia"/>
          <w:lang w:val="zh-CN"/>
        </w:rPr>
        <w:tab/>
      </w:r>
      <w:r>
        <w:rPr>
          <w:rFonts w:hint="eastAsia"/>
          <w:lang w:val="zh-CN"/>
        </w:rPr>
        <w:t>除投标人对错处作必要修改外，投标文件中不许有加行、涂抹或改写。若有修改须由签署投标文件的人进行签字（或盖私章），并加盖投标人法人公章。</w:t>
      </w:r>
    </w:p>
    <w:p w14:paraId="288CB1EF">
      <w:pPr>
        <w:ind w:left="525" w:hanging="525" w:hangingChars="250"/>
        <w:rPr>
          <w:lang w:val="zh-CN"/>
        </w:rPr>
      </w:pPr>
      <w:r>
        <w:rPr>
          <w:rFonts w:hint="eastAsia"/>
          <w:lang w:val="zh-CN"/>
        </w:rPr>
        <w:t>17.</w:t>
      </w:r>
      <w:r>
        <w:rPr>
          <w:lang w:val="zh-CN"/>
        </w:rPr>
        <w:t>4</w:t>
      </w:r>
      <w:r>
        <w:rPr>
          <w:rFonts w:hint="eastAsia"/>
          <w:lang w:val="zh-CN"/>
        </w:rPr>
        <w:tab/>
      </w:r>
      <w:r>
        <w:rPr>
          <w:rFonts w:hint="eastAsia"/>
          <w:lang w:val="zh-CN"/>
        </w:rPr>
        <w:t>投标文件的封面应注明“项目名称、招标编号、投标人名称、投标日期等”。</w:t>
      </w:r>
    </w:p>
    <w:p w14:paraId="743906E5">
      <w:pPr>
        <w:ind w:left="525" w:hanging="525" w:hangingChars="250"/>
        <w:rPr>
          <w:rFonts w:hint="eastAsia"/>
          <w:lang w:val="zh-CN"/>
        </w:rPr>
      </w:pPr>
      <w:r>
        <w:rPr>
          <w:rFonts w:hint="eastAsia"/>
          <w:lang w:val="zh-CN"/>
        </w:rPr>
        <w:t>17.</w:t>
      </w:r>
      <w:r>
        <w:rPr>
          <w:lang w:val="zh-CN"/>
        </w:rPr>
        <w:t>5</w:t>
      </w:r>
      <w:r>
        <w:rPr>
          <w:rFonts w:hint="eastAsia"/>
          <w:lang w:val="zh-CN"/>
        </w:rPr>
        <w:tab/>
      </w:r>
      <w:r>
        <w:rPr>
          <w:rFonts w:hint="eastAsia"/>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77B62164">
      <w:pPr>
        <w:ind w:left="525" w:hanging="525" w:hangingChars="250"/>
        <w:rPr>
          <w:lang w:val="zh-CN"/>
        </w:rPr>
      </w:pPr>
      <w:r>
        <w:rPr>
          <w:rFonts w:hint="eastAsia"/>
          <w:lang w:val="zh-CN"/>
        </w:rPr>
        <w:t>17.6</w:t>
      </w:r>
      <w:r>
        <w:rPr>
          <w:rFonts w:hint="eastAsia"/>
          <w:lang w:val="zh-CN"/>
        </w:rPr>
        <w:tab/>
      </w:r>
      <w:r>
        <w:rPr>
          <w:rFonts w:hint="eastAsia"/>
          <w:lang w:val="zh-CN"/>
        </w:rPr>
        <w:t>电报、电传、传真的投标概不接受。</w:t>
      </w:r>
    </w:p>
    <w:p w14:paraId="4F3AA06F">
      <w:bookmarkStart w:id="312" w:name="_Toc450662867"/>
    </w:p>
    <w:p w14:paraId="195C649E">
      <w:pPr>
        <w:pStyle w:val="3"/>
      </w:pPr>
      <w:bookmarkStart w:id="313" w:name="_Toc26020"/>
      <w:bookmarkStart w:id="314" w:name="_Toc20123"/>
      <w:bookmarkStart w:id="315" w:name="_Toc140596891"/>
      <w:bookmarkStart w:id="316" w:name="_Toc18685"/>
      <w:bookmarkStart w:id="317" w:name="_Toc30391"/>
      <w:bookmarkStart w:id="318" w:name="_Toc8143"/>
      <w:bookmarkStart w:id="319" w:name="_Toc486167682"/>
      <w:bookmarkStart w:id="320" w:name="_Toc178076475"/>
      <w:bookmarkStart w:id="321" w:name="_Toc29889"/>
      <w:bookmarkStart w:id="322" w:name="_Toc142508332"/>
      <w:bookmarkStart w:id="323" w:name="_Toc172552162"/>
      <w:bookmarkStart w:id="324" w:name="_Toc23704"/>
      <w:bookmarkStart w:id="325" w:name="_Toc17608"/>
      <w:bookmarkStart w:id="326" w:name="_Toc22356_WPSOffice_Level2"/>
      <w:bookmarkStart w:id="327" w:name="_Toc13556"/>
      <w:bookmarkStart w:id="328" w:name="_Toc176627796"/>
      <w:r>
        <w:rPr>
          <w:rFonts w:hint="eastAsia"/>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FAEB83C">
      <w:pPr>
        <w:pStyle w:val="4"/>
        <w:rPr>
          <w:lang w:val="zh-CN"/>
        </w:rPr>
      </w:pPr>
      <w:bookmarkStart w:id="329" w:name="_Toc486167683"/>
      <w:bookmarkStart w:id="330" w:name="_Toc1718"/>
      <w:bookmarkStart w:id="331" w:name="_Toc9900"/>
      <w:bookmarkStart w:id="332" w:name="_Toc178076476"/>
      <w:bookmarkStart w:id="333" w:name="_Toc3637"/>
      <w:bookmarkStart w:id="334" w:name="_Toc450662868"/>
      <w:bookmarkStart w:id="335" w:name="_Toc172552163"/>
      <w:bookmarkStart w:id="336" w:name="_Toc23463"/>
      <w:bookmarkStart w:id="337" w:name="_Toc12192_WPSOffice_Level3"/>
      <w:bookmarkStart w:id="338" w:name="_Toc11273"/>
      <w:bookmarkStart w:id="339" w:name="_Toc176627797"/>
      <w:bookmarkStart w:id="340" w:name="_Toc142508333"/>
      <w:bookmarkStart w:id="341" w:name="_Toc15096"/>
      <w:r>
        <w:rPr>
          <w:rFonts w:hint="eastAsia"/>
          <w:lang w:val="zh-CN"/>
        </w:rPr>
        <w:t>18</w:t>
      </w:r>
      <w:r>
        <w:rPr>
          <w:lang w:val="zh-CN"/>
        </w:rPr>
        <w:t xml:space="preserve"> </w:t>
      </w:r>
      <w:r>
        <w:rPr>
          <w:rFonts w:hint="eastAsia"/>
          <w:lang w:val="zh-CN"/>
        </w:rPr>
        <w:t>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4AC404B4">
      <w:pPr>
        <w:ind w:left="525" w:hanging="525" w:hangingChars="250"/>
        <w:rPr>
          <w:lang w:val="zh-CN"/>
        </w:rPr>
      </w:pPr>
      <w:r>
        <w:rPr>
          <w:rFonts w:hint="eastAsia"/>
          <w:lang w:val="zh-CN"/>
        </w:rPr>
        <w:t>18.1</w:t>
      </w:r>
      <w:r>
        <w:rPr>
          <w:rFonts w:hint="eastAsia"/>
          <w:lang w:val="zh-CN"/>
        </w:rPr>
        <w:tab/>
      </w:r>
      <w:r>
        <w:rPr>
          <w:rFonts w:hint="eastAsia"/>
          <w:lang w:val="zh-CN"/>
        </w:rPr>
        <w:t>投标人应将正本和副本投标文件（本处不含唱标信封、投标文件电子文件）密封在不透明的外层封装中。</w:t>
      </w:r>
    </w:p>
    <w:p w14:paraId="5B1F481C">
      <w:pPr>
        <w:ind w:left="525" w:hanging="525" w:hangingChars="250"/>
        <w:rPr>
          <w:lang w:val="zh-CN"/>
        </w:rPr>
      </w:pPr>
      <w:r>
        <w:rPr>
          <w:rFonts w:hint="eastAsia"/>
          <w:lang w:val="zh-CN"/>
        </w:rPr>
        <w:t>18.2</w:t>
      </w:r>
      <w:r>
        <w:rPr>
          <w:rFonts w:hint="eastAsia"/>
          <w:lang w:val="zh-CN"/>
        </w:rPr>
        <w:tab/>
      </w:r>
      <w:r>
        <w:rPr>
          <w:rFonts w:hint="eastAsia"/>
          <w:b/>
          <w:bCs/>
          <w:u w:val="single"/>
          <w:lang w:val="zh-CN"/>
        </w:rPr>
        <w:t>唱标信封应单独密封，与18.1款的投标文件一同提交。</w:t>
      </w:r>
    </w:p>
    <w:p w14:paraId="26A1CDBB">
      <w:pPr>
        <w:ind w:left="525" w:hanging="525" w:hangingChars="250"/>
        <w:rPr>
          <w:lang w:val="zh-CN"/>
        </w:rPr>
      </w:pPr>
      <w:r>
        <w:rPr>
          <w:rFonts w:hint="eastAsia"/>
          <w:lang w:val="zh-CN"/>
        </w:rPr>
        <w:t>18.3</w:t>
      </w:r>
      <w:r>
        <w:rPr>
          <w:rFonts w:hint="eastAsia"/>
          <w:lang w:val="zh-CN"/>
        </w:rPr>
        <w:tab/>
      </w:r>
      <w:r>
        <w:rPr>
          <w:rFonts w:hint="eastAsia"/>
          <w:lang w:val="zh-CN"/>
        </w:rPr>
        <w:t>投标文件密封封装标记：</w:t>
      </w:r>
    </w:p>
    <w:p w14:paraId="22943E5B">
      <w:pPr>
        <w:ind w:left="525" w:hanging="525" w:hangingChars="250"/>
        <w:rPr>
          <w:rFonts w:hint="eastAsia"/>
          <w:lang w:val="zh-CN"/>
        </w:rPr>
      </w:pPr>
      <w:r>
        <w:rPr>
          <w:rFonts w:hint="eastAsia"/>
          <w:lang w:val="zh-CN"/>
        </w:rPr>
        <w:t>（1）外层密封封装表面应正确注明项目名称、招标编号、投标人单位名称、并注明投标文件递交截止时间之前不得开封（在封口位置的封条上标注注明），封口位置的封条上须加盖投标人法人公章；</w:t>
      </w:r>
    </w:p>
    <w:p w14:paraId="022FF380">
      <w:pPr>
        <w:ind w:left="525" w:hanging="525" w:hangingChars="250"/>
        <w:rPr>
          <w:rFonts w:hint="eastAsia"/>
          <w:lang w:val="zh-CN"/>
        </w:rPr>
      </w:pPr>
      <w:r>
        <w:rPr>
          <w:rFonts w:hint="eastAsia"/>
          <w:lang w:val="zh-CN"/>
        </w:rPr>
        <w:t>（2）投标文件已密封但不按前述标志封包，由此而引起的提前开封或错放责任由投标人承担；</w:t>
      </w:r>
    </w:p>
    <w:p w14:paraId="1B872B01">
      <w:pPr>
        <w:ind w:left="525" w:hanging="525" w:hangingChars="250"/>
        <w:rPr>
          <w:lang w:val="zh-CN"/>
        </w:rPr>
      </w:pPr>
      <w:r>
        <w:rPr>
          <w:rFonts w:hint="eastAsia"/>
          <w:lang w:val="zh-CN"/>
        </w:rPr>
        <w:t>（3）不足以造成投标文件可以从外包装内散出而导致投标文件泄密的，不认定为投标文件未密封。</w:t>
      </w:r>
    </w:p>
    <w:p w14:paraId="1D1EA793">
      <w:pPr>
        <w:ind w:left="525" w:hanging="525" w:hangingChars="250"/>
        <w:rPr>
          <w:lang w:val="zh-CN"/>
        </w:rPr>
      </w:pPr>
      <w:r>
        <w:rPr>
          <w:rFonts w:hint="eastAsia"/>
          <w:lang w:val="zh-CN"/>
        </w:rPr>
        <w:t>18.4</w:t>
      </w:r>
      <w:r>
        <w:rPr>
          <w:rFonts w:hint="eastAsia"/>
          <w:lang w:val="zh-CN"/>
        </w:rPr>
        <w:tab/>
      </w:r>
      <w:r>
        <w:rPr>
          <w:rFonts w:hint="eastAsia"/>
          <w:b/>
          <w:bCs/>
          <w:u w:val="none"/>
          <w:lang w:val="zh-CN"/>
        </w:rPr>
        <w:t>如果密封封装未按本款规定密封和标记，招标代理机构对投标文件的误投或提前拆封不负责任。对由此造成提前开封的投标文件，招标代理机构予以拒绝，并退回投标人。</w:t>
      </w:r>
    </w:p>
    <w:p w14:paraId="4D29C16F">
      <w:pPr>
        <w:ind w:left="525" w:hanging="525" w:hangingChars="250"/>
        <w:rPr>
          <w:lang w:val="zh-CN"/>
        </w:rPr>
      </w:pPr>
      <w:r>
        <w:rPr>
          <w:rFonts w:hint="eastAsia"/>
          <w:lang w:val="zh-CN"/>
        </w:rPr>
        <w:t>18.5 开标前，由投标人代表（第一位递交投标文件的投标人代表及主动自愿参与检查的投标人代表）和招标人代表将对所有的投标文件的密封性进行检查，并签署进行确认。</w:t>
      </w:r>
    </w:p>
    <w:p w14:paraId="5E8ADD83">
      <w:pPr>
        <w:rPr>
          <w:lang w:val="zh-CN"/>
        </w:rPr>
      </w:pPr>
    </w:p>
    <w:p w14:paraId="42D4736C">
      <w:pPr>
        <w:pStyle w:val="4"/>
        <w:rPr>
          <w:lang w:val="zh-CN"/>
        </w:rPr>
      </w:pPr>
      <w:bookmarkStart w:id="342" w:name="_Toc4692"/>
      <w:bookmarkStart w:id="343" w:name="_Toc29665_WPSOffice_Level3"/>
      <w:bookmarkStart w:id="344" w:name="_Toc20142"/>
      <w:bookmarkStart w:id="345" w:name="_Toc486167684"/>
      <w:bookmarkStart w:id="346" w:name="_Toc172552164"/>
      <w:bookmarkStart w:id="347" w:name="_Toc15483"/>
      <w:bookmarkStart w:id="348" w:name="_Toc142508334"/>
      <w:bookmarkStart w:id="349" w:name="_Toc450662869"/>
      <w:bookmarkStart w:id="350" w:name="_Toc3384"/>
      <w:bookmarkStart w:id="351" w:name="_Toc176627798"/>
      <w:bookmarkStart w:id="352" w:name="_Toc178076477"/>
      <w:bookmarkStart w:id="353" w:name="_Toc23542"/>
      <w:bookmarkStart w:id="354" w:name="_Toc20210"/>
      <w:r>
        <w:rPr>
          <w:rFonts w:hint="eastAsia"/>
          <w:lang w:val="zh-CN"/>
        </w:rPr>
        <w:t>19</w:t>
      </w:r>
      <w:r>
        <w:rPr>
          <w:lang w:val="zh-CN"/>
        </w:rPr>
        <w:t xml:space="preserve"> </w:t>
      </w:r>
      <w:r>
        <w:rPr>
          <w:rFonts w:hint="eastAsia"/>
          <w:lang w:val="zh-CN"/>
        </w:rPr>
        <w:t>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64448C3C">
      <w:pPr>
        <w:ind w:left="525" w:hanging="525" w:hangingChars="250"/>
        <w:rPr>
          <w:lang w:val="zh-CN"/>
        </w:rPr>
      </w:pPr>
      <w:r>
        <w:rPr>
          <w:rFonts w:hint="eastAsia"/>
          <w:lang w:val="zh-CN"/>
        </w:rPr>
        <w:t>19.1</w:t>
      </w:r>
      <w:r>
        <w:rPr>
          <w:rFonts w:hint="eastAsia"/>
          <w:lang w:val="zh-CN"/>
        </w:rPr>
        <w:tab/>
      </w:r>
      <w:r>
        <w:rPr>
          <w:rFonts w:hint="eastAsia"/>
          <w:lang w:val="zh-CN"/>
        </w:rPr>
        <w:t>招标代理机构收到投标文件的时间不得迟于第一篇“招标公告”中规定的截止时间。</w:t>
      </w:r>
    </w:p>
    <w:p w14:paraId="032E8DFD">
      <w:pPr>
        <w:ind w:left="525" w:hanging="525" w:hangingChars="250"/>
        <w:rPr>
          <w:lang w:val="zh-CN"/>
        </w:rPr>
      </w:pPr>
      <w:r>
        <w:rPr>
          <w:rFonts w:hint="eastAsia"/>
          <w:lang w:val="zh-CN"/>
        </w:rPr>
        <w:t>19.2</w:t>
      </w:r>
      <w:r>
        <w:rPr>
          <w:rFonts w:hint="eastAsia"/>
          <w:lang w:val="zh-CN"/>
        </w:rPr>
        <w:tab/>
      </w:r>
      <w:r>
        <w:rPr>
          <w:rFonts w:hint="eastAsia"/>
          <w:lang w:val="zh-CN"/>
        </w:rPr>
        <w:t>招标代理机构可按照第7条的规定修改招标文件并酌情延长递交投标文件的截止时间，因此，已规定的招标代理机构和投标人的一切权利和义务将按延期后的递交投标文件截止时间履行。</w:t>
      </w:r>
    </w:p>
    <w:p w14:paraId="23CBCFB4">
      <w:pPr>
        <w:ind w:left="357" w:leftChars="-100" w:hanging="567"/>
        <w:rPr>
          <w:rFonts w:cs="宋体"/>
          <w:color w:val="000000" w:themeColor="text1"/>
          <w:szCs w:val="21"/>
          <w:lang w:val="zh-CN"/>
          <w14:textFill>
            <w14:solidFill>
              <w14:schemeClr w14:val="tx1"/>
            </w14:solidFill>
          </w14:textFill>
        </w:rPr>
      </w:pPr>
    </w:p>
    <w:p w14:paraId="12D91959">
      <w:pPr>
        <w:pStyle w:val="4"/>
      </w:pPr>
      <w:bookmarkStart w:id="355" w:name="_Toc172552165"/>
      <w:bookmarkStart w:id="356" w:name="_Toc486167685"/>
      <w:bookmarkStart w:id="357" w:name="_Toc3890"/>
      <w:bookmarkStart w:id="358" w:name="_Toc142508335"/>
      <w:bookmarkStart w:id="359" w:name="_Toc6684"/>
      <w:bookmarkStart w:id="360" w:name="_Toc22306"/>
      <w:bookmarkStart w:id="361" w:name="_Toc11589"/>
      <w:bookmarkStart w:id="362" w:name="_Toc14907"/>
      <w:bookmarkStart w:id="363" w:name="_Toc30707"/>
      <w:bookmarkStart w:id="364" w:name="_Toc178076478"/>
      <w:bookmarkStart w:id="365" w:name="_Toc176627799"/>
      <w:bookmarkStart w:id="366" w:name="_Toc22431_WPSOffice_Level3"/>
      <w:bookmarkStart w:id="367" w:name="_Toc450662870"/>
      <w:r>
        <w:rPr>
          <w:rFonts w:hint="eastAsia"/>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412A7E5B">
      <w:pPr>
        <w:ind w:left="315" w:leftChars="150"/>
        <w:rPr>
          <w:lang w:val="zh-CN"/>
        </w:rPr>
      </w:pPr>
      <w:r>
        <w:rPr>
          <w:rFonts w:hint="eastAsia"/>
          <w:lang w:val="zh-CN"/>
        </w:rPr>
        <w:t>根据第19条规定，招标代理机构将拒绝任何晚于递交投标文件的截止时间交到的投标文件。</w:t>
      </w:r>
    </w:p>
    <w:p w14:paraId="2D3FBF54">
      <w:pPr>
        <w:jc w:val="left"/>
        <w:rPr>
          <w:rFonts w:cs="宋体"/>
          <w:color w:val="000000" w:themeColor="text1"/>
          <w:kern w:val="0"/>
          <w:sz w:val="24"/>
          <w:szCs w:val="24"/>
          <w14:textFill>
            <w14:solidFill>
              <w14:schemeClr w14:val="tx1"/>
            </w14:solidFill>
          </w14:textFill>
        </w:rPr>
      </w:pPr>
    </w:p>
    <w:p w14:paraId="2E5930D3">
      <w:pPr>
        <w:pStyle w:val="4"/>
        <w:rPr>
          <w:lang w:val="zh-CN"/>
        </w:rPr>
      </w:pPr>
      <w:bookmarkStart w:id="368" w:name="_Toc6124"/>
      <w:bookmarkStart w:id="369" w:name="_Toc486167686"/>
      <w:bookmarkStart w:id="370" w:name="_Toc176627800"/>
      <w:bookmarkStart w:id="371" w:name="_Toc12065"/>
      <w:bookmarkStart w:id="372" w:name="_Toc4883_WPSOffice_Level3"/>
      <w:bookmarkStart w:id="373" w:name="_Toc450662871"/>
      <w:bookmarkStart w:id="374" w:name="_Toc9728"/>
      <w:bookmarkStart w:id="375" w:name="_Toc16964"/>
      <w:bookmarkStart w:id="376" w:name="_Toc172552166"/>
      <w:bookmarkStart w:id="377" w:name="_Toc142508336"/>
      <w:bookmarkStart w:id="378" w:name="_Toc22747"/>
      <w:bookmarkStart w:id="379" w:name="_Toc178076479"/>
      <w:bookmarkStart w:id="380" w:name="_Toc16983"/>
      <w:r>
        <w:rPr>
          <w:rFonts w:hint="eastAsia"/>
          <w:lang w:val="zh-CN"/>
        </w:rPr>
        <w:t>21</w:t>
      </w:r>
      <w:r>
        <w:rPr>
          <w:lang w:val="zh-CN"/>
        </w:rPr>
        <w:t xml:space="preserve"> </w:t>
      </w:r>
      <w:r>
        <w:rPr>
          <w:rFonts w:hint="eastAsia"/>
          <w:lang w:val="zh-CN"/>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03216F0">
      <w:pPr>
        <w:ind w:left="525" w:hanging="525" w:hangingChars="250"/>
        <w:rPr>
          <w:lang w:val="zh-CN"/>
        </w:rPr>
      </w:pPr>
      <w:r>
        <w:rPr>
          <w:rFonts w:hint="eastAsia"/>
          <w:lang w:val="zh-CN"/>
        </w:rPr>
        <w:t>21.1</w:t>
      </w:r>
      <w:r>
        <w:rPr>
          <w:rFonts w:hint="eastAsia"/>
          <w:lang w:val="zh-CN"/>
        </w:rPr>
        <w:tab/>
      </w:r>
      <w:r>
        <w:rPr>
          <w:rFonts w:hint="eastAsia"/>
          <w:lang w:val="zh-CN"/>
        </w:rPr>
        <w:t>投标人在提交投标文件后可对其投标文件进行修改或撤回，但招标代理机构须在提交投标文件截止日期前收到该修改或撤回的书面通知。</w:t>
      </w:r>
    </w:p>
    <w:p w14:paraId="64B5734F">
      <w:pPr>
        <w:ind w:left="525" w:hanging="525" w:hangingChars="250"/>
        <w:rPr>
          <w:lang w:val="zh-CN"/>
        </w:rPr>
      </w:pPr>
      <w:r>
        <w:rPr>
          <w:rFonts w:hint="eastAsia"/>
          <w:lang w:val="zh-CN"/>
        </w:rPr>
        <w:t>21.2</w:t>
      </w:r>
      <w:r>
        <w:rPr>
          <w:rFonts w:hint="eastAsia"/>
          <w:lang w:val="zh-CN"/>
        </w:rPr>
        <w:tab/>
      </w:r>
      <w:r>
        <w:rPr>
          <w:rFonts w:hint="eastAsia"/>
          <w:lang w:val="zh-CN"/>
        </w:rPr>
        <w:t>投标人对投标文件的修改或撤回的通知应按第</w:t>
      </w:r>
      <w:r>
        <w:rPr>
          <w:lang w:val="zh-CN"/>
        </w:rPr>
        <w:t>17</w:t>
      </w:r>
      <w:r>
        <w:rPr>
          <w:rFonts w:hint="eastAsia"/>
          <w:lang w:val="zh-CN"/>
        </w:rPr>
        <w:t>条和第18条规定进行准备、密封、标注和递送。</w:t>
      </w:r>
    </w:p>
    <w:p w14:paraId="7A9CEC75">
      <w:pPr>
        <w:ind w:left="525" w:hanging="525" w:hangingChars="250"/>
        <w:rPr>
          <w:lang w:val="zh-CN"/>
        </w:rPr>
      </w:pPr>
      <w:r>
        <w:rPr>
          <w:rFonts w:hint="eastAsia"/>
          <w:lang w:val="zh-CN"/>
        </w:rPr>
        <w:t>21.3</w:t>
      </w:r>
      <w:r>
        <w:rPr>
          <w:rFonts w:hint="eastAsia"/>
          <w:lang w:val="zh-CN"/>
        </w:rPr>
        <w:tab/>
      </w:r>
      <w:r>
        <w:rPr>
          <w:rFonts w:hint="eastAsia"/>
          <w:lang w:val="zh-CN"/>
        </w:rPr>
        <w:t>递交投标文件截止时间后不得修改投标文件。</w:t>
      </w:r>
    </w:p>
    <w:p w14:paraId="49B4FA8F">
      <w:pPr>
        <w:ind w:left="525" w:hanging="525" w:hangingChars="250"/>
        <w:rPr>
          <w:lang w:val="zh-CN"/>
        </w:rPr>
      </w:pPr>
      <w:r>
        <w:rPr>
          <w:rFonts w:hint="eastAsia"/>
          <w:lang w:val="zh-CN"/>
        </w:rPr>
        <w:t>21.4</w:t>
      </w:r>
      <w:r>
        <w:rPr>
          <w:rFonts w:hint="eastAsia"/>
          <w:lang w:val="zh-CN"/>
        </w:rPr>
        <w:tab/>
      </w:r>
      <w:r>
        <w:rPr>
          <w:rFonts w:hint="eastAsia"/>
          <w:lang w:val="zh-CN"/>
        </w:rPr>
        <w:t>投标人不得在递交投标文件截止时间起至第16条规定的投标文件有效期期满前撤销投标文件。否则招标</w:t>
      </w:r>
      <w:r>
        <w:rPr>
          <w:rFonts w:hint="eastAsia"/>
        </w:rPr>
        <w:t>人</w:t>
      </w:r>
      <w:r>
        <w:rPr>
          <w:rFonts w:hint="eastAsia"/>
          <w:lang w:val="zh-CN"/>
        </w:rPr>
        <w:t>将按第15.7款（1）规定不予退还其投标保证金。</w:t>
      </w:r>
    </w:p>
    <w:p w14:paraId="3EBF323D">
      <w:pPr>
        <w:rPr>
          <w:lang w:val="zh-CN"/>
        </w:rPr>
      </w:pPr>
      <w:bookmarkStart w:id="381" w:name="_Toc12748"/>
      <w:bookmarkStart w:id="382" w:name="_Toc22006"/>
      <w:bookmarkStart w:id="383" w:name="_Toc31520"/>
      <w:bookmarkStart w:id="384" w:name="_Toc28878"/>
      <w:bookmarkStart w:id="385" w:name="_Toc172552167"/>
      <w:bookmarkStart w:id="386" w:name="_Toc176627801"/>
      <w:bookmarkStart w:id="387" w:name="_Toc178076480"/>
      <w:bookmarkStart w:id="388" w:name="_Toc1049_WPSOffice_Level2"/>
      <w:bookmarkStart w:id="389" w:name="_Toc27648"/>
      <w:bookmarkStart w:id="390" w:name="_Toc450662872"/>
      <w:bookmarkStart w:id="391" w:name="_Toc486167687"/>
      <w:bookmarkStart w:id="392" w:name="_Toc26366"/>
      <w:bookmarkStart w:id="393" w:name="_Toc18597"/>
      <w:bookmarkStart w:id="394" w:name="_Toc140596896"/>
      <w:bookmarkStart w:id="395" w:name="_Toc142508337"/>
    </w:p>
    <w:p w14:paraId="6B06004B">
      <w:pPr>
        <w:pStyle w:val="3"/>
        <w:rPr>
          <w:lang w:val="zh-CN"/>
        </w:rPr>
      </w:pPr>
      <w:bookmarkStart w:id="396" w:name="_Toc31848"/>
      <w:bookmarkStart w:id="397" w:name="_Toc22044"/>
      <w:r>
        <w:rPr>
          <w:rFonts w:hint="eastAsia"/>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43DE939B">
      <w:pPr>
        <w:pStyle w:val="4"/>
        <w:rPr>
          <w:lang w:val="zh-CN"/>
        </w:rPr>
      </w:pPr>
      <w:bookmarkStart w:id="398" w:name="_Toc24358"/>
      <w:bookmarkStart w:id="399" w:name="_Toc176627802"/>
      <w:bookmarkStart w:id="400" w:name="_Toc27306"/>
      <w:bookmarkStart w:id="401" w:name="_Toc486167688"/>
      <w:bookmarkStart w:id="402" w:name="_Toc450662873"/>
      <w:bookmarkStart w:id="403" w:name="_Toc13997"/>
      <w:bookmarkStart w:id="404" w:name="_Toc172552168"/>
      <w:bookmarkStart w:id="405" w:name="_Toc7200"/>
      <w:bookmarkStart w:id="406" w:name="_Toc30304"/>
      <w:bookmarkStart w:id="407" w:name="_Toc142508338"/>
      <w:bookmarkStart w:id="408" w:name="_Toc31375"/>
      <w:bookmarkStart w:id="409" w:name="_Toc178076481"/>
      <w:bookmarkStart w:id="410" w:name="_Toc144_WPSOffice_Level3"/>
      <w:r>
        <w:rPr>
          <w:rFonts w:hint="eastAsia"/>
          <w:lang w:val="zh-CN"/>
        </w:rPr>
        <w:t>22</w:t>
      </w:r>
      <w:r>
        <w:rPr>
          <w:lang w:val="zh-CN"/>
        </w:rPr>
        <w:t xml:space="preserve"> </w:t>
      </w:r>
      <w:r>
        <w:rPr>
          <w:rFonts w:hint="eastAsia"/>
          <w:lang w:val="zh-CN"/>
        </w:rPr>
        <w:t>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792E6C0D">
      <w:pPr>
        <w:ind w:left="525" w:hanging="525" w:hangingChars="250"/>
        <w:rPr>
          <w:rFonts w:hint="eastAsia"/>
          <w:lang w:val="zh-CN"/>
        </w:rPr>
      </w:pPr>
      <w:r>
        <w:rPr>
          <w:rFonts w:hint="eastAsia"/>
          <w:lang w:val="zh-CN"/>
        </w:rPr>
        <w:t>22.1</w:t>
      </w:r>
      <w:r>
        <w:rPr>
          <w:rFonts w:hint="eastAsia"/>
          <w:lang w:val="en-US" w:eastAsia="zh-CN"/>
        </w:rPr>
        <w:t xml:space="preserve"> </w:t>
      </w:r>
      <w:r>
        <w:rPr>
          <w:rFonts w:hint="eastAsia"/>
          <w:lang w:val="zh-CN"/>
        </w:rPr>
        <w:t>招标代理机构在投标人代表自愿出席的情况下，在第一篇“招标公告”规定的地点和时间开标, 出席代表需登记以示出席。</w:t>
      </w:r>
    </w:p>
    <w:p w14:paraId="68565619">
      <w:pPr>
        <w:ind w:left="525" w:hanging="525" w:hangingChars="250"/>
        <w:rPr>
          <w:rFonts w:hint="eastAsia"/>
          <w:lang w:val="zh-CN"/>
        </w:rPr>
      </w:pPr>
      <w:r>
        <w:rPr>
          <w:rFonts w:hint="eastAsia"/>
          <w:lang w:val="zh-CN"/>
        </w:rPr>
        <w:t>22.2</w:t>
      </w:r>
      <w:r>
        <w:rPr>
          <w:rFonts w:hint="eastAsia"/>
          <w:lang w:val="zh-CN"/>
        </w:rPr>
        <w:tab/>
      </w:r>
      <w:r>
        <w:rPr>
          <w:rFonts w:hint="eastAsia"/>
          <w:lang w:val="zh-CN"/>
        </w:rPr>
        <w:t>按照第21条规定，提交了可接受的“撤回”通知的投标文件将不予开封。</w:t>
      </w:r>
    </w:p>
    <w:p w14:paraId="4F9B188F">
      <w:pPr>
        <w:ind w:left="525" w:hanging="525" w:hangingChars="250"/>
        <w:rPr>
          <w:rFonts w:hint="eastAsia"/>
          <w:color w:val="auto"/>
          <w:lang w:val="zh-CN"/>
        </w:rPr>
      </w:pPr>
      <w:r>
        <w:rPr>
          <w:rFonts w:hint="eastAsia"/>
          <w:lang w:val="zh-CN"/>
        </w:rPr>
        <w:t>22.3 开标时，招标代理机构将当众宣读投标人名称、投标报价以及招标代理机构认为合适的其他内容。若招标代理机构宣读的结果与</w:t>
      </w:r>
      <w:r>
        <w:rPr>
          <w:rFonts w:hint="eastAsia"/>
          <w:color w:val="auto"/>
          <w:lang w:val="zh-CN"/>
        </w:rPr>
        <w:t>投标文件不符时，投标人有权在开标现场提出异议，经招标人采购活动的监督人员当场核查确认之后，可重新宣读其投标文件相关内容。若投标人现场未提出异议，则视为投标人确认宣读的结果。</w:t>
      </w:r>
    </w:p>
    <w:p w14:paraId="32D0F7C5">
      <w:pPr>
        <w:ind w:left="525" w:hanging="525" w:hangingChars="250"/>
        <w:rPr>
          <w:rFonts w:hint="eastAsia"/>
          <w:color w:val="auto"/>
          <w:lang w:val="zh-CN"/>
        </w:rPr>
      </w:pPr>
      <w:r>
        <w:rPr>
          <w:rFonts w:hint="eastAsia"/>
          <w:color w:val="auto"/>
          <w:lang w:val="zh-CN"/>
        </w:rPr>
        <w:t>22.4</w:t>
      </w:r>
      <w:r>
        <w:rPr>
          <w:rFonts w:hint="eastAsia"/>
          <w:color w:val="auto"/>
          <w:lang w:val="zh-CN"/>
        </w:rPr>
        <w:tab/>
      </w:r>
      <w:r>
        <w:rPr>
          <w:rFonts w:hint="eastAsia"/>
          <w:color w:val="auto"/>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1B21D11A">
      <w:pPr>
        <w:ind w:left="525" w:hanging="525" w:hangingChars="250"/>
        <w:rPr>
          <w:rFonts w:hint="eastAsia"/>
          <w:color w:val="auto"/>
          <w:lang w:val="zh-CN"/>
        </w:rPr>
      </w:pPr>
      <w:r>
        <w:rPr>
          <w:rFonts w:hint="eastAsia"/>
          <w:color w:val="auto"/>
          <w:lang w:val="zh-CN"/>
        </w:rPr>
        <w:t>22.5 投标人对开标有异议的，应当在开标现场提出，招标代理机构应当当场作出答复，并制作记录。投标人法定代表人或其授权代表未出席的，视同认可开标结果。</w:t>
      </w:r>
    </w:p>
    <w:p w14:paraId="1B109056">
      <w:pPr>
        <w:ind w:left="525" w:hanging="525" w:hangingChars="250"/>
        <w:rPr>
          <w:lang w:val="zh-CN"/>
        </w:rPr>
      </w:pPr>
      <w:r>
        <w:rPr>
          <w:rFonts w:hint="eastAsia"/>
          <w:color w:val="auto"/>
          <w:lang w:val="zh-CN"/>
        </w:rPr>
        <w:t>22.6 招标代理机构将做开标记录，开标记录包括第2</w:t>
      </w:r>
      <w:r>
        <w:rPr>
          <w:rFonts w:hint="eastAsia"/>
          <w:lang w:val="zh-CN"/>
        </w:rPr>
        <w:t>2.5款发生的异议及答复、按第22.3款的规定在开标时宣读的全部内容。</w:t>
      </w:r>
    </w:p>
    <w:p w14:paraId="2F4ED9D2">
      <w:pPr>
        <w:ind w:left="357" w:leftChars="-100" w:right="15" w:rightChars="7" w:hanging="567"/>
        <w:rPr>
          <w:rFonts w:cs="宋体"/>
          <w:color w:val="000000" w:themeColor="text1"/>
          <w:kern w:val="0"/>
          <w:szCs w:val="21"/>
          <w14:textFill>
            <w14:solidFill>
              <w14:schemeClr w14:val="tx1"/>
            </w14:solidFill>
          </w14:textFill>
        </w:rPr>
      </w:pPr>
    </w:p>
    <w:p w14:paraId="449B90C1">
      <w:pPr>
        <w:pStyle w:val="4"/>
        <w:rPr>
          <w:lang w:val="zh-CN"/>
        </w:rPr>
      </w:pPr>
      <w:bookmarkStart w:id="411" w:name="_Toc15671"/>
      <w:bookmarkStart w:id="412" w:name="_Toc20749"/>
      <w:bookmarkStart w:id="413" w:name="_Toc29304"/>
      <w:bookmarkStart w:id="414" w:name="_Toc172552169"/>
      <w:bookmarkStart w:id="415" w:name="_Toc178076482"/>
      <w:bookmarkStart w:id="416" w:name="_Toc17779"/>
      <w:bookmarkStart w:id="417" w:name="_Toc450662874"/>
      <w:bookmarkStart w:id="418" w:name="_Toc9024"/>
      <w:bookmarkStart w:id="419" w:name="_Toc12165_WPSOffice_Level3"/>
      <w:bookmarkStart w:id="420" w:name="_Toc2038"/>
      <w:bookmarkStart w:id="421" w:name="_Toc176627803"/>
      <w:bookmarkStart w:id="422" w:name="_Toc142508339"/>
      <w:bookmarkStart w:id="423" w:name="_Toc486167689"/>
      <w:r>
        <w:rPr>
          <w:rFonts w:hint="eastAsia"/>
          <w:lang w:val="zh-CN"/>
        </w:rPr>
        <w:t>23</w:t>
      </w:r>
      <w:r>
        <w:rPr>
          <w:lang w:val="zh-CN"/>
        </w:rPr>
        <w:t xml:space="preserve"> </w:t>
      </w:r>
      <w:r>
        <w:rPr>
          <w:rFonts w:hint="eastAsia"/>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4E43BF5B">
      <w:pPr>
        <w:ind w:left="525" w:hanging="525" w:hangingChars="250"/>
        <w:rPr>
          <w:lang w:val="zh-CN"/>
        </w:rPr>
      </w:pPr>
      <w:r>
        <w:rPr>
          <w:rFonts w:hint="eastAsia"/>
          <w:lang w:val="zh-CN"/>
        </w:rPr>
        <w:t>23.1</w:t>
      </w:r>
      <w:r>
        <w:rPr>
          <w:rFonts w:hint="eastAsia"/>
          <w:lang w:val="zh-CN"/>
        </w:rPr>
        <w:tab/>
      </w:r>
      <w:r>
        <w:rPr>
          <w:rFonts w:hint="eastAsia"/>
          <w:lang w:val="zh-CN"/>
        </w:rPr>
        <w:t>递交投标文件后，直至向中标人授予合同期间，凡与审查、澄清、评估和比较投标报价的有关资料以及意见等，均不得向投标人及与评审无关的其他人透露，否则追究有关当事人的法律责任。</w:t>
      </w:r>
    </w:p>
    <w:p w14:paraId="2378776D">
      <w:pPr>
        <w:ind w:left="525" w:hanging="525" w:hangingChars="250"/>
        <w:rPr>
          <w:lang w:val="zh-CN"/>
        </w:rPr>
      </w:pPr>
      <w:r>
        <w:rPr>
          <w:rFonts w:hint="eastAsia"/>
          <w:lang w:val="zh-CN"/>
        </w:rPr>
        <w:t>23.2</w:t>
      </w:r>
      <w:r>
        <w:rPr>
          <w:rFonts w:hint="eastAsia"/>
          <w:lang w:val="zh-CN"/>
        </w:rPr>
        <w:tab/>
      </w:r>
      <w:r>
        <w:rPr>
          <w:rFonts w:hint="eastAsia"/>
          <w:lang w:val="zh-CN"/>
        </w:rPr>
        <w:t>在评标过程中，如果投标人试图在投标文件审查、澄清、比较及授予合同方面向招标代理机构和招标人施加任何影响，其投标文件将被拒绝。</w:t>
      </w:r>
    </w:p>
    <w:p w14:paraId="37B96731">
      <w:pPr>
        <w:tabs>
          <w:tab w:val="left" w:pos="567"/>
        </w:tabs>
        <w:ind w:left="357" w:leftChars="-100" w:right="15" w:rightChars="7" w:hanging="567"/>
        <w:rPr>
          <w:rFonts w:cs="宋体"/>
          <w:color w:val="000000" w:themeColor="text1"/>
          <w:szCs w:val="21"/>
          <w:lang w:val="zh-CN"/>
          <w14:textFill>
            <w14:solidFill>
              <w14:schemeClr w14:val="tx1"/>
            </w14:solidFill>
          </w14:textFill>
        </w:rPr>
      </w:pPr>
    </w:p>
    <w:p w14:paraId="264E0CF8">
      <w:pPr>
        <w:pStyle w:val="4"/>
        <w:rPr>
          <w:lang w:val="zh-CN"/>
        </w:rPr>
      </w:pPr>
      <w:bookmarkStart w:id="424" w:name="_Toc172552170"/>
      <w:bookmarkStart w:id="425" w:name="_Toc833"/>
      <w:bookmarkStart w:id="426" w:name="_Toc142508340"/>
      <w:bookmarkStart w:id="427" w:name="_Toc15565_WPSOffice_Level3"/>
      <w:bookmarkStart w:id="428" w:name="_Toc5141"/>
      <w:bookmarkStart w:id="429" w:name="_Toc20454"/>
      <w:bookmarkStart w:id="430" w:name="_Toc486167690"/>
      <w:bookmarkStart w:id="431" w:name="_Toc684"/>
      <w:bookmarkStart w:id="432" w:name="_Toc450662875"/>
      <w:bookmarkStart w:id="433" w:name="_Toc12320"/>
      <w:bookmarkStart w:id="434" w:name="_Toc17102"/>
      <w:bookmarkStart w:id="435" w:name="_Toc176627804"/>
      <w:bookmarkStart w:id="436" w:name="_Toc178076483"/>
      <w:r>
        <w:rPr>
          <w:rFonts w:hint="eastAsia"/>
          <w:lang w:val="zh-CN"/>
        </w:rPr>
        <w:t>24</w:t>
      </w:r>
      <w:r>
        <w:rPr>
          <w:lang w:val="zh-CN"/>
        </w:rPr>
        <w:t xml:space="preserve"> </w:t>
      </w:r>
      <w:r>
        <w:rPr>
          <w:rFonts w:hint="eastAsia"/>
          <w:lang w:val="zh-CN"/>
        </w:rPr>
        <w:t>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3A882B7F">
      <w:pPr>
        <w:ind w:left="525" w:hanging="525" w:hangingChars="250"/>
        <w:rPr>
          <w:lang w:val="zh-CN"/>
        </w:rPr>
      </w:pPr>
      <w:r>
        <w:rPr>
          <w:rFonts w:hint="eastAsia"/>
          <w:lang w:val="zh-CN"/>
        </w:rPr>
        <w:t>24.1</w:t>
      </w:r>
      <w:r>
        <w:rPr>
          <w:rFonts w:hint="eastAsia"/>
          <w:lang w:val="zh-CN"/>
        </w:rPr>
        <w:tab/>
      </w:r>
      <w:r>
        <w:rPr>
          <w:rFonts w:hint="eastAsia"/>
          <w:lang w:val="zh-CN"/>
        </w:rPr>
        <w:t>依法组建评标委员会。评标委员会的成员在评审过程中必须严格遵守国家及地方招标投标的有关规定。</w:t>
      </w:r>
    </w:p>
    <w:p w14:paraId="2CBC095F">
      <w:pPr>
        <w:ind w:left="525" w:hanging="525" w:hangingChars="250"/>
        <w:rPr>
          <w:lang w:val="zh-CN"/>
        </w:rPr>
      </w:pPr>
      <w:r>
        <w:rPr>
          <w:rFonts w:hint="eastAsia"/>
          <w:lang w:val="zh-CN"/>
        </w:rPr>
        <w:t>24.2</w:t>
      </w:r>
      <w:r>
        <w:rPr>
          <w:rFonts w:hint="eastAsia"/>
          <w:lang w:val="zh-CN"/>
        </w:rPr>
        <w:tab/>
      </w:r>
      <w:r>
        <w:rPr>
          <w:rFonts w:hint="eastAsia"/>
          <w:lang w:val="zh-CN"/>
        </w:rPr>
        <w:t>评标委员会依法根据招标文件的规定，进行投标文件的评审、得出评审结果，并向招标人推荐中标候选人。</w:t>
      </w:r>
    </w:p>
    <w:p w14:paraId="15736361">
      <w:pPr>
        <w:rPr>
          <w:lang w:val="zh-CN"/>
        </w:rPr>
      </w:pPr>
    </w:p>
    <w:p w14:paraId="7AE914E2">
      <w:pPr>
        <w:pStyle w:val="4"/>
        <w:rPr>
          <w:b/>
          <w:bCs/>
          <w:lang w:val="zh-CN"/>
        </w:rPr>
      </w:pPr>
      <w:bookmarkStart w:id="437" w:name="_Toc23365"/>
      <w:bookmarkStart w:id="438" w:name="_Toc450662876"/>
      <w:bookmarkStart w:id="439" w:name="_Toc172552171"/>
      <w:bookmarkStart w:id="440" w:name="_Toc28910_WPSOffice_Level3"/>
      <w:bookmarkStart w:id="441" w:name="_Toc31399"/>
      <w:bookmarkStart w:id="442" w:name="_Toc26851"/>
      <w:bookmarkStart w:id="443" w:name="_Toc28907"/>
      <w:bookmarkStart w:id="444" w:name="_Toc486167691"/>
      <w:bookmarkStart w:id="445" w:name="_Toc12772"/>
      <w:bookmarkStart w:id="446" w:name="_Toc176627805"/>
      <w:bookmarkStart w:id="447" w:name="_Toc142508341"/>
      <w:bookmarkStart w:id="448" w:name="_Toc7505"/>
      <w:bookmarkStart w:id="449" w:name="_Toc178076484"/>
      <w:r>
        <w:rPr>
          <w:rFonts w:hint="eastAsia"/>
          <w:b/>
          <w:bCs/>
          <w:lang w:val="zh-CN"/>
        </w:rPr>
        <w:t>25</w:t>
      </w:r>
      <w:r>
        <w:rPr>
          <w:b/>
          <w:bCs/>
          <w:lang w:val="zh-CN"/>
        </w:rPr>
        <w:t xml:space="preserve"> </w:t>
      </w:r>
      <w:r>
        <w:rPr>
          <w:rFonts w:hint="eastAsia"/>
          <w:b/>
          <w:bCs/>
          <w:lang w:val="zh-CN"/>
        </w:rPr>
        <w:t>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3D633F7">
      <w:pPr>
        <w:ind w:left="527" w:hanging="527" w:hangingChars="250"/>
        <w:rPr>
          <w:b/>
          <w:bCs/>
        </w:rPr>
      </w:pPr>
      <w:r>
        <w:rPr>
          <w:rFonts w:hint="eastAsia"/>
          <w:b/>
          <w:bCs/>
          <w:lang w:val="zh-CN"/>
        </w:rPr>
        <w:t>25.1 资格性检查：依据法律法规和招标文件的规定，对投标文件中的资格证明、投标保证金等进行审查，以确定投标人是否具备投标资格。</w:t>
      </w:r>
    </w:p>
    <w:p w14:paraId="65E89B32">
      <w:pPr>
        <w:ind w:left="527" w:hanging="527" w:hangingChars="250"/>
        <w:rPr>
          <w:b/>
          <w:bCs/>
          <w:lang w:val="zh-CN"/>
        </w:rPr>
      </w:pPr>
      <w:r>
        <w:rPr>
          <w:rFonts w:hint="eastAsia"/>
          <w:b/>
          <w:bCs/>
          <w:lang w:val="zh-CN"/>
        </w:rPr>
        <w:t>25.2 符合性检查：依据招标文件的规定，从投标文件的有效性、完整性和对招标文件的响应程度进行审查，以确定是否对招标文件的实质性要求作出响应。</w:t>
      </w:r>
    </w:p>
    <w:p w14:paraId="299004EE">
      <w:pPr>
        <w:ind w:left="330" w:leftChars="-100" w:hanging="540"/>
        <w:rPr>
          <w:rFonts w:cs="宋体"/>
          <w:b/>
          <w:color w:val="000000" w:themeColor="text1"/>
          <w:szCs w:val="21"/>
          <w:lang w:val="zh-CN"/>
          <w14:textFill>
            <w14:solidFill>
              <w14:schemeClr w14:val="tx1"/>
            </w14:solidFill>
          </w14:textFill>
        </w:rPr>
      </w:pPr>
    </w:p>
    <w:p w14:paraId="186CC4EB">
      <w:pPr>
        <w:pStyle w:val="4"/>
        <w:rPr>
          <w:lang w:val="zh-CN"/>
        </w:rPr>
      </w:pPr>
      <w:bookmarkStart w:id="450" w:name="_Toc13422"/>
      <w:bookmarkStart w:id="451" w:name="_Toc142508342"/>
      <w:bookmarkStart w:id="452" w:name="_Toc338_WPSOffice_Level3"/>
      <w:bookmarkStart w:id="453" w:name="_Toc176627806"/>
      <w:bookmarkStart w:id="454" w:name="_Toc3043"/>
      <w:bookmarkStart w:id="455" w:name="_Toc486167692"/>
      <w:bookmarkStart w:id="456" w:name="_Toc172552172"/>
      <w:bookmarkStart w:id="457" w:name="_Toc450662877"/>
      <w:bookmarkStart w:id="458" w:name="_Toc3901"/>
      <w:bookmarkStart w:id="459" w:name="_Toc22161"/>
      <w:bookmarkStart w:id="460" w:name="_Toc178076485"/>
      <w:bookmarkStart w:id="461" w:name="_Toc8584"/>
      <w:bookmarkStart w:id="462" w:name="_Toc10130"/>
      <w:r>
        <w:rPr>
          <w:rFonts w:hint="eastAsia"/>
          <w:lang w:val="zh-CN"/>
        </w:rPr>
        <w:t>26</w:t>
      </w:r>
      <w:r>
        <w:rPr>
          <w:lang w:val="zh-CN"/>
        </w:rPr>
        <w:t xml:space="preserve"> </w:t>
      </w:r>
      <w:r>
        <w:rPr>
          <w:rFonts w:hint="eastAsia"/>
          <w:lang w:val="zh-CN"/>
        </w:rPr>
        <w:t>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81E779D">
      <w:pPr>
        <w:ind w:left="525" w:hanging="525" w:hangingChars="250"/>
        <w:rPr>
          <w:lang w:val="zh-CN"/>
        </w:rPr>
      </w:pPr>
      <w:r>
        <w:rPr>
          <w:rFonts w:hint="eastAsia"/>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2F59719">
      <w:pPr>
        <w:ind w:left="525" w:hanging="525" w:hangingChars="250"/>
        <w:rPr>
          <w:lang w:val="zh-CN"/>
        </w:rPr>
      </w:pPr>
      <w:bookmarkStart w:id="463" w:name="_Toc450662879"/>
      <w:r>
        <w:rPr>
          <w:rFonts w:hint="eastAsia"/>
          <w:lang w:val="zh-CN"/>
        </w:rPr>
        <w:t xml:space="preserve">26.2 </w:t>
      </w:r>
      <w:r>
        <w:rPr>
          <w:rFonts w:hint="eastAsia"/>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lang w:val="zh-CN"/>
        </w:rPr>
        <w:t>。</w:t>
      </w:r>
    </w:p>
    <w:bookmarkEnd w:id="463"/>
    <w:p w14:paraId="7C138366">
      <w:pPr>
        <w:tabs>
          <w:tab w:val="left" w:pos="525"/>
        </w:tabs>
        <w:ind w:left="357" w:leftChars="-100" w:hanging="567"/>
        <w:jc w:val="left"/>
        <w:rPr>
          <w:rFonts w:cs="宋体"/>
          <w:color w:val="000000" w:themeColor="text1"/>
          <w:szCs w:val="21"/>
          <w:lang w:val="zh-CN"/>
          <w14:textFill>
            <w14:solidFill>
              <w14:schemeClr w14:val="tx1"/>
            </w14:solidFill>
          </w14:textFill>
        </w:rPr>
      </w:pPr>
      <w:bookmarkStart w:id="464" w:name="_Toc142508343"/>
      <w:bookmarkStart w:id="465" w:name="_Toc18368_WPSOffice_Level3"/>
      <w:bookmarkStart w:id="466" w:name="_Toc522047355"/>
      <w:bookmarkStart w:id="467" w:name="_Toc521918096"/>
    </w:p>
    <w:p w14:paraId="3C0E330A">
      <w:pPr>
        <w:pStyle w:val="4"/>
        <w:rPr>
          <w:lang w:val="zh-CN"/>
        </w:rPr>
      </w:pPr>
      <w:bookmarkStart w:id="468" w:name="_Toc176627807"/>
      <w:bookmarkStart w:id="469" w:name="_Toc11721"/>
      <w:bookmarkStart w:id="470" w:name="_Toc172552173"/>
      <w:bookmarkStart w:id="471" w:name="_Toc15022"/>
      <w:bookmarkStart w:id="472" w:name="_Toc11547"/>
      <w:bookmarkStart w:id="473" w:name="_Toc14292"/>
      <w:bookmarkStart w:id="474" w:name="_Toc6370"/>
      <w:bookmarkStart w:id="475" w:name="_Toc178076486"/>
      <w:bookmarkStart w:id="476" w:name="_Toc10428"/>
      <w:r>
        <w:rPr>
          <w:rFonts w:hint="eastAsia"/>
          <w:lang w:val="zh-CN"/>
        </w:rPr>
        <w:t>27</w:t>
      </w:r>
      <w:r>
        <w:rPr>
          <w:lang w:val="zh-CN"/>
        </w:rPr>
        <w:t xml:space="preserve"> </w:t>
      </w:r>
      <w:r>
        <w:rPr>
          <w:rFonts w:hint="eastAsia"/>
          <w:lang w:val="zh-CN"/>
        </w:rPr>
        <w:t>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61825E94">
      <w:pPr>
        <w:ind w:left="525" w:hanging="525" w:hangingChars="250"/>
        <w:rPr>
          <w:lang w:val="zh-CN"/>
        </w:rPr>
      </w:pPr>
      <w:r>
        <w:rPr>
          <w:rFonts w:hint="eastAsia"/>
          <w:lang w:val="zh-CN"/>
        </w:rPr>
        <w:t>27.1</w:t>
      </w:r>
      <w:r>
        <w:rPr>
          <w:rFonts w:hint="eastAsia"/>
          <w:lang w:val="zh-CN"/>
        </w:rPr>
        <w:tab/>
      </w:r>
      <w:r>
        <w:rPr>
          <w:rFonts w:hint="eastAsia"/>
          <w:lang w:val="zh-CN"/>
        </w:rPr>
        <w:t>评标委员会将对资格性检查和符合性检查合格的投标文件进行比较和评价，包括商务、技术和价格的详细评审。</w:t>
      </w:r>
    </w:p>
    <w:p w14:paraId="429C534C">
      <w:pPr>
        <w:ind w:left="525" w:hanging="525" w:hangingChars="250"/>
        <w:rPr>
          <w:rFonts w:hint="eastAsia"/>
          <w:lang w:val="zh-CN"/>
        </w:rPr>
      </w:pPr>
      <w:r>
        <w:rPr>
          <w:rFonts w:hint="eastAsia"/>
          <w:lang w:val="zh-CN"/>
        </w:rPr>
        <w:t>27.2</w:t>
      </w:r>
      <w:r>
        <w:rPr>
          <w:rFonts w:hint="eastAsia"/>
          <w:lang w:val="zh-CN"/>
        </w:rPr>
        <w:tab/>
      </w:r>
      <w:r>
        <w:rPr>
          <w:rFonts w:hint="eastAsia"/>
          <w:lang w:val="zh-CN"/>
        </w:rPr>
        <w:t>对投标文件商务的评审详见评标工作大纲。</w:t>
      </w:r>
    </w:p>
    <w:p w14:paraId="6FFDCC5C">
      <w:pPr>
        <w:ind w:left="525" w:hanging="525" w:hangingChars="250"/>
        <w:rPr>
          <w:rFonts w:hint="eastAsia"/>
          <w:lang w:val="zh-CN"/>
        </w:rPr>
      </w:pPr>
      <w:r>
        <w:rPr>
          <w:rFonts w:hint="eastAsia"/>
          <w:lang w:val="zh-CN"/>
        </w:rPr>
        <w:t>27.3</w:t>
      </w:r>
      <w:r>
        <w:rPr>
          <w:rFonts w:hint="eastAsia"/>
          <w:lang w:val="zh-CN"/>
        </w:rPr>
        <w:tab/>
      </w:r>
      <w:r>
        <w:rPr>
          <w:rFonts w:hint="eastAsia"/>
          <w:lang w:val="zh-CN"/>
        </w:rPr>
        <w:t>对投标文件技术的评审详见评标工作大纲。</w:t>
      </w:r>
    </w:p>
    <w:p w14:paraId="14ACAA67">
      <w:pPr>
        <w:ind w:left="525" w:hanging="525" w:hangingChars="250"/>
        <w:rPr>
          <w:rFonts w:hint="eastAsia"/>
          <w:lang w:val="zh-CN"/>
        </w:rPr>
      </w:pPr>
      <w:r>
        <w:rPr>
          <w:rFonts w:hint="eastAsia"/>
          <w:lang w:val="zh-CN"/>
        </w:rPr>
        <w:t>27.4</w:t>
      </w:r>
      <w:r>
        <w:rPr>
          <w:rFonts w:hint="eastAsia"/>
          <w:lang w:val="zh-CN"/>
        </w:rPr>
        <w:tab/>
      </w:r>
      <w:r>
        <w:rPr>
          <w:rFonts w:hint="eastAsia"/>
          <w:lang w:val="zh-CN"/>
        </w:rPr>
        <w:t>对投标价格的评审详见评标工作大纲。</w:t>
      </w:r>
    </w:p>
    <w:p w14:paraId="70519E8D">
      <w:pPr>
        <w:ind w:left="525" w:hanging="525" w:hangingChars="250"/>
        <w:rPr>
          <w:rFonts w:hint="eastAsia"/>
          <w:lang w:val="zh-CN"/>
        </w:rPr>
      </w:pPr>
      <w:r>
        <w:rPr>
          <w:rFonts w:hint="eastAsia"/>
          <w:lang w:val="zh-CN"/>
        </w:rPr>
        <w:t>27.5</w:t>
      </w:r>
      <w:r>
        <w:rPr>
          <w:rFonts w:hint="eastAsia"/>
          <w:lang w:val="zh-CN"/>
        </w:rPr>
        <w:tab/>
      </w:r>
      <w:r>
        <w:rPr>
          <w:rFonts w:hint="eastAsia"/>
          <w:lang w:val="zh-CN"/>
        </w:rPr>
        <w:t>本次评标的评分权重详见评标工作大纲。</w:t>
      </w:r>
    </w:p>
    <w:p w14:paraId="2097A56E">
      <w:pPr>
        <w:ind w:left="525" w:hanging="525" w:hangingChars="250"/>
        <w:rPr>
          <w:lang w:val="zh-CN"/>
        </w:rPr>
      </w:pPr>
      <w:r>
        <w:rPr>
          <w:rFonts w:hint="eastAsia"/>
          <w:lang w:val="zh-CN"/>
        </w:rPr>
        <w:t>27.6</w:t>
      </w:r>
      <w:r>
        <w:rPr>
          <w:rFonts w:hint="eastAsia"/>
          <w:lang w:val="zh-CN"/>
        </w:rPr>
        <w:tab/>
      </w:r>
      <w:r>
        <w:rPr>
          <w:rFonts w:hint="eastAsia"/>
          <w:lang w:val="zh-CN"/>
        </w:rPr>
        <w:t>根据上述商务、技术及价格综合评价的权重分配计算出各投标人的综合得分。</w:t>
      </w:r>
    </w:p>
    <w:p w14:paraId="0BF79437">
      <w:pPr>
        <w:rPr>
          <w:lang w:val="zh-CN"/>
        </w:rPr>
      </w:pPr>
      <w:bookmarkStart w:id="477" w:name="_Toc522047356"/>
      <w:bookmarkStart w:id="478" w:name="_Toc521918097"/>
    </w:p>
    <w:p w14:paraId="2970386A">
      <w:pPr>
        <w:pStyle w:val="4"/>
        <w:rPr>
          <w:lang w:val="zh-CN"/>
        </w:rPr>
      </w:pPr>
      <w:bookmarkStart w:id="479" w:name="_Toc31279"/>
      <w:bookmarkStart w:id="480" w:name="_Toc25988"/>
      <w:bookmarkStart w:id="481" w:name="_Toc142508344"/>
      <w:bookmarkStart w:id="482" w:name="_Toc21460_WPSOffice_Level3"/>
      <w:bookmarkStart w:id="483" w:name="_Toc176627808"/>
      <w:bookmarkStart w:id="484" w:name="_Toc26884"/>
      <w:bookmarkStart w:id="485" w:name="_Toc32408"/>
      <w:bookmarkStart w:id="486" w:name="_Toc172552174"/>
      <w:bookmarkStart w:id="487" w:name="_Toc29581"/>
      <w:bookmarkStart w:id="488" w:name="_Toc17831"/>
      <w:bookmarkStart w:id="489" w:name="_Toc178076487"/>
      <w:r>
        <w:rPr>
          <w:rFonts w:hint="eastAsia"/>
          <w:lang w:val="zh-CN"/>
        </w:rPr>
        <w:t>28</w:t>
      </w:r>
      <w:r>
        <w:rPr>
          <w:lang w:val="zh-CN"/>
        </w:rPr>
        <w:t xml:space="preserve"> </w:t>
      </w:r>
      <w:r>
        <w:rPr>
          <w:rFonts w:hint="eastAsia"/>
          <w:lang w:val="zh-CN"/>
        </w:rPr>
        <w:t>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71B72CF2">
      <w:pPr>
        <w:ind w:left="525" w:hanging="525" w:hangingChars="250"/>
        <w:rPr>
          <w:lang w:val="zh-CN"/>
        </w:rPr>
      </w:pPr>
      <w:r>
        <w:rPr>
          <w:rFonts w:hint="eastAsia"/>
          <w:lang w:val="zh-CN"/>
        </w:rPr>
        <w:t>28.1</w:t>
      </w:r>
      <w:r>
        <w:rPr>
          <w:rFonts w:hint="eastAsia"/>
          <w:lang w:val="zh-CN"/>
        </w:rPr>
        <w:tab/>
      </w:r>
      <w:r>
        <w:rPr>
          <w:rFonts w:hint="eastAsia"/>
          <w:lang w:val="zh-CN"/>
        </w:rPr>
        <w:t>对所有投标文件的评审，都采用相同的程序和标准。按步骤先进行初步评审，再进行商务、技术、价格评审。</w:t>
      </w:r>
    </w:p>
    <w:p w14:paraId="468F9FC7">
      <w:pPr>
        <w:ind w:left="525" w:hanging="525" w:hangingChars="250"/>
        <w:rPr>
          <w:lang w:val="zh-CN"/>
        </w:rPr>
      </w:pPr>
      <w:r>
        <w:rPr>
          <w:rFonts w:hint="eastAsia"/>
          <w:lang w:val="zh-CN"/>
        </w:rPr>
        <w:t>28.2 评标严格按照招标文件的要求和条件进行。</w:t>
      </w:r>
    </w:p>
    <w:p w14:paraId="4E8B1185">
      <w:pPr>
        <w:ind w:left="525" w:leftChars="250"/>
        <w:rPr>
          <w:lang w:val="zh-CN"/>
        </w:rPr>
      </w:pPr>
      <w:r>
        <w:rPr>
          <w:rFonts w:hint="eastAsia"/>
          <w:lang w:val="zh-CN"/>
        </w:rPr>
        <w:t>在评标时将根据第27条，采用综合评分法的评审方法，对所有实质响应性投标文件进行综合打分。</w:t>
      </w:r>
    </w:p>
    <w:p w14:paraId="6FE0B790">
      <w:pPr>
        <w:ind w:left="525" w:hanging="525" w:hangingChars="250"/>
        <w:rPr>
          <w:rFonts w:hint="eastAsia"/>
          <w:b/>
          <w:bCs/>
          <w:lang w:val="zh-CN"/>
        </w:rPr>
      </w:pPr>
      <w:r>
        <w:rPr>
          <w:rFonts w:hint="eastAsia"/>
          <w:lang w:val="zh-CN"/>
        </w:rPr>
        <w:t xml:space="preserve">28.3 </w:t>
      </w:r>
      <w:r>
        <w:rPr>
          <w:rFonts w:hint="eastAsia"/>
          <w:b/>
          <w:bCs/>
          <w:lang w:val="zh-CN"/>
        </w:rPr>
        <w:t>（</w:t>
      </w:r>
      <w:r>
        <w:rPr>
          <w:rFonts w:hint="eastAsia"/>
          <w:b/>
          <w:bCs/>
          <w:lang w:val="en-US" w:eastAsia="zh-CN"/>
        </w:rPr>
        <w:t>1</w:t>
      </w:r>
      <w:r>
        <w:rPr>
          <w:rFonts w:hint="eastAsia"/>
          <w:b/>
          <w:bCs/>
          <w:lang w:val="zh-CN"/>
        </w:rPr>
        <w:t>）若本次招标过程中，参与投标的投标人不足3个时，本项目公开招标失败。</w:t>
      </w:r>
    </w:p>
    <w:p w14:paraId="4F0B2130">
      <w:pPr>
        <w:ind w:left="525" w:leftChars="250" w:firstLine="0" w:firstLineChars="0"/>
        <w:rPr>
          <w:b/>
          <w:bCs/>
          <w:lang w:val="zh-CN"/>
        </w:rPr>
      </w:pPr>
      <w:r>
        <w:rPr>
          <w:rFonts w:hint="eastAsia"/>
          <w:b/>
          <w:bCs/>
          <w:lang w:val="zh-CN"/>
        </w:rPr>
        <w:t>（</w:t>
      </w:r>
      <w:r>
        <w:rPr>
          <w:rFonts w:hint="eastAsia"/>
          <w:b/>
          <w:bCs/>
          <w:lang w:val="en-US" w:eastAsia="zh-CN"/>
        </w:rPr>
        <w:t>2</w:t>
      </w:r>
      <w:r>
        <w:rPr>
          <w:rFonts w:hint="eastAsia"/>
          <w:b/>
          <w:bCs/>
          <w:lang w:val="zh-CN"/>
        </w:rPr>
        <w:t>）当参与投标的投标人不少于3个，经评标委员会评审，有效投标人只有2个时，经评标委员会</w:t>
      </w:r>
      <w:r>
        <w:rPr>
          <w:rFonts w:hint="eastAsia"/>
          <w:b/>
          <w:bCs/>
          <w:lang w:val="en-US" w:eastAsia="zh-CN"/>
        </w:rPr>
        <w:t>对招标文件进行</w:t>
      </w:r>
      <w:r>
        <w:rPr>
          <w:rFonts w:hint="eastAsia"/>
          <w:b/>
          <w:bCs/>
          <w:lang w:val="zh-CN"/>
        </w:rPr>
        <w:t>论证，招标文件没有不合理条款、招标程序符合规定的，本项目将根据招标文件附件一 评标工作大纲的要求继续进行评审；当有效投标人只有1个时，本项目公开招标失败。</w:t>
      </w:r>
    </w:p>
    <w:p w14:paraId="116D7D85">
      <w:pPr>
        <w:tabs>
          <w:tab w:val="left" w:pos="360"/>
        </w:tabs>
        <w:ind w:left="330" w:leftChars="-100" w:right="44" w:rightChars="21" w:hanging="540"/>
        <w:rPr>
          <w:rFonts w:cs="宋体"/>
          <w:color w:val="000000" w:themeColor="text1"/>
          <w:szCs w:val="21"/>
          <w:lang w:val="zh-CN"/>
          <w14:textFill>
            <w14:solidFill>
              <w14:schemeClr w14:val="tx1"/>
            </w14:solidFill>
          </w14:textFill>
        </w:rPr>
      </w:pPr>
    </w:p>
    <w:p w14:paraId="21574933">
      <w:pPr>
        <w:pStyle w:val="4"/>
        <w:rPr>
          <w:rFonts w:cs="宋体"/>
          <w:color w:val="000000" w:themeColor="text1"/>
          <w:szCs w:val="21"/>
          <w:lang w:val="zh-CN"/>
          <w14:textFill>
            <w14:solidFill>
              <w14:schemeClr w14:val="tx1"/>
            </w14:solidFill>
          </w14:textFill>
        </w:rPr>
      </w:pPr>
      <w:bookmarkStart w:id="490" w:name="_Toc142508345"/>
      <w:bookmarkStart w:id="491" w:name="_Toc10748"/>
      <w:bookmarkStart w:id="492" w:name="_Toc466882017"/>
      <w:bookmarkStart w:id="493" w:name="_Toc28244"/>
      <w:bookmarkStart w:id="494" w:name="_Toc486167694"/>
      <w:bookmarkStart w:id="495" w:name="_Toc178076488"/>
      <w:bookmarkStart w:id="496" w:name="_Toc32498_WPSOffice_Level3"/>
      <w:bookmarkStart w:id="497" w:name="_Toc172552175"/>
      <w:bookmarkStart w:id="498" w:name="_Toc12060"/>
      <w:bookmarkStart w:id="499" w:name="_Toc176627809"/>
      <w:bookmarkStart w:id="500" w:name="_Toc465358969"/>
      <w:bookmarkStart w:id="501" w:name="_Toc15841"/>
      <w:bookmarkStart w:id="502" w:name="_Toc27517"/>
      <w:bookmarkStart w:id="503" w:name="_Toc24575"/>
      <w:r>
        <w:rPr>
          <w:rFonts w:hint="eastAsia" w:cs="宋体"/>
          <w:color w:val="000000" w:themeColor="text1"/>
          <w:szCs w:val="21"/>
          <w:lang w:val="zh-CN"/>
          <w14:textFill>
            <w14:solidFill>
              <w14:schemeClr w14:val="tx1"/>
            </w14:solidFill>
          </w14:textFill>
        </w:rPr>
        <w:t>2</w:t>
      </w:r>
      <w:r>
        <w:rPr>
          <w:rFonts w:hint="eastAsia" w:cs="宋体"/>
          <w:color w:val="000000" w:themeColor="text1"/>
          <w:szCs w:val="21"/>
          <w14:textFill>
            <w14:solidFill>
              <w14:schemeClr w14:val="tx1"/>
            </w14:solidFill>
          </w14:textFill>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cs="宋体"/>
          <w:color w:val="000000" w:themeColor="text1"/>
          <w:szCs w:val="21"/>
          <w:lang w:val="zh-CN"/>
          <w14:textFill>
            <w14:solidFill>
              <w14:schemeClr w14:val="tx1"/>
            </w14:solidFill>
          </w14:textFill>
        </w:rPr>
        <w:t>评标结果公示及异议、投诉</w:t>
      </w:r>
      <w:bookmarkEnd w:id="503"/>
    </w:p>
    <w:p w14:paraId="4DFA185B">
      <w:pPr>
        <w:ind w:left="525" w:hanging="525" w:hangingChars="250"/>
        <w:rPr>
          <w:lang w:val="zh-CN"/>
        </w:rPr>
      </w:pPr>
      <w:r>
        <w:rPr>
          <w:rFonts w:hint="eastAsia"/>
          <w:lang w:val="zh-CN"/>
        </w:rPr>
        <w:t>2</w:t>
      </w:r>
      <w:r>
        <w:rPr>
          <w:rFonts w:hint="eastAsia"/>
        </w:rPr>
        <w:t>9</w:t>
      </w:r>
      <w:r>
        <w:rPr>
          <w:rFonts w:hint="eastAsia"/>
          <w:lang w:val="zh-CN"/>
        </w:rPr>
        <w:t>.1</w:t>
      </w:r>
      <w:r>
        <w:rPr>
          <w:lang w:val="zh-CN"/>
        </w:rPr>
        <w:t xml:space="preserve"> </w:t>
      </w:r>
      <w:r>
        <w:rPr>
          <w:rFonts w:hint="eastAsia"/>
          <w:lang w:val="zh-CN"/>
        </w:rPr>
        <w:t>招标代理机构在招标公告发布媒介公示中标候选人，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1CDB4F29">
      <w:pPr>
        <w:ind w:left="525" w:leftChars="250" w:firstLine="420" w:firstLineChars="200"/>
        <w:rPr>
          <w:lang w:val="zh-CN"/>
        </w:rPr>
      </w:pPr>
      <w:r>
        <w:rPr>
          <w:rFonts w:hint="eastAsia"/>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42983AEF">
      <w:pPr>
        <w:ind w:left="525" w:hanging="525" w:hangingChars="250"/>
        <w:rPr>
          <w:rFonts w:cs="宋体"/>
          <w:b/>
          <w:bCs/>
          <w:lang w:val="zh-CN"/>
        </w:rPr>
      </w:pPr>
      <w:r>
        <w:rPr>
          <w:rFonts w:hint="eastAsia"/>
        </w:rPr>
        <w:t xml:space="preserve">29.2 </w:t>
      </w:r>
      <w:r>
        <w:rPr>
          <w:rFonts w:hint="eastAsia" w:cs="宋体"/>
          <w:b/>
          <w:bCs/>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1541FB41">
      <w:pPr>
        <w:ind w:left="525" w:leftChars="250" w:firstLine="422" w:firstLineChars="200"/>
        <w:rPr>
          <w:rFonts w:cs="宋体"/>
          <w:b/>
          <w:bCs/>
          <w:lang w:val="zh-CN"/>
        </w:rPr>
      </w:pPr>
      <w:r>
        <w:rPr>
          <w:rFonts w:hint="eastAsia" w:cs="宋体"/>
          <w:b/>
          <w:bCs/>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42243DE4">
      <w:pPr>
        <w:ind w:left="525" w:hanging="525" w:hangingChars="250"/>
        <w:rPr>
          <w:lang w:val="zh-CN"/>
        </w:rPr>
      </w:pPr>
      <w:r>
        <w:rPr>
          <w:rFonts w:hint="eastAsia"/>
          <w:lang w:val="zh-CN"/>
        </w:rPr>
        <w:t>2</w:t>
      </w:r>
      <w:r>
        <w:rPr>
          <w:rFonts w:hint="eastAsia"/>
        </w:rPr>
        <w:t>9</w:t>
      </w:r>
      <w:r>
        <w:rPr>
          <w:rFonts w:hint="eastAsia"/>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019E787">
      <w:pPr>
        <w:ind w:left="525" w:leftChars="250"/>
        <w:rPr>
          <w:lang w:val="zh-CN"/>
        </w:rPr>
      </w:pPr>
      <w:r>
        <w:rPr>
          <w:rFonts w:hint="eastAsia"/>
          <w:lang w:val="zh-CN"/>
        </w:rPr>
        <w:t>（一）投诉人和被投诉人的姓名或者名称、通讯地址、邮编、联系人及联系电话；</w:t>
      </w:r>
    </w:p>
    <w:p w14:paraId="6DA3D82B">
      <w:pPr>
        <w:ind w:left="525" w:leftChars="250"/>
        <w:rPr>
          <w:lang w:val="zh-CN"/>
        </w:rPr>
      </w:pPr>
      <w:r>
        <w:rPr>
          <w:rFonts w:hint="eastAsia"/>
          <w:lang w:val="zh-CN"/>
        </w:rPr>
        <w:t>（二）异议和异议答复情况说明及相关证明材料；</w:t>
      </w:r>
    </w:p>
    <w:p w14:paraId="0653C002">
      <w:pPr>
        <w:ind w:left="525" w:leftChars="250"/>
        <w:rPr>
          <w:lang w:val="zh-CN"/>
        </w:rPr>
      </w:pPr>
      <w:r>
        <w:rPr>
          <w:rFonts w:hint="eastAsia"/>
          <w:lang w:val="zh-CN"/>
        </w:rPr>
        <w:t>（三）具体、明确的投诉事项和与投诉事项相关的投诉请求；</w:t>
      </w:r>
    </w:p>
    <w:p w14:paraId="1F2C9C22">
      <w:pPr>
        <w:ind w:left="525" w:leftChars="250"/>
        <w:rPr>
          <w:lang w:val="zh-CN"/>
        </w:rPr>
      </w:pPr>
      <w:r>
        <w:rPr>
          <w:rFonts w:hint="eastAsia"/>
          <w:lang w:val="zh-CN"/>
        </w:rPr>
        <w:t>（四）事实依据；</w:t>
      </w:r>
    </w:p>
    <w:p w14:paraId="2FAFECFA">
      <w:pPr>
        <w:ind w:left="525" w:leftChars="250"/>
        <w:rPr>
          <w:lang w:val="zh-CN"/>
        </w:rPr>
      </w:pPr>
      <w:r>
        <w:rPr>
          <w:rFonts w:hint="eastAsia"/>
          <w:lang w:val="zh-CN"/>
        </w:rPr>
        <w:t>（五）法律依据；</w:t>
      </w:r>
    </w:p>
    <w:p w14:paraId="43A3F5CE">
      <w:pPr>
        <w:ind w:left="525" w:leftChars="250"/>
        <w:rPr>
          <w:lang w:val="zh-CN"/>
        </w:rPr>
      </w:pPr>
      <w:r>
        <w:rPr>
          <w:rFonts w:hint="eastAsia"/>
          <w:lang w:val="zh-CN"/>
        </w:rPr>
        <w:t>（六）提起投诉的日期。</w:t>
      </w:r>
    </w:p>
    <w:p w14:paraId="588DB1B2">
      <w:pPr>
        <w:ind w:left="525" w:leftChars="250"/>
        <w:rPr>
          <w:lang w:val="zh-CN"/>
        </w:rPr>
      </w:pPr>
      <w:r>
        <w:rPr>
          <w:rFonts w:hint="eastAsia"/>
          <w:lang w:val="zh-CN"/>
        </w:rPr>
        <w:t>投诉人为法人或者其他组织的，应当由法定代表人、主要负责人，或者其授权代表签字或者盖章，并加盖公章。</w:t>
      </w:r>
    </w:p>
    <w:p w14:paraId="2D314E0C">
      <w:pPr>
        <w:ind w:left="525" w:leftChars="250"/>
        <w:rPr>
          <w:lang w:val="zh-CN"/>
        </w:rPr>
      </w:pPr>
      <w:r>
        <w:rPr>
          <w:rFonts w:hint="eastAsia"/>
          <w:lang w:val="zh-CN"/>
        </w:rPr>
        <w:t>投诉人投诉的事项不得超出已异议事项的范围，但基于异议答复内容提出的投诉事项除外。</w:t>
      </w:r>
    </w:p>
    <w:p w14:paraId="1FA62000">
      <w:pPr>
        <w:ind w:left="525" w:leftChars="250"/>
        <w:rPr>
          <w:lang w:val="zh-CN"/>
        </w:rPr>
      </w:pPr>
      <w:r>
        <w:rPr>
          <w:rFonts w:hint="eastAsia"/>
          <w:lang w:val="zh-CN"/>
        </w:rPr>
        <w:t>监督部门：</w:t>
      </w:r>
      <w:r>
        <w:rPr>
          <w:rFonts w:hint="eastAsia" w:ascii="宋体" w:hAnsi="宋体" w:eastAsia="宋体" w:cs="Times New Roman"/>
          <w:szCs w:val="21"/>
          <w:lang w:val="zh-CN"/>
        </w:rPr>
        <w:t>东莞市水务环境投资控股集团有限公司</w:t>
      </w:r>
      <w:r>
        <w:rPr>
          <w:rFonts w:hint="eastAsia"/>
          <w:lang w:val="zh-CN"/>
        </w:rPr>
        <w:t>，联系人：</w:t>
      </w:r>
      <w:r>
        <w:rPr>
          <w:rFonts w:hint="eastAsia"/>
          <w:lang w:val="en-US" w:eastAsia="zh-CN"/>
        </w:rPr>
        <w:t>邓</w:t>
      </w:r>
      <w:r>
        <w:rPr>
          <w:rFonts w:hint="eastAsia"/>
          <w:lang w:val="zh-CN"/>
        </w:rPr>
        <w:t>先生，联系电话：0769-28823251。</w:t>
      </w:r>
    </w:p>
    <w:p w14:paraId="471C8604">
      <w:pPr>
        <w:rPr>
          <w:lang w:val="zh-CN"/>
        </w:rPr>
      </w:pPr>
    </w:p>
    <w:p w14:paraId="40B6D5D1">
      <w:pPr>
        <w:pStyle w:val="4"/>
        <w:rPr>
          <w:b/>
          <w:bCs/>
          <w:lang w:val="zh-CN"/>
        </w:rPr>
      </w:pPr>
      <w:bookmarkStart w:id="504" w:name="_Toc465358970"/>
      <w:bookmarkStart w:id="505" w:name="_Toc466882018"/>
      <w:bookmarkStart w:id="506" w:name="_Toc18979"/>
      <w:bookmarkStart w:id="507" w:name="_Toc8637"/>
      <w:bookmarkStart w:id="508" w:name="_Toc26138"/>
      <w:bookmarkStart w:id="509" w:name="_Toc17052"/>
      <w:bookmarkStart w:id="510" w:name="_Toc7868"/>
      <w:bookmarkStart w:id="511" w:name="_Toc176627810"/>
      <w:bookmarkStart w:id="512" w:name="_Toc178076489"/>
      <w:bookmarkStart w:id="513" w:name="_Toc142508346"/>
      <w:bookmarkStart w:id="514" w:name="_Toc172552176"/>
      <w:bookmarkStart w:id="515" w:name="_Toc1848_WPSOffice_Level3"/>
      <w:bookmarkStart w:id="516" w:name="_Toc4606"/>
      <w:bookmarkStart w:id="517" w:name="_Toc486167695"/>
      <w:r>
        <w:rPr>
          <w:rFonts w:hint="eastAsia"/>
          <w:b/>
          <w:bCs/>
        </w:rPr>
        <w:t>30</w:t>
      </w:r>
      <w:r>
        <w:rPr>
          <w:rFonts w:hint="eastAsia"/>
          <w:b/>
          <w:bCs/>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8DF8D64">
      <w:pPr>
        <w:ind w:left="527" w:hanging="527" w:hangingChars="250"/>
        <w:rPr>
          <w:b/>
          <w:bCs/>
          <w:u w:val="none"/>
        </w:rPr>
      </w:pPr>
      <w:r>
        <w:rPr>
          <w:rFonts w:hint="eastAsia"/>
          <w:b/>
          <w:bCs/>
        </w:rPr>
        <w:t xml:space="preserve">30.1 </w:t>
      </w:r>
      <w:r>
        <w:rPr>
          <w:rFonts w:hint="eastAsia"/>
          <w:b/>
          <w:bCs/>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1283CEDA">
      <w:pPr>
        <w:ind w:left="527" w:hanging="527" w:hangingChars="250"/>
        <w:rPr>
          <w:b/>
          <w:bCs/>
          <w:u w:val="none"/>
        </w:rPr>
      </w:pPr>
      <w:r>
        <w:rPr>
          <w:rFonts w:hint="eastAsia"/>
          <w:b/>
          <w:bCs/>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20A8F880">
      <w:pPr>
        <w:ind w:left="527" w:hanging="527" w:hangingChars="250"/>
        <w:rPr>
          <w:b/>
          <w:bCs/>
          <w:u w:val="none"/>
        </w:rPr>
      </w:pPr>
      <w:r>
        <w:rPr>
          <w:rFonts w:hint="eastAsia"/>
          <w:b/>
          <w:bCs/>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Times New Roman"/>
          <w:b/>
          <w:bCs/>
          <w:szCs w:val="21"/>
          <w:lang w:val="zh-CN"/>
        </w:rPr>
        <w:t>东莞市水务环境投资控股集团有限公司</w:t>
      </w:r>
      <w:r>
        <w:rPr>
          <w:rFonts w:hint="eastAsia"/>
          <w:b/>
          <w:bCs/>
          <w:u w:val="none"/>
        </w:rPr>
        <w:t>相关招标采购等活动的，由投标人自行承担全部后果。</w:t>
      </w:r>
    </w:p>
    <w:p w14:paraId="2D7F7018">
      <w:pPr>
        <w:jc w:val="left"/>
        <w:rPr>
          <w:rFonts w:cs="宋体"/>
          <w:color w:val="000000" w:themeColor="text1"/>
          <w:szCs w:val="21"/>
          <w14:textFill>
            <w14:solidFill>
              <w14:schemeClr w14:val="tx1"/>
            </w14:solidFill>
          </w14:textFill>
        </w:rPr>
      </w:pPr>
      <w:bookmarkStart w:id="518" w:name="_Toc465358971"/>
      <w:bookmarkStart w:id="519" w:name="_Toc466882019"/>
    </w:p>
    <w:p w14:paraId="2A5A6254">
      <w:pPr>
        <w:pStyle w:val="4"/>
        <w:rPr>
          <w:lang w:val="zh-CN"/>
        </w:rPr>
      </w:pPr>
      <w:bookmarkStart w:id="520" w:name="_Toc32747"/>
      <w:bookmarkStart w:id="521" w:name="_Toc26035"/>
      <w:bookmarkStart w:id="522" w:name="_Toc176627811"/>
      <w:bookmarkStart w:id="523" w:name="_Toc24174"/>
      <w:bookmarkStart w:id="524" w:name="_Toc172552177"/>
      <w:bookmarkStart w:id="525" w:name="_Toc10867_WPSOffice_Level3"/>
      <w:bookmarkStart w:id="526" w:name="_Toc486167696"/>
      <w:bookmarkStart w:id="527" w:name="_Toc31954"/>
      <w:bookmarkStart w:id="528" w:name="_Toc178076490"/>
      <w:bookmarkStart w:id="529" w:name="_Toc142508347"/>
      <w:bookmarkStart w:id="530" w:name="_Toc9986"/>
      <w:bookmarkStart w:id="531" w:name="_Toc32298"/>
      <w:r>
        <w:rPr>
          <w:rFonts w:hint="eastAsia"/>
        </w:rPr>
        <w:t>31</w:t>
      </w:r>
      <w:r>
        <w:rPr>
          <w:rFonts w:hint="eastAsia"/>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5F81C826">
      <w:pPr>
        <w:ind w:left="315" w:leftChars="150"/>
      </w:pPr>
      <w:r>
        <w:rPr>
          <w:rFonts w:hint="eastAsia"/>
        </w:rPr>
        <w:t>在授予合同前的任何时候，招标人仍保留接受或拒绝任何投标，宣布招标程序无效或拒绝所有投标的权利，无需向受影响的投标人承担任何责任。</w:t>
      </w:r>
    </w:p>
    <w:p w14:paraId="2E110936">
      <w:pPr>
        <w:ind w:left="436" w:leftChars="-158" w:hanging="768" w:hangingChars="320"/>
        <w:jc w:val="left"/>
        <w:rPr>
          <w:rFonts w:cs="宋体"/>
          <w:color w:val="000000" w:themeColor="text1"/>
          <w:kern w:val="44"/>
          <w:sz w:val="24"/>
          <w:szCs w:val="24"/>
          <w:lang w:val="zh-CN"/>
          <w14:textFill>
            <w14:solidFill>
              <w14:schemeClr w14:val="tx1"/>
            </w14:solidFill>
          </w14:textFill>
        </w:rPr>
      </w:pPr>
      <w:bookmarkStart w:id="532" w:name="_Toc450662880"/>
    </w:p>
    <w:p w14:paraId="7ADB1EC3">
      <w:pPr>
        <w:pStyle w:val="3"/>
        <w:rPr>
          <w:lang w:val="zh-CN"/>
        </w:rPr>
      </w:pPr>
      <w:bookmarkStart w:id="533" w:name="_Toc24297"/>
      <w:bookmarkStart w:id="534" w:name="_Toc2250"/>
      <w:bookmarkStart w:id="535" w:name="_Toc27933"/>
      <w:bookmarkStart w:id="536" w:name="_Toc7427"/>
      <w:bookmarkStart w:id="537" w:name="_Toc14028"/>
      <w:bookmarkStart w:id="538" w:name="_Toc178076491"/>
      <w:bookmarkStart w:id="539" w:name="_Toc172552178"/>
      <w:bookmarkStart w:id="540" w:name="_Toc14600"/>
      <w:bookmarkStart w:id="541" w:name="_Toc16848_WPSOffice_Level2"/>
      <w:bookmarkStart w:id="542" w:name="_Toc16150"/>
      <w:bookmarkStart w:id="543" w:name="_Toc486167697"/>
      <w:bookmarkStart w:id="544" w:name="_Toc25470"/>
      <w:bookmarkStart w:id="545" w:name="_Toc142508348"/>
      <w:bookmarkStart w:id="546" w:name="_Toc140596907"/>
      <w:bookmarkStart w:id="547" w:name="_Toc18316"/>
      <w:bookmarkStart w:id="548" w:name="_Toc176627812"/>
      <w:r>
        <w:rPr>
          <w:rFonts w:hint="eastAsia"/>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11D8AA4">
      <w:pPr>
        <w:pStyle w:val="4"/>
        <w:rPr>
          <w:lang w:val="zh-CN"/>
        </w:rPr>
      </w:pPr>
      <w:bookmarkStart w:id="549" w:name="_Toc142508349"/>
      <w:bookmarkStart w:id="550" w:name="_Toc178076492"/>
      <w:bookmarkStart w:id="551" w:name="_Toc450662881"/>
      <w:bookmarkStart w:id="552" w:name="_Toc176627813"/>
      <w:bookmarkStart w:id="553" w:name="_Toc7932"/>
      <w:bookmarkStart w:id="554" w:name="_Toc6401_WPSOffice_Level3"/>
      <w:bookmarkStart w:id="555" w:name="_Toc25540"/>
      <w:bookmarkStart w:id="556" w:name="_Toc13171"/>
      <w:bookmarkStart w:id="557" w:name="_Toc26642"/>
      <w:bookmarkStart w:id="558" w:name="_Toc486167698"/>
      <w:bookmarkStart w:id="559" w:name="_Toc12972"/>
      <w:bookmarkStart w:id="560" w:name="_Toc172552179"/>
      <w:bookmarkStart w:id="561" w:name="_Toc1475"/>
      <w:r>
        <w:rPr>
          <w:rFonts w:hint="eastAsia"/>
        </w:rPr>
        <w:t>32</w:t>
      </w:r>
      <w:r>
        <w:rPr>
          <w:lang w:val="zh-CN"/>
        </w:rPr>
        <w:t xml:space="preserve"> </w:t>
      </w:r>
      <w:r>
        <w:rPr>
          <w:rFonts w:hint="eastAsia"/>
          <w:lang w:val="zh-CN"/>
        </w:rPr>
        <w:t>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33A442B9">
      <w:pPr>
        <w:ind w:left="525" w:hanging="525" w:hangingChars="250"/>
        <w:rPr>
          <w:lang w:val="zh-CN"/>
        </w:rPr>
      </w:pPr>
      <w:r>
        <w:rPr>
          <w:rFonts w:hint="eastAsia"/>
        </w:rPr>
        <w:t>32</w:t>
      </w:r>
      <w:r>
        <w:rPr>
          <w:rFonts w:hint="eastAsia"/>
          <w:lang w:val="zh-CN"/>
        </w:rPr>
        <w:t>.1</w:t>
      </w:r>
      <w:r>
        <w:rPr>
          <w:rFonts w:hint="eastAsia"/>
          <w:lang w:val="zh-CN"/>
        </w:rPr>
        <w:tab/>
      </w:r>
      <w:r>
        <w:rPr>
          <w:rFonts w:hint="eastAsia"/>
          <w:lang w:val="zh-CN"/>
        </w:rPr>
        <w:t>除第29条、30条</w:t>
      </w:r>
      <w:r>
        <w:rPr>
          <w:rFonts w:hint="eastAsia"/>
        </w:rPr>
        <w:t>、31</w:t>
      </w:r>
      <w:r>
        <w:rPr>
          <w:rFonts w:hint="eastAsia"/>
          <w:lang w:val="zh-CN"/>
        </w:rPr>
        <w:t>条规定外，招标人将合同授予其投标文件符合招标文件要求，并且能承诺履行合同，对招标人最为有利的投标人。</w:t>
      </w:r>
    </w:p>
    <w:p w14:paraId="64962172">
      <w:pPr>
        <w:ind w:left="525" w:hanging="525" w:hangingChars="250"/>
        <w:rPr>
          <w:lang w:val="zh-CN"/>
        </w:rPr>
      </w:pPr>
      <w:r>
        <w:rPr>
          <w:rFonts w:hint="eastAsia"/>
          <w:lang w:val="zh-CN"/>
        </w:rPr>
        <w:t>32.2 招标人依法</w:t>
      </w:r>
      <w:r>
        <w:rPr>
          <w:rFonts w:hint="eastAsia"/>
        </w:rPr>
        <w:t>按照评标报告中推荐的中标候选人顺序</w:t>
      </w:r>
      <w:r>
        <w:rPr>
          <w:rFonts w:hint="eastAsia"/>
          <w:lang w:val="zh-CN"/>
        </w:rPr>
        <w:t>确定中标人。</w:t>
      </w:r>
    </w:p>
    <w:p w14:paraId="2D4C2D56">
      <w:pPr>
        <w:ind w:left="525" w:hanging="525" w:hangingChars="250"/>
      </w:pPr>
      <w:r>
        <w:rPr>
          <w:rFonts w:hint="eastAsia"/>
          <w:lang w:val="zh-CN"/>
        </w:rPr>
        <w:t>32</w:t>
      </w:r>
      <w:r>
        <w:rPr>
          <w:rFonts w:hint="eastAsia"/>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11C92D5D">
      <w:pPr>
        <w:rPr>
          <w:lang w:val="zh-CN"/>
        </w:rPr>
      </w:pPr>
      <w:bookmarkStart w:id="562" w:name="_Toc450662885"/>
    </w:p>
    <w:p w14:paraId="09F0EBF0">
      <w:pPr>
        <w:pStyle w:val="4"/>
        <w:rPr>
          <w:lang w:val="zh-CN"/>
        </w:rPr>
      </w:pPr>
      <w:bookmarkStart w:id="563" w:name="_Toc172552180"/>
      <w:bookmarkStart w:id="564" w:name="_Toc178076493"/>
      <w:bookmarkStart w:id="565" w:name="_Toc3240"/>
      <w:bookmarkStart w:id="566" w:name="_Toc176627814"/>
      <w:bookmarkStart w:id="567" w:name="_Toc6726_WPSOffice_Level3"/>
      <w:bookmarkStart w:id="568" w:name="_Toc142508350"/>
      <w:bookmarkStart w:id="569" w:name="_Toc486167699"/>
      <w:bookmarkStart w:id="570" w:name="_Toc1070"/>
      <w:bookmarkStart w:id="571" w:name="_Toc30042"/>
      <w:bookmarkStart w:id="572" w:name="_Toc24266"/>
      <w:bookmarkStart w:id="573" w:name="_Toc4501"/>
      <w:bookmarkStart w:id="574" w:name="_Toc10822"/>
      <w:r>
        <w:rPr>
          <w:rFonts w:hint="eastAsia"/>
          <w:lang w:val="zh-CN"/>
        </w:rPr>
        <w:t>33</w:t>
      </w:r>
      <w:r>
        <w:rPr>
          <w:lang w:val="zh-CN"/>
        </w:rPr>
        <w:t xml:space="preserve"> </w:t>
      </w:r>
      <w:r>
        <w:rPr>
          <w:rFonts w:hint="eastAsia"/>
          <w:lang w:val="zh-CN"/>
        </w:rPr>
        <w:t>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1AFC4882">
      <w:pPr>
        <w:ind w:left="525" w:hanging="525" w:hangingChars="250"/>
        <w:rPr>
          <w:lang w:val="zh-CN"/>
        </w:rPr>
      </w:pPr>
      <w:bookmarkStart w:id="575" w:name="_Toc450662886"/>
      <w:r>
        <w:rPr>
          <w:rFonts w:hint="eastAsia"/>
          <w:lang w:val="zh-CN"/>
        </w:rPr>
        <w:t>33.1</w:t>
      </w:r>
      <w:r>
        <w:rPr>
          <w:rFonts w:hint="eastAsia"/>
          <w:lang w:val="zh-CN"/>
        </w:rPr>
        <w:tab/>
      </w:r>
      <w:r>
        <w:rPr>
          <w:rFonts w:hint="eastAsia"/>
          <w:lang w:val="zh-CN"/>
        </w:rPr>
        <w:t>招标代理机构向中标人发出书面通知，中标通知书是合同的一个组成部分。</w:t>
      </w:r>
    </w:p>
    <w:p w14:paraId="7A271BE4">
      <w:pPr>
        <w:ind w:left="525" w:hanging="525" w:hangingChars="250"/>
        <w:rPr>
          <w:lang w:val="zh-CN"/>
        </w:rPr>
      </w:pPr>
      <w:r>
        <w:rPr>
          <w:rFonts w:hint="eastAsia"/>
          <w:lang w:val="zh-CN"/>
        </w:rPr>
        <w:t>33.2</w:t>
      </w:r>
      <w:r>
        <w:rPr>
          <w:rFonts w:hint="eastAsia"/>
          <w:lang w:val="zh-CN"/>
        </w:rPr>
        <w:tab/>
      </w:r>
      <w:r>
        <w:rPr>
          <w:rFonts w:hint="eastAsia"/>
          <w:lang w:val="zh-CN"/>
        </w:rPr>
        <w:t>招标代理机构向中标人发出书面通知的同时，招标代理机构通知落选的投标人其投标文件未被接受而不提原因。</w:t>
      </w:r>
    </w:p>
    <w:p w14:paraId="16A3A2D7">
      <w:pPr>
        <w:ind w:left="315" w:leftChars="-100" w:hanging="525" w:hangingChars="250"/>
        <w:jc w:val="left"/>
        <w:rPr>
          <w:rFonts w:cs="宋体"/>
          <w:szCs w:val="21"/>
          <w:lang w:val="zh-CN"/>
        </w:rPr>
      </w:pPr>
    </w:p>
    <w:p w14:paraId="708CEF53">
      <w:pPr>
        <w:pStyle w:val="4"/>
        <w:rPr>
          <w:rFonts w:cs="宋体"/>
          <w:color w:val="0000FF"/>
          <w:szCs w:val="21"/>
          <w:lang w:val="zh-CN"/>
        </w:rPr>
      </w:pPr>
      <w:bookmarkStart w:id="576" w:name="_Toc11937"/>
      <w:bookmarkStart w:id="577" w:name="_Toc176627815"/>
      <w:bookmarkStart w:id="578" w:name="_Toc23021"/>
      <w:bookmarkStart w:id="579" w:name="_Toc172552181"/>
      <w:bookmarkStart w:id="580" w:name="_Toc32732"/>
      <w:bookmarkStart w:id="581" w:name="_Toc15846"/>
      <w:bookmarkStart w:id="582" w:name="_Toc142508351"/>
      <w:bookmarkStart w:id="583" w:name="_Toc486167700"/>
      <w:bookmarkStart w:id="584" w:name="_Toc9694_WPSOffice_Level3"/>
      <w:bookmarkStart w:id="585" w:name="_Toc29106"/>
      <w:bookmarkStart w:id="586" w:name="_Toc30576"/>
      <w:bookmarkStart w:id="587" w:name="_Toc178076494"/>
      <w:r>
        <w:rPr>
          <w:rFonts w:hint="eastAsia" w:cs="宋体"/>
          <w:szCs w:val="21"/>
        </w:rPr>
        <w:t>34</w:t>
      </w:r>
      <w:r>
        <w:rPr>
          <w:rFonts w:cs="宋体"/>
          <w:szCs w:val="21"/>
          <w:lang w:val="zh-CN"/>
        </w:rPr>
        <w:t xml:space="preserve"> </w:t>
      </w:r>
      <w:r>
        <w:rPr>
          <w:rFonts w:hint="eastAsia" w:cs="宋体"/>
          <w:szCs w:val="21"/>
          <w:lang w:val="zh-CN"/>
        </w:rPr>
        <w:t>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57D2D5DD">
      <w:pPr>
        <w:ind w:left="525" w:hanging="525" w:hangingChars="250"/>
        <w:rPr>
          <w:lang w:val="zh-CN"/>
        </w:rPr>
      </w:pPr>
      <w:r>
        <w:rPr>
          <w:rFonts w:hint="eastAsia"/>
        </w:rPr>
        <w:t xml:space="preserve">34.1 </w:t>
      </w:r>
      <w:r>
        <w:rPr>
          <w:rFonts w:hint="eastAsia"/>
          <w:b/>
          <w:bCs/>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6996FC13">
      <w:pPr>
        <w:ind w:left="525" w:hanging="525" w:hangingChars="250"/>
        <w:rPr>
          <w:lang w:val="zh-CN"/>
        </w:rPr>
      </w:pPr>
      <w:r>
        <w:rPr>
          <w:rFonts w:hint="eastAsia"/>
          <w:lang w:val="zh-CN"/>
        </w:rPr>
        <w:t>34.</w:t>
      </w:r>
      <w:r>
        <w:rPr>
          <w:rFonts w:hint="eastAsia"/>
        </w:rPr>
        <w:t>2</w:t>
      </w:r>
      <w:r>
        <w:rPr>
          <w:rFonts w:hint="eastAsia"/>
          <w:lang w:val="zh-CN"/>
        </w:rPr>
        <w:t xml:space="preserve"> 在签署合同前，招标人可对中标人投标报价明细及附表内的算术性错误进行修正，修正原则为：</w:t>
      </w:r>
    </w:p>
    <w:p w14:paraId="248FA83A">
      <w:pPr>
        <w:ind w:left="525" w:leftChars="250"/>
        <w:rPr>
          <w:rFonts w:hint="eastAsia"/>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（1）当以数字表示的报价系数与以文字表示的报价系数不一致时，以文字表示的报价系数为准。</w:t>
      </w:r>
    </w:p>
    <w:p w14:paraId="631A6A57">
      <w:pPr>
        <w:ind w:left="525" w:leftChars="250"/>
        <w:rPr>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（2）按前述修正原则排序依次进行修正至唯一值后的报价表经双方确认后，作为合同文件的组成部分。</w:t>
      </w:r>
    </w:p>
    <w:p w14:paraId="71AFD79F">
      <w:bookmarkStart w:id="588" w:name="_Toc450662887"/>
      <w:bookmarkStart w:id="589" w:name="_Toc10513_WPSOffice_Level3"/>
      <w:bookmarkStart w:id="590" w:name="_Toc142508352"/>
      <w:bookmarkStart w:id="591" w:name="_Toc486167701"/>
    </w:p>
    <w:p w14:paraId="42D76B8A">
      <w:pPr>
        <w:pStyle w:val="4"/>
        <w:rPr>
          <w:rFonts w:cs="宋体"/>
          <w:szCs w:val="21"/>
          <w:lang w:val="zh-CN"/>
        </w:rPr>
      </w:pPr>
      <w:bookmarkStart w:id="592" w:name="_Toc31263"/>
      <w:bookmarkStart w:id="593" w:name="_Toc18588"/>
      <w:bookmarkStart w:id="594" w:name="_Toc28475"/>
      <w:bookmarkStart w:id="595" w:name="_Toc176627816"/>
      <w:bookmarkStart w:id="596" w:name="_Toc29763"/>
      <w:bookmarkStart w:id="597" w:name="_Toc178076495"/>
      <w:bookmarkStart w:id="598" w:name="_Toc32569"/>
      <w:bookmarkStart w:id="599" w:name="_Toc8873"/>
      <w:bookmarkStart w:id="600" w:name="_Toc172552182"/>
      <w:r>
        <w:rPr>
          <w:rFonts w:hint="eastAsia" w:cs="宋体"/>
          <w:szCs w:val="21"/>
        </w:rPr>
        <w:t>35</w:t>
      </w:r>
      <w:r>
        <w:rPr>
          <w:rFonts w:cs="宋体"/>
          <w:szCs w:val="21"/>
        </w:rPr>
        <w:t xml:space="preserve"> </w:t>
      </w:r>
      <w:r>
        <w:rPr>
          <w:rFonts w:hint="eastAsia" w:cs="宋体"/>
          <w:szCs w:val="21"/>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6EA95969">
      <w:pPr>
        <w:ind w:left="525" w:hanging="525" w:hangingChars="250"/>
        <w:rPr>
          <w:lang w:val="zh-CN"/>
        </w:rPr>
      </w:pPr>
      <w:bookmarkStart w:id="601" w:name="_Toc466882025"/>
      <w:bookmarkStart w:id="602" w:name="_Toc465358977"/>
      <w:r>
        <w:rPr>
          <w:rFonts w:hint="eastAsia"/>
        </w:rPr>
        <w:t>35</w:t>
      </w:r>
      <w:r>
        <w:rPr>
          <w:rFonts w:hint="eastAsia"/>
          <w:lang w:val="zh-CN"/>
        </w:rPr>
        <w:t xml:space="preserve">.1 </w:t>
      </w:r>
      <w:r>
        <w:rPr>
          <w:rFonts w:hint="eastAsia"/>
          <w:b/>
          <w:bCs/>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暂定合同总价（含销项税额）的5%，采用不可撤销银行履约保函形式的金额为暂定合同总价（含销项税额）的8%，采用履约保证保险形式的金额为暂定合同总价（含销项税额）的8%，采用担保公司履约担保书形式的金额为暂定合同总价（含销项税额）的10%。</w:t>
      </w:r>
      <w:r>
        <w:rPr>
          <w:rFonts w:hint="eastAsia"/>
          <w:b w:val="0"/>
          <w:bCs w:val="0"/>
          <w:lang w:val="zh-CN"/>
        </w:rPr>
        <w:t>合同履行过程中，中标人给招标人造成的损失超过履约担保数额的，中标人还应当对超过部分予以赔偿，招标人并依法追究中标人的相应责任</w:t>
      </w:r>
      <w:r>
        <w:rPr>
          <w:rFonts w:hint="eastAsia"/>
          <w:b w:val="0"/>
          <w:bCs w:val="0"/>
        </w:rPr>
        <w:t>。</w:t>
      </w:r>
    </w:p>
    <w:p w14:paraId="7D1DDEE6">
      <w:pPr>
        <w:ind w:left="525" w:hanging="525" w:hangingChars="250"/>
        <w:rPr>
          <w:rFonts w:hint="eastAsia"/>
        </w:rPr>
      </w:pPr>
      <w:r>
        <w:rPr>
          <w:rFonts w:hint="eastAsia"/>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B334E08">
      <w:pPr>
        <w:ind w:left="525" w:hanging="525" w:hangingChars="250"/>
        <w:rPr>
          <w:rFonts w:hint="eastAsia"/>
        </w:rPr>
      </w:pPr>
      <w:r>
        <w:rPr>
          <w:rFonts w:hint="eastAsia"/>
        </w:rPr>
        <w:t>（1）中标人将合同项下中标人的权利义务全部转让给第三方，或未经招标人书面同意将部分权利义务转让给第三方的，招标人有权没收其履约担保。</w:t>
      </w:r>
    </w:p>
    <w:p w14:paraId="3C91C148">
      <w:pPr>
        <w:ind w:left="525" w:hanging="525" w:hangingChars="250"/>
        <w:rPr>
          <w:rFonts w:hint="eastAsia"/>
        </w:rPr>
      </w:pPr>
      <w:r>
        <w:rPr>
          <w:rFonts w:hint="eastAsia"/>
        </w:rPr>
        <w:t>（</w:t>
      </w:r>
      <w:r>
        <w:rPr>
          <w:rFonts w:hint="eastAsia"/>
          <w:lang w:val="en-US" w:eastAsia="zh-CN"/>
        </w:rPr>
        <w:t>2</w:t>
      </w:r>
      <w:r>
        <w:rPr>
          <w:rFonts w:hint="eastAsia"/>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2A6D83A3">
      <w:pPr>
        <w:ind w:left="525" w:hanging="525" w:hangingChars="250"/>
        <w:rPr>
          <w:rFonts w:hint="eastAsia"/>
        </w:rPr>
      </w:pPr>
      <w:r>
        <w:rPr>
          <w:rFonts w:hint="eastAsia"/>
        </w:rPr>
        <w:t>（</w:t>
      </w:r>
      <w:r>
        <w:rPr>
          <w:rFonts w:hint="eastAsia"/>
          <w:lang w:val="en-US" w:eastAsia="zh-CN"/>
        </w:rPr>
        <w:t>3</w:t>
      </w:r>
      <w:r>
        <w:rPr>
          <w:rFonts w:hint="eastAsia"/>
        </w:rPr>
        <w:t>）在合同履行期间，中标人违约产生的违约金、赔偿、罚款或其他应付费用等款项，招标人有权直接从未付款项中直接扣除或启用履约担保予以支付。</w:t>
      </w:r>
    </w:p>
    <w:p w14:paraId="3ED18CF4">
      <w:pPr>
        <w:ind w:left="525" w:hanging="525" w:hangingChars="250"/>
        <w:rPr>
          <w:rFonts w:hint="eastAsia"/>
        </w:rPr>
      </w:pPr>
      <w:r>
        <w:rPr>
          <w:rFonts w:hint="eastAsia"/>
        </w:rPr>
        <w:t>（</w:t>
      </w:r>
      <w:r>
        <w:rPr>
          <w:rFonts w:hint="eastAsia"/>
          <w:lang w:val="en-US" w:eastAsia="zh-CN"/>
        </w:rPr>
        <w:t>4</w:t>
      </w:r>
      <w:r>
        <w:rPr>
          <w:rFonts w:hint="eastAsia"/>
        </w:rPr>
        <w:t>）合同期内，中标人不能及时完成合同某项义务的，招标人有权提取履约担保用于处理该项工作。</w:t>
      </w:r>
    </w:p>
    <w:p w14:paraId="0AC1680B">
      <w:pPr>
        <w:ind w:left="525" w:hanging="525" w:hangingChars="250"/>
      </w:pPr>
      <w:r>
        <w:rPr>
          <w:rFonts w:hint="eastAsia"/>
        </w:rPr>
        <w:t>（</w:t>
      </w:r>
      <w:r>
        <w:rPr>
          <w:rFonts w:hint="eastAsia"/>
          <w:lang w:val="en-US" w:eastAsia="zh-CN"/>
        </w:rPr>
        <w:t>5</w:t>
      </w:r>
      <w:r>
        <w:rPr>
          <w:rFonts w:hint="eastAsia"/>
        </w:rPr>
        <w:t>）其他根据本合同约定或法律规定，招标人可启用履约担保的情形</w:t>
      </w:r>
      <w:r>
        <w:t>。</w:t>
      </w:r>
    </w:p>
    <w:p w14:paraId="55771F39">
      <w:pPr>
        <w:ind w:left="525" w:hanging="525" w:hangingChars="250"/>
      </w:pPr>
      <w:r>
        <w:rPr>
          <w:rFonts w:hint="eastAsia"/>
        </w:rPr>
        <w:t>35.3 履约担保应符合如下规定：</w:t>
      </w:r>
    </w:p>
    <w:p w14:paraId="4127A587">
      <w:pPr>
        <w:ind w:left="525" w:hanging="525" w:hangingChars="250"/>
        <w:rPr>
          <w:rFonts w:hint="eastAsia"/>
        </w:rPr>
      </w:pPr>
      <w:r>
        <w:rPr>
          <w:rFonts w:hint="eastAsia"/>
        </w:rPr>
        <w:t>（1）出具履约保函的银行必须是境内支行一级以上机构，并经招标人同意，执行本款时所发生的费用由中标人承担。</w:t>
      </w:r>
    </w:p>
    <w:p w14:paraId="6E89B5ED">
      <w:pPr>
        <w:ind w:left="525" w:hanging="525" w:hangingChars="250"/>
        <w:rPr>
          <w:rFonts w:hint="eastAsia"/>
        </w:rPr>
      </w:pPr>
      <w:r>
        <w:rPr>
          <w:rFonts w:hint="eastAsia"/>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0730F6A8">
      <w:pPr>
        <w:ind w:left="525" w:hanging="525" w:hangingChars="250"/>
        <w:rPr>
          <w:rFonts w:hint="eastAsia"/>
        </w:rPr>
      </w:pPr>
      <w:r>
        <w:rPr>
          <w:rFonts w:hint="eastAsia"/>
        </w:rPr>
        <w:t>（3）提供担保</w:t>
      </w:r>
      <w:r>
        <w:rPr>
          <w:rFonts w:hint="eastAsia"/>
          <w:lang w:val="en-US" w:eastAsia="zh-CN"/>
        </w:rPr>
        <w:t>书</w:t>
      </w:r>
      <w:r>
        <w:rPr>
          <w:rFonts w:hint="eastAsia"/>
        </w:rPr>
        <w:t>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0F9B973B">
      <w:pPr>
        <w:ind w:left="525" w:hanging="525" w:hangingChars="250"/>
        <w:rPr>
          <w:rFonts w:hint="eastAsia"/>
        </w:rPr>
      </w:pPr>
      <w:r>
        <w:rPr>
          <w:rFonts w:hint="eastAsia"/>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6326CF44">
      <w:pPr>
        <w:ind w:left="525" w:hanging="525" w:hangingChars="250"/>
        <w:rPr>
          <w:rFonts w:hint="eastAsia"/>
        </w:rPr>
      </w:pPr>
      <w:r>
        <w:rPr>
          <w:rFonts w:hint="eastAsia"/>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4FCF68AE">
      <w:pPr>
        <w:ind w:left="525" w:hanging="525" w:hangingChars="250"/>
      </w:pPr>
      <w:r>
        <w:rPr>
          <w:rFonts w:hint="eastAsia"/>
        </w:rPr>
        <w:t>（6）不可撤销银行履约保函（或履约保证保险或担保公司履约担保书）应从合同签订之日起至合同期限届满并全部供货经验收合格及履行完毕相关服务义务且结算完毕之后二十八（28）日内保持有效</w:t>
      </w:r>
      <w:r>
        <w:t>。</w:t>
      </w:r>
    </w:p>
    <w:p w14:paraId="57DEDC65">
      <w:pPr>
        <w:ind w:left="525" w:hanging="525" w:hangingChars="250"/>
        <w:rPr>
          <w:color w:val="auto"/>
        </w:rPr>
      </w:pPr>
      <w:r>
        <w:t>35</w:t>
      </w:r>
      <w:r>
        <w:rPr>
          <w:rFonts w:hint="eastAsia"/>
        </w:rPr>
        <w:t>.4 履约保证金应用本合同货币。</w:t>
      </w:r>
    </w:p>
    <w:p w14:paraId="3087A869">
      <w:pPr>
        <w:ind w:left="525" w:hanging="525" w:hangingChars="250"/>
        <w:rPr>
          <w:color w:val="auto"/>
        </w:rPr>
      </w:pPr>
      <w:r>
        <w:rPr>
          <w:rFonts w:hint="eastAsia"/>
          <w:color w:val="auto"/>
        </w:rPr>
        <w:t>35.5 中标人</w:t>
      </w:r>
      <w:r>
        <w:rPr>
          <w:color w:val="auto"/>
        </w:rPr>
        <w:t>也可以按招标文件约定的额度和时间，向招标人交纳同等数额的履约保证金作为履约担保。如中标人提交的履约保证金是其分支机构以转账形式转入的，要提交</w:t>
      </w:r>
      <w:r>
        <w:rPr>
          <w:rFonts w:hint="eastAsia"/>
          <w:color w:val="auto"/>
        </w:rPr>
        <w:t>中标</w:t>
      </w:r>
      <w:r>
        <w:rPr>
          <w:color w:val="auto"/>
        </w:rPr>
        <w:t>人的法</w:t>
      </w:r>
      <w:r>
        <w:rPr>
          <w:rFonts w:hint="eastAsia"/>
          <w:color w:val="auto"/>
          <w:lang w:eastAsia="zh-CN"/>
        </w:rPr>
        <w:t>定代表</w:t>
      </w:r>
      <w:r>
        <w:rPr>
          <w:color w:val="auto"/>
        </w:rPr>
        <w:t>人书面授权，不接受由私人账户和其它单位转入的保证金</w:t>
      </w:r>
      <w:r>
        <w:rPr>
          <w:rFonts w:hint="eastAsia"/>
          <w:color w:val="auto"/>
        </w:rPr>
        <w:t>，也不接受现金形式提交</w:t>
      </w:r>
      <w:r>
        <w:rPr>
          <w:color w:val="auto"/>
        </w:rPr>
        <w:t>。履约保证金应以存入招标人指定的</w:t>
      </w:r>
      <w:r>
        <w:rPr>
          <w:rFonts w:hint="eastAsia"/>
          <w:color w:val="auto"/>
        </w:rPr>
        <w:t>以下</w:t>
      </w:r>
      <w:r>
        <w:rPr>
          <w:color w:val="auto"/>
        </w:rPr>
        <w:t>银行账户为准</w:t>
      </w:r>
      <w:r>
        <w:rPr>
          <w:rFonts w:hint="eastAsia"/>
          <w:color w:val="auto"/>
        </w:rPr>
        <w:t>。</w:t>
      </w:r>
    </w:p>
    <w:p w14:paraId="5025C8D2">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cs="Times New Roman"/>
          <w:b/>
          <w:i w:val="0"/>
          <w:iCs w:val="0"/>
          <w:color w:val="auto"/>
          <w:kern w:val="0"/>
          <w:szCs w:val="21"/>
          <w:highlight w:val="none"/>
          <w:lang w:eastAsia="zh-CN"/>
        </w:rPr>
        <w:t>东莞市碧水信息科技有限公司</w:t>
      </w:r>
      <w:r>
        <w:rPr>
          <w:rFonts w:hint="eastAsia" w:ascii="宋体" w:hAnsi="宋体" w:eastAsia="宋体" w:cs="宋体"/>
          <w:b/>
          <w:i w:val="0"/>
          <w:iCs w:val="0"/>
          <w:color w:val="auto"/>
          <w:kern w:val="0"/>
          <w:szCs w:val="21"/>
          <w:highlight w:val="none"/>
        </w:rPr>
        <w:t>履约保证金账户：</w:t>
      </w:r>
    </w:p>
    <w:p w14:paraId="378A2B57">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ascii="宋体" w:hAnsi="宋体" w:eastAsia="宋体" w:cs="Times New Roman"/>
          <w:b/>
          <w:i w:val="0"/>
          <w:iCs w:val="0"/>
          <w:color w:val="auto"/>
          <w:kern w:val="0"/>
          <w:szCs w:val="21"/>
          <w:highlight w:val="none"/>
        </w:rPr>
        <w:t>开户名称：</w:t>
      </w:r>
      <w:r>
        <w:rPr>
          <w:rFonts w:hint="eastAsia" w:cs="Times New Roman"/>
          <w:b/>
          <w:i w:val="0"/>
          <w:iCs w:val="0"/>
          <w:color w:val="auto"/>
          <w:kern w:val="0"/>
          <w:szCs w:val="21"/>
          <w:highlight w:val="none"/>
          <w:lang w:eastAsia="zh-CN"/>
        </w:rPr>
        <w:t>东莞市碧水信息科技有限公司</w:t>
      </w:r>
    </w:p>
    <w:p w14:paraId="056A35A7">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银行账号：2010021309200572784</w:t>
      </w:r>
    </w:p>
    <w:p w14:paraId="1697F028">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开户银行：中国工商银行股份有限公司东莞分行</w:t>
      </w:r>
    </w:p>
    <w:p w14:paraId="4451F1CA">
      <w:pPr>
        <w:autoSpaceDE w:val="0"/>
        <w:autoSpaceDN w:val="0"/>
        <w:ind w:firstLine="632" w:firstLineChars="300"/>
        <w:jc w:val="left"/>
      </w:pPr>
      <w:r>
        <w:rPr>
          <w:rFonts w:hint="eastAsia" w:cs="Times New Roman"/>
          <w:b/>
          <w:color w:val="auto"/>
          <w:kern w:val="0"/>
          <w:szCs w:val="21"/>
          <w:highlight w:val="none"/>
        </w:rPr>
        <w:t>[</w:t>
      </w:r>
      <w:r>
        <w:rPr>
          <w:rFonts w:hint="eastAsia" w:cs="Times New Roman"/>
          <w:b/>
          <w:color w:val="auto"/>
          <w:kern w:val="0"/>
          <w:szCs w:val="21"/>
          <w:highlight w:val="none"/>
          <w:lang w:val="en-US" w:eastAsia="zh-CN"/>
        </w:rPr>
        <w:t>中标人</w:t>
      </w:r>
      <w:r>
        <w:rPr>
          <w:rFonts w:hint="eastAsia" w:cs="Times New Roman"/>
          <w:b/>
          <w:color w:val="auto"/>
          <w:kern w:val="0"/>
          <w:szCs w:val="21"/>
          <w:highlight w:val="none"/>
        </w:rPr>
        <w:t>转账时务必备注清楚转账用途（采购</w:t>
      </w:r>
      <w:r>
        <w:rPr>
          <w:rFonts w:hint="eastAsia" w:cs="Times New Roman"/>
          <w:b/>
          <w:kern w:val="0"/>
          <w:szCs w:val="21"/>
          <w:highlight w:val="none"/>
        </w:rPr>
        <w:t>项目/招标编号+</w:t>
      </w:r>
      <w:r>
        <w:rPr>
          <w:rFonts w:hint="eastAsia" w:cs="Times New Roman"/>
          <w:b/>
          <w:kern w:val="0"/>
          <w:szCs w:val="21"/>
          <w:highlight w:val="none"/>
          <w:lang w:val="en-US" w:eastAsia="zh-CN"/>
        </w:rPr>
        <w:t>履约</w:t>
      </w:r>
      <w:r>
        <w:rPr>
          <w:rFonts w:hint="eastAsia" w:cs="Times New Roman"/>
          <w:b/>
          <w:kern w:val="0"/>
          <w:szCs w:val="21"/>
          <w:highlight w:val="none"/>
        </w:rPr>
        <w:t>保证金）]</w:t>
      </w:r>
    </w:p>
    <w:p w14:paraId="7677CDCA">
      <w:pPr>
        <w:ind w:left="525" w:hanging="525" w:hangingChars="250"/>
      </w:pPr>
      <w:r>
        <w:rPr>
          <w:rFonts w:hint="eastAsia"/>
        </w:rPr>
        <w:t>35.6</w:t>
      </w:r>
      <w:r>
        <w:t xml:space="preserve"> </w:t>
      </w:r>
      <w:r>
        <w:rPr>
          <w:rFonts w:hint="eastAsia"/>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190EBA57">
      <w:pPr>
        <w:ind w:left="525" w:hanging="525" w:hangingChars="250"/>
      </w:pPr>
      <w:r>
        <w:rPr>
          <w:rFonts w:hint="eastAsia"/>
        </w:rPr>
        <w:t>35.7</w:t>
      </w:r>
      <w:r>
        <w:t xml:space="preserve"> </w:t>
      </w:r>
      <w:r>
        <w:rPr>
          <w:rFonts w:hint="eastAsia"/>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011740FA">
      <w:pPr>
        <w:ind w:left="315" w:leftChars="-100" w:hanging="525" w:hangingChars="250"/>
        <w:jc w:val="left"/>
        <w:rPr>
          <w:rFonts w:cs="宋体"/>
          <w:color w:val="000000" w:themeColor="text1"/>
          <w:szCs w:val="21"/>
          <w14:textFill>
            <w14:solidFill>
              <w14:schemeClr w14:val="tx1"/>
            </w14:solidFill>
          </w14:textFill>
        </w:rPr>
      </w:pPr>
    </w:p>
    <w:p w14:paraId="5CA50233">
      <w:pPr>
        <w:pStyle w:val="4"/>
        <w:rPr>
          <w:lang w:val="zh-CN"/>
        </w:rPr>
      </w:pPr>
      <w:bookmarkStart w:id="603" w:name="_Toc12443"/>
      <w:bookmarkStart w:id="604" w:name="_Toc172552183"/>
      <w:bookmarkStart w:id="605" w:name="_Toc24403"/>
      <w:bookmarkStart w:id="606" w:name="_Toc486167702"/>
      <w:bookmarkStart w:id="607" w:name="_Toc2422"/>
      <w:bookmarkStart w:id="608" w:name="_Toc13033"/>
      <w:bookmarkStart w:id="609" w:name="_Toc142508353"/>
      <w:bookmarkStart w:id="610" w:name="_Toc3888"/>
      <w:bookmarkStart w:id="611" w:name="_Toc176627817"/>
      <w:bookmarkStart w:id="612" w:name="_Toc30597"/>
      <w:bookmarkStart w:id="613" w:name="_Toc178076496"/>
      <w:r>
        <w:rPr>
          <w:rFonts w:hint="eastAsia"/>
        </w:rPr>
        <w:t>36</w:t>
      </w:r>
      <w:r>
        <w:rPr>
          <w:rFonts w:hint="eastAsia"/>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07E53CB5">
      <w:pPr>
        <w:ind w:left="525" w:hanging="525" w:hangingChars="250"/>
      </w:pPr>
      <w:r>
        <w:rPr>
          <w:rFonts w:hint="eastAsia"/>
        </w:rPr>
        <w:t>36.1 合同履行中，招标人在合同约定的范围内，招标人有权根据项目实际情况及有关法律法规、政策的规定对采购范围进行变更调整，变更采购范围后，投标人应遵照执行。</w:t>
      </w:r>
    </w:p>
    <w:p w14:paraId="76CE2A33">
      <w:pPr>
        <w:ind w:left="315" w:leftChars="-100" w:hanging="525" w:hangingChars="250"/>
        <w:jc w:val="left"/>
        <w:rPr>
          <w:rFonts w:cs="宋体"/>
          <w:color w:val="000000" w:themeColor="text1"/>
          <w:szCs w:val="21"/>
          <w:lang w:val="zh-CN"/>
          <w14:textFill>
            <w14:solidFill>
              <w14:schemeClr w14:val="tx1"/>
            </w14:solidFill>
          </w14:textFill>
        </w:rPr>
      </w:pPr>
      <w:bookmarkStart w:id="614" w:name="_Toc450662888"/>
    </w:p>
    <w:p w14:paraId="01D0DFEB">
      <w:pPr>
        <w:pStyle w:val="4"/>
        <w:rPr>
          <w:rFonts w:cs="宋体"/>
          <w:color w:val="000000" w:themeColor="text1"/>
          <w:szCs w:val="21"/>
          <w:lang w:val="zh-CN"/>
          <w14:textFill>
            <w14:solidFill>
              <w14:schemeClr w14:val="tx1"/>
            </w14:solidFill>
          </w14:textFill>
        </w:rPr>
      </w:pPr>
      <w:bookmarkStart w:id="615" w:name="_Toc142508354"/>
      <w:bookmarkStart w:id="616" w:name="_Toc12754"/>
      <w:bookmarkStart w:id="617" w:name="_Toc13275"/>
      <w:bookmarkStart w:id="618" w:name="_Toc172552184"/>
      <w:bookmarkStart w:id="619" w:name="_Toc176627818"/>
      <w:bookmarkStart w:id="620" w:name="_Toc178076497"/>
      <w:bookmarkStart w:id="621" w:name="_Toc28921_WPSOffice_Level3"/>
      <w:bookmarkStart w:id="622" w:name="_Toc486167703"/>
      <w:bookmarkStart w:id="623" w:name="_Toc16022"/>
      <w:bookmarkStart w:id="624" w:name="_Toc7255"/>
      <w:bookmarkStart w:id="625" w:name="_Toc9798"/>
      <w:bookmarkStart w:id="626" w:name="_Toc14372"/>
      <w:r>
        <w:rPr>
          <w:rFonts w:hint="eastAsia" w:cs="宋体"/>
          <w:color w:val="000000" w:themeColor="text1"/>
          <w:szCs w:val="21"/>
          <w14:textFill>
            <w14:solidFill>
              <w14:schemeClr w14:val="tx1"/>
            </w14:solidFill>
          </w14:textFill>
        </w:rPr>
        <w:t>37</w:t>
      </w:r>
      <w:r>
        <w:rPr>
          <w:rFonts w:cs="宋体"/>
          <w:color w:val="000000" w:themeColor="text1"/>
          <w:szCs w:val="21"/>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2AE3BFEB">
      <w:pPr>
        <w:ind w:left="525" w:hanging="525" w:hangingChars="250"/>
        <w:rPr>
          <w:color w:val="auto"/>
          <w:lang w:val="zh-CN"/>
        </w:rPr>
      </w:pPr>
      <w:r>
        <w:rPr>
          <w:rFonts w:hint="eastAsia"/>
          <w:lang w:val="zh-CN"/>
        </w:rPr>
        <w:t>37.1 中标人应按37.2款规定在领取《中标通知书》原件之前向招标代理机构一次性交纳中标服务费（中标服务费参照国家计委《关于印</w:t>
      </w:r>
      <w:r>
        <w:rPr>
          <w:rFonts w:hint="eastAsia"/>
          <w:color w:val="auto"/>
          <w:lang w:val="zh-CN"/>
        </w:rPr>
        <w:t>发〈招标代理服务收费管理暂行办法〉的通知》（计价格〔2002〕1980号）及《国家发展改革委关于降低部分建设项目收费标准规范收费行为等有关问题的通知》（发改价格〔2011〕534号）等标准的80%计算。以本项目的中标折扣系数计算得出的含税暂定合同价为计费额，本项目业务性质：按货物类招标代理服务收费）。</w:t>
      </w:r>
    </w:p>
    <w:p w14:paraId="25D01838">
      <w:pPr>
        <w:ind w:left="525" w:hanging="525" w:hangingChars="250"/>
        <w:rPr>
          <w:color w:val="auto"/>
          <w:lang w:val="zh-CN"/>
        </w:rPr>
      </w:pPr>
      <w:r>
        <w:rPr>
          <w:rFonts w:hint="eastAsia"/>
          <w:color w:val="auto"/>
          <w:lang w:val="zh-CN"/>
        </w:rPr>
        <w:t>37.2 中标人收到中标通知后，须在15日内向招标代理机构交纳中标服务费用及领取《中标通知书》原件，否则视为放弃中标权利和义务。</w:t>
      </w:r>
    </w:p>
    <w:p w14:paraId="029D0EA0">
      <w:pPr>
        <w:ind w:left="525" w:hanging="525" w:hangingChars="250"/>
        <w:rPr>
          <w:lang w:val="zh-CN"/>
        </w:rPr>
      </w:pPr>
      <w:r>
        <w:rPr>
          <w:rFonts w:hint="eastAsia"/>
          <w:lang w:val="zh-CN"/>
        </w:rPr>
        <w:t>37.3 中标服务费以银行转账、电汇</w:t>
      </w:r>
      <w:r>
        <w:rPr>
          <w:rFonts w:hint="eastAsia"/>
        </w:rPr>
        <w:t>等</w:t>
      </w:r>
      <w:r>
        <w:rPr>
          <w:rFonts w:hint="eastAsia"/>
          <w:lang w:val="zh-CN"/>
        </w:rPr>
        <w:t>方式交纳。</w:t>
      </w:r>
    </w:p>
    <w:p w14:paraId="6AC9F52B">
      <w:pPr>
        <w:ind w:left="525" w:hanging="525" w:hangingChars="250"/>
        <w:rPr>
          <w:lang w:val="zh-CN"/>
        </w:rPr>
      </w:pPr>
      <w:r>
        <w:rPr>
          <w:rFonts w:hint="eastAsia"/>
          <w:lang w:val="zh-CN"/>
        </w:rPr>
        <w:t xml:space="preserve">     中标服务费汇入账号（特别提醒，本账户非投标保证金汇入账户)：</w:t>
      </w:r>
    </w:p>
    <w:p w14:paraId="1235094C">
      <w:pPr>
        <w:ind w:left="1050" w:leftChars="250" w:hanging="525" w:hangingChars="250"/>
        <w:rPr>
          <w:rFonts w:hint="eastAsia" w:eastAsia="宋体"/>
          <w:lang w:eastAsia="zh-CN"/>
        </w:rPr>
      </w:pPr>
      <w:r>
        <w:rPr>
          <w:rFonts w:hint="eastAsia"/>
        </w:rPr>
        <w:t>开户名称：</w:t>
      </w:r>
      <w:r>
        <w:rPr>
          <w:rFonts w:hint="eastAsia"/>
          <w:lang w:eastAsia="zh-CN"/>
        </w:rPr>
        <w:t>广州宏达工程顾问集团有限公司</w:t>
      </w:r>
    </w:p>
    <w:p w14:paraId="30CAB806">
      <w:pPr>
        <w:ind w:left="1050" w:leftChars="250" w:hanging="525" w:hangingChars="250"/>
      </w:pPr>
      <w:r>
        <w:rPr>
          <w:rFonts w:hint="eastAsia"/>
        </w:rPr>
        <w:t>开户银行：769911939210000</w:t>
      </w:r>
    </w:p>
    <w:p w14:paraId="4E7500F8">
      <w:pPr>
        <w:ind w:left="1050" w:leftChars="250" w:hanging="525" w:hangingChars="250"/>
        <w:rPr>
          <w:lang w:val="zh-CN"/>
        </w:rPr>
      </w:pPr>
      <w:r>
        <w:rPr>
          <w:rFonts w:hint="eastAsia"/>
        </w:rPr>
        <w:t>银行账号：招商银行东莞分行营业部</w:t>
      </w:r>
    </w:p>
    <w:p w14:paraId="0D0698E7">
      <w:pPr>
        <w:ind w:left="525" w:hanging="525" w:hangingChars="250"/>
        <w:rPr>
          <w:lang w:val="zh-CN"/>
        </w:rPr>
      </w:pPr>
      <w:r>
        <w:rPr>
          <w:rFonts w:hint="eastAsia"/>
          <w:lang w:val="zh-CN"/>
        </w:rPr>
        <w:t>37.4 中标人如未按第37.1款、第37.2款规定办理，将不予退还其投标保证金。</w:t>
      </w:r>
    </w:p>
    <w:p w14:paraId="7B6ED76E">
      <w:bookmarkStart w:id="627" w:name="_Toc17659"/>
      <w:bookmarkStart w:id="628" w:name="_Toc26549"/>
      <w:bookmarkStart w:id="629" w:name="_Toc172552185"/>
      <w:bookmarkStart w:id="630" w:name="_Toc450662889"/>
      <w:bookmarkStart w:id="631" w:name="_Toc178076498"/>
      <w:bookmarkStart w:id="632" w:name="_Toc176627819"/>
      <w:bookmarkStart w:id="633" w:name="_Toc142508355"/>
      <w:bookmarkStart w:id="634" w:name="_Toc29404"/>
      <w:bookmarkStart w:id="635" w:name="_Toc486167704"/>
      <w:bookmarkStart w:id="636" w:name="_Toc26292"/>
      <w:bookmarkStart w:id="637" w:name="_Toc6764_WPSOffice_Level3"/>
    </w:p>
    <w:p w14:paraId="2112B085">
      <w:pPr>
        <w:pStyle w:val="4"/>
        <w:rPr>
          <w:rFonts w:cs="宋体"/>
          <w:color w:val="000000" w:themeColor="text1"/>
          <w:szCs w:val="21"/>
          <w:lang w:val="zh-CN"/>
          <w14:textFill>
            <w14:solidFill>
              <w14:schemeClr w14:val="tx1"/>
            </w14:solidFill>
          </w14:textFill>
        </w:rPr>
      </w:pPr>
      <w:bookmarkStart w:id="638" w:name="_Toc18404"/>
      <w:bookmarkStart w:id="639" w:name="_Toc17641"/>
      <w:r>
        <w:rPr>
          <w:rFonts w:hint="eastAsia" w:cs="宋体"/>
          <w:color w:val="000000" w:themeColor="text1"/>
          <w:szCs w:val="21"/>
          <w14:textFill>
            <w14:solidFill>
              <w14:schemeClr w14:val="tx1"/>
            </w14:solidFill>
          </w14:textFill>
        </w:rPr>
        <w:t>38</w:t>
      </w:r>
      <w:r>
        <w:rPr>
          <w:rFonts w:hint="eastAsia" w:cs="宋体"/>
          <w:color w:val="000000" w:themeColor="text1"/>
          <w:szCs w:val="21"/>
          <w:lang w:val="zh-CN"/>
          <w14:textFill>
            <w14:solidFill>
              <w14:schemeClr w14:val="tx1"/>
            </w14:solidFill>
          </w14:textFill>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6FAF6DA6">
      <w:pPr>
        <w:ind w:left="525" w:hanging="525" w:hangingChars="250"/>
        <w:rPr>
          <w:rFonts w:cs="Times New Roman"/>
          <w:color w:val="000000" w:themeColor="text1"/>
          <w:szCs w:val="21"/>
          <w:lang w:val="zh-CN"/>
          <w14:textFill>
            <w14:solidFill>
              <w14:schemeClr w14:val="tx1"/>
            </w14:solidFill>
          </w14:textFill>
        </w:rPr>
      </w:pPr>
      <w:r>
        <w:rPr>
          <w:rFonts w:hint="eastAsia" w:cs="宋体"/>
          <w:color w:val="000000" w:themeColor="text1"/>
          <w:szCs w:val="21"/>
          <w14:textFill>
            <w14:solidFill>
              <w14:schemeClr w14:val="tx1"/>
            </w14:solidFill>
          </w14:textFill>
        </w:rPr>
        <w:t>38</w:t>
      </w:r>
      <w:r>
        <w:rPr>
          <w:rFonts w:hint="eastAsia" w:cs="宋体"/>
          <w:color w:val="000000" w:themeColor="text1"/>
          <w:szCs w:val="21"/>
          <w:lang w:val="zh-CN"/>
          <w14:textFill>
            <w14:solidFill>
              <w14:schemeClr w14:val="tx1"/>
            </w14:solidFill>
          </w14:textFill>
        </w:rPr>
        <w:t>.1</w:t>
      </w:r>
      <w:r>
        <w:rPr>
          <w:rFonts w:hint="eastAsia" w:cs="宋体"/>
          <w:color w:val="000000" w:themeColor="text1"/>
          <w:szCs w:val="21"/>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31106_WPSOffice_Level3"/>
      <w:bookmarkStart w:id="641" w:name="_Toc486167705"/>
    </w:p>
    <w:p w14:paraId="50177709">
      <w:pPr>
        <w:ind w:left="315" w:leftChars="-100" w:hanging="525" w:hangingChars="250"/>
        <w:jc w:val="left"/>
        <w:rPr>
          <w:rFonts w:cs="Times New Roman"/>
          <w:color w:val="000000" w:themeColor="text1"/>
          <w:szCs w:val="21"/>
          <w14:textFill>
            <w14:solidFill>
              <w14:schemeClr w14:val="tx1"/>
            </w14:solidFill>
          </w14:textFill>
        </w:rPr>
      </w:pPr>
    </w:p>
    <w:p w14:paraId="0181E64C">
      <w:pPr>
        <w:pStyle w:val="4"/>
        <w:rPr>
          <w:b/>
          <w:bCs/>
        </w:rPr>
      </w:pPr>
      <w:bookmarkStart w:id="642" w:name="_Toc7695"/>
      <w:bookmarkStart w:id="643" w:name="_Toc142508356"/>
      <w:bookmarkStart w:id="644" w:name="_Toc25853"/>
      <w:bookmarkStart w:id="645" w:name="_Toc176627820"/>
      <w:bookmarkStart w:id="646" w:name="_Toc172552186"/>
      <w:bookmarkStart w:id="647" w:name="_Toc1748"/>
      <w:bookmarkStart w:id="648" w:name="_Toc17204"/>
      <w:bookmarkStart w:id="649" w:name="_Toc178076499"/>
      <w:bookmarkStart w:id="650" w:name="_Toc8961"/>
      <w:bookmarkStart w:id="651" w:name="_Toc16304"/>
      <w:r>
        <w:rPr>
          <w:b/>
          <w:bCs/>
        </w:rPr>
        <w:t>39 招标相关补充约定</w:t>
      </w:r>
      <w:bookmarkEnd w:id="642"/>
      <w:bookmarkEnd w:id="643"/>
      <w:bookmarkEnd w:id="644"/>
      <w:bookmarkEnd w:id="645"/>
      <w:bookmarkEnd w:id="646"/>
      <w:bookmarkEnd w:id="647"/>
      <w:bookmarkEnd w:id="648"/>
      <w:bookmarkEnd w:id="649"/>
      <w:bookmarkEnd w:id="650"/>
      <w:bookmarkEnd w:id="651"/>
    </w:p>
    <w:p w14:paraId="69ABD0A9">
      <w:pPr>
        <w:ind w:left="527" w:hanging="527" w:hangingChars="250"/>
        <w:rPr>
          <w:b/>
          <w:bCs/>
        </w:rPr>
      </w:pPr>
      <w:r>
        <w:rPr>
          <w:b/>
          <w:bCs/>
        </w:rPr>
        <w:t>39.1</w:t>
      </w:r>
      <w:r>
        <w:rPr>
          <w:b/>
          <w:bCs/>
        </w:rPr>
        <w:tab/>
      </w:r>
      <w:r>
        <w:rPr>
          <w:rFonts w:hint="eastAsia"/>
          <w:b/>
          <w:bCs/>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rPr>
        <w:t>。</w:t>
      </w:r>
    </w:p>
    <w:p w14:paraId="7DE77A30">
      <w:pPr>
        <w:ind w:left="315" w:leftChars="-100" w:hanging="525" w:hangingChars="250"/>
        <w:jc w:val="left"/>
        <w:rPr>
          <w:rFonts w:cs="Times New Roman"/>
          <w:color w:val="000000" w:themeColor="text1"/>
          <w:szCs w:val="21"/>
          <w14:textFill>
            <w14:solidFill>
              <w14:schemeClr w14:val="tx1"/>
            </w14:solidFill>
          </w14:textFill>
        </w:rPr>
      </w:pPr>
    </w:p>
    <w:p w14:paraId="5E242F21">
      <w:pPr>
        <w:pStyle w:val="4"/>
      </w:pPr>
      <w:bookmarkStart w:id="652" w:name="_Toc178076500"/>
      <w:bookmarkStart w:id="653" w:name="_Toc142508357"/>
      <w:bookmarkStart w:id="654" w:name="_Toc29450"/>
      <w:bookmarkStart w:id="655" w:name="_Toc24305"/>
      <w:bookmarkStart w:id="656" w:name="_Toc23909"/>
      <w:bookmarkStart w:id="657" w:name="_Toc26725"/>
      <w:bookmarkStart w:id="658" w:name="_Toc13149"/>
      <w:bookmarkStart w:id="659" w:name="_Toc176627821"/>
      <w:bookmarkStart w:id="660" w:name="_Toc1055"/>
      <w:bookmarkStart w:id="661" w:name="_Toc172552187"/>
      <w:r>
        <w:t>40</w:t>
      </w:r>
      <w:r>
        <w:rPr>
          <w:rFonts w:hint="eastAsia"/>
        </w:rPr>
        <w:t xml:space="preserve">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4FE17D43">
      <w:pPr>
        <w:rPr>
          <w:lang w:val="zh-CN"/>
        </w:rPr>
      </w:pPr>
      <w:bookmarkStart w:id="662" w:name="_Toc172552188"/>
      <w:bookmarkStart w:id="663" w:name="_Toc9876"/>
      <w:bookmarkStart w:id="664" w:name="_Toc142508358"/>
      <w:bookmarkStart w:id="665" w:name="_Toc28218"/>
      <w:bookmarkStart w:id="666" w:name="_Toc176627822"/>
      <w:bookmarkStart w:id="667" w:name="_Toc10470"/>
      <w:bookmarkStart w:id="668" w:name="_Toc9813"/>
      <w:bookmarkStart w:id="669" w:name="_Toc26458"/>
      <w:bookmarkStart w:id="670" w:name="_Toc17327"/>
      <w:bookmarkStart w:id="671" w:name="_Toc32092"/>
      <w:bookmarkStart w:id="672" w:name="_Toc486167706"/>
      <w:bookmarkStart w:id="673" w:name="_Toc450662891"/>
      <w:bookmarkStart w:id="674" w:name="_Toc27939_WPSOffice_Level1"/>
      <w:bookmarkStart w:id="675" w:name="_Toc178076501"/>
      <w:r>
        <w:rPr>
          <w:rFonts w:hint="eastAsia"/>
          <w:lang w:val="zh-CN"/>
        </w:rPr>
        <w:br w:type="page"/>
      </w:r>
    </w:p>
    <w:p w14:paraId="5B94108D">
      <w:pPr>
        <w:pStyle w:val="2"/>
        <w:rPr>
          <w:lang w:val="zh-CN"/>
        </w:rPr>
      </w:pPr>
      <w:bookmarkStart w:id="676" w:name="_Toc26657"/>
      <w:bookmarkStart w:id="677" w:name="_Toc11394"/>
      <w:r>
        <w:rPr>
          <w:rFonts w:hint="eastAsia"/>
          <w:lang w:val="zh-CN"/>
        </w:rPr>
        <w:t>第三篇</w:t>
      </w:r>
      <w:r>
        <w:rPr>
          <w:lang w:val="zh-CN"/>
        </w:rPr>
        <w:t xml:space="preserve"> </w:t>
      </w:r>
      <w:r>
        <w:rPr>
          <w:rFonts w:hint="eastAsia"/>
          <w:lang w:val="zh-CN"/>
        </w:rPr>
        <w:t>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1C707F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bookmarkStart w:id="678" w:name="_Toc30284"/>
      <w:bookmarkStart w:id="679" w:name="_Toc12899"/>
      <w:bookmarkStart w:id="680" w:name="_Toc15610"/>
      <w:bookmarkStart w:id="681" w:name="_Toc176627926"/>
      <w:bookmarkStart w:id="682" w:name="_Toc12769"/>
      <w:bookmarkStart w:id="683" w:name="_Toc178076605"/>
      <w:bookmarkStart w:id="684" w:name="_Toc17922"/>
      <w:bookmarkStart w:id="685" w:name="_Toc26628"/>
      <w:bookmarkStart w:id="686" w:name="_Toc11489"/>
      <w:bookmarkStart w:id="687" w:name="_Toc172552209"/>
      <w:bookmarkStart w:id="688" w:name="_Toc11756"/>
      <w:bookmarkStart w:id="689" w:name="_Toc14142"/>
      <w:bookmarkStart w:id="690" w:name="_Toc19477"/>
      <w:bookmarkStart w:id="691" w:name="_Toc486167707"/>
      <w:bookmarkStart w:id="692" w:name="_Toc11281_WPSOffice_Level1"/>
      <w:bookmarkStart w:id="693" w:name="_Toc142508359"/>
      <w:bookmarkStart w:id="694" w:name="_Toc450662892"/>
      <w:r>
        <w:rPr>
          <w:rFonts w:hint="eastAsia" w:ascii="宋体" w:hAnsi="宋体" w:eastAsia="宋体" w:cs="宋体"/>
          <w:b/>
          <w:bCs/>
          <w:kern w:val="2"/>
          <w:sz w:val="21"/>
          <w:szCs w:val="21"/>
          <w:highlight w:val="none"/>
          <w:lang w:val="en-US" w:eastAsia="zh-CN" w:bidi="ar-SA"/>
        </w:rPr>
        <w:t>一、项目信息</w:t>
      </w:r>
    </w:p>
    <w:p w14:paraId="1F5B9D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1.项目名称：</w:t>
      </w:r>
      <w:r>
        <w:rPr>
          <w:rFonts w:hint="eastAsia" w:cs="宋体"/>
          <w:kern w:val="2"/>
          <w:sz w:val="21"/>
          <w:szCs w:val="21"/>
          <w:highlight w:val="none"/>
          <w:lang w:val="en-US" w:eastAsia="zh-CN" w:bidi="ar-SA"/>
        </w:rPr>
        <w:t>东莞市碧水信息科技有限公司2025年度丝扣铜制阀门采购项目（第三次招标）</w:t>
      </w:r>
    </w:p>
    <w:p w14:paraId="2D82E44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不含税暂定采购金额为：1,109,289.84</w:t>
      </w:r>
      <w:r>
        <w:rPr>
          <w:rFonts w:hint="eastAsia" w:ascii="宋体" w:hAnsi="宋体" w:eastAsia="宋体" w:cs="宋体"/>
          <w:kern w:val="2"/>
          <w:sz w:val="21"/>
          <w:szCs w:val="21"/>
          <w:highlight w:val="none"/>
          <w:lang w:val="en-US" w:eastAsia="zh-CN" w:bidi="ar-SA"/>
        </w:rPr>
        <w:t>元</w:t>
      </w:r>
    </w:p>
    <w:p w14:paraId="36705E2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r>
        <w:rPr>
          <w:rFonts w:hint="eastAsia" w:cs="宋体"/>
          <w:kern w:val="2"/>
          <w:sz w:val="21"/>
          <w:szCs w:val="21"/>
          <w:highlight w:val="none"/>
          <w:lang w:val="en-US" w:eastAsia="zh-CN" w:bidi="ar-SA"/>
        </w:rPr>
        <w:t>供货期：</w:t>
      </w:r>
      <w:r>
        <w:rPr>
          <w:rFonts w:hint="eastAsia" w:ascii="宋体" w:hAnsi="宋体" w:eastAsia="宋体" w:cs="宋体"/>
          <w:kern w:val="2"/>
          <w:sz w:val="21"/>
          <w:szCs w:val="21"/>
          <w:highlight w:val="none"/>
          <w:lang w:val="en-US" w:eastAsia="zh-CN" w:bidi="ar-SA"/>
        </w:rPr>
        <w:t>自合同签订之日起至2026年12月31日或累计结算金额（</w:t>
      </w:r>
      <w:r>
        <w:rPr>
          <w:rFonts w:hint="eastAsia" w:cs="宋体"/>
          <w:kern w:val="2"/>
          <w:sz w:val="21"/>
          <w:szCs w:val="21"/>
          <w:highlight w:val="none"/>
          <w:lang w:val="en-US" w:eastAsia="zh-CN" w:bidi="ar-SA"/>
        </w:rPr>
        <w:t>不</w:t>
      </w:r>
      <w:r>
        <w:rPr>
          <w:rFonts w:hint="eastAsia" w:ascii="宋体" w:hAnsi="宋体" w:eastAsia="宋体" w:cs="宋体"/>
          <w:kern w:val="2"/>
          <w:sz w:val="21"/>
          <w:szCs w:val="21"/>
          <w:highlight w:val="none"/>
          <w:lang w:val="en-US" w:eastAsia="zh-CN" w:bidi="ar-SA"/>
        </w:rPr>
        <w:t>含税）达到</w:t>
      </w:r>
      <w:r>
        <w:rPr>
          <w:rFonts w:hint="eastAsia" w:cs="宋体"/>
          <w:kern w:val="2"/>
          <w:sz w:val="21"/>
          <w:szCs w:val="21"/>
          <w:highlight w:val="none"/>
          <w:lang w:val="en-US" w:eastAsia="zh-CN" w:bidi="ar-SA"/>
        </w:rPr>
        <w:t>不含税暂定</w:t>
      </w:r>
      <w:r>
        <w:rPr>
          <w:rFonts w:hint="eastAsia" w:ascii="宋体" w:hAnsi="宋体" w:eastAsia="宋体" w:cs="宋体"/>
          <w:kern w:val="2"/>
          <w:sz w:val="21"/>
          <w:szCs w:val="21"/>
          <w:highlight w:val="none"/>
          <w:lang w:val="en-US" w:eastAsia="zh-CN" w:bidi="ar-SA"/>
        </w:rPr>
        <w:t>合同价时，采购合同终止，以先到者为准。</w:t>
      </w:r>
    </w:p>
    <w:p w14:paraId="32D2D63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二、货物采购需求</w:t>
      </w:r>
    </w:p>
    <w:p w14:paraId="6AD402E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1.具体采购</w:t>
      </w:r>
      <w:r>
        <w:rPr>
          <w:rFonts w:hint="eastAsia" w:cs="宋体"/>
          <w:kern w:val="2"/>
          <w:sz w:val="21"/>
          <w:szCs w:val="21"/>
          <w:highlight w:val="none"/>
          <w:lang w:val="en-US" w:eastAsia="zh-CN" w:bidi="ar-SA"/>
        </w:rPr>
        <w:t>材料清单</w:t>
      </w:r>
      <w:r>
        <w:rPr>
          <w:rFonts w:hint="eastAsia" w:ascii="宋体" w:hAnsi="宋体" w:eastAsia="宋体" w:cs="宋体"/>
          <w:kern w:val="2"/>
          <w:sz w:val="21"/>
          <w:szCs w:val="21"/>
          <w:highlight w:val="none"/>
          <w:lang w:val="en-US" w:eastAsia="zh-CN" w:bidi="ar-SA"/>
        </w:rPr>
        <w:t>如下：</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1275"/>
        <w:gridCol w:w="1703"/>
        <w:gridCol w:w="991"/>
        <w:gridCol w:w="800"/>
        <w:gridCol w:w="1328"/>
        <w:gridCol w:w="1934"/>
        <w:gridCol w:w="1205"/>
      </w:tblGrid>
      <w:tr w14:paraId="458A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005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2CE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物品名称</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51F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p w14:paraId="3ABCE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13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材质</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7D8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4F7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cs="宋体"/>
                <w:b/>
                <w:bCs/>
                <w:i w:val="0"/>
                <w:iCs w:val="0"/>
                <w:color w:val="000000"/>
                <w:kern w:val="0"/>
                <w:sz w:val="21"/>
                <w:szCs w:val="21"/>
                <w:highlight w:val="none"/>
                <w:u w:val="none"/>
                <w:lang w:val="en-US" w:eastAsia="zh-CN" w:bidi="ar"/>
              </w:rPr>
              <w:t>计划</w:t>
            </w:r>
            <w:r>
              <w:rPr>
                <w:rFonts w:hint="eastAsia" w:ascii="宋体" w:hAnsi="宋体" w:eastAsia="宋体" w:cs="宋体"/>
                <w:b/>
                <w:bCs/>
                <w:i w:val="0"/>
                <w:iCs w:val="0"/>
                <w:color w:val="000000"/>
                <w:kern w:val="0"/>
                <w:sz w:val="21"/>
                <w:szCs w:val="21"/>
                <w:highlight w:val="none"/>
                <w:u w:val="none"/>
                <w:lang w:val="en-US" w:eastAsia="zh-CN" w:bidi="ar"/>
              </w:rPr>
              <w:t>需求量</w:t>
            </w:r>
          </w:p>
        </w:tc>
        <w:tc>
          <w:tcPr>
            <w:tcW w:w="94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9C208E">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不含税预算综合单价（元）</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CF4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634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1001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C18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47C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FE5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533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A77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6643</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B120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16.14</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CC924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CBA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2052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7C0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05D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BFF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D75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A82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11229</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BC356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20.97</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EE85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68D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19D4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F3D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25A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9DA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B83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A48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5758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3B30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28.18</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EF8B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F7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CADA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231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6C2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995B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9E0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53D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BC95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41.43</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CAF7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FB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21D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A7E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672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962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77E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2F1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1062</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E8964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55.80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4412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757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2506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525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EB1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B9A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B21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1B5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2819</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D3B7D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81.79</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3B88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59D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3257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DB5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963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CD7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E21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D37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4D97C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182.70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D869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25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872B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265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0F7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FCF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E93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4DE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64F0E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252.77</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E38E3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DE2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E67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B41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D8C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D48B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63C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172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ED3DA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420.55</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2676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85B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F89B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E05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F60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45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44C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61A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6721E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16.18</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403AD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3D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A266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EDC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E43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74C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F8C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CC0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2321</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C941B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22.42</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58AB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402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39B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F3C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E51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F02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21F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871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665</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43BD2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31.90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211B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C23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D655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859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F66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49B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0B7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0D7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4946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51.16</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DA37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3D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23FF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4689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E32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5CE7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7A8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86D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2E419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66.25</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51D4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8C3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687E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603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6C4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42F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F6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34A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384</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451E6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95.52</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5681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835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6823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552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3C5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B9B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88E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BD8A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050D1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203.25</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3222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EA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24130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F12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158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F1B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B58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9D1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9348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309.54</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0D50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63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9702D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C96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343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A09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53D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DBD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0FAAE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23.00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CA21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459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378F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7DC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135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C10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B31E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1CC3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9EBF6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27.00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CE55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A62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FBD6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A39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E4C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7D1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28C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14A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08974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39.97</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DC7A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CD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6B3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B28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CB4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A2A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3A2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BA6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49F8D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68.42</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BDA9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8C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4DA3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2BB3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26D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DBA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0935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308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7EE34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83.94</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D78C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E64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263E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20A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9A1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7E32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6BB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164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4974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112.31</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653C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86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4119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AF0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77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D87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4F3A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97B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036D9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14.65</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7371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44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9D8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6FC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C11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20B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84C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AEB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FBA3E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19.60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E36DA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339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D5C2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A8F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B67A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9BD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70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658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3BF9A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29.43</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15FD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64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8AD2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D37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351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A37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29B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FEE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1A2A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49.74</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1C51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35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F67B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43F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DC5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9E5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5598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4990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D79D8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64.23</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FF30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3E2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7B7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1CF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641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11C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135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790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68147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99.41</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A152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DEC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7AEC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14D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D1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539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B18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4A86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7558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288.48</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12E0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11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32C1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716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09B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899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17F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4739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C2115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12.10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BF13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9E4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098B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BD2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80F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075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4CD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77C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0141DE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17.39</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97E5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D5E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C145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022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F7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37B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C9C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408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5167F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25.48</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5A5C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7EB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B73C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AA0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8CC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6E9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3116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33B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5D620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42.03</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089C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F1D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1703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040D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DF7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0F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071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7B6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6C9F2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61.20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5F3E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98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598C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9ED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E7E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51AB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88B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E90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0B741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90.05</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0C4FB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8C3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0EDB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76E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9EA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BC0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54C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C26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C1AD1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243.00</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9506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08F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D723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779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453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AE0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49B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C40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18D22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345.32</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240F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49E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67F7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5B6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B39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278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D91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973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CC6E9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549.38</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77E4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324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B82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DB6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93A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EF8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DAB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BD3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9CA6E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15.66</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DB43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322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70D5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68A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9EE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F53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5DC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912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ADC8F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16.56</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9C407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CE9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45C2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872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244E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2C6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56A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B37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3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F6E6B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20.39</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D8B6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bl>
    <w:p w14:paraId="6C10D11A">
      <w:pPr>
        <w:keepNext w:val="0"/>
        <w:keepLines w:val="0"/>
        <w:pageBreakBefore w:val="0"/>
        <w:numPr>
          <w:ilvl w:val="0"/>
          <w:numId w:val="0"/>
        </w:numPr>
        <w:tabs>
          <w:tab w:val="left" w:pos="6300"/>
        </w:tabs>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2.上述阀门预计用量为暂定数量，仅为方便计算</w:t>
      </w:r>
      <w:r>
        <w:rPr>
          <w:rFonts w:hint="eastAsia" w:cs="宋体"/>
          <w:kern w:val="2"/>
          <w:sz w:val="21"/>
          <w:szCs w:val="21"/>
          <w:highlight w:val="none"/>
          <w:lang w:val="en-US" w:eastAsia="zh-CN" w:bidi="ar-SA"/>
        </w:rPr>
        <w:t>不含</w:t>
      </w:r>
      <w:r>
        <w:rPr>
          <w:rFonts w:hint="eastAsia" w:ascii="宋体" w:hAnsi="宋体" w:eastAsia="宋体" w:cs="宋体"/>
          <w:kern w:val="2"/>
          <w:sz w:val="21"/>
          <w:szCs w:val="21"/>
          <w:highlight w:val="none"/>
          <w:lang w:val="en-US" w:eastAsia="zh-CN" w:bidi="ar-SA"/>
        </w:rPr>
        <w:t>暂定合同价使用，不作为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最终采购量的保证，</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不得因</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实际采购量的减少或增加而要求提供任何形式的补偿或赔偿，实际采购量以供货期内</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实际需求量为准。</w:t>
      </w:r>
    </w:p>
    <w:p w14:paraId="54E4EE2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三、交货要求</w:t>
      </w:r>
    </w:p>
    <w:p w14:paraId="01A9518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1.送货要求：</w:t>
      </w:r>
    </w:p>
    <w:p w14:paraId="4D8B989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根据</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的需求进行分批次供货，对于部分货源不充足需要订购的材料，</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需跟</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进行沟通并经</w:t>
      </w:r>
      <w:r>
        <w:rPr>
          <w:rFonts w:hint="eastAsia" w:cs="宋体"/>
          <w:b w:val="0"/>
          <w:bCs w:val="0"/>
          <w:color w:val="auto"/>
          <w:kern w:val="2"/>
          <w:sz w:val="21"/>
          <w:szCs w:val="21"/>
          <w:highlight w:val="none"/>
          <w:lang w:val="en-US" w:eastAsia="zh-CN" w:bidi="ar-SA"/>
        </w:rPr>
        <w:t>招标人书面</w:t>
      </w:r>
      <w:r>
        <w:rPr>
          <w:rFonts w:hint="eastAsia" w:ascii="宋体" w:hAnsi="宋体" w:eastAsia="宋体" w:cs="宋体"/>
          <w:b w:val="0"/>
          <w:bCs w:val="0"/>
          <w:color w:val="auto"/>
          <w:kern w:val="2"/>
          <w:sz w:val="21"/>
          <w:szCs w:val="21"/>
          <w:highlight w:val="none"/>
          <w:lang w:val="en-US" w:eastAsia="zh-CN" w:bidi="ar-SA"/>
        </w:rPr>
        <w:t>同意后，可</w:t>
      </w:r>
      <w:r>
        <w:rPr>
          <w:rFonts w:hint="eastAsia" w:cs="宋体"/>
          <w:b w:val="0"/>
          <w:bCs w:val="0"/>
          <w:color w:val="auto"/>
          <w:kern w:val="2"/>
          <w:sz w:val="21"/>
          <w:szCs w:val="21"/>
          <w:highlight w:val="none"/>
          <w:lang w:val="en-US" w:eastAsia="zh-CN" w:bidi="ar-SA"/>
        </w:rPr>
        <w:t>在招标人指定期限内</w:t>
      </w:r>
      <w:r>
        <w:rPr>
          <w:rFonts w:hint="eastAsia" w:ascii="宋体" w:hAnsi="宋体" w:eastAsia="宋体" w:cs="宋体"/>
          <w:b w:val="0"/>
          <w:bCs w:val="0"/>
          <w:color w:val="auto"/>
          <w:kern w:val="2"/>
          <w:sz w:val="21"/>
          <w:szCs w:val="21"/>
          <w:highlight w:val="none"/>
          <w:lang w:val="en-US" w:eastAsia="zh-CN" w:bidi="ar-SA"/>
        </w:rPr>
        <w:t>延长交货期。</w:t>
      </w:r>
    </w:p>
    <w:p w14:paraId="3373739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（2）阀门在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零库存情况下，无论何时，只要</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有需求，</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必须在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规定时间内将阀门送达交货现场。</w:t>
      </w:r>
    </w:p>
    <w:p w14:paraId="3C50940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应具备合理的应急供货能力，包括但不限于库存管理、物流配送等。如果</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color w:val="auto"/>
          <w:kern w:val="2"/>
          <w:sz w:val="21"/>
          <w:szCs w:val="21"/>
          <w:highlight w:val="none"/>
          <w:lang w:val="en-US" w:eastAsia="zh-CN" w:bidi="ar-SA"/>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，则属于违约行为。</w:t>
      </w:r>
    </w:p>
    <w:p w14:paraId="7B4542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）导致无法按时按量供货的，</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应及时通知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color w:val="auto"/>
          <w:kern w:val="2"/>
          <w:sz w:val="21"/>
          <w:szCs w:val="21"/>
          <w:highlight w:val="none"/>
          <w:lang w:val="en-US" w:eastAsia="zh-CN" w:bidi="ar-SA"/>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color w:val="auto"/>
          <w:kern w:val="2"/>
          <w:sz w:val="21"/>
          <w:szCs w:val="21"/>
          <w:highlight w:val="none"/>
          <w:lang w:val="en-US" w:eastAsia="zh-CN" w:bidi="ar-SA"/>
        </w:rPr>
        <w:t>这种情况下，双方应协商解决。</w:t>
      </w:r>
    </w:p>
    <w:p w14:paraId="2D5A1D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（4）投标人提供的货物须为全新正品（含所有零配件、专用工具），表面无划伤、碰撞等外观瑕疵，各项技术参数须符合国家现行相关标准及</w:t>
      </w:r>
      <w:r>
        <w:rPr>
          <w:rFonts w:hint="eastAsia"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文件要求。</w:t>
      </w:r>
    </w:p>
    <w:p w14:paraId="1C4B0FC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投标人应指定专人负责配送，按照招标人每批次订单注明的品种、数量、质量及时间要求（以合同及采购订单为准），在24小时内将货物送达指定地点；对于紧急采购需求，须在2小时内完成送达。每次交货时，投标人需随货提供一式两份《送货清单》，由招标人、投标人双方共同验</w:t>
      </w:r>
      <w:r>
        <w:rPr>
          <w:rFonts w:hint="eastAsia" w:cs="宋体"/>
          <w:color w:val="auto"/>
          <w:kern w:val="2"/>
          <w:sz w:val="21"/>
          <w:szCs w:val="21"/>
          <w:highlight w:val="none"/>
          <w:lang w:val="en-US" w:eastAsia="zh-CN" w:bidi="ar-SA"/>
        </w:rPr>
        <w:t>收</w:t>
      </w:r>
      <w:r>
        <w:rPr>
          <w:rFonts w:hint="eastAsia" w:ascii="宋体" w:hAnsi="宋体" w:eastAsia="宋体" w:cs="宋体"/>
          <w:color w:val="auto"/>
          <w:kern w:val="2"/>
          <w:sz w:val="21"/>
          <w:szCs w:val="21"/>
          <w:highlight w:val="none"/>
          <w:lang w:val="en-US" w:eastAsia="zh-CN" w:bidi="ar-SA"/>
        </w:rPr>
        <w:t>签字确认后各执一份，作为送收货凭证。</w:t>
      </w:r>
    </w:p>
    <w:p w14:paraId="3CC3DA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.所有货物必须到指定的交货现场（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指定地点）后才能拆封。在开箱检验时必须完好，无破损，配置与装箱单相符。货物外观清洁，标记编号以及字体清晰、明确。</w:t>
      </w:r>
    </w:p>
    <w:p w14:paraId="65186E1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.交货地点：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99"/>
        <w:gridCol w:w="4392"/>
        <w:gridCol w:w="3159"/>
      </w:tblGrid>
      <w:tr w14:paraId="6322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6" w:type="pct"/>
            <w:noWrap/>
            <w:vAlign w:val="center"/>
          </w:tcPr>
          <w:p w14:paraId="30106F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25" w:type="pct"/>
            <w:noWrap w:val="0"/>
            <w:vAlign w:val="center"/>
          </w:tcPr>
          <w:p w14:paraId="2486A4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交货地点</w:t>
            </w:r>
          </w:p>
        </w:tc>
        <w:tc>
          <w:tcPr>
            <w:tcW w:w="2133" w:type="pct"/>
            <w:noWrap w:val="0"/>
            <w:vAlign w:val="center"/>
          </w:tcPr>
          <w:p w14:paraId="31F002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详细地址</w:t>
            </w:r>
          </w:p>
        </w:tc>
        <w:tc>
          <w:tcPr>
            <w:tcW w:w="1534" w:type="pct"/>
            <w:noWrap w:val="0"/>
            <w:vAlign w:val="center"/>
          </w:tcPr>
          <w:p w14:paraId="339A4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B0A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6" w:type="pct"/>
            <w:shd w:val="clear" w:color="auto" w:fill="auto"/>
            <w:noWrap/>
            <w:vAlign w:val="center"/>
          </w:tcPr>
          <w:p w14:paraId="05D788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pct"/>
            <w:tcBorders>
              <w:right w:val="single" w:color="auto" w:sz="4" w:space="0"/>
            </w:tcBorders>
            <w:shd w:val="clear" w:color="auto" w:fill="auto"/>
            <w:noWrap w:val="0"/>
            <w:vAlign w:val="center"/>
          </w:tcPr>
          <w:p w14:paraId="3B3E9F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东莞市内</w:t>
            </w:r>
          </w:p>
        </w:tc>
        <w:tc>
          <w:tcPr>
            <w:tcW w:w="2133" w:type="pct"/>
            <w:shd w:val="clear" w:color="auto" w:fill="auto"/>
            <w:noWrap w:val="0"/>
            <w:vAlign w:val="center"/>
          </w:tcPr>
          <w:p w14:paraId="762D12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具体通知为准</w:t>
            </w:r>
          </w:p>
        </w:tc>
        <w:tc>
          <w:tcPr>
            <w:tcW w:w="1534" w:type="pct"/>
            <w:shd w:val="clear" w:color="auto" w:fill="auto"/>
            <w:noWrap w:val="0"/>
            <w:vAlign w:val="center"/>
          </w:tcPr>
          <w:p w14:paraId="6591E4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417F183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备注：</w:t>
      </w:r>
    </w:p>
    <w:p w14:paraId="3C7716B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（1）在货物移交给</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验收合格前，货物的损耗、毁损、灭失的风险和责任均由</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自行承担。</w:t>
      </w:r>
    </w:p>
    <w:p w14:paraId="7F3DB5B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有权修改、变更货物数量，具体供货数量以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通知为准，最终双方根据实际供货情况据实结算。</w:t>
      </w:r>
    </w:p>
    <w:p w14:paraId="266C8F7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必须提供生产厂家营业执照、型式试验（报告或证书）、供货单、出厂合格证、检验合格报告等资料证明。</w:t>
      </w:r>
    </w:p>
    <w:p w14:paraId="1095FC6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四、产品技术要求</w:t>
      </w:r>
    </w:p>
    <w:p w14:paraId="7C725F3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1.黄铜材质阀门整体要求</w:t>
      </w:r>
    </w:p>
    <w:p w14:paraId="41870B0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1.1工况条件</w:t>
      </w:r>
    </w:p>
    <w:p w14:paraId="59CC8D1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用    途：用于原水系统、清水系统</w:t>
      </w:r>
      <w:r>
        <w:rPr>
          <w:rFonts w:hint="eastAsia" w:cs="宋体"/>
          <w:kern w:val="2"/>
          <w:sz w:val="21"/>
          <w:szCs w:val="21"/>
          <w:highlight w:val="none"/>
          <w:lang w:val="en-US" w:eastAsia="zh-CN" w:bidi="ar-SA"/>
        </w:rPr>
        <w:t>，投标人需</w:t>
      </w:r>
      <w:r>
        <w:rPr>
          <w:rFonts w:hint="eastAsia" w:ascii="宋体" w:hAnsi="宋体" w:eastAsia="宋体" w:cs="宋体"/>
          <w:kern w:val="2"/>
          <w:sz w:val="21"/>
          <w:szCs w:val="21"/>
          <w:highlight w:val="none"/>
          <w:lang w:val="en-US" w:eastAsia="zh-CN" w:bidi="ar-SA"/>
        </w:rPr>
        <w:t>提供有效的省级及以上(含省级)卫生行政主管部门颁发的《涉及饮用水卫生安全产品卫生许可批件》。</w:t>
      </w:r>
    </w:p>
    <w:p w14:paraId="09DA544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环境温度：-10～60℃；</w:t>
      </w:r>
    </w:p>
    <w:p w14:paraId="5A92A33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空气湿度：40%～95%；</w:t>
      </w:r>
    </w:p>
    <w:p w14:paraId="7F45270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    温：0～30℃；</w:t>
      </w:r>
    </w:p>
    <w:p w14:paraId="3E23854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水质pH值：6.5～8.5</w:t>
      </w:r>
      <w:r>
        <w:rPr>
          <w:rFonts w:hint="eastAsia" w:cs="宋体"/>
          <w:kern w:val="2"/>
          <w:sz w:val="21"/>
          <w:szCs w:val="21"/>
          <w:highlight w:val="none"/>
          <w:lang w:val="en-US" w:eastAsia="zh-CN" w:bidi="ar-SA"/>
        </w:rPr>
        <w:t>；</w:t>
      </w:r>
    </w:p>
    <w:p w14:paraId="479023B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公称压力：1.6MPa</w:t>
      </w:r>
      <w:r>
        <w:rPr>
          <w:rFonts w:hint="eastAsia" w:cs="宋体"/>
          <w:kern w:val="2"/>
          <w:sz w:val="21"/>
          <w:szCs w:val="21"/>
          <w:highlight w:val="none"/>
          <w:lang w:val="en-US" w:eastAsia="zh-CN" w:bidi="ar-SA"/>
        </w:rPr>
        <w:t>。</w:t>
      </w:r>
    </w:p>
    <w:p w14:paraId="0B99CEC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1.2依据标准</w:t>
      </w:r>
    </w:p>
    <w:p w14:paraId="47B6697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设计、制造应符合如下标准：</w:t>
      </w:r>
    </w:p>
    <w:p w14:paraId="1CBBAC8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《55°非密封管螺纹》（GB/T 7307-2001）</w:t>
      </w:r>
    </w:p>
    <w:p w14:paraId="238DD6A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《铁制、铜制和不锈钢制螺纹连接阀门》（GB/T 8464</w:t>
      </w:r>
      <w:r>
        <w:rPr>
          <w:rFonts w:hint="eastAsia" w:cs="宋体"/>
          <w:kern w:val="2"/>
          <w:sz w:val="21"/>
          <w:szCs w:val="21"/>
          <w:highlight w:val="none"/>
          <w:lang w:val="en-US" w:eastAsia="zh-CN" w:bidi="ar-SA"/>
        </w:rPr>
        <w:t>-2023</w:t>
      </w:r>
      <w:r>
        <w:rPr>
          <w:rFonts w:hint="eastAsia" w:ascii="宋体" w:hAnsi="宋体" w:eastAsia="宋体" w:cs="宋体"/>
          <w:kern w:val="2"/>
          <w:sz w:val="21"/>
          <w:szCs w:val="21"/>
          <w:highlight w:val="none"/>
          <w:lang w:val="en-US" w:eastAsia="zh-CN" w:bidi="ar-SA"/>
        </w:rPr>
        <w:t>）</w:t>
      </w:r>
    </w:p>
    <w:p w14:paraId="5D9FA25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《橡胶密封件</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给、排水管及污水管道用接口密封圈</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材料规范》（GB/T 21873</w:t>
      </w:r>
      <w:r>
        <w:rPr>
          <w:rFonts w:hint="eastAsia" w:cs="宋体"/>
          <w:kern w:val="2"/>
          <w:sz w:val="21"/>
          <w:szCs w:val="21"/>
          <w:highlight w:val="none"/>
          <w:lang w:val="en-US" w:eastAsia="zh-CN" w:bidi="ar-SA"/>
        </w:rPr>
        <w:t>-2008</w:t>
      </w:r>
      <w:r>
        <w:rPr>
          <w:rFonts w:hint="eastAsia" w:ascii="宋体" w:hAnsi="宋体" w:eastAsia="宋体" w:cs="宋体"/>
          <w:kern w:val="2"/>
          <w:sz w:val="21"/>
          <w:szCs w:val="21"/>
          <w:highlight w:val="none"/>
          <w:lang w:val="en-US" w:eastAsia="zh-CN" w:bidi="ar-SA"/>
        </w:rPr>
        <w:t>）</w:t>
      </w:r>
    </w:p>
    <w:p w14:paraId="5BA7535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工业</w:t>
      </w:r>
      <w:r>
        <w:rPr>
          <w:rFonts w:hint="eastAsia" w:ascii="宋体" w:hAnsi="宋体" w:eastAsia="宋体" w:cs="宋体"/>
          <w:kern w:val="2"/>
          <w:sz w:val="21"/>
          <w:szCs w:val="21"/>
          <w:highlight w:val="none"/>
          <w:lang w:val="en-US" w:eastAsia="zh-CN" w:bidi="ar-SA"/>
        </w:rPr>
        <w:t>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标志》（GB/T 12220</w:t>
      </w:r>
      <w:r>
        <w:rPr>
          <w:rFonts w:hint="eastAsia" w:cs="宋体"/>
          <w:kern w:val="2"/>
          <w:sz w:val="21"/>
          <w:szCs w:val="21"/>
          <w:highlight w:val="none"/>
          <w:lang w:val="en-US" w:eastAsia="zh-CN" w:bidi="ar-SA"/>
        </w:rPr>
        <w:t>-2015</w:t>
      </w:r>
      <w:r>
        <w:rPr>
          <w:rFonts w:hint="eastAsia" w:ascii="宋体" w:hAnsi="宋体" w:eastAsia="宋体" w:cs="宋体"/>
          <w:kern w:val="2"/>
          <w:sz w:val="21"/>
          <w:szCs w:val="21"/>
          <w:highlight w:val="none"/>
          <w:lang w:val="en-US" w:eastAsia="zh-CN" w:bidi="ar-SA"/>
        </w:rPr>
        <w:t>）</w:t>
      </w:r>
    </w:p>
    <w:p w14:paraId="5D9759B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《金属阀门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结构长度》（GB/T 12221</w:t>
      </w:r>
      <w:r>
        <w:rPr>
          <w:rFonts w:hint="eastAsia" w:cs="宋体"/>
          <w:kern w:val="2"/>
          <w:sz w:val="21"/>
          <w:szCs w:val="21"/>
          <w:highlight w:val="none"/>
          <w:lang w:val="en-US" w:eastAsia="zh-CN" w:bidi="ar-SA"/>
        </w:rPr>
        <w:t>-2005</w:t>
      </w:r>
      <w:r>
        <w:rPr>
          <w:rFonts w:hint="eastAsia" w:ascii="宋体" w:hAnsi="宋体" w:eastAsia="宋体" w:cs="宋体"/>
          <w:kern w:val="2"/>
          <w:sz w:val="21"/>
          <w:szCs w:val="21"/>
          <w:highlight w:val="none"/>
          <w:lang w:val="en-US" w:eastAsia="zh-CN" w:bidi="ar-SA"/>
        </w:rPr>
        <w:t>）</w:t>
      </w:r>
    </w:p>
    <w:p w14:paraId="5FB9BE8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《通用阀门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铜合金铸件技术条件》（GB/T 12225</w:t>
      </w:r>
      <w:r>
        <w:rPr>
          <w:rFonts w:hint="eastAsia" w:cs="宋体"/>
          <w:kern w:val="2"/>
          <w:sz w:val="21"/>
          <w:szCs w:val="21"/>
          <w:highlight w:val="none"/>
          <w:lang w:val="en-US" w:eastAsia="zh-CN" w:bidi="ar-SA"/>
        </w:rPr>
        <w:t>-2018</w:t>
      </w:r>
      <w:r>
        <w:rPr>
          <w:rFonts w:hint="eastAsia" w:ascii="宋体" w:hAnsi="宋体" w:eastAsia="宋体" w:cs="宋体"/>
          <w:kern w:val="2"/>
          <w:sz w:val="21"/>
          <w:szCs w:val="21"/>
          <w:highlight w:val="none"/>
          <w:lang w:val="en-US" w:eastAsia="zh-CN" w:bidi="ar-SA"/>
        </w:rPr>
        <w:t>）</w:t>
      </w:r>
    </w:p>
    <w:p w14:paraId="049AC87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《阀门用铜合金锻件技术条件》（</w:t>
      </w:r>
      <w:r>
        <w:rPr>
          <w:rFonts w:hint="eastAsia" w:ascii="宋体" w:hAnsi="宋体" w:eastAsia="宋体" w:cs="宋体"/>
          <w:kern w:val="2"/>
          <w:sz w:val="21"/>
          <w:szCs w:val="21"/>
          <w:highlight w:val="none"/>
          <w:lang w:val="en-US" w:eastAsia="zh-CN" w:bidi="ar-SA"/>
        </w:rPr>
        <w:t>GB/T 29528-2013</w:t>
      </w:r>
      <w:r>
        <w:rPr>
          <w:rFonts w:hint="eastAsia" w:cs="宋体"/>
          <w:kern w:val="2"/>
          <w:sz w:val="21"/>
          <w:szCs w:val="21"/>
          <w:highlight w:val="none"/>
          <w:lang w:val="en-US" w:eastAsia="zh-CN" w:bidi="ar-SA"/>
        </w:rPr>
        <w:t>）</w:t>
      </w:r>
    </w:p>
    <w:p w14:paraId="374FDF4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压铸铜合金及铜合金压铸件</w:t>
      </w:r>
      <w:r>
        <w:rPr>
          <w:rFonts w:hint="eastAsia" w:ascii="宋体" w:hAnsi="宋体" w:eastAsia="宋体" w:cs="宋体"/>
          <w:szCs w:val="21"/>
          <w:highlight w:val="none"/>
          <w:lang w:eastAsia="zh-CN"/>
        </w:rPr>
        <w:t>》（</w:t>
      </w:r>
      <w:r>
        <w:rPr>
          <w:rFonts w:hint="eastAsia" w:ascii="宋体" w:hAnsi="宋体" w:eastAsia="宋体" w:cs="宋体"/>
          <w:szCs w:val="21"/>
          <w:highlight w:val="none"/>
        </w:rPr>
        <w:t>GB/T 15116-2023</w:t>
      </w:r>
      <w:r>
        <w:rPr>
          <w:rFonts w:hint="eastAsia" w:ascii="宋体" w:hAnsi="宋体" w:eastAsia="宋体" w:cs="宋体"/>
          <w:szCs w:val="21"/>
          <w:highlight w:val="none"/>
          <w:lang w:eastAsia="zh-CN"/>
        </w:rPr>
        <w:t>）</w:t>
      </w:r>
    </w:p>
    <w:p w14:paraId="140D3E2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压力试验》（GB/T 13927</w:t>
      </w:r>
      <w:r>
        <w:rPr>
          <w:rFonts w:hint="eastAsia" w:cs="宋体"/>
          <w:kern w:val="2"/>
          <w:sz w:val="21"/>
          <w:szCs w:val="21"/>
          <w:highlight w:val="none"/>
          <w:lang w:val="en-US" w:eastAsia="zh-CN" w:bidi="ar-SA"/>
        </w:rPr>
        <w:t>-2022</w:t>
      </w:r>
      <w:r>
        <w:rPr>
          <w:rFonts w:hint="eastAsia" w:ascii="宋体" w:hAnsi="宋体" w:eastAsia="宋体" w:cs="宋体"/>
          <w:kern w:val="2"/>
          <w:sz w:val="21"/>
          <w:szCs w:val="21"/>
          <w:highlight w:val="none"/>
          <w:lang w:val="en-US" w:eastAsia="zh-CN" w:bidi="ar-SA"/>
        </w:rPr>
        <w:t>）</w:t>
      </w:r>
    </w:p>
    <w:p w14:paraId="48A6554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《形状和位置公差</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未注公差</w:t>
      </w:r>
      <w:r>
        <w:rPr>
          <w:rFonts w:hint="eastAsia" w:cs="宋体"/>
          <w:kern w:val="2"/>
          <w:sz w:val="21"/>
          <w:szCs w:val="21"/>
          <w:highlight w:val="none"/>
          <w:lang w:val="en-US" w:eastAsia="zh-CN" w:bidi="ar-SA"/>
        </w:rPr>
        <w:t>值</w:t>
      </w:r>
      <w:r>
        <w:rPr>
          <w:rFonts w:hint="eastAsia" w:ascii="宋体" w:hAnsi="宋体" w:eastAsia="宋体" w:cs="宋体"/>
          <w:kern w:val="2"/>
          <w:sz w:val="21"/>
          <w:szCs w:val="21"/>
          <w:highlight w:val="none"/>
          <w:lang w:val="en-US" w:eastAsia="zh-CN" w:bidi="ar-SA"/>
        </w:rPr>
        <w:t>》（GB/T 1184</w:t>
      </w:r>
      <w:r>
        <w:rPr>
          <w:rFonts w:hint="eastAsia" w:cs="宋体"/>
          <w:kern w:val="2"/>
          <w:sz w:val="21"/>
          <w:szCs w:val="21"/>
          <w:highlight w:val="none"/>
          <w:lang w:val="en-US" w:eastAsia="zh-CN" w:bidi="ar-SA"/>
        </w:rPr>
        <w:t>-1996</w:t>
      </w:r>
      <w:r>
        <w:rPr>
          <w:rFonts w:hint="eastAsia" w:ascii="宋体" w:hAnsi="宋体" w:eastAsia="宋体" w:cs="宋体"/>
          <w:kern w:val="2"/>
          <w:sz w:val="21"/>
          <w:szCs w:val="21"/>
          <w:highlight w:val="none"/>
          <w:lang w:val="en-US" w:eastAsia="zh-CN" w:bidi="ar-SA"/>
        </w:rPr>
        <w:t xml:space="preserve">） </w:t>
      </w:r>
    </w:p>
    <w:p w14:paraId="0238B75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《生活饮用水输配水设备及防护材料的安全性评价标准》（GB/T 17219</w:t>
      </w:r>
      <w:r>
        <w:rPr>
          <w:rFonts w:hint="eastAsia" w:cs="宋体"/>
          <w:kern w:val="2"/>
          <w:sz w:val="21"/>
          <w:szCs w:val="21"/>
          <w:highlight w:val="none"/>
          <w:lang w:val="en-US" w:eastAsia="zh-CN" w:bidi="ar-SA"/>
        </w:rPr>
        <w:t>-1998</w:t>
      </w:r>
      <w:r>
        <w:rPr>
          <w:rFonts w:hint="eastAsia" w:ascii="宋体" w:hAnsi="宋体" w:eastAsia="宋体" w:cs="宋体"/>
          <w:kern w:val="2"/>
          <w:sz w:val="21"/>
          <w:szCs w:val="21"/>
          <w:highlight w:val="none"/>
          <w:lang w:val="en-US" w:eastAsia="zh-CN" w:bidi="ar-SA"/>
        </w:rPr>
        <w:t>）</w:t>
      </w:r>
    </w:p>
    <w:p w14:paraId="3B0E49E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《生活饮用水输配水设备及防护材料卫生安全评价规范》卫法监发（2001）161号</w:t>
      </w:r>
    </w:p>
    <w:p w14:paraId="56210E3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（注：本技术条款中引用的规范、标准等均采用现行最新版本。）</w:t>
      </w:r>
    </w:p>
    <w:p w14:paraId="0E5EB05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1.3主要材质及性能</w:t>
      </w:r>
    </w:p>
    <w:p w14:paraId="6422BC4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黄铜的化学成分、力学性能应分别符合表1、表2的规定。</w:t>
      </w:r>
      <w:r>
        <w:rPr>
          <w:rFonts w:hint="eastAsia" w:ascii="宋体" w:hAnsi="宋体" w:eastAsia="宋体" w:cs="宋体"/>
          <w:kern w:val="2"/>
          <w:sz w:val="21"/>
          <w:szCs w:val="21"/>
          <w:highlight w:val="none"/>
          <w:lang w:val="en-US" w:eastAsia="zh-CN" w:bidi="ar-SA"/>
        </w:rPr>
        <w:t>需提供2024年1月1日以后产品检测报告，提供黄铜</w:t>
      </w:r>
      <w:r>
        <w:rPr>
          <w:rFonts w:hint="eastAsia" w:ascii="宋体" w:hAnsi="宋体" w:eastAsia="宋体" w:cs="宋体"/>
          <w:b/>
          <w:bCs/>
          <w:kern w:val="2"/>
          <w:sz w:val="21"/>
          <w:szCs w:val="21"/>
          <w:highlight w:val="none"/>
          <w:lang w:val="en-US" w:eastAsia="zh-CN" w:bidi="ar-SA"/>
        </w:rPr>
        <w:t>化学成分检测报告、拉伸性能、晶粒度检测报告</w:t>
      </w:r>
      <w:r>
        <w:rPr>
          <w:rFonts w:hint="eastAsia" w:ascii="宋体" w:hAnsi="宋体" w:eastAsia="宋体" w:cs="宋体"/>
          <w:kern w:val="2"/>
          <w:sz w:val="21"/>
          <w:szCs w:val="21"/>
          <w:highlight w:val="none"/>
          <w:lang w:val="en-US" w:eastAsia="zh-CN" w:bidi="ar-SA"/>
        </w:rPr>
        <w:t>。</w:t>
      </w:r>
    </w:p>
    <w:p w14:paraId="27E0B3C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表1 化学成分</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46"/>
        <w:gridCol w:w="951"/>
        <w:gridCol w:w="1161"/>
        <w:gridCol w:w="531"/>
        <w:gridCol w:w="951"/>
        <w:gridCol w:w="426"/>
        <w:gridCol w:w="426"/>
        <w:gridCol w:w="426"/>
        <w:gridCol w:w="426"/>
        <w:gridCol w:w="531"/>
        <w:gridCol w:w="321"/>
        <w:gridCol w:w="426"/>
        <w:gridCol w:w="705"/>
        <w:gridCol w:w="1329"/>
      </w:tblGrid>
      <w:tr w14:paraId="47CF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restart"/>
            <w:vAlign w:val="center"/>
          </w:tcPr>
          <w:p w14:paraId="5909655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分类</w:t>
            </w:r>
          </w:p>
        </w:tc>
        <w:tc>
          <w:tcPr>
            <w:tcW w:w="410" w:type="pct"/>
            <w:vMerge w:val="restart"/>
            <w:vAlign w:val="center"/>
          </w:tcPr>
          <w:p w14:paraId="0D86371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代号</w:t>
            </w:r>
          </w:p>
        </w:tc>
        <w:tc>
          <w:tcPr>
            <w:tcW w:w="461" w:type="pct"/>
            <w:vMerge w:val="restart"/>
            <w:vAlign w:val="center"/>
          </w:tcPr>
          <w:p w14:paraId="22626A0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牌号</w:t>
            </w:r>
          </w:p>
        </w:tc>
        <w:tc>
          <w:tcPr>
            <w:tcW w:w="3716" w:type="pct"/>
            <w:gridSpan w:val="12"/>
            <w:vAlign w:val="center"/>
          </w:tcPr>
          <w:p w14:paraId="1ABB7BC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化学成分（质量分数）/%</w:t>
            </w:r>
          </w:p>
        </w:tc>
      </w:tr>
      <w:tr w14:paraId="7AFB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continue"/>
            <w:vAlign w:val="center"/>
          </w:tcPr>
          <w:p w14:paraId="0439254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410" w:type="pct"/>
            <w:vMerge w:val="continue"/>
            <w:vAlign w:val="center"/>
          </w:tcPr>
          <w:p w14:paraId="009EC3BF">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461" w:type="pct"/>
            <w:vMerge w:val="continue"/>
            <w:vAlign w:val="center"/>
          </w:tcPr>
          <w:p w14:paraId="3671BDA9">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563" w:type="pct"/>
            <w:vAlign w:val="center"/>
          </w:tcPr>
          <w:p w14:paraId="7F4D65F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Cu</w:t>
            </w:r>
          </w:p>
        </w:tc>
        <w:tc>
          <w:tcPr>
            <w:tcW w:w="257" w:type="pct"/>
            <w:vAlign w:val="center"/>
          </w:tcPr>
          <w:p w14:paraId="7FFDAE2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Feᵃ</w:t>
            </w:r>
          </w:p>
        </w:tc>
        <w:tc>
          <w:tcPr>
            <w:tcW w:w="461" w:type="pct"/>
            <w:vAlign w:val="center"/>
          </w:tcPr>
          <w:p w14:paraId="692BD7F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Pb</w:t>
            </w:r>
          </w:p>
        </w:tc>
        <w:tc>
          <w:tcPr>
            <w:tcW w:w="206" w:type="pct"/>
            <w:vAlign w:val="center"/>
          </w:tcPr>
          <w:p w14:paraId="2BD84991">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Al</w:t>
            </w:r>
          </w:p>
        </w:tc>
        <w:tc>
          <w:tcPr>
            <w:tcW w:w="206" w:type="pct"/>
            <w:vAlign w:val="center"/>
          </w:tcPr>
          <w:p w14:paraId="59B6EEAD">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Mn</w:t>
            </w:r>
          </w:p>
        </w:tc>
        <w:tc>
          <w:tcPr>
            <w:tcW w:w="206" w:type="pct"/>
            <w:shd w:val="clear" w:color="auto" w:fill="auto"/>
            <w:vAlign w:val="center"/>
          </w:tcPr>
          <w:p w14:paraId="7ACEC73D">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Sn</w:t>
            </w:r>
          </w:p>
        </w:tc>
        <w:tc>
          <w:tcPr>
            <w:tcW w:w="206" w:type="pct"/>
            <w:vAlign w:val="center"/>
          </w:tcPr>
          <w:p w14:paraId="510C838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Si</w:t>
            </w:r>
          </w:p>
        </w:tc>
        <w:tc>
          <w:tcPr>
            <w:tcW w:w="257" w:type="pct"/>
            <w:shd w:val="clear" w:color="auto" w:fill="auto"/>
            <w:vAlign w:val="center"/>
          </w:tcPr>
          <w:p w14:paraId="45B35234">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Niʲ</w:t>
            </w:r>
          </w:p>
        </w:tc>
        <w:tc>
          <w:tcPr>
            <w:tcW w:w="155" w:type="pct"/>
            <w:vAlign w:val="center"/>
          </w:tcPr>
          <w:p w14:paraId="0DB68175">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206" w:type="pct"/>
            <w:shd w:val="clear" w:color="auto" w:fill="auto"/>
            <w:vAlign w:val="center"/>
          </w:tcPr>
          <w:p w14:paraId="33D25B59">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As</w:t>
            </w:r>
          </w:p>
        </w:tc>
        <w:tc>
          <w:tcPr>
            <w:tcW w:w="345" w:type="pct"/>
            <w:shd w:val="clear" w:color="auto" w:fill="auto"/>
            <w:vAlign w:val="center"/>
          </w:tcPr>
          <w:p w14:paraId="7CB322A0">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Zn</w:t>
            </w:r>
          </w:p>
        </w:tc>
        <w:tc>
          <w:tcPr>
            <w:tcW w:w="638" w:type="pct"/>
            <w:shd w:val="clear" w:color="auto" w:fill="auto"/>
            <w:vAlign w:val="center"/>
          </w:tcPr>
          <w:p w14:paraId="397B6373">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Cu+</w:t>
            </w:r>
            <w:r>
              <w:rPr>
                <w:rFonts w:hint="eastAsia" w:ascii="宋体" w:hAnsi="宋体" w:eastAsia="宋体" w:cs="宋体"/>
                <w:sz w:val="21"/>
                <w:szCs w:val="21"/>
                <w:highlight w:val="none"/>
              </w:rPr>
              <w:t>所列</w:t>
            </w:r>
          </w:p>
          <w:p w14:paraId="0E041722">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元素总和</w:t>
            </w:r>
          </w:p>
        </w:tc>
      </w:tr>
      <w:tr w14:paraId="47C0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Align w:val="center"/>
          </w:tcPr>
          <w:p w14:paraId="793DEF59">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lang w:val="en-US" w:eastAsia="zh-CN" w:bidi="ar-SA"/>
              </w:rPr>
              <w:t>铅黄铜</w:t>
            </w:r>
          </w:p>
        </w:tc>
        <w:tc>
          <w:tcPr>
            <w:tcW w:w="410" w:type="pct"/>
            <w:vAlign w:val="center"/>
          </w:tcPr>
          <w:p w14:paraId="112B8EBB">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T38100</w:t>
            </w:r>
          </w:p>
        </w:tc>
        <w:tc>
          <w:tcPr>
            <w:tcW w:w="461" w:type="pct"/>
            <w:vAlign w:val="center"/>
          </w:tcPr>
          <w:p w14:paraId="7866884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HPb59-1</w:t>
            </w:r>
          </w:p>
        </w:tc>
        <w:tc>
          <w:tcPr>
            <w:tcW w:w="563" w:type="pct"/>
            <w:vAlign w:val="center"/>
          </w:tcPr>
          <w:p w14:paraId="3C28123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57.0~60.0</w:t>
            </w:r>
          </w:p>
        </w:tc>
        <w:tc>
          <w:tcPr>
            <w:tcW w:w="257" w:type="pct"/>
            <w:vAlign w:val="center"/>
          </w:tcPr>
          <w:p w14:paraId="3889DFD2">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0.5</w:t>
            </w:r>
          </w:p>
        </w:tc>
        <w:tc>
          <w:tcPr>
            <w:tcW w:w="461" w:type="pct"/>
            <w:vAlign w:val="center"/>
          </w:tcPr>
          <w:p w14:paraId="78F66932">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0.8~1.9</w:t>
            </w:r>
          </w:p>
        </w:tc>
        <w:tc>
          <w:tcPr>
            <w:tcW w:w="206" w:type="pct"/>
            <w:vAlign w:val="center"/>
          </w:tcPr>
          <w:p w14:paraId="635A5D5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vAlign w:val="center"/>
          </w:tcPr>
          <w:p w14:paraId="08478FCA">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shd w:val="clear" w:color="auto" w:fill="auto"/>
            <w:vAlign w:val="center"/>
          </w:tcPr>
          <w:p w14:paraId="19320754">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vAlign w:val="center"/>
          </w:tcPr>
          <w:p w14:paraId="31B99DA1">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57" w:type="pct"/>
            <w:shd w:val="clear" w:color="auto" w:fill="auto"/>
            <w:vAlign w:val="center"/>
          </w:tcPr>
          <w:p w14:paraId="70B217E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0.5</w:t>
            </w:r>
          </w:p>
        </w:tc>
        <w:tc>
          <w:tcPr>
            <w:tcW w:w="155" w:type="pct"/>
            <w:vAlign w:val="center"/>
          </w:tcPr>
          <w:p w14:paraId="46FF821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shd w:val="clear" w:color="auto" w:fill="auto"/>
            <w:vAlign w:val="center"/>
          </w:tcPr>
          <w:p w14:paraId="5178EBBA">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345" w:type="pct"/>
            <w:shd w:val="clear" w:color="auto" w:fill="auto"/>
            <w:vAlign w:val="center"/>
          </w:tcPr>
          <w:p w14:paraId="4224A5E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余量</w:t>
            </w:r>
          </w:p>
        </w:tc>
        <w:tc>
          <w:tcPr>
            <w:tcW w:w="638" w:type="pct"/>
            <w:shd w:val="clear" w:color="auto" w:fill="auto"/>
            <w:vAlign w:val="center"/>
          </w:tcPr>
          <w:p w14:paraId="48A4390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val="en-US" w:eastAsia="zh-CN"/>
              </w:rPr>
              <w:t>99.0</w:t>
            </w:r>
            <w:r>
              <w:rPr>
                <w:rFonts w:hint="eastAsia" w:ascii="宋体" w:hAnsi="宋体" w:eastAsia="宋体" w:cs="宋体"/>
                <w:sz w:val="24"/>
                <w:szCs w:val="24"/>
                <w:lang w:val="en-US" w:eastAsia="zh-CN"/>
              </w:rPr>
              <w:t>ᶜ</w:t>
            </w:r>
          </w:p>
        </w:tc>
      </w:tr>
    </w:tbl>
    <w:p w14:paraId="3FAB052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both"/>
        <w:rPr>
          <w:rFonts w:hint="eastAsia" w:ascii="宋体" w:hAnsi="宋体" w:eastAsia="宋体" w:cs="宋体"/>
          <w:kern w:val="2"/>
          <w:sz w:val="21"/>
          <w:szCs w:val="21"/>
          <w:highlight w:val="none"/>
          <w:lang w:val="en-US" w:eastAsia="zh-CN" w:bidi="ar-SA"/>
        </w:rPr>
      </w:pPr>
    </w:p>
    <w:p w14:paraId="14995AF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表2 力学性能</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143"/>
        <w:gridCol w:w="1143"/>
        <w:gridCol w:w="1254"/>
        <w:gridCol w:w="1256"/>
        <w:gridCol w:w="1087"/>
        <w:gridCol w:w="982"/>
        <w:gridCol w:w="1143"/>
        <w:gridCol w:w="1145"/>
      </w:tblGrid>
      <w:tr w14:paraId="1E9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55" w:type="pct"/>
            <w:vMerge w:val="restart"/>
            <w:vAlign w:val="center"/>
          </w:tcPr>
          <w:p w14:paraId="6D86659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合金牌号</w:t>
            </w:r>
          </w:p>
        </w:tc>
        <w:tc>
          <w:tcPr>
            <w:tcW w:w="3333" w:type="pct"/>
            <w:gridSpan w:val="6"/>
            <w:vAlign w:val="center"/>
          </w:tcPr>
          <w:p w14:paraId="7E7C35C6">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抗拉性能，不小于</w:t>
            </w:r>
          </w:p>
        </w:tc>
        <w:tc>
          <w:tcPr>
            <w:tcW w:w="1111" w:type="pct"/>
            <w:gridSpan w:val="2"/>
            <w:vAlign w:val="center"/>
          </w:tcPr>
          <w:p w14:paraId="3549F155">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参考值</w:t>
            </w:r>
          </w:p>
        </w:tc>
      </w:tr>
      <w:tr w14:paraId="604D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1493724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1110" w:type="pct"/>
            <w:gridSpan w:val="2"/>
            <w:vAlign w:val="center"/>
          </w:tcPr>
          <w:p w14:paraId="6A7AD73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抗拉强度 R</w:t>
            </w:r>
            <w:r>
              <w:rPr>
                <w:rFonts w:hint="eastAsia" w:cs="宋体"/>
                <w:kern w:val="2"/>
                <w:sz w:val="21"/>
                <w:szCs w:val="21"/>
                <w:highlight w:val="none"/>
                <w:vertAlign w:val="subscript"/>
                <w:lang w:val="en-US" w:eastAsia="zh-CN" w:bidi="ar-SA"/>
              </w:rPr>
              <w:t>m</w:t>
            </w:r>
          </w:p>
          <w:p w14:paraId="61BEA87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N/mm</w:t>
            </w:r>
            <w:r>
              <w:rPr>
                <w:rFonts w:hint="eastAsia" w:cs="宋体"/>
                <w:kern w:val="2"/>
                <w:sz w:val="21"/>
                <w:szCs w:val="21"/>
                <w:highlight w:val="none"/>
                <w:vertAlign w:val="superscript"/>
                <w:lang w:val="en-US" w:eastAsia="zh-CN" w:bidi="ar-SA"/>
              </w:rPr>
              <w:t>2</w:t>
            </w:r>
          </w:p>
        </w:tc>
        <w:tc>
          <w:tcPr>
            <w:tcW w:w="1219" w:type="pct"/>
            <w:gridSpan w:val="2"/>
            <w:vAlign w:val="center"/>
          </w:tcPr>
          <w:p w14:paraId="69BB732B">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规定塑性延伸强度</w:t>
            </w:r>
            <w:r>
              <w:rPr>
                <w:rFonts w:hint="eastAsia" w:cs="宋体"/>
                <w:kern w:val="2"/>
                <w:sz w:val="21"/>
                <w:szCs w:val="21"/>
                <w:highlight w:val="none"/>
                <w:vertAlign w:val="baseline"/>
                <w:lang w:val="en-US" w:eastAsia="zh-CN" w:bidi="ar-SA"/>
              </w:rPr>
              <w:t xml:space="preserve"> R</w:t>
            </w:r>
            <w:r>
              <w:rPr>
                <w:rFonts w:hint="eastAsia" w:cs="宋体"/>
                <w:kern w:val="2"/>
                <w:sz w:val="21"/>
                <w:szCs w:val="21"/>
                <w:highlight w:val="none"/>
                <w:vertAlign w:val="subscript"/>
                <w:lang w:val="en-US" w:eastAsia="zh-CN" w:bidi="ar-SA"/>
              </w:rPr>
              <w:t>p0.2</w:t>
            </w:r>
          </w:p>
          <w:p w14:paraId="68B46EC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N/mm</w:t>
            </w:r>
            <w:r>
              <w:rPr>
                <w:rFonts w:hint="eastAsia" w:cs="宋体"/>
                <w:kern w:val="2"/>
                <w:sz w:val="21"/>
                <w:szCs w:val="21"/>
                <w:highlight w:val="none"/>
                <w:vertAlign w:val="superscript"/>
                <w:lang w:val="en-US" w:eastAsia="zh-CN" w:bidi="ar-SA"/>
              </w:rPr>
              <w:t>2</w:t>
            </w:r>
          </w:p>
        </w:tc>
        <w:tc>
          <w:tcPr>
            <w:tcW w:w="1003" w:type="pct"/>
            <w:gridSpan w:val="2"/>
            <w:vAlign w:val="center"/>
          </w:tcPr>
          <w:p w14:paraId="3F13F0C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断后伸长率 A</w:t>
            </w:r>
          </w:p>
          <w:p w14:paraId="7B21EF6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1111" w:type="pct"/>
            <w:gridSpan w:val="2"/>
            <w:vAlign w:val="center"/>
          </w:tcPr>
          <w:p w14:paraId="1BBCE7E0">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布氏硬度</w:t>
            </w:r>
          </w:p>
          <w:p w14:paraId="255657C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HBW</w:t>
            </w:r>
          </w:p>
        </w:tc>
      </w:tr>
      <w:tr w14:paraId="7DEC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6249EF12">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555" w:type="pct"/>
            <w:vAlign w:val="center"/>
          </w:tcPr>
          <w:p w14:paraId="3B34252C">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555" w:type="pct"/>
            <w:vAlign w:val="center"/>
          </w:tcPr>
          <w:p w14:paraId="2364AF51">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609" w:type="pct"/>
            <w:shd w:val="clear" w:color="auto" w:fill="auto"/>
            <w:vAlign w:val="center"/>
          </w:tcPr>
          <w:p w14:paraId="5E96F7EA">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609" w:type="pct"/>
            <w:shd w:val="clear" w:color="auto" w:fill="auto"/>
            <w:vAlign w:val="center"/>
          </w:tcPr>
          <w:p w14:paraId="40B311CB">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528" w:type="pct"/>
            <w:shd w:val="clear" w:color="auto" w:fill="auto"/>
            <w:vAlign w:val="center"/>
          </w:tcPr>
          <w:p w14:paraId="50547179">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474" w:type="pct"/>
            <w:shd w:val="clear" w:color="auto" w:fill="auto"/>
            <w:vAlign w:val="center"/>
          </w:tcPr>
          <w:p w14:paraId="78BFB94D">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555" w:type="pct"/>
            <w:vAlign w:val="center"/>
          </w:tcPr>
          <w:p w14:paraId="09FC463F">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556" w:type="pct"/>
            <w:vAlign w:val="center"/>
          </w:tcPr>
          <w:p w14:paraId="7F1323F2">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r>
      <w:tr w14:paraId="34AD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DF8A279">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HPb59-1</w:t>
            </w:r>
          </w:p>
        </w:tc>
        <w:tc>
          <w:tcPr>
            <w:tcW w:w="555" w:type="pct"/>
            <w:vAlign w:val="center"/>
          </w:tcPr>
          <w:p w14:paraId="12987958">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470</w:t>
            </w:r>
          </w:p>
        </w:tc>
        <w:tc>
          <w:tcPr>
            <w:tcW w:w="555" w:type="pct"/>
            <w:vAlign w:val="center"/>
          </w:tcPr>
          <w:p w14:paraId="5F92593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420</w:t>
            </w:r>
          </w:p>
        </w:tc>
        <w:tc>
          <w:tcPr>
            <w:tcW w:w="609" w:type="pct"/>
            <w:vAlign w:val="center"/>
          </w:tcPr>
          <w:p w14:paraId="0DB23CD9">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385</w:t>
            </w:r>
          </w:p>
        </w:tc>
        <w:tc>
          <w:tcPr>
            <w:tcW w:w="609" w:type="pct"/>
            <w:vAlign w:val="center"/>
          </w:tcPr>
          <w:p w14:paraId="413CD21F">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225</w:t>
            </w:r>
          </w:p>
        </w:tc>
        <w:tc>
          <w:tcPr>
            <w:tcW w:w="528" w:type="pct"/>
            <w:vAlign w:val="center"/>
          </w:tcPr>
          <w:p w14:paraId="7A22384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22</w:t>
            </w:r>
          </w:p>
        </w:tc>
        <w:tc>
          <w:tcPr>
            <w:tcW w:w="474" w:type="pct"/>
            <w:vAlign w:val="center"/>
          </w:tcPr>
          <w:p w14:paraId="5D4D8F2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28</w:t>
            </w:r>
          </w:p>
        </w:tc>
        <w:tc>
          <w:tcPr>
            <w:tcW w:w="555" w:type="pct"/>
            <w:vAlign w:val="center"/>
          </w:tcPr>
          <w:p w14:paraId="603A5FDF">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120</w:t>
            </w:r>
          </w:p>
        </w:tc>
        <w:tc>
          <w:tcPr>
            <w:tcW w:w="556" w:type="pct"/>
            <w:vAlign w:val="center"/>
          </w:tcPr>
          <w:p w14:paraId="6BA45F8E">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110</w:t>
            </w:r>
          </w:p>
        </w:tc>
      </w:tr>
      <w:tr w14:paraId="0B2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69E9EFCF">
            <w:pPr>
              <w:keepNext w:val="0"/>
              <w:keepLines w:val="0"/>
              <w:pageBreakBefore w:val="0"/>
              <w:numPr>
                <w:ilvl w:val="0"/>
                <w:numId w:val="0"/>
              </w:numPr>
              <w:kinsoku/>
              <w:wordWrap/>
              <w:overflowPunct/>
              <w:topLinePunct w:val="0"/>
              <w:autoSpaceDE w:val="0"/>
              <w:autoSpaceDN w:val="0"/>
              <w:bidi w:val="0"/>
              <w:adjustRightInd/>
              <w:snapToGrid/>
              <w:spacing w:line="240" w:lineRule="auto"/>
              <w:jc w:val="both"/>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注</w:t>
            </w:r>
            <w:r>
              <w:rPr>
                <w:rFonts w:hint="eastAsia" w:cs="宋体"/>
                <w:kern w:val="2"/>
                <w:sz w:val="21"/>
                <w:szCs w:val="21"/>
                <w:highlight w:val="none"/>
                <w:vertAlign w:val="baseline"/>
                <w:lang w:val="en-US" w:eastAsia="zh-CN" w:bidi="ar-SA"/>
              </w:rPr>
              <w:t>：</w:t>
            </w:r>
            <w:r>
              <w:rPr>
                <w:rFonts w:hint="eastAsia" w:ascii="宋体" w:hAnsi="宋体" w:eastAsia="宋体" w:cs="宋体"/>
                <w:kern w:val="2"/>
                <w:sz w:val="21"/>
                <w:szCs w:val="21"/>
                <w:highlight w:val="none"/>
                <w:vertAlign w:val="baseline"/>
                <w:lang w:val="en-US" w:eastAsia="zh-CN" w:bidi="ar-SA"/>
              </w:rPr>
              <w:t>A为350℃低温去应力退火的状态</w:t>
            </w:r>
            <w:r>
              <w:rPr>
                <w:rFonts w:hint="eastAsia" w:cs="宋体"/>
                <w:kern w:val="2"/>
                <w:sz w:val="21"/>
                <w:szCs w:val="21"/>
                <w:highlight w:val="none"/>
                <w:vertAlign w:val="baseline"/>
                <w:lang w:val="en-US" w:eastAsia="zh-CN" w:bidi="ar-SA"/>
              </w:rPr>
              <w:t>；</w:t>
            </w:r>
            <w:r>
              <w:rPr>
                <w:rFonts w:hint="eastAsia" w:ascii="宋体" w:hAnsi="宋体" w:eastAsia="宋体" w:cs="宋体"/>
                <w:kern w:val="2"/>
                <w:sz w:val="21"/>
                <w:szCs w:val="21"/>
                <w:highlight w:val="none"/>
                <w:vertAlign w:val="baseline"/>
                <w:lang w:val="en-US" w:eastAsia="zh-CN" w:bidi="ar-SA"/>
              </w:rPr>
              <w:t>B为600℃再结晶退火的状态。</w:t>
            </w:r>
          </w:p>
        </w:tc>
      </w:tr>
    </w:tbl>
    <w:p w14:paraId="0A47E3D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2.结构及性能要求</w:t>
      </w:r>
    </w:p>
    <w:p w14:paraId="04FA681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2.1 丝扣闸阀</w:t>
      </w:r>
    </w:p>
    <w:p w14:paraId="67FE980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2.1.1 阀体、阀盖、闸板</w:t>
      </w:r>
    </w:p>
    <w:p w14:paraId="3FAEB7C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阀体、阀盖、闸板采用黄铜（HPb59-1）材质，阀门铸件过流表面要求光滑，并符合相关材料标准的规定，铸件要进行热处理消除内应力。商标整体压铸在阀体上。B.阀体与阀盖之间的连接采用螺纹连接。在1.5倍工作压力的壳体试验下，阀体所有部件不发生变形。</w:t>
      </w:r>
    </w:p>
    <w:p w14:paraId="205F24A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2.1.2 </w:t>
      </w:r>
      <w:r>
        <w:rPr>
          <w:rFonts w:hint="eastAsia" w:cs="宋体"/>
          <w:kern w:val="2"/>
          <w:sz w:val="21"/>
          <w:szCs w:val="21"/>
          <w:highlight w:val="none"/>
          <w:lang w:val="en-US" w:eastAsia="zh-CN" w:bidi="ar-SA"/>
        </w:rPr>
        <w:t>阀</w:t>
      </w:r>
      <w:r>
        <w:rPr>
          <w:rFonts w:hint="eastAsia" w:ascii="宋体" w:hAnsi="宋体" w:eastAsia="宋体" w:cs="宋体"/>
          <w:kern w:val="2"/>
          <w:sz w:val="21"/>
          <w:szCs w:val="21"/>
          <w:highlight w:val="none"/>
          <w:lang w:val="en-US" w:eastAsia="zh-CN" w:bidi="ar-SA"/>
        </w:rPr>
        <w:t xml:space="preserve">杆、阀芯 </w:t>
      </w:r>
    </w:p>
    <w:p w14:paraId="114D6D8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阀杆、阀芯材质采用黄铜（HPb59-1）或</w:t>
      </w:r>
      <w:r>
        <w:rPr>
          <w:rFonts w:hint="eastAsia" w:ascii="宋体" w:hAnsi="宋体" w:eastAsia="宋体" w:cs="宋体"/>
          <w:i w:val="0"/>
          <w:iCs w:val="0"/>
          <w:color w:val="auto"/>
          <w:sz w:val="21"/>
          <w:szCs w:val="21"/>
          <w:highlight w:val="none"/>
          <w:u w:val="none"/>
          <w:lang w:val="en-US" w:eastAsia="zh-CN"/>
        </w:rPr>
        <w:t>相近、更优</w:t>
      </w:r>
      <w:r>
        <w:rPr>
          <w:rFonts w:hint="eastAsia" w:ascii="宋体" w:hAnsi="宋体" w:eastAsia="宋体" w:cs="宋体"/>
          <w:kern w:val="2"/>
          <w:sz w:val="21"/>
          <w:szCs w:val="21"/>
          <w:highlight w:val="none"/>
          <w:lang w:val="en-US" w:eastAsia="zh-CN" w:bidi="ar-SA"/>
        </w:rPr>
        <w:t>品质材质，该材料需符合</w:t>
      </w:r>
      <w:r>
        <w:rPr>
          <w:rFonts w:hint="eastAsia" w:cs="宋体"/>
          <w:kern w:val="2"/>
          <w:sz w:val="21"/>
          <w:szCs w:val="21"/>
          <w:highlight w:val="none"/>
          <w:lang w:val="en-US" w:eastAsia="zh-CN" w:bidi="ar-SA"/>
        </w:rPr>
        <w:t>《铜及铜合金拉制棒》（</w:t>
      </w:r>
      <w:r>
        <w:rPr>
          <w:rFonts w:hint="eastAsia" w:ascii="宋体" w:hAnsi="宋体" w:eastAsia="宋体" w:cs="宋体"/>
          <w:kern w:val="2"/>
          <w:sz w:val="21"/>
          <w:szCs w:val="21"/>
          <w:highlight w:val="none"/>
          <w:lang w:val="en-US" w:eastAsia="zh-CN" w:bidi="ar-SA"/>
        </w:rPr>
        <w:t>GB/T 4423</w:t>
      </w:r>
      <w:r>
        <w:rPr>
          <w:rFonts w:hint="eastAsia" w:cs="宋体"/>
          <w:kern w:val="2"/>
          <w:sz w:val="21"/>
          <w:szCs w:val="21"/>
          <w:highlight w:val="none"/>
          <w:lang w:val="en-US" w:eastAsia="zh-CN" w:bidi="ar-SA"/>
        </w:rPr>
        <w:t>-2020）</w:t>
      </w:r>
      <w:r>
        <w:rPr>
          <w:rFonts w:hint="eastAsia" w:ascii="宋体" w:hAnsi="宋体" w:eastAsia="宋体" w:cs="宋体"/>
          <w:kern w:val="2"/>
          <w:sz w:val="21"/>
          <w:szCs w:val="21"/>
          <w:highlight w:val="none"/>
          <w:lang w:val="en-US" w:eastAsia="zh-CN" w:bidi="ar-SA"/>
        </w:rPr>
        <w:t>的规定。</w:t>
      </w:r>
    </w:p>
    <w:p w14:paraId="33E327F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2.1.3 密封 </w:t>
      </w:r>
    </w:p>
    <w:p w14:paraId="0A7414A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A.阀杆与阀盖的密封：采用至少2道○形丁腈橡胶密封圈密封，必须采用免维护结构。</w:t>
      </w:r>
    </w:p>
    <w:p w14:paraId="0917D85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B.阀体与闸板、阀体与阀盖、阀杆与阀盖的密封试验</w:t>
      </w:r>
      <w:r>
        <w:rPr>
          <w:rFonts w:hint="eastAsia"/>
          <w:lang w:eastAsia="zh-CN"/>
        </w:rPr>
        <w:t>、</w:t>
      </w:r>
      <w:r>
        <w:rPr>
          <w:rFonts w:hint="eastAsia"/>
          <w:lang w:val="en-US" w:eastAsia="zh-CN"/>
        </w:rPr>
        <w:t>壳体试验、上密封试验</w:t>
      </w:r>
      <w:r>
        <w:rPr>
          <w:rFonts w:hint="eastAsia" w:ascii="宋体" w:hAnsi="宋体" w:eastAsia="宋体" w:cs="宋体"/>
          <w:kern w:val="2"/>
          <w:sz w:val="21"/>
          <w:szCs w:val="21"/>
          <w:highlight w:val="none"/>
          <w:lang w:val="en-US" w:eastAsia="zh-CN" w:bidi="ar-SA"/>
        </w:rPr>
        <w:t>应符合《工业阀门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压力试验》</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GB/T 13927</w:t>
      </w:r>
      <w:r>
        <w:rPr>
          <w:rFonts w:hint="eastAsia" w:cs="宋体"/>
          <w:kern w:val="2"/>
          <w:sz w:val="21"/>
          <w:szCs w:val="21"/>
          <w:highlight w:val="none"/>
          <w:lang w:val="en-US" w:eastAsia="zh-CN" w:bidi="ar-SA"/>
        </w:rPr>
        <w:t>-2022）</w:t>
      </w:r>
      <w:r>
        <w:rPr>
          <w:rFonts w:hint="eastAsia" w:ascii="宋体" w:hAnsi="宋体" w:eastAsia="宋体" w:cs="宋体"/>
          <w:kern w:val="2"/>
          <w:sz w:val="21"/>
          <w:szCs w:val="21"/>
          <w:highlight w:val="none"/>
          <w:lang w:val="en-US" w:eastAsia="zh-CN" w:bidi="ar-SA"/>
        </w:rPr>
        <w:t>的规定。</w:t>
      </w:r>
    </w:p>
    <w:p w14:paraId="2E31777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2.1.4 传动机构 </w:t>
      </w:r>
    </w:p>
    <w:p w14:paraId="500316F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A.手轮安装在阀门顶部，操作设计成水平方向运转，操作方向顺时针为关闭，逆时针为开启，手轮上须注明开阀和关阀方向。手轮表面光滑，不得有毛刺、凹坑、凸起等缺陷。 </w:t>
      </w:r>
    </w:p>
    <w:p w14:paraId="582F06A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B.开启或关闭时，不能出现有卡顿的现象。</w:t>
      </w:r>
    </w:p>
    <w:p w14:paraId="17634E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2.1.5 主要部件材料要求</w:t>
      </w:r>
    </w:p>
    <w:p w14:paraId="43E90FA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主要零件材料见下表，若零件材料被代用时，其机械性能及防腐性能不应低于表中所规定的材料。</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6"/>
        <w:gridCol w:w="1630"/>
        <w:gridCol w:w="5165"/>
      </w:tblGrid>
      <w:tr w14:paraId="6A8B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C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D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主要零件</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B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材质名称</w:t>
            </w:r>
          </w:p>
        </w:tc>
      </w:tr>
      <w:tr w14:paraId="15D7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F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阀体</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黄铜（HPb59-1）</w:t>
            </w:r>
            <w:r>
              <w:rPr>
                <w:rFonts w:hint="eastAsia" w:ascii="宋体" w:hAnsi="宋体" w:eastAsia="宋体" w:cs="宋体"/>
                <w:i w:val="0"/>
                <w:iCs w:val="0"/>
                <w:color w:val="auto"/>
                <w:sz w:val="21"/>
                <w:szCs w:val="21"/>
                <w:highlight w:val="none"/>
                <w:u w:val="none"/>
                <w:lang w:val="en-US" w:eastAsia="zh-CN"/>
              </w:rPr>
              <w:t>或相近、更优材质</w:t>
            </w:r>
          </w:p>
        </w:tc>
      </w:tr>
      <w:tr w14:paraId="45B6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E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7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密封圈</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8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丁腈橡胶/三元乙丙烯聚合橡胶</w:t>
            </w:r>
          </w:p>
        </w:tc>
      </w:tr>
      <w:tr w14:paraId="5BE6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9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5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阀芯</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1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黄铜（HPb59-1）</w:t>
            </w:r>
            <w:r>
              <w:rPr>
                <w:rFonts w:hint="eastAsia" w:ascii="宋体" w:hAnsi="宋体" w:eastAsia="宋体" w:cs="宋体"/>
                <w:i w:val="0"/>
                <w:iCs w:val="0"/>
                <w:color w:val="auto"/>
                <w:sz w:val="21"/>
                <w:szCs w:val="21"/>
                <w:highlight w:val="none"/>
                <w:u w:val="none"/>
                <w:lang w:val="en-US" w:eastAsia="zh-CN"/>
              </w:rPr>
              <w:t>或相近、更优材质</w:t>
            </w:r>
          </w:p>
        </w:tc>
      </w:tr>
      <w:tr w14:paraId="12B1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2A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A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阀杆</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C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706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6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阀盖</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7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33D7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D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8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压紧螺母</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2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0FFF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4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7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填料圈</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7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丁腈橡胶/三元乙丙烯聚合橡胶</w:t>
            </w:r>
          </w:p>
        </w:tc>
      </w:tr>
      <w:tr w14:paraId="2CF2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8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5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填料压盖</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CD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聚丙烯</w:t>
            </w:r>
          </w:p>
        </w:tc>
      </w:tr>
      <w:tr w14:paraId="098F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B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手轮</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0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球墨铸铁QT450-10（防腐处理）</w:t>
            </w:r>
          </w:p>
        </w:tc>
      </w:tr>
    </w:tbl>
    <w:p w14:paraId="151D5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16BA9D8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2.1.6 铭牌、标志与外观 </w:t>
      </w:r>
    </w:p>
    <w:p w14:paraId="7AB592A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A.铭牌应固定在明显的位置。铭牌内容如下：阀门的型号及规格、工作压力、制造年月、制造厂家名称或厂标</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 xml:space="preserve"> </w:t>
      </w:r>
    </w:p>
    <w:p w14:paraId="0293DF0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B.阀门的标志符合《</w:t>
      </w:r>
      <w:r>
        <w:rPr>
          <w:rFonts w:hint="eastAsia" w:cs="宋体"/>
          <w:kern w:val="2"/>
          <w:sz w:val="21"/>
          <w:szCs w:val="21"/>
          <w:highlight w:val="none"/>
          <w:lang w:val="en-US" w:eastAsia="zh-CN" w:bidi="ar-SA"/>
        </w:rPr>
        <w:t>工业</w:t>
      </w:r>
      <w:r>
        <w:rPr>
          <w:rFonts w:hint="eastAsia" w:ascii="宋体" w:hAnsi="宋体" w:eastAsia="宋体" w:cs="宋体"/>
          <w:kern w:val="2"/>
          <w:sz w:val="21"/>
          <w:szCs w:val="21"/>
          <w:highlight w:val="none"/>
          <w:lang w:val="en-US" w:eastAsia="zh-CN" w:bidi="ar-SA"/>
        </w:rPr>
        <w:t>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标志》</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GB/T 12220</w:t>
      </w:r>
      <w:r>
        <w:rPr>
          <w:rFonts w:hint="eastAsia" w:cs="宋体"/>
          <w:kern w:val="2"/>
          <w:sz w:val="21"/>
          <w:szCs w:val="21"/>
          <w:highlight w:val="none"/>
          <w:lang w:val="en-US" w:eastAsia="zh-CN" w:bidi="ar-SA"/>
        </w:rPr>
        <w:t>-2015）</w:t>
      </w:r>
      <w:r>
        <w:rPr>
          <w:rFonts w:hint="eastAsia" w:ascii="宋体" w:hAnsi="宋体" w:eastAsia="宋体" w:cs="宋体"/>
          <w:kern w:val="2"/>
          <w:sz w:val="21"/>
          <w:szCs w:val="21"/>
          <w:highlight w:val="none"/>
          <w:lang w:val="en-US" w:eastAsia="zh-CN" w:bidi="ar-SA"/>
        </w:rPr>
        <w:t xml:space="preserve">的规定，介质流向的箭头标向要正确，并与阀体整体铸出。 </w:t>
      </w:r>
    </w:p>
    <w:p w14:paraId="5BF8D4F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C.阀体表面，用目视检验时，在阀体表面上不应有可见的缺陷，如起泡、针孔、粗糙不平、裂纹或局部无镀层，并不应有污斑或变色。</w:t>
      </w:r>
    </w:p>
    <w:p w14:paraId="4FCF0B4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2.2 丝扣止回阀</w:t>
      </w:r>
    </w:p>
    <w:p w14:paraId="4AD38E6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1239D62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1</w:t>
      </w:r>
      <w:r>
        <w:rPr>
          <w:rFonts w:hint="eastAsia" w:cs="宋体"/>
          <w:szCs w:val="21"/>
          <w:highlight w:val="none"/>
          <w:lang w:eastAsia="zh-CN"/>
        </w:rPr>
        <w:t>）</w:t>
      </w:r>
      <w:r>
        <w:rPr>
          <w:rFonts w:hint="eastAsia" w:cs="宋体"/>
          <w:szCs w:val="21"/>
          <w:highlight w:val="none"/>
        </w:rPr>
        <w:t>结构要求</w:t>
      </w:r>
    </w:p>
    <w:p w14:paraId="6EA14AC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采用内丝连接，管螺纹符合ISO228标准。硬密封结构，阀瓣与阀座密封面应保证良好的接触和密封性能。阀瓣应有可靠的导向结构，确保在任何安装位置下都能与阀座同轴并保持密封。</w:t>
      </w:r>
    </w:p>
    <w:p w14:paraId="7BD1C81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2</w:t>
      </w:r>
      <w:r>
        <w:rPr>
          <w:rFonts w:hint="eastAsia" w:cs="宋体"/>
          <w:szCs w:val="21"/>
          <w:highlight w:val="none"/>
          <w:lang w:eastAsia="zh-CN"/>
        </w:rPr>
        <w:t>）</w:t>
      </w:r>
      <w:r>
        <w:rPr>
          <w:rFonts w:hint="eastAsia" w:cs="宋体"/>
          <w:szCs w:val="21"/>
          <w:highlight w:val="none"/>
        </w:rPr>
        <w:t>材料要求</w:t>
      </w:r>
    </w:p>
    <w:p w14:paraId="010057B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阀体采用黄铜材质。</w:t>
      </w:r>
    </w:p>
    <w:p w14:paraId="05F3B1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3</w:t>
      </w:r>
      <w:r>
        <w:rPr>
          <w:rFonts w:hint="eastAsia" w:cs="宋体"/>
          <w:szCs w:val="21"/>
          <w:highlight w:val="none"/>
          <w:lang w:eastAsia="zh-CN"/>
        </w:rPr>
        <w:t>）</w:t>
      </w:r>
      <w:r>
        <w:rPr>
          <w:rFonts w:hint="eastAsia" w:cs="宋体"/>
          <w:szCs w:val="21"/>
          <w:highlight w:val="none"/>
        </w:rPr>
        <w:t>性能要求</w:t>
      </w:r>
    </w:p>
    <w:p w14:paraId="4CD60ADB">
      <w:pPr>
        <w:ind w:firstLine="420" w:firstLineChars="200"/>
        <w:rPr>
          <w:highlight w:val="none"/>
        </w:rPr>
      </w:pPr>
      <w:r>
        <w:rPr>
          <w:rFonts w:hint="eastAsia" w:cs="宋体"/>
          <w:szCs w:val="21"/>
          <w:highlight w:val="none"/>
        </w:rPr>
        <w:t>阀门应能承受额定压力下的密封试验，无可见泄漏。阀体和阀盖的壁厚应符合相关标准，确保在最大工作压力下安全运行。阀门应能承受多次启闭操作，密封面和导向部件应具有足够的耐磨性和抗腐蚀性。</w:t>
      </w:r>
    </w:p>
    <w:p w14:paraId="6166C8C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2.3 丝扣截止阀</w:t>
      </w:r>
    </w:p>
    <w:p w14:paraId="0D9F9CE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6E159C9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（1）设计标准：依据《石油、石化及相关工业用的钢制球阀》（GB/T 12237-2021）和《法兰和对夹连接弹性密封蝶阀》（GB/T 12238-2008）进行设计。</w:t>
      </w:r>
    </w:p>
    <w:p w14:paraId="26C8D61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（2）制造标准：制造过程需遵循《石油、天然气工业用螺柱连接阀盖的钢制闸阀》（GB/T 12234-2019）、《石油、石化及相关工业用钢制截止阀和升降式止回阀》（GB/T 12235-2007）、《石油、化工及相关工业用的钢制旋启式止回阀》（GB/T 12236-2008）和《管线阀门 技术条件》（GB/T 19672-2021）的要求。</w:t>
      </w:r>
    </w:p>
    <w:p w14:paraId="4F4A62A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（3）材质标准：材质的选择需符合《通用阀门 碳素钢铸件技术条件》（GB/T 12229-2005）、《通用阀门 不锈钢铸件技术条件》（GB/T 12230-2023）、《通用阀门 法兰连接铁制闸阀》（GB/T 12232-2005）和《通用阀门 铁制截止阀与升降式止回阀》（GB/T 12233-2006）的规定。</w:t>
      </w:r>
    </w:p>
    <w:p w14:paraId="4D122FB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（4）连接标准：连接尺寸需遵循《金属阀门 结构长度》（GB/T 12221-2005）和《钢制阀门 一般要求》（GB/T 12224-2015）。</w:t>
      </w:r>
    </w:p>
    <w:p w14:paraId="6E887D3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szCs w:val="21"/>
          <w:highlight w:val="none"/>
        </w:rPr>
        <w:t>（5）试验标准：性能验证依据《工业阀门 压力试验》（GB/T 13927-2022）、《阀门的检验和试验》（GB/T 26480-2011）和《工业阀门的逸散性试验》（GB/T 26481-2022）进行。</w:t>
      </w:r>
    </w:p>
    <w:p w14:paraId="19FB210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2.4 丝扣球阀 </w:t>
      </w:r>
    </w:p>
    <w:p w14:paraId="6B90CBA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5FF3091C">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（1）技术参数</w:t>
      </w:r>
    </w:p>
    <w:p w14:paraId="1FA0E96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产品结构形式：通径直通式浮动球</w:t>
      </w:r>
    </w:p>
    <w:p w14:paraId="5B4518B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基本传动方式：手动</w:t>
      </w:r>
    </w:p>
    <w:p w14:paraId="767CDF8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连接形式：内螺纹连接</w:t>
      </w:r>
    </w:p>
    <w:p w14:paraId="2C6024D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公称压力（MPa）：1.6（试验介质为液体）</w:t>
      </w:r>
    </w:p>
    <w:p w14:paraId="54A1B94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（2）性能及材质要求</w:t>
      </w:r>
    </w:p>
    <w:p w14:paraId="3E90729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a.阀体、阀盖采用黄铜HPb59-1，阀体采用铜棒锻压或锻造工艺加工（严禁阀体采用模具铸造）锻造。密封材料、密封垫为聚四氟乙烯（PTFE），O型圈材料为丁腈橡胶（NBR），手柄材质为Q235镀铬/镀锌。开启灵活，密闭性好。</w:t>
      </w:r>
    </w:p>
    <w:p w14:paraId="38B9ED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b.阀门的密封试验均要求符合《工业阀门 压力试验（GB/T 13927-2022）》的规定。</w:t>
      </w:r>
    </w:p>
    <w:p w14:paraId="1C78341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（3）标志</w:t>
      </w:r>
    </w:p>
    <w:p w14:paraId="7BC3B6A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标志符合《工业阀门 标志（GB/T 12220-2015）》规定，品牌标志、相关参数与阀体一体成型。</w:t>
      </w:r>
    </w:p>
    <w:p w14:paraId="19B6FBB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2.5 丝扣排气阀 </w:t>
      </w:r>
    </w:p>
    <w:p w14:paraId="25E103A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highlight w:val="none"/>
          <w:lang w:val="en-US" w:eastAsia="zh-CN"/>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highlight w:val="none"/>
          <w:lang w:val="en-US" w:eastAsia="zh-CN"/>
        </w:rPr>
        <w:t>以下要求：</w:t>
      </w:r>
    </w:p>
    <w:p w14:paraId="47C79C6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（1）</w:t>
      </w:r>
      <w:r>
        <w:rPr>
          <w:rFonts w:hint="eastAsia"/>
          <w:b w:val="0"/>
          <w:bCs w:val="0"/>
          <w:highlight w:val="none"/>
          <w:lang w:val="en-US" w:eastAsia="zh-CN"/>
        </w:rPr>
        <w:t>外观。排气阀表面不应有冷隔、裂纹、折叠、模锻不足、表面麻坑等缺陷；管螺纹表面不允许存在影响连接强度的缺陷。</w:t>
      </w:r>
    </w:p>
    <w:p w14:paraId="71BB941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（2）</w:t>
      </w:r>
      <w:r>
        <w:rPr>
          <w:rFonts w:hint="eastAsia"/>
          <w:b w:val="0"/>
          <w:bCs w:val="0"/>
          <w:highlight w:val="none"/>
          <w:lang w:val="en-US" w:eastAsia="zh-CN"/>
        </w:rPr>
        <w:t>连接端。排气阀管螺纹尺寸和精度应符合GB/T 7306.1-2000、GB/T 7306.2-2000、GB/T 7307-2001的规定。</w:t>
      </w:r>
    </w:p>
    <w:p w14:paraId="220D1AE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（3）</w:t>
      </w:r>
      <w:r>
        <w:rPr>
          <w:rFonts w:hint="eastAsia"/>
          <w:b w:val="0"/>
          <w:bCs w:val="0"/>
          <w:highlight w:val="none"/>
          <w:lang w:val="en-US" w:eastAsia="zh-CN"/>
        </w:rPr>
        <w:t>排气孔与安全帽。排气孔的排气口应设置安全帽，在工作异常时可手动封闭排气口。</w:t>
      </w:r>
    </w:p>
    <w:p w14:paraId="13B5890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（4）</w:t>
      </w:r>
      <w:r>
        <w:rPr>
          <w:rFonts w:hint="eastAsia"/>
          <w:b w:val="0"/>
          <w:bCs w:val="0"/>
          <w:highlight w:val="none"/>
          <w:lang w:val="en-US" w:eastAsia="zh-CN"/>
        </w:rPr>
        <w:t>自闭接头。为方便带压拆卸更换和系统注水，排气阀应根据需要附带自闭接头。</w:t>
      </w:r>
    </w:p>
    <w:p w14:paraId="50D7D11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（5）</w:t>
      </w:r>
      <w:r>
        <w:rPr>
          <w:rFonts w:hint="eastAsia"/>
          <w:b w:val="0"/>
          <w:bCs w:val="0"/>
          <w:highlight w:val="none"/>
          <w:lang w:val="en-US" w:eastAsia="zh-CN"/>
        </w:rPr>
        <w:t>壳体强度。进行不低于1.5倍公称压力的壳体试验，试验后不得有结构损伤、可见变形，各连接处和阀体表面不得有渗漏等现象。</w:t>
      </w:r>
    </w:p>
    <w:p w14:paraId="21F7E77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（6）</w:t>
      </w:r>
      <w:r>
        <w:rPr>
          <w:rFonts w:hint="eastAsia"/>
          <w:b w:val="0"/>
          <w:bCs w:val="0"/>
          <w:highlight w:val="none"/>
          <w:lang w:val="en-US" w:eastAsia="zh-CN"/>
        </w:rPr>
        <w:t>密封性能。进行低压、高压水密封试验，其中低压水密封试验压力为0.02MPa，稳压60s，高压水密封试验压力为公称压力的1.1倍，稳压60s，密封面及各连接处应无可见泄露。</w:t>
      </w:r>
    </w:p>
    <w:p w14:paraId="6899D95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（7）</w:t>
      </w:r>
      <w:r>
        <w:rPr>
          <w:rFonts w:hint="eastAsia"/>
          <w:b w:val="0"/>
          <w:bCs w:val="0"/>
          <w:highlight w:val="none"/>
          <w:lang w:val="en-US" w:eastAsia="zh-CN"/>
        </w:rPr>
        <w:t>浮体组件升降。浮体组件的升降应灵活无卡阻。</w:t>
      </w:r>
    </w:p>
    <w:p w14:paraId="5C6A155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（8）</w:t>
      </w:r>
      <w:r>
        <w:rPr>
          <w:rFonts w:hint="eastAsia"/>
          <w:b w:val="0"/>
          <w:bCs w:val="0"/>
          <w:highlight w:val="none"/>
          <w:lang w:val="en-US" w:eastAsia="zh-CN"/>
        </w:rPr>
        <w:t>排气性能。排气阀在0至0.6MPa的压力下应能正常连续排气，在升压过程中，全程连续有气泡逸出，中间若气泡逸出中断，应不超过3秒。</w:t>
      </w:r>
    </w:p>
    <w:p w14:paraId="4DEEF1B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b w:val="0"/>
          <w:bCs w:val="0"/>
          <w:highlight w:val="none"/>
          <w:lang w:val="en-US" w:eastAsia="zh-CN"/>
        </w:rPr>
        <w:t>（9）材料</w:t>
      </w:r>
    </w:p>
    <w:p w14:paraId="35970F1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a.排气阀主要零部件材料的选择应符合JB/T 5300-2008的规定，在保证产品性能的条件下，允许其它材料代替。</w:t>
      </w:r>
    </w:p>
    <w:p w14:paraId="45E43DC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b.排气阀壳体材料应符合GB/T 29528-2013的规定。</w:t>
      </w:r>
    </w:p>
    <w:p w14:paraId="3F89351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c.橡胶密封件材料应符合HG/T 3097-2006的规定。</w:t>
      </w:r>
    </w:p>
    <w:p w14:paraId="43276EB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宋体" w:hAnsi="宋体" w:eastAsia="宋体" w:cs="宋体"/>
          <w:b w:val="0"/>
          <w:bCs w:val="0"/>
          <w:color w:val="auto"/>
          <w:sz w:val="20"/>
          <w:szCs w:val="20"/>
          <w:highlight w:val="none"/>
          <w:lang w:val="en-US" w:eastAsia="zh-CN"/>
        </w:rPr>
      </w:pPr>
      <w:r>
        <w:rPr>
          <w:rFonts w:hint="eastAsia"/>
          <w:b w:val="0"/>
          <w:bCs w:val="0"/>
          <w:highlight w:val="none"/>
          <w:lang w:val="en-US" w:eastAsia="zh-CN"/>
        </w:rPr>
        <w:t>d.浮子材料宜符合GB/T 12670-2008的规定。</w:t>
      </w:r>
    </w:p>
    <w:p w14:paraId="79A3349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五、验收</w:t>
      </w:r>
    </w:p>
    <w:p w14:paraId="4CA3F45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1.货物到达交货地点后，</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投标人双方</w:t>
      </w:r>
      <w:r>
        <w:rPr>
          <w:rFonts w:hint="eastAsia" w:ascii="宋体" w:hAnsi="宋体" w:eastAsia="宋体" w:cs="宋体"/>
          <w:kern w:val="2"/>
          <w:sz w:val="21"/>
          <w:szCs w:val="21"/>
          <w:highlight w:val="none"/>
          <w:lang w:val="en-US" w:eastAsia="zh-CN" w:bidi="ar-SA"/>
        </w:rPr>
        <w:t>共同验货。双方按照本合同、国家相关法律法规以及规范的要求等相关的规定，对货物的品种、品牌、产地、型号规格、数量、外观质量、资料进行清点和全面的检验，并作详细的记录。</w:t>
      </w:r>
    </w:p>
    <w:p w14:paraId="109A811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2.若</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应提供入境货物检验检疫证明。</w:t>
      </w:r>
    </w:p>
    <w:p w14:paraId="1E4279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3.如发现货物的品种、型号规格、数量、外观质量、资料与合同不符，或货物短缺、质次、损坏等问题，应作详细记录，且</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有权拒绝收货及拒绝付款，</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应在合同规定的时间内立即、无条件为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免费更换、补齐或无条件退货。更换或补齐后的货物，</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有权按照本条有关验收的约定进行验收，由此产生的制造、修理和运费及保险费等费用均应由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负担，与</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无关。</w:t>
      </w:r>
    </w:p>
    <w:p w14:paraId="14E7DE8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4.由于非</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原因而引起货物的修理或更换的时间，应以不影响</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生产为原则，且修理或更换应在</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许可的时限内完成，否则将视为</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逾期交货。交接并验收合格后，</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向</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出具相关签收手续。</w:t>
      </w:r>
    </w:p>
    <w:p w14:paraId="1F8DEC2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根据本条约定对货物所做出的验收，仅作为起算付款及质保期之用，不视为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对于货物质量的最终认定。货物经验收合格后，</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仍应在质保期内对产品质量承担保证责任。</w:t>
      </w:r>
    </w:p>
    <w:p w14:paraId="3F8115C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6.货物在全部经</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验收合格前，其损耗、毁损、灭失等风险及责任由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承担，如因发生前述情形，导致</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所供应的货物不能通过</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验收的，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应按</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要求予以免费更换、补齐或无条件退货。</w:t>
      </w:r>
    </w:p>
    <w:p w14:paraId="6C9F47E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7.抽检：</w:t>
      </w:r>
    </w:p>
    <w:p w14:paraId="6286736D">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每年可不定期开展一次第三方</w:t>
      </w:r>
      <w:r>
        <w:rPr>
          <w:rFonts w:hint="eastAsia" w:ascii="宋体" w:hAnsi="宋体" w:eastAsia="宋体" w:cs="宋体"/>
          <w:snapToGrid w:val="0"/>
          <w:kern w:val="2"/>
          <w:sz w:val="21"/>
          <w:szCs w:val="21"/>
          <w:highlight w:val="none"/>
          <w:u w:val="none"/>
          <w:lang w:val="en-US" w:eastAsia="zh-CN" w:bidi="ar-SA"/>
        </w:rPr>
        <w:t>物理性能检测</w:t>
      </w:r>
      <w:r>
        <w:rPr>
          <w:rFonts w:hint="eastAsia" w:ascii="宋体" w:hAnsi="宋体" w:eastAsia="宋体" w:cs="宋体"/>
          <w:kern w:val="2"/>
          <w:sz w:val="21"/>
          <w:szCs w:val="21"/>
          <w:highlight w:val="none"/>
          <w:u w:val="none"/>
          <w:lang w:val="en-US" w:eastAsia="zh-CN" w:bidi="ar-SA"/>
        </w:rPr>
        <w:t>抽检。</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将随机抽取某一规格类型的材料，送至省市级有资质的第三方单位进行性能检定。对于阀门的抽检，</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需在货物交付现场，按照</w:t>
      </w:r>
      <w:r>
        <w:rPr>
          <w:rFonts w:hint="eastAsia" w:ascii="宋体" w:hAnsi="宋体" w:eastAsia="宋体" w:cs="宋体"/>
          <w:kern w:val="2"/>
          <w:sz w:val="21"/>
          <w:szCs w:val="21"/>
          <w:highlight w:val="none"/>
          <w:lang w:val="en-US" w:eastAsia="zh-CN" w:bidi="ar-SA"/>
        </w:rPr>
        <w:t>相关标准的</w:t>
      </w:r>
      <w:r>
        <w:rPr>
          <w:rFonts w:hint="eastAsia" w:ascii="宋体" w:hAnsi="宋体" w:eastAsia="宋体" w:cs="宋体"/>
          <w:kern w:val="2"/>
          <w:sz w:val="21"/>
          <w:szCs w:val="21"/>
          <w:highlight w:val="none"/>
          <w:u w:val="none"/>
          <w:lang w:val="en-US" w:eastAsia="zh-CN" w:bidi="ar-SA"/>
        </w:rPr>
        <w:t>要求，配合</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制作抽检试件，试件数</w:t>
      </w:r>
      <w:r>
        <w:rPr>
          <w:rFonts w:hint="eastAsia" w:ascii="宋体" w:hAnsi="宋体" w:eastAsia="宋体" w:cs="宋体"/>
          <w:strike w:val="0"/>
          <w:kern w:val="2"/>
          <w:sz w:val="21"/>
          <w:szCs w:val="21"/>
          <w:highlight w:val="none"/>
          <w:u w:val="none"/>
          <w:lang w:val="en-US" w:eastAsia="zh-CN" w:bidi="ar-SA"/>
        </w:rPr>
        <w:t>量按每批次到货量的5%抽取，且</w:t>
      </w:r>
      <w:r>
        <w:rPr>
          <w:rFonts w:hint="eastAsia" w:ascii="宋体" w:hAnsi="宋体" w:eastAsia="宋体" w:cs="宋体"/>
          <w:kern w:val="2"/>
          <w:sz w:val="21"/>
          <w:szCs w:val="21"/>
          <w:highlight w:val="none"/>
          <w:u w:val="none"/>
          <w:lang w:val="en-US" w:eastAsia="zh-CN" w:bidi="ar-SA"/>
        </w:rPr>
        <w:t>不少于2件。</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负责第一次检测费用，</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承担试件制作费用，并需在送检后30天内，向</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指定地点补回同规格数量的材料。</w:t>
      </w:r>
    </w:p>
    <w:p w14:paraId="13C662EF">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若材料检测结果不合格且未使用，即视为一次第三方送检不合格。此时，</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与</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需再次共同抽样，送至</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指定的第三方单位复检，所有费用由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承担。若复检合格，</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应在30天内补回同规格数量的材料；若复检仍不合格，</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有权选择退换全部货物，并可单方面终止合同，由此产生的一切责任及费用均由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承担，并扣除全额履约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w:t>
      </w:r>
    </w:p>
    <w:p w14:paraId="3589D573">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若材料检测结果不合格且已使用，</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需赔偿由此产生的一切责任及费用，包括但不限于返工、材料退换、拆装、工期延误损失、检测等。同时，</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有权直接扣除全额履约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，若超出履约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部分的损失仍需由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w:t>
      </w:r>
      <w:r>
        <w:rPr>
          <w:rFonts w:hint="eastAsia" w:cs="宋体"/>
          <w:kern w:val="2"/>
          <w:sz w:val="21"/>
          <w:szCs w:val="21"/>
          <w:highlight w:val="none"/>
          <w:u w:val="none"/>
          <w:lang w:val="en-US" w:eastAsia="zh-CN" w:bidi="ar-SA"/>
        </w:rPr>
        <w:t>如投标人</w:t>
      </w:r>
      <w:r>
        <w:rPr>
          <w:rFonts w:hint="eastAsia" w:ascii="宋体" w:hAnsi="宋体" w:eastAsia="宋体" w:cs="宋体"/>
          <w:b w:val="0"/>
          <w:bCs w:val="0"/>
          <w:color w:val="auto"/>
          <w:kern w:val="2"/>
          <w:sz w:val="21"/>
          <w:szCs w:val="21"/>
          <w:highlight w:val="none"/>
          <w:lang w:val="en-US" w:eastAsia="zh-CN" w:bidi="ar-SA"/>
        </w:rPr>
        <w:t>出现推诿、拖延或拒绝送检的情况，招标人有权自主送检。若</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未及时缴纳检测费用，招标人可代垫，并从</w:t>
      </w:r>
      <w:r>
        <w:rPr>
          <w:rFonts w:hint="eastAsia" w:cs="宋体"/>
          <w:szCs w:val="21"/>
          <w:lang w:val="en-US" w:eastAsia="zh-CN"/>
        </w:rPr>
        <w:t>投</w:t>
      </w:r>
      <w:r>
        <w:rPr>
          <w:rFonts w:hint="eastAsia" w:ascii="宋体" w:hAnsi="宋体" w:eastAsia="宋体" w:cs="宋体"/>
          <w:b w:val="0"/>
          <w:bCs w:val="0"/>
          <w:color w:val="auto"/>
          <w:kern w:val="2"/>
          <w:sz w:val="21"/>
          <w:szCs w:val="21"/>
          <w:highlight w:val="none"/>
          <w:lang w:val="en-US" w:eastAsia="zh-CN" w:bidi="ar-SA"/>
        </w:rPr>
        <w:t>标人的履约担保或货款中扣除</w:t>
      </w:r>
      <w:r>
        <w:rPr>
          <w:rFonts w:hint="eastAsia" w:cs="宋体"/>
          <w:b w:val="0"/>
          <w:bCs w:val="0"/>
          <w:color w:val="auto"/>
          <w:kern w:val="2"/>
          <w:sz w:val="21"/>
          <w:szCs w:val="21"/>
          <w:highlight w:val="none"/>
          <w:lang w:val="en-US" w:eastAsia="zh-CN" w:bidi="ar-SA"/>
        </w:rPr>
        <w:t>。</w:t>
      </w:r>
    </w:p>
    <w:p w14:paraId="5FD9196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8.验收品质争议检测：在履约期间，</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有权委托具备资质的第三方检测机构按相关规定对货物进行检测，检测地点根据检测项目需求可为材料生产基地或</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指定的材料送货地点，</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应予以配合，如检测结果合格，费用由</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负责；如检测结果不合格，费用由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负责，并承担对不合格批次产品的更换。</w:t>
      </w:r>
    </w:p>
    <w:p w14:paraId="4FE12D0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六、质保期要求</w:t>
      </w:r>
    </w:p>
    <w:p w14:paraId="75B9F15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质保期为自验收合格之日起2年，自验收合格之日起计算。质保期内限时提供上门服务。</w:t>
      </w:r>
    </w:p>
    <w:p w14:paraId="5BC9E19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七、报价及款项支付</w:t>
      </w:r>
    </w:p>
    <w:p w14:paraId="001125F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5" w:name="_Hlk39771198"/>
      <w:r>
        <w:rPr>
          <w:rFonts w:hint="eastAsia" w:ascii="宋体" w:hAnsi="宋体" w:eastAsia="宋体" w:cs="宋体"/>
          <w:b w:val="0"/>
          <w:bCs w:val="0"/>
          <w:color w:val="auto"/>
          <w:kern w:val="2"/>
          <w:sz w:val="21"/>
          <w:szCs w:val="21"/>
          <w:highlight w:val="none"/>
          <w:lang w:val="en-US" w:eastAsia="zh-CN" w:bidi="ar-SA"/>
        </w:rPr>
        <w:t>本项目的报价包含但不限于</w:t>
      </w:r>
      <w:r>
        <w:rPr>
          <w:rFonts w:hint="eastAsia" w:cs="宋体"/>
          <w:b w:val="0"/>
          <w:bCs w:val="0"/>
          <w:color w:val="auto"/>
          <w:kern w:val="2"/>
          <w:sz w:val="21"/>
          <w:szCs w:val="21"/>
          <w:highlight w:val="none"/>
          <w:lang w:val="en-US" w:eastAsia="zh-CN" w:bidi="ar-SA"/>
        </w:rPr>
        <w:t>：</w:t>
      </w:r>
    </w:p>
    <w:p w14:paraId="0E419C0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（1）货物及其配备的附件、备品备件的采购、制造、检测、试验、送货、装卸（含二次搬运至</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指定交货或仓储地点）</w:t>
      </w:r>
      <w:r>
        <w:rPr>
          <w:rFonts w:hint="eastAsia" w:cs="宋体"/>
          <w:b w:val="0"/>
          <w:bCs w:val="0"/>
          <w:color w:val="auto"/>
          <w:kern w:val="2"/>
          <w:sz w:val="21"/>
          <w:szCs w:val="21"/>
          <w:highlight w:val="none"/>
          <w:lang w:val="en-US" w:eastAsia="zh-CN" w:bidi="ar-SA"/>
        </w:rPr>
        <w:t>、技术指导服务</w:t>
      </w:r>
      <w:r>
        <w:rPr>
          <w:rFonts w:hint="eastAsia" w:ascii="宋体" w:hAnsi="宋体" w:eastAsia="宋体" w:cs="宋体"/>
          <w:b w:val="0"/>
          <w:bCs w:val="0"/>
          <w:color w:val="auto"/>
          <w:kern w:val="2"/>
          <w:sz w:val="21"/>
          <w:szCs w:val="21"/>
          <w:highlight w:val="none"/>
          <w:lang w:val="en-US" w:eastAsia="zh-CN" w:bidi="ar-SA"/>
        </w:rPr>
        <w:t>、人工费、材料费、包装费、运费、保险、现场仓储等相关服务的全部费用；</w:t>
      </w:r>
    </w:p>
    <w:p w14:paraId="2061908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（2）免费的质保服务，包括但不限于免费上门提供售后服务、质量问题处理或更换失效产品；</w:t>
      </w:r>
    </w:p>
    <w:p w14:paraId="6840941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（3）货物验收合格前发生的安全事故所产生的一切费用；</w:t>
      </w:r>
    </w:p>
    <w:p w14:paraId="042BC94C">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（4）合理利润、</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销项税额以外的税费、中标服务费等；</w:t>
      </w:r>
    </w:p>
    <w:p w14:paraId="273347F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（5）法律法规、商业公认、招标文件规定由投标人承担的其他直接及间接费用。</w:t>
      </w:r>
    </w:p>
    <w:p w14:paraId="4239577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在合同履行过程中，不含税中标综合单价（</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销项税额）在合同执行期间固定不变，不得因材料、劳务成本、运输成本、国家政策、货物的行业标准或国家标准的变动或其他任何理由予以变更。未经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书面确认，</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无权</w:t>
      </w:r>
      <w:r>
        <w:rPr>
          <w:rFonts w:hint="eastAsia" w:cs="宋体"/>
          <w:b w:val="0"/>
          <w:bCs w:val="0"/>
          <w:color w:val="auto"/>
          <w:kern w:val="2"/>
          <w:sz w:val="21"/>
          <w:szCs w:val="21"/>
          <w:highlight w:val="none"/>
          <w:lang w:val="en-US" w:eastAsia="zh-CN" w:bidi="ar-SA"/>
        </w:rPr>
        <w:t>另行收取其他</w:t>
      </w:r>
      <w:r>
        <w:rPr>
          <w:rFonts w:hint="eastAsia" w:ascii="宋体" w:hAnsi="宋体" w:eastAsia="宋体" w:cs="宋体"/>
          <w:b w:val="0"/>
          <w:bCs w:val="0"/>
          <w:color w:val="auto"/>
          <w:kern w:val="2"/>
          <w:sz w:val="21"/>
          <w:szCs w:val="21"/>
          <w:highlight w:val="none"/>
          <w:lang w:val="en-US" w:eastAsia="zh-CN" w:bidi="ar-SA"/>
        </w:rPr>
        <w:t>任何费用。</w:t>
      </w:r>
      <w:bookmarkEnd w:id="695"/>
    </w:p>
    <w:p w14:paraId="160A3DD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2.本项目不设预付款。本项目的投标报价采用统一折扣系数报价，合同履约过程中，采购清单中的不含税中标综合单价按以下方式计算：不含税中标综合单价=不含税</w:t>
      </w:r>
      <w:r>
        <w:rPr>
          <w:rFonts w:hint="eastAsia" w:cs="宋体"/>
          <w:kern w:val="2"/>
          <w:sz w:val="21"/>
          <w:szCs w:val="21"/>
          <w:highlight w:val="none"/>
          <w:lang w:val="en-US" w:eastAsia="zh-CN" w:bidi="ar-SA"/>
        </w:rPr>
        <w:t>预算</w:t>
      </w:r>
      <w:r>
        <w:rPr>
          <w:rFonts w:hint="eastAsia" w:ascii="宋体" w:hAnsi="宋体" w:eastAsia="宋体" w:cs="宋体"/>
          <w:kern w:val="2"/>
          <w:sz w:val="21"/>
          <w:szCs w:val="21"/>
          <w:highlight w:val="none"/>
          <w:lang w:val="en-US" w:eastAsia="zh-CN" w:bidi="ar-SA"/>
        </w:rPr>
        <w:t>综合单价×</w:t>
      </w:r>
      <w:r>
        <w:rPr>
          <w:rFonts w:hint="eastAsia" w:cs="宋体"/>
          <w:kern w:val="2"/>
          <w:sz w:val="21"/>
          <w:szCs w:val="21"/>
          <w:highlight w:val="none"/>
          <w:lang w:val="en-US" w:eastAsia="zh-CN" w:bidi="ar-SA"/>
        </w:rPr>
        <w:t>中标</w:t>
      </w:r>
      <w:r>
        <w:rPr>
          <w:rFonts w:hint="eastAsia" w:ascii="宋体" w:hAnsi="宋体" w:eastAsia="宋体" w:cs="宋体"/>
          <w:kern w:val="2"/>
          <w:sz w:val="21"/>
          <w:szCs w:val="21"/>
          <w:highlight w:val="none"/>
          <w:lang w:val="en-US" w:eastAsia="zh-CN" w:bidi="ar-SA"/>
        </w:rPr>
        <w:t>折扣系数，以实际供货数量进行结算。</w:t>
      </w:r>
    </w:p>
    <w:p w14:paraId="41B5B89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供货</w:t>
      </w:r>
      <w:r>
        <w:rPr>
          <w:rFonts w:hint="eastAsia" w:ascii="宋体" w:hAnsi="宋体" w:eastAsia="宋体" w:cs="宋体"/>
          <w:b w:val="0"/>
          <w:bCs w:val="0"/>
          <w:color w:val="auto"/>
          <w:kern w:val="2"/>
          <w:sz w:val="21"/>
          <w:szCs w:val="21"/>
          <w:highlight w:val="none"/>
          <w:lang w:val="en-US" w:eastAsia="zh-CN" w:bidi="ar-SA"/>
        </w:rPr>
        <w:t>期内，按月度进行结算，</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所供货物经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验收合格后，</w:t>
      </w:r>
      <w:r>
        <w:rPr>
          <w:rFonts w:hint="eastAsia" w:cs="宋体"/>
          <w:b w:val="0"/>
          <w:bCs w:val="0"/>
          <w:color w:val="auto"/>
          <w:kern w:val="2"/>
          <w:sz w:val="21"/>
          <w:szCs w:val="21"/>
          <w:highlight w:val="none"/>
          <w:lang w:val="en-US" w:eastAsia="zh-CN" w:bidi="ar-SA"/>
        </w:rPr>
        <w:t>招标人、投标人双方</w:t>
      </w:r>
      <w:r>
        <w:rPr>
          <w:rFonts w:hint="eastAsia" w:ascii="宋体" w:hAnsi="宋体" w:eastAsia="宋体" w:cs="宋体"/>
          <w:b w:val="0"/>
          <w:bCs w:val="0"/>
          <w:color w:val="auto"/>
          <w:kern w:val="2"/>
          <w:sz w:val="21"/>
          <w:szCs w:val="21"/>
          <w:highlight w:val="none"/>
          <w:lang w:val="en-US" w:eastAsia="zh-CN" w:bidi="ar-SA"/>
        </w:rPr>
        <w:t>每月15日之前</w:t>
      </w:r>
      <w:r>
        <w:rPr>
          <w:rFonts w:hint="eastAsia" w:cs="宋体"/>
          <w:b w:val="0"/>
          <w:bCs w:val="0"/>
          <w:color w:val="auto"/>
          <w:kern w:val="2"/>
          <w:sz w:val="21"/>
          <w:szCs w:val="21"/>
          <w:highlight w:val="none"/>
          <w:lang w:val="en-US" w:eastAsia="zh-CN" w:bidi="ar-SA"/>
        </w:rPr>
        <w:t>对</w:t>
      </w:r>
      <w:r>
        <w:rPr>
          <w:rFonts w:hint="eastAsia" w:ascii="宋体" w:hAnsi="宋体" w:eastAsia="宋体" w:cs="宋体"/>
          <w:b w:val="0"/>
          <w:bCs w:val="0"/>
          <w:color w:val="auto"/>
          <w:kern w:val="2"/>
          <w:sz w:val="21"/>
          <w:szCs w:val="21"/>
          <w:highlight w:val="none"/>
          <w:lang w:val="en-US" w:eastAsia="zh-CN" w:bidi="ar-SA"/>
        </w:rPr>
        <w:t>上个月实际验收合格供货量的款项</w:t>
      </w:r>
      <w:r>
        <w:rPr>
          <w:rFonts w:hint="eastAsia" w:cs="宋体"/>
          <w:b w:val="0"/>
          <w:bCs w:val="0"/>
          <w:color w:val="auto"/>
          <w:kern w:val="2"/>
          <w:sz w:val="21"/>
          <w:szCs w:val="21"/>
          <w:highlight w:val="none"/>
          <w:lang w:val="en-US" w:eastAsia="zh-CN" w:bidi="ar-SA"/>
        </w:rPr>
        <w:t>进行结算</w:t>
      </w: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投标人应向招标人提交符合招标人</w:t>
      </w:r>
      <w:r>
        <w:rPr>
          <w:rFonts w:hint="eastAsia" w:ascii="宋体" w:hAnsi="宋体" w:eastAsia="宋体" w:cs="宋体"/>
          <w:b w:val="0"/>
          <w:bCs w:val="0"/>
          <w:color w:val="auto"/>
          <w:kern w:val="2"/>
          <w:sz w:val="21"/>
          <w:szCs w:val="21"/>
          <w:highlight w:val="none"/>
          <w:lang w:val="en-US" w:eastAsia="zh-CN" w:bidi="ar-SA"/>
        </w:rPr>
        <w:t>要求</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请款报告</w:t>
      </w:r>
      <w:r>
        <w:rPr>
          <w:rFonts w:hint="eastAsia" w:cs="宋体"/>
          <w:b w:val="0"/>
          <w:bCs w:val="0"/>
          <w:color w:val="auto"/>
          <w:kern w:val="2"/>
          <w:sz w:val="21"/>
          <w:szCs w:val="21"/>
          <w:highlight w:val="none"/>
          <w:lang w:val="en-US" w:eastAsia="zh-CN" w:bidi="ar-SA"/>
        </w:rPr>
        <w:t>和</w:t>
      </w:r>
      <w:r>
        <w:rPr>
          <w:rFonts w:hint="eastAsia" w:ascii="宋体" w:hAnsi="宋体" w:eastAsia="宋体" w:cs="宋体"/>
          <w:b w:val="0"/>
          <w:bCs w:val="0"/>
          <w:color w:val="auto"/>
          <w:kern w:val="2"/>
          <w:sz w:val="21"/>
          <w:szCs w:val="21"/>
          <w:highlight w:val="none"/>
          <w:lang w:val="en-US" w:eastAsia="zh-CN" w:bidi="ar-SA"/>
        </w:rPr>
        <w:t>等额的合法、有效的增值税专用发票，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在收到前述材料并确认无误后</w:t>
      </w:r>
      <w:r>
        <w:rPr>
          <w:rFonts w:hint="eastAsia"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个工作日内支付</w:t>
      </w:r>
      <w:r>
        <w:rPr>
          <w:rFonts w:hint="eastAsia" w:ascii="宋体" w:hAnsi="宋体" w:eastAsia="宋体" w:cs="宋体"/>
          <w:color w:val="auto"/>
          <w:sz w:val="21"/>
          <w:szCs w:val="21"/>
          <w:highlight w:val="none"/>
          <w:lang w:val="en-US" w:eastAsia="zh-CN"/>
        </w:rPr>
        <w:t>上月实际验收合格供货量</w:t>
      </w:r>
      <w:r>
        <w:rPr>
          <w:rFonts w:hint="eastAsia" w:cs="宋体"/>
          <w:color w:val="auto"/>
          <w:sz w:val="21"/>
          <w:szCs w:val="21"/>
          <w:highlight w:val="none"/>
          <w:lang w:val="en-US" w:eastAsia="zh-CN"/>
        </w:rPr>
        <w:t>对应价款的</w:t>
      </w:r>
      <w:r>
        <w:rPr>
          <w:rFonts w:hint="eastAsia" w:ascii="宋体" w:hAnsi="宋体" w:eastAsia="宋体" w:cs="宋体"/>
          <w:color w:val="auto"/>
          <w:sz w:val="21"/>
          <w:szCs w:val="21"/>
          <w:highlight w:val="none"/>
          <w:lang w:val="en-US" w:eastAsia="zh-CN"/>
        </w:rPr>
        <w:t>【100%】及对应税额</w:t>
      </w:r>
      <w:r>
        <w:rPr>
          <w:rFonts w:hint="eastAsia" w:ascii="宋体" w:hAnsi="宋体" w:eastAsia="宋体" w:cs="宋体"/>
          <w:b w:val="0"/>
          <w:bCs w:val="0"/>
          <w:color w:val="auto"/>
          <w:kern w:val="2"/>
          <w:sz w:val="21"/>
          <w:szCs w:val="21"/>
          <w:highlight w:val="none"/>
          <w:lang w:val="en-US" w:eastAsia="zh-CN" w:bidi="ar-SA"/>
        </w:rPr>
        <w:t>。</w:t>
      </w:r>
    </w:p>
    <w:p w14:paraId="5CF1332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cs="宋体"/>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应提供增值税专用发票、请款报告等请款资料</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在20个工作日内支付上月实际验收合格供货量对应价款的100%及对应税额。</w:t>
      </w:r>
      <w:r>
        <w:rPr>
          <w:rFonts w:hint="eastAsia" w:ascii="宋体" w:hAnsi="宋体" w:eastAsia="宋体" w:cs="宋体"/>
          <w:b w:val="0"/>
          <w:bCs w:val="0"/>
          <w:color w:val="auto"/>
          <w:kern w:val="2"/>
          <w:sz w:val="21"/>
          <w:szCs w:val="21"/>
          <w:highlight w:val="none"/>
          <w:lang w:val="en-US" w:eastAsia="zh-CN" w:bidi="ar-SA"/>
        </w:rPr>
        <w:t>未按要求开发票的将无法支付货款。</w:t>
      </w:r>
    </w:p>
    <w:p w14:paraId="25E4AFE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八、其他要求</w:t>
      </w:r>
    </w:p>
    <w:p w14:paraId="6DE82F4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1.采购</w:t>
      </w:r>
      <w:r>
        <w:rPr>
          <w:rFonts w:hint="eastAsia" w:cs="宋体"/>
          <w:kern w:val="2"/>
          <w:sz w:val="21"/>
          <w:szCs w:val="21"/>
          <w:highlight w:val="none"/>
          <w:lang w:val="en-US" w:eastAsia="zh-CN" w:bidi="ar-SA"/>
        </w:rPr>
        <w:t>材料</w:t>
      </w:r>
      <w:r>
        <w:rPr>
          <w:rFonts w:hint="eastAsia" w:ascii="宋体" w:hAnsi="宋体" w:eastAsia="宋体" w:cs="宋体"/>
          <w:kern w:val="2"/>
          <w:sz w:val="21"/>
          <w:szCs w:val="21"/>
          <w:highlight w:val="none"/>
          <w:lang w:val="en-US" w:eastAsia="zh-CN" w:bidi="ar-SA"/>
        </w:rPr>
        <w:t>清单的货物有规格型号推荐的，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应优先采用采购</w:t>
      </w:r>
      <w:r>
        <w:rPr>
          <w:rFonts w:hint="eastAsia" w:cs="宋体"/>
          <w:kern w:val="2"/>
          <w:sz w:val="21"/>
          <w:szCs w:val="21"/>
          <w:highlight w:val="none"/>
          <w:lang w:val="en-US" w:eastAsia="zh-CN" w:bidi="ar-SA"/>
        </w:rPr>
        <w:t>材料</w:t>
      </w:r>
      <w:r>
        <w:rPr>
          <w:rFonts w:hint="eastAsia" w:ascii="宋体" w:hAnsi="宋体" w:eastAsia="宋体" w:cs="宋体"/>
          <w:kern w:val="2"/>
          <w:sz w:val="21"/>
          <w:szCs w:val="21"/>
          <w:highlight w:val="none"/>
          <w:lang w:val="en-US" w:eastAsia="zh-CN" w:bidi="ar-SA"/>
        </w:rPr>
        <w:t>清单中的规格型号报价及供货。</w:t>
      </w:r>
    </w:p>
    <w:p w14:paraId="7D6DE90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.所供货物须符合国家现行有效的法律法规、行业规范及相关的质量标准并达到使用要求。</w:t>
      </w:r>
    </w:p>
    <w:p w14:paraId="1567AB4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90E2EB2">
      <w:pPr>
        <w:numPr>
          <w:ilvl w:val="0"/>
          <w:numId w:val="0"/>
        </w:numPr>
        <w:adjustRightInd/>
        <w:snapToGrid/>
        <w:ind w:firstLine="420" w:firstLineChars="200"/>
        <w:jc w:val="both"/>
        <w:rPr>
          <w:rFonts w:hint="default" w:cs="宋体"/>
          <w:szCs w:val="21"/>
          <w:highlight w:val="none"/>
          <w:lang w:val="en-US" w:eastAsia="zh-CN"/>
        </w:rPr>
      </w:pPr>
      <w:r>
        <w:rPr>
          <w:rFonts w:hint="eastAsia" w:cs="宋体"/>
          <w:szCs w:val="21"/>
          <w:highlight w:val="none"/>
          <w:lang w:val="en-US" w:eastAsia="zh-CN"/>
        </w:rPr>
        <w:t>4.供货期内，投标人接到招标人的售后服务通知的，需在4小时内响应。</w:t>
      </w:r>
    </w:p>
    <w:bookmarkEnd w:id="678"/>
    <w:bookmarkEnd w:id="679"/>
    <w:bookmarkEnd w:id="680"/>
    <w:p w14:paraId="226135BF">
      <w:pPr>
        <w:rPr>
          <w:rFonts w:hint="eastAsia"/>
        </w:rPr>
      </w:pPr>
      <w:bookmarkStart w:id="696" w:name="_Toc21607"/>
      <w:r>
        <w:rPr>
          <w:rFonts w:hint="eastAsia"/>
        </w:rPr>
        <w:br w:type="page"/>
      </w:r>
    </w:p>
    <w:p w14:paraId="28FE042B">
      <w:pPr>
        <w:pStyle w:val="2"/>
        <w:jc w:val="center"/>
      </w:pPr>
      <w:bookmarkStart w:id="697" w:name="_Toc18121"/>
      <w:r>
        <w:rPr>
          <w:rFonts w:hint="eastAsia"/>
        </w:rPr>
        <w:t>第四篇 合同条款格式</w:t>
      </w:r>
      <w:bookmarkEnd w:id="681"/>
      <w:bookmarkEnd w:id="682"/>
      <w:bookmarkEnd w:id="683"/>
      <w:bookmarkEnd w:id="684"/>
      <w:bookmarkEnd w:id="685"/>
      <w:bookmarkEnd w:id="686"/>
      <w:bookmarkEnd w:id="687"/>
      <w:bookmarkEnd w:id="688"/>
      <w:bookmarkEnd w:id="689"/>
      <w:bookmarkEnd w:id="696"/>
      <w:bookmarkEnd w:id="697"/>
    </w:p>
    <w:p w14:paraId="5EEB555A">
      <w:pPr>
        <w:rPr>
          <w:highlight w:val="none"/>
        </w:rPr>
      </w:pPr>
    </w:p>
    <w:p w14:paraId="66EB7A6E">
      <w:pPr>
        <w:rPr>
          <w:highlight w:val="none"/>
        </w:rPr>
      </w:pPr>
    </w:p>
    <w:p w14:paraId="0D1AE233">
      <w:pPr>
        <w:jc w:val="center"/>
        <w:rPr>
          <w:rFonts w:hint="eastAsia" w:eastAsia="宋体"/>
          <w:b/>
          <w:bCs/>
          <w:sz w:val="52"/>
          <w:szCs w:val="56"/>
          <w:highlight w:val="none"/>
          <w:lang w:eastAsia="zh-CN"/>
        </w:rPr>
      </w:pPr>
      <w:r>
        <w:rPr>
          <w:rFonts w:hint="eastAsia"/>
          <w:b/>
          <w:bCs/>
          <w:sz w:val="52"/>
          <w:szCs w:val="56"/>
          <w:highlight w:val="none"/>
          <w:lang w:eastAsia="zh-CN"/>
        </w:rPr>
        <w:t>东莞市碧水信息科技有限公司2025年度丝扣铜制阀门采购项目（第三次招标）</w:t>
      </w:r>
    </w:p>
    <w:p w14:paraId="6FA2B950">
      <w:pPr>
        <w:rPr>
          <w:highlight w:val="none"/>
        </w:rPr>
      </w:pPr>
    </w:p>
    <w:p w14:paraId="1F2DDCD2">
      <w:pPr>
        <w:rPr>
          <w:highlight w:val="none"/>
        </w:rPr>
      </w:pPr>
    </w:p>
    <w:p w14:paraId="00D759A4">
      <w:pPr>
        <w:rPr>
          <w:highlight w:val="none"/>
        </w:rPr>
      </w:pPr>
    </w:p>
    <w:p w14:paraId="21F4136F">
      <w:pPr>
        <w:jc w:val="center"/>
        <w:rPr>
          <w:rFonts w:hint="eastAsia" w:cs="宋体"/>
          <w:b/>
          <w:kern w:val="0"/>
          <w:sz w:val="52"/>
          <w:szCs w:val="52"/>
          <w:highlight w:val="none"/>
        </w:rPr>
      </w:pPr>
      <w:r>
        <w:rPr>
          <w:rFonts w:hint="eastAsia" w:cs="宋体"/>
          <w:b/>
          <w:kern w:val="0"/>
          <w:sz w:val="52"/>
          <w:szCs w:val="52"/>
          <w:highlight w:val="none"/>
        </w:rPr>
        <w:t>采购合同</w:t>
      </w:r>
    </w:p>
    <w:p w14:paraId="406E98D8">
      <w:pPr>
        <w:bidi w:val="0"/>
        <w:jc w:val="center"/>
        <w:rPr>
          <w:rFonts w:hint="eastAsia"/>
          <w:b/>
          <w:bCs/>
          <w:sz w:val="24"/>
          <w:szCs w:val="28"/>
          <w:highlight w:val="none"/>
        </w:rPr>
      </w:pPr>
      <w:r>
        <w:rPr>
          <w:rFonts w:hint="eastAsia"/>
          <w:b/>
          <w:bCs/>
          <w:sz w:val="24"/>
          <w:szCs w:val="28"/>
          <w:highlight w:val="none"/>
        </w:rPr>
        <w:t>（合同编号：       ）</w:t>
      </w:r>
    </w:p>
    <w:p w14:paraId="764FB77E">
      <w:pPr>
        <w:rPr>
          <w:highlight w:val="none"/>
        </w:rPr>
      </w:pPr>
    </w:p>
    <w:p w14:paraId="7011C9A9">
      <w:pPr>
        <w:rPr>
          <w:highlight w:val="none"/>
        </w:rPr>
      </w:pPr>
    </w:p>
    <w:p w14:paraId="674A5BCE">
      <w:pPr>
        <w:rPr>
          <w:highlight w:val="none"/>
        </w:rPr>
      </w:pPr>
    </w:p>
    <w:p w14:paraId="63AF11C5">
      <w:pPr>
        <w:rPr>
          <w:highlight w:val="none"/>
        </w:rPr>
      </w:pPr>
    </w:p>
    <w:p w14:paraId="1762692A">
      <w:pPr>
        <w:rPr>
          <w:highlight w:val="none"/>
        </w:rPr>
      </w:pPr>
    </w:p>
    <w:p w14:paraId="02D29A5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eastAsia="宋体"/>
          <w:b/>
          <w:bCs/>
          <w:sz w:val="28"/>
          <w:szCs w:val="32"/>
          <w:highlight w:val="none"/>
          <w:lang w:eastAsia="zh-CN"/>
        </w:rPr>
      </w:pPr>
      <w:r>
        <w:rPr>
          <w:rFonts w:hint="eastAsia"/>
          <w:b/>
          <w:bCs/>
          <w:sz w:val="28"/>
          <w:szCs w:val="32"/>
          <w:highlight w:val="none"/>
        </w:rPr>
        <w:t>甲方：</w:t>
      </w:r>
      <w:r>
        <w:rPr>
          <w:rFonts w:hint="eastAsia"/>
          <w:b/>
          <w:bCs/>
          <w:sz w:val="28"/>
          <w:szCs w:val="32"/>
          <w:highlight w:val="none"/>
          <w:u w:val="single"/>
        </w:rPr>
        <w:t xml:space="preserve">                          </w:t>
      </w:r>
    </w:p>
    <w:p w14:paraId="2ACE8867">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b/>
          <w:bCs/>
          <w:sz w:val="28"/>
          <w:szCs w:val="32"/>
          <w:highlight w:val="none"/>
          <w:u w:val="single"/>
        </w:rPr>
      </w:pPr>
      <w:r>
        <w:rPr>
          <w:rFonts w:hint="eastAsia"/>
          <w:b/>
          <w:bCs/>
          <w:sz w:val="28"/>
          <w:szCs w:val="32"/>
          <w:highlight w:val="none"/>
        </w:rPr>
        <w:t>乙方：</w:t>
      </w:r>
      <w:r>
        <w:rPr>
          <w:rFonts w:hint="eastAsia"/>
          <w:b/>
          <w:bCs/>
          <w:sz w:val="28"/>
          <w:szCs w:val="32"/>
          <w:highlight w:val="none"/>
          <w:u w:val="single"/>
        </w:rPr>
        <w:t xml:space="preserve">                          </w:t>
      </w:r>
    </w:p>
    <w:p w14:paraId="13C205D0">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b/>
          <w:bCs/>
          <w:sz w:val="28"/>
          <w:szCs w:val="32"/>
          <w:highlight w:val="none"/>
        </w:rPr>
      </w:pPr>
    </w:p>
    <w:p w14:paraId="43111F5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b/>
          <w:bCs/>
          <w:highlight w:val="none"/>
        </w:rPr>
      </w:pPr>
      <w:r>
        <w:rPr>
          <w:rFonts w:hint="eastAsia"/>
          <w:b/>
          <w:bCs/>
          <w:sz w:val="28"/>
          <w:szCs w:val="32"/>
          <w:highlight w:val="none"/>
        </w:rPr>
        <w:t>签订日期：   年   月   日</w:t>
      </w:r>
    </w:p>
    <w:p w14:paraId="6374FD93">
      <w:pPr>
        <w:widowControl/>
        <w:jc w:val="left"/>
        <w:rPr>
          <w:rFonts w:cs="宋体"/>
          <w:kern w:val="0"/>
          <w:sz w:val="24"/>
          <w:szCs w:val="21"/>
          <w:highlight w:val="none"/>
        </w:rPr>
      </w:pPr>
      <w:r>
        <w:rPr>
          <w:rFonts w:hint="eastAsia" w:cs="宋体"/>
          <w:kern w:val="0"/>
          <w:sz w:val="24"/>
          <w:szCs w:val="21"/>
          <w:highlight w:val="none"/>
        </w:rPr>
        <w:br w:type="page"/>
      </w:r>
    </w:p>
    <w:p w14:paraId="56618CE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54022012">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0AD044AC">
      <w:pPr>
        <w:bidi w:val="0"/>
        <w:rPr>
          <w:rFonts w:hint="eastAsia"/>
          <w:highlight w:val="none"/>
        </w:rPr>
      </w:pPr>
    </w:p>
    <w:p w14:paraId="6C002C3C">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Times New Roman"/>
          <w:kern w:val="0"/>
          <w:szCs w:val="21"/>
          <w:highlight w:val="none"/>
          <w:lang w:eastAsia="zh-CN"/>
        </w:rPr>
        <w:t>东莞市碧水信息科技有限公司2025年度丝扣铜制阀门采购项目（第三次招标）</w:t>
      </w:r>
      <w:r>
        <w:rPr>
          <w:rFonts w:hint="eastAsia" w:ascii="宋体" w:hAnsi="宋体" w:eastAsia="宋体" w:cs="宋体"/>
          <w:color w:val="auto"/>
          <w:sz w:val="21"/>
          <w:szCs w:val="21"/>
          <w:highlight w:val="none"/>
        </w:rPr>
        <w:t>招投标结果（招标编号：</w:t>
      </w:r>
      <w:r>
        <w:rPr>
          <w:rFonts w:hint="eastAsia" w:cs="宋体"/>
          <w:color w:val="auto"/>
          <w:sz w:val="21"/>
          <w:szCs w:val="21"/>
          <w:highlight w:val="none"/>
          <w:lang w:eastAsia="zh-CN"/>
        </w:rPr>
        <w:t>WTZB2025DG0037-2</w:t>
      </w:r>
      <w:r>
        <w:rPr>
          <w:rFonts w:hint="eastAsia" w:ascii="宋体" w:hAnsi="宋体" w:eastAsia="宋体" w:cs="宋体"/>
          <w:color w:val="auto"/>
          <w:sz w:val="21"/>
          <w:szCs w:val="21"/>
          <w:highlight w:val="none"/>
        </w:rPr>
        <w:t>）和招标文件的要求，经双方协商一致，签订本合同。</w:t>
      </w:r>
    </w:p>
    <w:p w14:paraId="4BC7A37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8" w:name="_Toc17887"/>
      <w:bookmarkStart w:id="699" w:name="_Toc18210"/>
      <w:r>
        <w:rPr>
          <w:rFonts w:hint="eastAsia" w:ascii="宋体" w:hAnsi="宋体" w:eastAsia="宋体" w:cs="宋体"/>
          <w:b/>
          <w:color w:val="auto"/>
          <w:sz w:val="21"/>
          <w:szCs w:val="21"/>
          <w:highlight w:val="none"/>
          <w:lang w:val="en-US" w:eastAsia="zh-CN"/>
        </w:rPr>
        <w:t>第一条 供货资格及范围</w:t>
      </w:r>
      <w:bookmarkEnd w:id="698"/>
      <w:bookmarkEnd w:id="699"/>
    </w:p>
    <w:p w14:paraId="3C31420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cs="宋体"/>
          <w:color w:val="auto"/>
          <w:sz w:val="21"/>
          <w:szCs w:val="21"/>
          <w:highlight w:val="none"/>
          <w:lang w:eastAsia="zh-CN"/>
        </w:rPr>
        <w:t>东莞市碧水信息科技有限公司2025年度丝扣铜制阀门采购</w:t>
      </w:r>
      <w:r>
        <w:rPr>
          <w:rFonts w:hint="eastAsia" w:ascii="宋体" w:hAnsi="宋体" w:eastAsia="宋体" w:cs="宋体"/>
          <w:color w:val="auto"/>
          <w:sz w:val="21"/>
          <w:szCs w:val="21"/>
          <w:highlight w:val="none"/>
        </w:rPr>
        <w:t>供应商，由乙方向甲方提供所需的阀门，</w:t>
      </w:r>
      <w:r>
        <w:rPr>
          <w:rFonts w:hint="eastAsia"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东莞市碧水信息科技有限公司2025年度丝扣铜制阀门采购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0484B79D">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本次阀门</w:t>
      </w:r>
      <w:r>
        <w:rPr>
          <w:rFonts w:hint="eastAsia" w:ascii="宋体" w:hAnsi="宋体" w:eastAsia="宋体" w:cs="宋体"/>
          <w:color w:val="auto"/>
          <w:sz w:val="21"/>
          <w:szCs w:val="21"/>
          <w:highlight w:val="none"/>
          <w:lang w:val="en-US" w:eastAsia="zh-CN"/>
        </w:rPr>
        <w:t>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w:t>
      </w:r>
      <w:r>
        <w:rPr>
          <w:rFonts w:hint="eastAsia" w:cs="宋体"/>
          <w:color w:val="auto"/>
          <w:sz w:val="21"/>
          <w:szCs w:val="21"/>
          <w:highlight w:val="none"/>
          <w:lang w:val="en-US" w:eastAsia="zh-CN"/>
        </w:rPr>
        <w:t>不含税</w:t>
      </w:r>
      <w:r>
        <w:rPr>
          <w:rFonts w:hint="eastAsia" w:ascii="宋体" w:hAnsi="宋体" w:eastAsia="宋体" w:cs="宋体"/>
          <w:color w:val="auto"/>
          <w:sz w:val="21"/>
          <w:szCs w:val="21"/>
          <w:highlight w:val="none"/>
        </w:rPr>
        <w:t>暂定合同价使用，不作为</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实际采购量的减少或增加而要求提供任何形式的补偿或赔偿，实际采购量以供</w:t>
      </w:r>
      <w:r>
        <w:rPr>
          <w:rFonts w:hint="eastAsia" w:cs="宋体"/>
          <w:color w:val="auto"/>
          <w:sz w:val="21"/>
          <w:szCs w:val="21"/>
          <w:highlight w:val="none"/>
          <w:lang w:val="en-US" w:eastAsia="zh-CN"/>
        </w:rPr>
        <w:t>货</w:t>
      </w:r>
      <w:r>
        <w:rPr>
          <w:rFonts w:hint="eastAsia" w:ascii="宋体" w:hAnsi="宋体" w:eastAsia="宋体" w:cs="宋体"/>
          <w:color w:val="auto"/>
          <w:sz w:val="21"/>
          <w:szCs w:val="21"/>
          <w:highlight w:val="none"/>
        </w:rPr>
        <w:t>期内</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03BD91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080EAB6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w:t>
      </w:r>
      <w:r>
        <w:rPr>
          <w:rFonts w:hint="eastAsia" w:cs="宋体"/>
          <w:color w:val="auto"/>
          <w:sz w:val="21"/>
          <w:szCs w:val="21"/>
          <w:highlight w:val="none"/>
          <w:lang w:val="en-US" w:eastAsia="zh-CN"/>
        </w:rPr>
        <w:t>本项目阀门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cs="宋体"/>
          <w:color w:val="auto"/>
          <w:sz w:val="21"/>
          <w:szCs w:val="21"/>
          <w:highlight w:val="none"/>
          <w:lang w:val="en-US"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4A1710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0" w:name="_Toc24843"/>
      <w:bookmarkStart w:id="701" w:name="_Toc5484"/>
      <w:r>
        <w:rPr>
          <w:rFonts w:hint="eastAsia" w:ascii="宋体" w:hAnsi="宋体" w:eastAsia="宋体" w:cs="宋体"/>
          <w:b/>
          <w:color w:val="auto"/>
          <w:sz w:val="21"/>
          <w:szCs w:val="21"/>
          <w:highlight w:val="none"/>
          <w:lang w:val="en-US" w:eastAsia="zh-CN"/>
        </w:rPr>
        <w:t>第二条 合同供货期</w:t>
      </w:r>
      <w:bookmarkEnd w:id="700"/>
      <w:bookmarkEnd w:id="701"/>
    </w:p>
    <w:p w14:paraId="698B166A">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000000"/>
          <w:kern w:val="0"/>
          <w:szCs w:val="21"/>
          <w:highlight w:val="none"/>
          <w:u w:val="none"/>
          <w:lang w:bidi="ar"/>
        </w:rPr>
        <w:t>自合同签订之日起至2026年12月31日或累计结算金额（不含税）达到</w:t>
      </w:r>
      <w:r>
        <w:rPr>
          <w:rFonts w:hint="eastAsia" w:cs="宋体"/>
          <w:snapToGrid w:val="0"/>
          <w:color w:val="000000"/>
          <w:kern w:val="0"/>
          <w:szCs w:val="21"/>
          <w:highlight w:val="none"/>
          <w:u w:val="none"/>
          <w:lang w:val="en-US" w:eastAsia="zh-CN" w:bidi="ar"/>
        </w:rPr>
        <w:t>不含税</w:t>
      </w:r>
      <w:r>
        <w:rPr>
          <w:rFonts w:hint="eastAsia" w:ascii="宋体" w:hAnsi="宋体" w:eastAsia="宋体" w:cs="宋体"/>
          <w:snapToGrid w:val="0"/>
          <w:color w:val="000000"/>
          <w:kern w:val="0"/>
          <w:szCs w:val="21"/>
          <w:highlight w:val="none"/>
          <w:u w:val="none"/>
          <w:lang w:bidi="ar"/>
        </w:rPr>
        <w:t>暂定合同价时，采购合同终止，以先到者为准。</w:t>
      </w:r>
    </w:p>
    <w:p w14:paraId="4CCDEA0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bookmarkStart w:id="702" w:name="_Toc7528"/>
      <w:bookmarkStart w:id="703" w:name="_Toc4044"/>
      <w:r>
        <w:rPr>
          <w:rFonts w:hint="eastAsia" w:ascii="宋体" w:hAnsi="宋体" w:eastAsia="宋体" w:cs="宋体"/>
          <w:b/>
          <w:color w:val="auto"/>
          <w:sz w:val="21"/>
          <w:szCs w:val="21"/>
          <w:highlight w:val="none"/>
          <w:lang w:val="en-US" w:eastAsia="zh-CN"/>
        </w:rPr>
        <w:t>第三条 技术</w:t>
      </w:r>
      <w:r>
        <w:rPr>
          <w:rFonts w:hint="eastAsia" w:cs="宋体"/>
          <w:b/>
          <w:color w:val="auto"/>
          <w:sz w:val="21"/>
          <w:szCs w:val="21"/>
          <w:highlight w:val="none"/>
          <w:lang w:val="en-US" w:eastAsia="zh-CN"/>
        </w:rPr>
        <w:t>参数</w:t>
      </w:r>
      <w:r>
        <w:rPr>
          <w:rFonts w:hint="eastAsia" w:ascii="宋体" w:hAnsi="宋体" w:eastAsia="宋体" w:cs="宋体"/>
          <w:b/>
          <w:color w:val="auto"/>
          <w:sz w:val="21"/>
          <w:szCs w:val="21"/>
          <w:highlight w:val="none"/>
          <w:lang w:val="en-US" w:eastAsia="zh-CN"/>
        </w:rPr>
        <w:t>要求</w:t>
      </w:r>
      <w:bookmarkEnd w:id="702"/>
      <w:bookmarkEnd w:id="703"/>
    </w:p>
    <w:p w14:paraId="521280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bookmarkStart w:id="704" w:name="_Toc4796"/>
      <w:bookmarkStart w:id="705" w:name="_Toc3400"/>
      <w:r>
        <w:rPr>
          <w:rFonts w:hint="eastAsia" w:ascii="宋体" w:hAnsi="宋体" w:eastAsia="宋体" w:cs="宋体"/>
          <w:b w:val="0"/>
          <w:bCs w:val="0"/>
          <w:i w:val="0"/>
          <w:iCs w:val="0"/>
          <w:snapToGrid w:val="0"/>
          <w:color w:val="000000"/>
          <w:kern w:val="0"/>
          <w:sz w:val="21"/>
          <w:szCs w:val="21"/>
          <w:highlight w:val="none"/>
          <w:u w:val="none"/>
          <w:lang w:val="en-US" w:eastAsia="zh-CN" w:bidi="ar"/>
        </w:rPr>
        <w:t>乙方提供的货物应满足附件</w:t>
      </w:r>
      <w:r>
        <w:rPr>
          <w:rFonts w:hint="eastAsia" w:cs="宋体"/>
          <w:b w:val="0"/>
          <w:bCs w:val="0"/>
          <w:i w:val="0"/>
          <w:iCs w:val="0"/>
          <w:snapToGrid w:val="0"/>
          <w:color w:val="000000"/>
          <w:kern w:val="0"/>
          <w:sz w:val="21"/>
          <w:szCs w:val="21"/>
          <w:highlight w:val="none"/>
          <w:u w:val="none"/>
          <w:lang w:val="en-US" w:eastAsia="zh-CN" w:bidi="ar"/>
        </w:rPr>
        <w:t>4</w:t>
      </w:r>
      <w:r>
        <w:rPr>
          <w:rFonts w:hint="eastAsia" w:ascii="宋体" w:hAnsi="宋体" w:eastAsia="宋体" w:cs="宋体"/>
          <w:b w:val="0"/>
          <w:bCs w:val="0"/>
          <w:i w:val="0"/>
          <w:iCs w:val="0"/>
          <w:snapToGrid w:val="0"/>
          <w:color w:val="000000"/>
          <w:kern w:val="0"/>
          <w:sz w:val="21"/>
          <w:szCs w:val="21"/>
          <w:highlight w:val="none"/>
          <w:u w:val="none"/>
          <w:lang w:val="en-US" w:eastAsia="zh-CN" w:bidi="ar"/>
        </w:rPr>
        <w:t>《用户需求书》中的技术参数要求。</w:t>
      </w:r>
    </w:p>
    <w:p w14:paraId="1219B05B">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4"/>
      <w:bookmarkEnd w:id="705"/>
    </w:p>
    <w:p w14:paraId="7322D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1.《采购材料清单及价格表》的货物有规格型号推荐的，</w:t>
      </w:r>
      <w:r>
        <w:rPr>
          <w:rFonts w:hint="eastAsia" w:cs="宋体"/>
          <w:b w:val="0"/>
          <w:bCs w:val="0"/>
          <w:i w:val="0"/>
          <w:iCs w:val="0"/>
          <w:snapToGrid w:val="0"/>
          <w:color w:val="000000"/>
          <w:kern w:val="0"/>
          <w:sz w:val="21"/>
          <w:szCs w:val="21"/>
          <w:highlight w:val="none"/>
          <w:u w:val="none"/>
          <w:lang w:val="en-US" w:eastAsia="zh-CN" w:bidi="ar"/>
        </w:rPr>
        <w:t>乙方须</w:t>
      </w:r>
      <w:r>
        <w:rPr>
          <w:rFonts w:hint="eastAsia" w:ascii="宋体" w:hAnsi="宋体" w:eastAsia="宋体" w:cs="宋体"/>
          <w:b w:val="0"/>
          <w:bCs w:val="0"/>
          <w:i w:val="0"/>
          <w:iCs w:val="0"/>
          <w:snapToGrid w:val="0"/>
          <w:color w:val="000000"/>
          <w:kern w:val="0"/>
          <w:sz w:val="21"/>
          <w:szCs w:val="21"/>
          <w:highlight w:val="none"/>
          <w:u w:val="none"/>
          <w:lang w:val="en-US" w:eastAsia="zh-CN" w:bidi="ar"/>
        </w:rPr>
        <w:t>采用采购</w:t>
      </w:r>
      <w:r>
        <w:rPr>
          <w:rFonts w:hint="eastAsia" w:cs="宋体"/>
          <w:b w:val="0"/>
          <w:bCs w:val="0"/>
          <w:i w:val="0"/>
          <w:iCs w:val="0"/>
          <w:snapToGrid w:val="0"/>
          <w:color w:val="000000"/>
          <w:kern w:val="0"/>
          <w:sz w:val="21"/>
          <w:szCs w:val="21"/>
          <w:highlight w:val="none"/>
          <w:u w:val="none"/>
          <w:lang w:val="en-US" w:eastAsia="zh-CN" w:bidi="ar"/>
        </w:rPr>
        <w:t>材料</w:t>
      </w:r>
      <w:r>
        <w:rPr>
          <w:rFonts w:hint="eastAsia" w:ascii="宋体" w:hAnsi="宋体" w:eastAsia="宋体" w:cs="宋体"/>
          <w:b w:val="0"/>
          <w:bCs w:val="0"/>
          <w:i w:val="0"/>
          <w:iCs w:val="0"/>
          <w:snapToGrid w:val="0"/>
          <w:color w:val="000000"/>
          <w:kern w:val="0"/>
          <w:sz w:val="21"/>
          <w:szCs w:val="21"/>
          <w:highlight w:val="none"/>
          <w:u w:val="none"/>
          <w:lang w:val="en-US" w:eastAsia="zh-CN" w:bidi="ar"/>
        </w:rPr>
        <w:t>清单中的规格型号供货。</w:t>
      </w:r>
    </w:p>
    <w:p w14:paraId="17822B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default" w:ascii="宋体" w:hAnsi="宋体" w:eastAsia="宋体" w:cs="宋体"/>
          <w:b w:val="0"/>
          <w:bCs w:val="0"/>
          <w:i w:val="0"/>
          <w:iCs w:val="0"/>
          <w:snapToGrid w:val="0"/>
          <w:color w:val="000000"/>
          <w:kern w:val="0"/>
          <w:sz w:val="21"/>
          <w:szCs w:val="21"/>
          <w:highlight w:val="none"/>
          <w:u w:val="none"/>
          <w:lang w:val="en-US" w:eastAsia="zh-CN" w:bidi="ar"/>
        </w:rPr>
        <w:t>2</w:t>
      </w:r>
      <w:r>
        <w:rPr>
          <w:rFonts w:hint="eastAsia" w:ascii="宋体" w:hAnsi="宋体" w:eastAsia="宋体" w:cs="宋体"/>
          <w:b w:val="0"/>
          <w:bCs w:val="0"/>
          <w:i w:val="0"/>
          <w:iCs w:val="0"/>
          <w:snapToGrid w:val="0"/>
          <w:color w:val="000000"/>
          <w:kern w:val="0"/>
          <w:sz w:val="21"/>
          <w:szCs w:val="21"/>
          <w:highlight w:val="none"/>
          <w:u w:val="none"/>
          <w:lang w:val="en-US" w:eastAsia="zh-CN" w:bidi="ar"/>
        </w:rPr>
        <w:t>.所供货物须符合国家现行有效的法律法规、行业规范及相关的质量标准并达到使用要求。</w:t>
      </w:r>
    </w:p>
    <w:p w14:paraId="29D01B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default" w:ascii="宋体" w:hAnsi="宋体" w:eastAsia="宋体"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2609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000000"/>
          <w:kern w:val="0"/>
          <w:sz w:val="21"/>
          <w:szCs w:val="21"/>
          <w:highlight w:val="none"/>
          <w:u w:val="single"/>
          <w:lang w:val="en-US" w:eastAsia="zh-CN" w:bidi="ar"/>
        </w:rPr>
        <w:t xml:space="preserve">   </w:t>
      </w:r>
      <w:r>
        <w:rPr>
          <w:rFonts w:hint="eastAsia" w:cs="宋体"/>
          <w:b w:val="0"/>
          <w:bCs w:val="0"/>
          <w:i w:val="0"/>
          <w:iCs w:val="0"/>
          <w:snapToGrid w:val="0"/>
          <w:color w:val="000000"/>
          <w:kern w:val="0"/>
          <w:sz w:val="21"/>
          <w:szCs w:val="21"/>
          <w:highlight w:val="none"/>
          <w:u w:val="none"/>
          <w:lang w:val="en-US" w:eastAsia="zh-CN" w:bidi="ar"/>
        </w:rPr>
        <w:t>小时内响应。</w:t>
      </w:r>
    </w:p>
    <w:p w14:paraId="593B740C">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6" w:name="_Toc21171"/>
      <w:bookmarkStart w:id="707" w:name="_Toc5256"/>
      <w:r>
        <w:rPr>
          <w:rFonts w:hint="eastAsia" w:ascii="宋体" w:hAnsi="宋体" w:eastAsia="宋体" w:cs="宋体"/>
          <w:b/>
          <w:color w:val="auto"/>
          <w:sz w:val="21"/>
          <w:szCs w:val="21"/>
          <w:highlight w:val="none"/>
        </w:rPr>
        <w:t xml:space="preserve">第五条 </w:t>
      </w:r>
      <w:bookmarkEnd w:id="706"/>
      <w:bookmarkEnd w:id="707"/>
      <w:r>
        <w:rPr>
          <w:rFonts w:hint="eastAsia" w:ascii="宋体" w:hAnsi="宋体" w:eastAsia="宋体" w:cs="宋体"/>
          <w:b/>
          <w:color w:val="auto"/>
          <w:sz w:val="21"/>
          <w:szCs w:val="21"/>
          <w:highlight w:val="none"/>
        </w:rPr>
        <w:t>交货要求</w:t>
      </w:r>
    </w:p>
    <w:p w14:paraId="582C2B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1.送货要求：</w:t>
      </w:r>
    </w:p>
    <w:p w14:paraId="03791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（1）供货期内，</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根据</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的需求进行分批次供货，对于部分货源不充足需要订购的材料，</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需跟</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进行沟通并经</w:t>
      </w:r>
      <w:r>
        <w:rPr>
          <w:rFonts w:hint="eastAsia" w:cs="宋体"/>
          <w:b w:val="0"/>
          <w:bCs w:val="0"/>
          <w:i w:val="0"/>
          <w:iCs w:val="0"/>
          <w:snapToGrid w:val="0"/>
          <w:color w:val="000000"/>
          <w:kern w:val="0"/>
          <w:sz w:val="21"/>
          <w:szCs w:val="21"/>
          <w:highlight w:val="none"/>
          <w:u w:val="none"/>
          <w:lang w:val="en-US" w:eastAsia="zh-CN" w:bidi="ar"/>
        </w:rPr>
        <w:t>甲方书面</w:t>
      </w:r>
      <w:r>
        <w:rPr>
          <w:rFonts w:hint="eastAsia" w:ascii="宋体" w:hAnsi="宋体" w:eastAsia="宋体" w:cs="宋体"/>
          <w:b w:val="0"/>
          <w:bCs w:val="0"/>
          <w:i w:val="0"/>
          <w:iCs w:val="0"/>
          <w:snapToGrid w:val="0"/>
          <w:color w:val="000000"/>
          <w:kern w:val="0"/>
          <w:sz w:val="21"/>
          <w:szCs w:val="21"/>
          <w:highlight w:val="none"/>
          <w:u w:val="none"/>
          <w:lang w:val="en-US" w:eastAsia="zh-CN" w:bidi="ar"/>
        </w:rPr>
        <w:t>同意后，可</w:t>
      </w:r>
      <w:r>
        <w:rPr>
          <w:rFonts w:hint="eastAsia" w:cs="宋体"/>
          <w:b w:val="0"/>
          <w:bCs w:val="0"/>
          <w:i w:val="0"/>
          <w:iCs w:val="0"/>
          <w:snapToGrid w:val="0"/>
          <w:color w:val="000000"/>
          <w:kern w:val="0"/>
          <w:sz w:val="21"/>
          <w:szCs w:val="21"/>
          <w:highlight w:val="none"/>
          <w:u w:val="none"/>
          <w:lang w:val="en-US" w:eastAsia="zh-CN" w:bidi="ar"/>
        </w:rPr>
        <w:t>在甲方指定期限内</w:t>
      </w:r>
      <w:r>
        <w:rPr>
          <w:rFonts w:hint="eastAsia" w:ascii="宋体" w:hAnsi="宋体" w:eastAsia="宋体" w:cs="宋体"/>
          <w:b w:val="0"/>
          <w:bCs w:val="0"/>
          <w:i w:val="0"/>
          <w:iCs w:val="0"/>
          <w:snapToGrid w:val="0"/>
          <w:color w:val="000000"/>
          <w:kern w:val="0"/>
          <w:sz w:val="21"/>
          <w:szCs w:val="21"/>
          <w:highlight w:val="none"/>
          <w:u w:val="none"/>
          <w:lang w:val="en-US" w:eastAsia="zh-CN" w:bidi="ar"/>
        </w:rPr>
        <w:t>延长交货期。</w:t>
      </w:r>
    </w:p>
    <w:p w14:paraId="269285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（2）阀门在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零库存情况下，无论何时，只要</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有需求，</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必须在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规定时间内将</w:t>
      </w:r>
      <w:r>
        <w:rPr>
          <w:rFonts w:hint="eastAsia" w:cs="宋体"/>
          <w:b w:val="0"/>
          <w:bCs w:val="0"/>
          <w:i w:val="0"/>
          <w:iCs w:val="0"/>
          <w:snapToGrid w:val="0"/>
          <w:color w:val="000000"/>
          <w:kern w:val="0"/>
          <w:sz w:val="21"/>
          <w:szCs w:val="21"/>
          <w:highlight w:val="none"/>
          <w:u w:val="none"/>
          <w:lang w:val="en-US" w:eastAsia="zh-CN" w:bidi="ar"/>
        </w:rPr>
        <w:t>阀门</w:t>
      </w:r>
      <w:r>
        <w:rPr>
          <w:rFonts w:hint="eastAsia" w:ascii="宋体" w:hAnsi="宋体" w:eastAsia="宋体" w:cs="宋体"/>
          <w:b w:val="0"/>
          <w:bCs w:val="0"/>
          <w:i w:val="0"/>
          <w:iCs w:val="0"/>
          <w:snapToGrid w:val="0"/>
          <w:color w:val="000000"/>
          <w:kern w:val="0"/>
          <w:sz w:val="21"/>
          <w:szCs w:val="21"/>
          <w:highlight w:val="none"/>
          <w:u w:val="none"/>
          <w:lang w:val="en-US" w:eastAsia="zh-CN" w:bidi="ar"/>
        </w:rPr>
        <w:t>送达交货现场。</w:t>
      </w:r>
    </w:p>
    <w:p w14:paraId="5DF37F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应具备合理的应急供货能力，包括但不限于库存管理、物流配送等。如果</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i w:val="0"/>
          <w:iCs w:val="0"/>
          <w:snapToGrid w:val="0"/>
          <w:color w:val="000000"/>
          <w:kern w:val="0"/>
          <w:sz w:val="21"/>
          <w:szCs w:val="21"/>
          <w:highlight w:val="none"/>
          <w:u w:val="none"/>
          <w:lang w:val="en-US" w:eastAsia="zh-CN" w:bidi="ar"/>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i w:val="0"/>
          <w:iCs w:val="0"/>
          <w:snapToGrid w:val="0"/>
          <w:color w:val="000000"/>
          <w:kern w:val="0"/>
          <w:sz w:val="21"/>
          <w:szCs w:val="21"/>
          <w:highlight w:val="none"/>
          <w:u w:val="none"/>
          <w:lang w:val="en-US" w:eastAsia="zh-CN" w:bidi="ar"/>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i w:val="0"/>
          <w:iCs w:val="0"/>
          <w:snapToGrid w:val="0"/>
          <w:color w:val="000000"/>
          <w:kern w:val="0"/>
          <w:sz w:val="21"/>
          <w:szCs w:val="21"/>
          <w:highlight w:val="none"/>
          <w:u w:val="none"/>
          <w:lang w:val="en-US" w:eastAsia="zh-CN" w:bidi="ar"/>
        </w:rPr>
        <w:t>，则属于违约行为。</w:t>
      </w:r>
    </w:p>
    <w:p w14:paraId="0BE798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如果遇到不可抗力（如自然灾害、交通管制等情况）导致无法按时按量供货</w:t>
      </w:r>
      <w:r>
        <w:rPr>
          <w:rFonts w:hint="eastAsia" w:cs="宋体"/>
          <w:b w:val="0"/>
          <w:bCs w:val="0"/>
          <w:i w:val="0"/>
          <w:iCs w:val="0"/>
          <w:snapToGrid w:val="0"/>
          <w:color w:val="000000"/>
          <w:kern w:val="0"/>
          <w:sz w:val="21"/>
          <w:szCs w:val="21"/>
          <w:highlight w:val="none"/>
          <w:u w:val="none"/>
          <w:lang w:val="en-US" w:eastAsia="zh-CN" w:bidi="ar"/>
        </w:rPr>
        <w:t>的</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应及时通知</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i w:val="0"/>
          <w:iCs w:val="0"/>
          <w:snapToGrid w:val="0"/>
          <w:color w:val="000000"/>
          <w:kern w:val="0"/>
          <w:sz w:val="21"/>
          <w:szCs w:val="21"/>
          <w:highlight w:val="none"/>
          <w:u w:val="none"/>
          <w:lang w:val="en-US" w:eastAsia="zh-CN" w:bidi="ar"/>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i w:val="0"/>
          <w:iCs w:val="0"/>
          <w:snapToGrid w:val="0"/>
          <w:color w:val="000000"/>
          <w:kern w:val="0"/>
          <w:sz w:val="21"/>
          <w:szCs w:val="21"/>
          <w:highlight w:val="none"/>
          <w:u w:val="none"/>
          <w:lang w:val="en-US" w:eastAsia="zh-CN" w:bidi="ar"/>
        </w:rPr>
        <w:t>这种情况下，双方应协商解决。</w:t>
      </w:r>
    </w:p>
    <w:p w14:paraId="6D7C25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提供的货物须为全新正品（含所有零配件、专用工具），表面无划伤、碰撞等外观瑕疵，各项技术参数须符合国家现行相关标准及</w:t>
      </w:r>
      <w:r>
        <w:rPr>
          <w:rFonts w:hint="eastAsia" w:cs="宋体"/>
          <w:b w:val="0"/>
          <w:bCs w:val="0"/>
          <w:i w:val="0"/>
          <w:iCs w:val="0"/>
          <w:snapToGrid w:val="0"/>
          <w:color w:val="000000"/>
          <w:kern w:val="0"/>
          <w:sz w:val="21"/>
          <w:szCs w:val="21"/>
          <w:highlight w:val="none"/>
          <w:u w:val="none"/>
          <w:lang w:val="en-US" w:eastAsia="zh-CN" w:bidi="ar"/>
        </w:rPr>
        <w:t>招标</w:t>
      </w:r>
      <w:r>
        <w:rPr>
          <w:rFonts w:hint="eastAsia" w:ascii="宋体" w:hAnsi="宋体" w:eastAsia="宋体" w:cs="宋体"/>
          <w:b w:val="0"/>
          <w:bCs w:val="0"/>
          <w:i w:val="0"/>
          <w:iCs w:val="0"/>
          <w:snapToGrid w:val="0"/>
          <w:color w:val="000000"/>
          <w:kern w:val="0"/>
          <w:sz w:val="21"/>
          <w:szCs w:val="21"/>
          <w:highlight w:val="none"/>
          <w:u w:val="none"/>
          <w:lang w:val="en-US" w:eastAsia="zh-CN" w:bidi="ar"/>
        </w:rPr>
        <w:t>文件要求。</w:t>
      </w:r>
    </w:p>
    <w:p w14:paraId="47FFD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2</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应指定专人负责配送，按照</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每批次订单注明的品种、数量、质量及时间要求（以合同及采购订单为准），在24小时内将货物送达指定地点；对于紧急采购需求，须在</w:t>
      </w:r>
      <w:r>
        <w:rPr>
          <w:rFonts w:hint="eastAsia"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小时内完成送达。每次交货时，</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需随货提供一式两份《送货清单》，由</w:t>
      </w:r>
      <w:r>
        <w:rPr>
          <w:rFonts w:hint="eastAsia" w:cs="宋体"/>
          <w:b w:val="0"/>
          <w:bCs w:val="0"/>
          <w:i w:val="0"/>
          <w:iCs w:val="0"/>
          <w:snapToGrid w:val="0"/>
          <w:color w:val="000000"/>
          <w:kern w:val="0"/>
          <w:sz w:val="21"/>
          <w:szCs w:val="21"/>
          <w:highlight w:val="none"/>
          <w:u w:val="none"/>
          <w:lang w:val="en-US" w:eastAsia="zh-CN" w:bidi="ar"/>
        </w:rPr>
        <w:t>甲</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w:t>
      </w:r>
      <w:r>
        <w:rPr>
          <w:rFonts w:hint="eastAsia" w:ascii="宋体" w:hAnsi="宋体" w:eastAsia="宋体" w:cs="宋体"/>
          <w:b w:val="0"/>
          <w:bCs w:val="0"/>
          <w:i w:val="0"/>
          <w:iCs w:val="0"/>
          <w:snapToGrid w:val="0"/>
          <w:color w:val="000000"/>
          <w:kern w:val="0"/>
          <w:sz w:val="21"/>
          <w:szCs w:val="21"/>
          <w:highlight w:val="none"/>
          <w:u w:val="none"/>
          <w:lang w:val="en-US" w:eastAsia="zh-CN" w:bidi="ar"/>
        </w:rPr>
        <w:t>双方共同验</w:t>
      </w:r>
      <w:r>
        <w:rPr>
          <w:rFonts w:hint="eastAsia" w:cs="宋体"/>
          <w:b w:val="0"/>
          <w:bCs w:val="0"/>
          <w:i w:val="0"/>
          <w:iCs w:val="0"/>
          <w:snapToGrid w:val="0"/>
          <w:color w:val="000000"/>
          <w:kern w:val="0"/>
          <w:sz w:val="21"/>
          <w:szCs w:val="21"/>
          <w:highlight w:val="none"/>
          <w:u w:val="none"/>
          <w:lang w:val="en-US" w:eastAsia="zh-CN" w:bidi="ar"/>
        </w:rPr>
        <w:t>收</w:t>
      </w:r>
      <w:r>
        <w:rPr>
          <w:rFonts w:hint="eastAsia" w:ascii="宋体" w:hAnsi="宋体" w:eastAsia="宋体" w:cs="宋体"/>
          <w:b w:val="0"/>
          <w:bCs w:val="0"/>
          <w:i w:val="0"/>
          <w:iCs w:val="0"/>
          <w:snapToGrid w:val="0"/>
          <w:color w:val="000000"/>
          <w:kern w:val="0"/>
          <w:sz w:val="21"/>
          <w:szCs w:val="21"/>
          <w:highlight w:val="none"/>
          <w:u w:val="none"/>
          <w:lang w:val="en-US" w:eastAsia="zh-CN" w:bidi="ar"/>
        </w:rPr>
        <w:t>签字确认后各执一份，作为送收货凭证。</w:t>
      </w:r>
    </w:p>
    <w:p w14:paraId="631729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b w:val="0"/>
          <w:bCs w:val="0"/>
          <w:i w:val="0"/>
          <w:iCs w:val="0"/>
          <w:snapToGrid w:val="0"/>
          <w:color w:val="000000"/>
          <w:kern w:val="0"/>
          <w:sz w:val="21"/>
          <w:szCs w:val="21"/>
          <w:highlight w:val="none"/>
          <w:u w:val="none"/>
          <w:lang w:val="en-US" w:eastAsia="zh-CN" w:bidi="ar"/>
        </w:rPr>
        <w:t>.所有货物必须到指定的交货现场（</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指定地点）后才能拆封。在开箱检验时必须完好，无破损，配置与装箱单相符。货物外观清洁，标记编号以及字体清晰、明确。</w:t>
      </w:r>
    </w:p>
    <w:p w14:paraId="74AD0D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4</w:t>
      </w:r>
      <w:r>
        <w:rPr>
          <w:rFonts w:hint="eastAsia" w:ascii="宋体" w:hAnsi="宋体" w:eastAsia="宋体" w:cs="宋体"/>
          <w:b w:val="0"/>
          <w:bCs w:val="0"/>
          <w:i w:val="0"/>
          <w:iCs w:val="0"/>
          <w:snapToGrid w:val="0"/>
          <w:color w:val="000000"/>
          <w:kern w:val="0"/>
          <w:sz w:val="21"/>
          <w:szCs w:val="21"/>
          <w:highlight w:val="none"/>
          <w:u w:val="none"/>
          <w:lang w:val="en-US" w:eastAsia="zh-CN" w:bidi="ar"/>
        </w:rPr>
        <w:t>.交货地点：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4662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38" w:type="dxa"/>
            <w:noWrap/>
            <w:vAlign w:val="center"/>
          </w:tcPr>
          <w:p w14:paraId="2C9A3734">
            <w:pPr>
              <w:widowControl/>
              <w:numPr>
                <w:ilvl w:val="-1"/>
                <w:numId w:val="0"/>
              </w:numPr>
              <w:autoSpaceDE/>
              <w:autoSpaceDN/>
              <w:adjustRightInd/>
              <w:snapToGrid/>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1699" w:type="dxa"/>
            <w:noWrap w:val="0"/>
            <w:vAlign w:val="center"/>
          </w:tcPr>
          <w:p w14:paraId="5495AB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color w:val="auto"/>
                <w:sz w:val="21"/>
                <w:szCs w:val="21"/>
                <w:highlight w:val="none"/>
              </w:rPr>
              <w:t>交货地点</w:t>
            </w:r>
          </w:p>
        </w:tc>
        <w:tc>
          <w:tcPr>
            <w:tcW w:w="4394" w:type="dxa"/>
            <w:noWrap w:val="0"/>
            <w:vAlign w:val="center"/>
          </w:tcPr>
          <w:p w14:paraId="5B5277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color w:val="auto"/>
                <w:sz w:val="21"/>
                <w:szCs w:val="21"/>
                <w:highlight w:val="none"/>
              </w:rPr>
              <w:t>详细地址</w:t>
            </w:r>
          </w:p>
        </w:tc>
        <w:tc>
          <w:tcPr>
            <w:tcW w:w="3161" w:type="dxa"/>
            <w:noWrap w:val="0"/>
            <w:vAlign w:val="center"/>
          </w:tcPr>
          <w:p w14:paraId="14FDE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sz w:val="21"/>
                <w:szCs w:val="21"/>
                <w:highlight w:val="none"/>
              </w:rPr>
              <w:t>备注</w:t>
            </w:r>
          </w:p>
        </w:tc>
      </w:tr>
      <w:tr w14:paraId="440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344174A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3D8EF17B">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06623072">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57A6F2F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0B35A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备注：</w:t>
      </w:r>
    </w:p>
    <w:p w14:paraId="794FCA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（1）</w:t>
      </w:r>
      <w:r>
        <w:rPr>
          <w:rFonts w:hint="eastAsia" w:ascii="宋体" w:hAnsi="宋体" w:eastAsia="宋体" w:cs="宋体"/>
          <w:b w:val="0"/>
          <w:bCs w:val="0"/>
          <w:i w:val="0"/>
          <w:iCs w:val="0"/>
          <w:snapToGrid w:val="0"/>
          <w:color w:val="000000"/>
          <w:kern w:val="0"/>
          <w:sz w:val="21"/>
          <w:szCs w:val="21"/>
          <w:highlight w:val="none"/>
          <w:u w:val="none"/>
          <w:lang w:val="en-US" w:eastAsia="zh-CN" w:bidi="ar"/>
        </w:rPr>
        <w:t>在货物移交给</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并经</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验收合格前，货物的损耗、毁损、灭失的风险和责任均由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自行承担。</w:t>
      </w:r>
    </w:p>
    <w:p w14:paraId="59270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i w:val="0"/>
          <w:iCs w:val="0"/>
          <w:snapToGrid w:val="0"/>
          <w:color w:val="000000"/>
          <w:kern w:val="0"/>
          <w:sz w:val="21"/>
          <w:szCs w:val="21"/>
          <w:highlight w:val="none"/>
          <w:u w:val="none"/>
          <w:lang w:val="en-US" w:eastAsia="zh-CN" w:bidi="ar"/>
        </w:rPr>
        <w:t>（2）</w:t>
      </w:r>
      <w:r>
        <w:rPr>
          <w:rFonts w:hint="eastAsia" w:cs="宋体"/>
          <w:b w:val="0"/>
          <w:bCs w:val="0"/>
          <w:color w:val="auto"/>
          <w:kern w:val="2"/>
          <w:sz w:val="21"/>
          <w:szCs w:val="21"/>
          <w:highlight w:val="none"/>
          <w:lang w:val="en-US" w:eastAsia="zh-CN" w:bidi="ar-SA"/>
        </w:rPr>
        <w:t>甲方</w:t>
      </w:r>
      <w:r>
        <w:rPr>
          <w:rFonts w:hint="eastAsia" w:ascii="宋体" w:hAnsi="宋体" w:eastAsia="宋体" w:cs="宋体"/>
          <w:b w:val="0"/>
          <w:bCs w:val="0"/>
          <w:color w:val="auto"/>
          <w:kern w:val="2"/>
          <w:sz w:val="21"/>
          <w:szCs w:val="21"/>
          <w:highlight w:val="none"/>
          <w:lang w:val="en-US" w:eastAsia="zh-CN" w:bidi="ar-SA"/>
        </w:rPr>
        <w:t>有权修改、变更货物数量，具体供货数量以</w:t>
      </w:r>
      <w:r>
        <w:rPr>
          <w:rFonts w:hint="eastAsia" w:cs="宋体"/>
          <w:b w:val="0"/>
          <w:bCs w:val="0"/>
          <w:color w:val="auto"/>
          <w:kern w:val="2"/>
          <w:sz w:val="21"/>
          <w:szCs w:val="21"/>
          <w:highlight w:val="none"/>
          <w:lang w:val="en-US" w:eastAsia="zh-CN" w:bidi="ar-SA"/>
        </w:rPr>
        <w:t>甲方</w:t>
      </w:r>
      <w:r>
        <w:rPr>
          <w:rFonts w:hint="eastAsia" w:ascii="宋体" w:hAnsi="宋体" w:eastAsia="宋体" w:cs="宋体"/>
          <w:b w:val="0"/>
          <w:bCs w:val="0"/>
          <w:color w:val="auto"/>
          <w:kern w:val="2"/>
          <w:sz w:val="21"/>
          <w:szCs w:val="21"/>
          <w:highlight w:val="none"/>
          <w:lang w:val="en-US" w:eastAsia="zh-CN" w:bidi="ar-SA"/>
        </w:rPr>
        <w:t>通知为准，最终双方根据实际供货情况据实结算。</w:t>
      </w:r>
    </w:p>
    <w:p w14:paraId="548BF0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必须提供生产厂家营业执照、型式试验（报告或证书）、供货单、出厂合格证、检验合格报告等资料证明。</w:t>
      </w:r>
    </w:p>
    <w:p w14:paraId="585562F4">
      <w:pPr>
        <w:pStyle w:val="3"/>
        <w:bidi w:val="0"/>
        <w:rPr>
          <w:rFonts w:hint="eastAsia"/>
          <w:highlight w:val="none"/>
          <w:lang w:val="en-US" w:eastAsia="zh-CN"/>
        </w:rPr>
      </w:pPr>
      <w:bookmarkStart w:id="708" w:name="_Toc1913"/>
      <w:bookmarkStart w:id="709" w:name="_Toc2971"/>
      <w:r>
        <w:rPr>
          <w:rFonts w:hint="eastAsia"/>
          <w:highlight w:val="none"/>
          <w:lang w:val="en-US" w:eastAsia="zh-CN"/>
        </w:rPr>
        <w:t>第六条 验收</w:t>
      </w:r>
      <w:bookmarkEnd w:id="708"/>
      <w:bookmarkEnd w:id="709"/>
      <w:r>
        <w:rPr>
          <w:rFonts w:hint="eastAsia"/>
          <w:highlight w:val="none"/>
          <w:lang w:val="en-US" w:eastAsia="zh-CN"/>
        </w:rPr>
        <w:t>及质保期要求</w:t>
      </w:r>
    </w:p>
    <w:p w14:paraId="09DF8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1.货物到达交货地点后，</w:t>
      </w:r>
      <w:r>
        <w:rPr>
          <w:rFonts w:hint="eastAsia" w:cs="宋体"/>
          <w:b w:val="0"/>
          <w:bCs w:val="0"/>
          <w:i w:val="0"/>
          <w:iCs w:val="0"/>
          <w:snapToGrid w:val="0"/>
          <w:color w:val="000000"/>
          <w:kern w:val="0"/>
          <w:sz w:val="21"/>
          <w:szCs w:val="21"/>
          <w:highlight w:val="none"/>
          <w:u w:val="none"/>
          <w:lang w:val="en-US" w:eastAsia="zh-CN" w:bidi="ar"/>
        </w:rPr>
        <w:t>甲乙双方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共同验货。双方按照本</w:t>
      </w:r>
      <w:r>
        <w:rPr>
          <w:rFonts w:hint="eastAsia" w:cs="宋体"/>
          <w:b w:val="0"/>
          <w:bCs w:val="0"/>
          <w:i w:val="0"/>
          <w:iCs w:val="0"/>
          <w:snapToGrid w:val="0"/>
          <w:color w:val="000000"/>
          <w:kern w:val="0"/>
          <w:sz w:val="21"/>
          <w:szCs w:val="21"/>
          <w:highlight w:val="none"/>
          <w:u w:val="none"/>
          <w:lang w:val="en-US" w:eastAsia="zh-CN" w:bidi="ar"/>
        </w:rPr>
        <w:t>项目</w:t>
      </w:r>
      <w:r>
        <w:rPr>
          <w:rFonts w:hint="eastAsia" w:ascii="宋体" w:hAnsi="宋体" w:eastAsia="宋体" w:cs="宋体"/>
          <w:b w:val="0"/>
          <w:bCs w:val="0"/>
          <w:i w:val="0"/>
          <w:iCs w:val="0"/>
          <w:snapToGrid w:val="0"/>
          <w:color w:val="000000"/>
          <w:kern w:val="0"/>
          <w:sz w:val="21"/>
          <w:szCs w:val="21"/>
          <w:highlight w:val="none"/>
          <w:u w:val="none"/>
          <w:lang w:val="en-US" w:eastAsia="zh-CN" w:bidi="ar"/>
        </w:rPr>
        <w:t>合同、国家相关法律法规以及规范的要求等相关的规定，对货物的品种、品牌、产地、型号规格、数量、外观质量、资料进行清点和全面的检验，并作详细的记录。</w:t>
      </w:r>
    </w:p>
    <w:p w14:paraId="6124B6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2.若</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应提供入境货物检验检疫证明。</w:t>
      </w:r>
    </w:p>
    <w:p w14:paraId="49ACA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3.如发现货物的品种、型号规格、数量、外观质量、资料与合同不符，或货物短缺、质次、损坏等问题，应作详细记录，且</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有权拒绝收货及拒绝付款，</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应在合同规定的时间内立即、无条件为甲方免费更换、补齐或无条件退货。更换或补齐后的货物，</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有权按照本条有关验收的约定进行验收，由此产生的制造、修理和运费及保险费等费用均应由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负担，与</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无关。</w:t>
      </w:r>
    </w:p>
    <w:p w14:paraId="65E4C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4.由于非</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原因而引起货物的修理或更换的时间，应以不影响</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生产为原则，且修理或更换应在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许可的时限内完成，否则将视为</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逾期交货。交接并验收合格后，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向</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出具相关签收手续。</w:t>
      </w:r>
    </w:p>
    <w:p w14:paraId="72667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5.</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根据本条约定对货物所做出的验收，仅作为起算付款及质保期之用，不视为</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对于货物质量的最终认定。货物经验收合格后，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仍应在质保期内对产品质量承担保证责任。</w:t>
      </w:r>
    </w:p>
    <w:p w14:paraId="27E63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6.货物在全部经</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验收合格前，其损耗、毁损、灭失等风险及责任由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承担，如因发生前述情形，导致</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所供应的货物不能通过</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验收的，</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应按</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要求予以免费更换、补齐或无条件退货。</w:t>
      </w:r>
    </w:p>
    <w:p w14:paraId="4AF0C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7.抽检：</w:t>
      </w:r>
    </w:p>
    <w:p w14:paraId="1970C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每年可不定期开展一次第三方物理性能检测抽检。</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将随机抽取某一规格类型的材料，送至省市级有资质的第三方单位进行性能检定。对于</w:t>
      </w:r>
      <w:r>
        <w:rPr>
          <w:rFonts w:hint="eastAsia" w:ascii="宋体" w:hAnsi="宋体" w:eastAsia="宋体" w:cs="宋体"/>
          <w:kern w:val="2"/>
          <w:sz w:val="21"/>
          <w:szCs w:val="21"/>
          <w:highlight w:val="none"/>
          <w:u w:val="none"/>
          <w:lang w:val="en-US" w:eastAsia="zh-CN" w:bidi="ar-SA"/>
        </w:rPr>
        <w:t>阀门</w:t>
      </w:r>
      <w:r>
        <w:rPr>
          <w:rFonts w:hint="eastAsia" w:ascii="宋体" w:hAnsi="宋体" w:eastAsia="宋体" w:cs="宋体"/>
          <w:b w:val="0"/>
          <w:bCs w:val="0"/>
          <w:i w:val="0"/>
          <w:iCs w:val="0"/>
          <w:snapToGrid w:val="0"/>
          <w:color w:val="000000"/>
          <w:kern w:val="0"/>
          <w:sz w:val="21"/>
          <w:szCs w:val="21"/>
          <w:highlight w:val="none"/>
          <w:u w:val="none"/>
          <w:lang w:val="en-US" w:eastAsia="zh-CN" w:bidi="ar"/>
        </w:rPr>
        <w:t>的抽检，</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需在货物交付现场，按照相关标准的要求，配合</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制作抽检试件，试件数量按每批次到货量的5%抽取，且不少于2件。</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负责第一次检测费用，</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承担试件制作费用，并需在送检后30天内，向</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指定地点补回同规格数量的材料。</w:t>
      </w:r>
    </w:p>
    <w:p w14:paraId="02502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若材料检测结果不合格且未使用，即视为一次第三方送检不合格。此时，</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与</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需再次共同抽样，送至</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指定的第三方单位复检，所有费用由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承担。若复检合格，</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应在30天内补回同规格数量的材料；若复检仍不合格，</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有权选择退换全部货物，并可单方面终止合同，由此产生的一切责任及费用均由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承担，并扣除全额履约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w:t>
      </w:r>
    </w:p>
    <w:p w14:paraId="124D5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若材料检测结果不合格且已使用，</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需赔偿由此产生的一切责任及费用，包括但不限于返工、材料退换、拆装、工期延误损失、检测等。同时，</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有权直接扣除全额履约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保，若超出履约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保部分的损失仍需由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承担。如乙方出现推诿、拖延或拒绝送检的情况，</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有权自主送检。若</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未及时缴纳检测费用，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可代垫，并从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的履约担保或货款中扣除。</w:t>
      </w:r>
    </w:p>
    <w:p w14:paraId="6079D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lang w:val="en-US" w:eastAsia="zh-CN" w:bidi="ar"/>
        </w:rPr>
        <w:t>8.</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验收品质争议检测：在履约期间，</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有权委托具备资质的第三方检测机构按相关规定对货物进行检测，检测地点根据检测项目需求可为材料生产基地或</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指定的材料送货地点，</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应予以配合，如检测结果合格，费用由</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负责；如检测结果不合格，费用由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负责，并承担对不合格批次产品的更换。</w:t>
      </w:r>
    </w:p>
    <w:p w14:paraId="17BB9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lang w:val="en-US" w:eastAsia="zh-CN" w:bidi="ar"/>
        </w:rPr>
        <w:t>9.</w:t>
      </w:r>
      <w:r>
        <w:rPr>
          <w:rFonts w:hint="eastAsia" w:ascii="宋体" w:hAnsi="宋体" w:eastAsia="宋体" w:cs="宋体"/>
          <w:b w:val="0"/>
          <w:bCs w:val="0"/>
          <w:i w:val="0"/>
          <w:iCs w:val="0"/>
          <w:snapToGrid w:val="0"/>
          <w:color w:val="000000"/>
          <w:kern w:val="0"/>
          <w:sz w:val="21"/>
          <w:szCs w:val="21"/>
          <w:highlight w:val="none"/>
          <w:u w:val="none"/>
          <w:lang w:val="en-US" w:eastAsia="zh-CN" w:bidi="ar"/>
        </w:rPr>
        <w:t>质保期为自验收合格之日起2年，自验收合格之日起计算。质保期内限时提供上门服务。</w:t>
      </w:r>
    </w:p>
    <w:p w14:paraId="2212712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0" w:name="_Toc20996"/>
      <w:bookmarkStart w:id="711" w:name="_Toc19243"/>
      <w:r>
        <w:rPr>
          <w:rFonts w:hint="eastAsia" w:ascii="宋体" w:hAnsi="宋体" w:eastAsia="宋体" w:cs="宋体"/>
          <w:b/>
          <w:color w:val="auto"/>
          <w:sz w:val="21"/>
          <w:szCs w:val="21"/>
          <w:highlight w:val="none"/>
        </w:rPr>
        <w:t>第</w:t>
      </w:r>
      <w:r>
        <w:rPr>
          <w:rFonts w:hint="eastAsia"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0"/>
      <w:bookmarkEnd w:id="711"/>
    </w:p>
    <w:p w14:paraId="71C9F5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cs="宋体"/>
          <w:color w:val="auto"/>
          <w:sz w:val="21"/>
          <w:szCs w:val="21"/>
          <w:highlight w:val="none"/>
          <w:u w:val="none"/>
          <w:lang w:val="en-US" w:eastAsia="zh-CN"/>
        </w:rPr>
        <w:t>阀门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对应招标时暂列采购数量清单计算的</w:t>
      </w:r>
      <w:r>
        <w:rPr>
          <w:rFonts w:hint="eastAsia" w:cs="宋体"/>
          <w:color w:val="auto"/>
          <w:sz w:val="21"/>
          <w:szCs w:val="21"/>
          <w:highlight w:val="none"/>
          <w:u w:val="none"/>
          <w:lang w:val="en-US" w:eastAsia="zh-CN"/>
        </w:rPr>
        <w:t>不含税</w:t>
      </w:r>
      <w:r>
        <w:rPr>
          <w:rFonts w:hint="eastAsia" w:ascii="宋体" w:hAnsi="宋体" w:eastAsia="宋体" w:cs="宋体"/>
          <w:color w:val="auto"/>
          <w:sz w:val="21"/>
          <w:szCs w:val="21"/>
          <w:highlight w:val="none"/>
          <w:u w:val="none"/>
        </w:rPr>
        <w:t>暂定合同价为¥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6225C5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w:t>
      </w:r>
      <w:r>
        <w:rPr>
          <w:rFonts w:hint="eastAsia" w:cs="宋体"/>
          <w:color w:val="auto"/>
          <w:sz w:val="21"/>
          <w:szCs w:val="21"/>
          <w:highlight w:val="none"/>
          <w:u w:val="none"/>
          <w:lang w:eastAsia="zh-CN"/>
        </w:rPr>
        <w:t>《中华人民共和国增值税法》</w:t>
      </w:r>
      <w:r>
        <w:rPr>
          <w:rFonts w:hint="eastAsia" w:ascii="宋体" w:hAnsi="宋体" w:eastAsia="宋体" w:cs="宋体"/>
          <w:color w:val="auto"/>
          <w:sz w:val="21"/>
          <w:szCs w:val="21"/>
          <w:highlight w:val="none"/>
          <w:u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因乙方违约导致甲方实际产生增值税税款损失（含滞纳金、进项转出、补税等），乙方应全额赔偿甲方经济损失。</w:t>
      </w:r>
    </w:p>
    <w:p w14:paraId="76D3BE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72FE4CD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w:t>
      </w:r>
      <w:r>
        <w:rPr>
          <w:rFonts w:hint="eastAsia" w:cs="宋体"/>
          <w:color w:val="auto"/>
          <w:sz w:val="21"/>
          <w:szCs w:val="21"/>
          <w:highlight w:val="none"/>
          <w:u w:val="none"/>
          <w:lang w:eastAsia="zh-CN"/>
        </w:rPr>
        <w:t>、</w:t>
      </w:r>
      <w:r>
        <w:rPr>
          <w:rFonts w:hint="eastAsia" w:cs="宋体"/>
          <w:color w:val="auto"/>
          <w:sz w:val="21"/>
          <w:szCs w:val="21"/>
          <w:highlight w:val="none"/>
          <w:u w:val="none"/>
          <w:lang w:val="en-US" w:eastAsia="zh-CN"/>
        </w:rPr>
        <w:t>技术指导服务</w:t>
      </w:r>
      <w:r>
        <w:rPr>
          <w:rFonts w:hint="eastAsia" w:ascii="宋体" w:hAnsi="宋体" w:eastAsia="宋体" w:cs="宋体"/>
          <w:color w:val="auto"/>
          <w:sz w:val="21"/>
          <w:szCs w:val="21"/>
          <w:highlight w:val="none"/>
          <w:u w:val="none"/>
        </w:rPr>
        <w:t>、人工费、材料费、包装费、运费、保险、现场仓储等相关服务的全部费用；（2）免费的质保服务，包括但不限于免费上门提供售后服务、质量问题处理或更换失效产品；（3）货物验收合格前发生的安全事故所产生的一切费用；（4）合理利润、</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销项税额以外的税费、中标服务费等；（5）法律法规、商业公认、招标文件规定由</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p>
    <w:p w14:paraId="06A813F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3C09E7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暂定合同总价（含销项税额）合计为¥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），如合同履行期间根据本条第2项规定调整销项税额的，则结算时暂定合同总价（含销项税额）合计对应调整。</w:t>
      </w:r>
    </w:p>
    <w:p w14:paraId="189C440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6.</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，甲乙双方每月15日之前对上个月实际验收合格供货量的款项进行结算，</w:t>
      </w:r>
      <w:r>
        <w:rPr>
          <w:rFonts w:hint="eastAsia" w:ascii="宋体" w:hAnsi="宋体" w:eastAsia="宋体" w:cs="宋体"/>
          <w:color w:val="auto"/>
          <w:sz w:val="21"/>
          <w:szCs w:val="21"/>
          <w:highlight w:val="none"/>
          <w:lang w:val="en-US" w:eastAsia="zh-CN"/>
        </w:rPr>
        <w:t>乙方</w:t>
      </w:r>
      <w:r>
        <w:rPr>
          <w:rFonts w:hint="eastAsia" w:cs="宋体"/>
          <w:color w:val="auto"/>
          <w:sz w:val="21"/>
          <w:szCs w:val="21"/>
          <w:highlight w:val="none"/>
          <w:lang w:val="en-US" w:eastAsia="zh-CN"/>
        </w:rPr>
        <w:t>应向</w:t>
      </w:r>
      <w:r>
        <w:rPr>
          <w:rFonts w:hint="eastAsia" w:ascii="宋体" w:hAnsi="宋体" w:eastAsia="宋体" w:cs="宋体"/>
          <w:color w:val="auto"/>
          <w:sz w:val="21"/>
          <w:szCs w:val="21"/>
          <w:highlight w:val="none"/>
          <w:lang w:val="en-US" w:eastAsia="zh-CN"/>
        </w:rPr>
        <w:t>甲方提交</w:t>
      </w:r>
      <w:r>
        <w:rPr>
          <w:rFonts w:hint="eastAsia" w:cs="宋体"/>
          <w:color w:val="auto"/>
          <w:sz w:val="21"/>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 xml:space="preserve">发票，甲方在收到前述材料并确认无误后 </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个工作日内支付上月实际验收合格供货量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3742AC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乙方</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按甲方采购需求清单提供货物价款等额合法的增值税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发票、请款报告等请款资料，逾期提交请款资料</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发票或提交资料不符合甲方要求的，甲方付款时间顺延</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并不承担逾期付款违约责任。由于乙方提供的发票不符合税法规定，给甲方造成的损失</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由乙方承担赔偿责任。</w:t>
      </w:r>
    </w:p>
    <w:p w14:paraId="378E198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乙方指定收款账户：</w:t>
      </w:r>
    </w:p>
    <w:p w14:paraId="6788D84E">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091D1A3D">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70682427">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2452F719">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363CB8A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2" w:name="_Toc4089"/>
      <w:bookmarkStart w:id="713" w:name="_Toc3989"/>
      <w:r>
        <w:rPr>
          <w:rFonts w:hint="eastAsia" w:ascii="宋体" w:hAnsi="宋体" w:eastAsia="宋体" w:cs="宋体"/>
          <w:b/>
          <w:color w:val="auto"/>
          <w:sz w:val="21"/>
          <w:szCs w:val="21"/>
          <w:highlight w:val="none"/>
        </w:rPr>
        <w:t>第八条 履约担保</w:t>
      </w:r>
      <w:bookmarkEnd w:id="712"/>
      <w:bookmarkEnd w:id="713"/>
    </w:p>
    <w:p w14:paraId="00E1D46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3456B72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0B721F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5EC923B9">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18D5033">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460F5E9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1FFB5FC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0EB8F06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42D355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005E1A4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997FC2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598BDF3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58300E5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5E6AF7F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5007A87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2C4524C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4" w:name="_Toc9803"/>
      <w:bookmarkStart w:id="715" w:name="_Toc13115"/>
      <w:r>
        <w:rPr>
          <w:rFonts w:hint="eastAsia" w:ascii="宋体" w:hAnsi="宋体" w:eastAsia="宋体" w:cs="宋体"/>
          <w:b/>
          <w:color w:val="auto"/>
          <w:sz w:val="21"/>
          <w:szCs w:val="21"/>
          <w:highlight w:val="none"/>
        </w:rPr>
        <w:t>第九条 违约责任</w:t>
      </w:r>
      <w:bookmarkEnd w:id="714"/>
      <w:bookmarkEnd w:id="715"/>
    </w:p>
    <w:p w14:paraId="543D686E">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r>
        <w:rPr>
          <w:rFonts w:hint="eastAsia" w:ascii="宋体" w:hAnsi="宋体" w:eastAsia="宋体" w:cs="宋体"/>
          <w:color w:val="auto"/>
          <w:sz w:val="21"/>
          <w:szCs w:val="21"/>
          <w:highlight w:val="none"/>
        </w:rPr>
        <w:t>。</w:t>
      </w:r>
    </w:p>
    <w:p w14:paraId="040F610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4A3DABA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008B902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cs="宋体"/>
          <w:color w:val="auto"/>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CN"/>
        </w:rPr>
        <w:t>同时甲方有权没收全部</w:t>
      </w:r>
      <w:r>
        <w:rPr>
          <w:rFonts w:hint="eastAsia" w:ascii="宋体" w:hAnsi="宋体" w:eastAsia="宋体" w:cs="宋体"/>
          <w:color w:val="auto"/>
          <w:sz w:val="21"/>
          <w:szCs w:val="21"/>
          <w:highlight w:val="none"/>
        </w:rPr>
        <w:t>履约担保。</w:t>
      </w:r>
    </w:p>
    <w:p w14:paraId="6C76EFB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23222F0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cs="宋体"/>
          <w:color w:val="auto"/>
          <w:szCs w:val="21"/>
          <w:highlight w:val="none"/>
          <w:u w:val="single"/>
          <w:lang w:val="en-US" w:eastAsia="zh-CN"/>
        </w:rPr>
        <w:t>4</w:t>
      </w:r>
      <w:r>
        <w:rPr>
          <w:rFonts w:hint="eastAsia" w:ascii="宋体" w:hAnsi="宋体" w:eastAsia="宋体" w:cs="宋体"/>
          <w:color w:val="auto"/>
          <w:szCs w:val="21"/>
          <w:highlight w:val="none"/>
        </w:rPr>
        <w:t>个小时</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进行处理。</w:t>
      </w:r>
    </w:p>
    <w:p w14:paraId="3DCA134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37ED7B5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0437A99D">
      <w:pPr>
        <w:widowControl/>
        <w:snapToGrid/>
        <w:spacing w:line="360" w:lineRule="auto"/>
        <w:ind w:firstLine="420" w:firstLineChars="200"/>
        <w:rPr>
          <w:rFonts w:hint="eastAsia" w:ascii="宋体" w:hAnsi="宋体" w:eastAsia="宋体" w:cs="宋体"/>
          <w:color w:val="auto"/>
          <w:szCs w:val="21"/>
          <w:highlight w:val="none"/>
        </w:rPr>
      </w:pPr>
      <w:r>
        <w:rPr>
          <w:rFonts w:hint="eastAsia" w:cs="宋体"/>
          <w:color w:val="auto"/>
          <w:sz w:val="21"/>
          <w:szCs w:val="21"/>
          <w:highlight w:val="none"/>
          <w:lang w:val="en-US" w:eastAsia="zh-CN"/>
        </w:rPr>
        <w:t>9.</w:t>
      </w:r>
      <w:r>
        <w:rPr>
          <w:rFonts w:hint="eastAsia" w:ascii="宋体" w:cs="宋体"/>
          <w:color w:val="auto"/>
          <w:szCs w:val="21"/>
          <w:highlight w:val="none"/>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hint="eastAsia" w:ascii="宋体" w:hAnsi="宋体" w:eastAsia="宋体" w:cs="宋体"/>
          <w:color w:val="auto"/>
          <w:szCs w:val="21"/>
          <w:highlight w:val="none"/>
        </w:rPr>
        <w:t>需的全部费用，以及赔偿因此给甲方造成的一切损失。</w:t>
      </w:r>
    </w:p>
    <w:p w14:paraId="02BDE607">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2F86BCB5">
      <w:pPr>
        <w:widowControl/>
        <w:ind w:firstLine="420" w:firstLineChars="200"/>
        <w:rPr>
          <w:rFonts w:hint="eastAsia"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cs="宋体"/>
          <w:bCs w:val="0"/>
          <w:color w:val="auto"/>
          <w:szCs w:val="21"/>
          <w:highlight w:val="none"/>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宋体" w:cs="宋体"/>
          <w:bCs w:val="0"/>
          <w:color w:val="auto"/>
          <w:szCs w:val="21"/>
          <w:highlight w:val="none"/>
          <w:lang w:eastAsia="zh-CN"/>
        </w:rPr>
        <w:t>。</w:t>
      </w:r>
    </w:p>
    <w:p w14:paraId="595989F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Cs w:val="21"/>
          <w:highlight w:val="none"/>
        </w:rPr>
        <w:t>本合同中对相关违约情形有违约责任约定的，从其约定</w:t>
      </w:r>
      <w:r>
        <w:rPr>
          <w:rFonts w:hint="eastAsia" w:cs="宋体"/>
          <w:color w:val="auto"/>
          <w:szCs w:val="21"/>
          <w:highlight w:val="none"/>
          <w:lang w:eastAsia="zh-CN"/>
        </w:rPr>
        <w:t>；</w:t>
      </w:r>
      <w:r>
        <w:rPr>
          <w:rFonts w:hint="eastAsia" w:cs="宋体"/>
          <w:color w:val="auto"/>
          <w:szCs w:val="21"/>
          <w:highlight w:val="none"/>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p>
    <w:p w14:paraId="52875B8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6" w:name="_Toc18183"/>
      <w:bookmarkStart w:id="717" w:name="_Toc14325"/>
      <w:r>
        <w:rPr>
          <w:rFonts w:hint="eastAsia" w:ascii="宋体" w:hAnsi="宋体" w:eastAsia="宋体" w:cs="宋体"/>
          <w:b/>
          <w:color w:val="auto"/>
          <w:sz w:val="21"/>
          <w:szCs w:val="21"/>
          <w:highlight w:val="none"/>
        </w:rPr>
        <w:t>第十条 不可抗力</w:t>
      </w:r>
      <w:bookmarkEnd w:id="716"/>
      <w:bookmarkEnd w:id="717"/>
    </w:p>
    <w:p w14:paraId="65FDCD4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87A7ED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8" w:name="_Toc23318"/>
      <w:bookmarkStart w:id="719" w:name="_Toc30084"/>
      <w:r>
        <w:rPr>
          <w:rFonts w:hint="eastAsia" w:ascii="宋体" w:hAnsi="宋体" w:eastAsia="宋体" w:cs="宋体"/>
          <w:b/>
          <w:color w:val="auto"/>
          <w:sz w:val="21"/>
          <w:szCs w:val="21"/>
          <w:highlight w:val="none"/>
        </w:rPr>
        <w:t>第十一条 承诺与保证</w:t>
      </w:r>
      <w:bookmarkEnd w:id="718"/>
      <w:bookmarkEnd w:id="719"/>
    </w:p>
    <w:p w14:paraId="408E47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r>
        <w:rPr>
          <w:rFonts w:hint="eastAsia" w:ascii="宋体" w:hAnsi="宋体" w:eastAsia="宋体" w:cs="宋体"/>
          <w:color w:val="auto"/>
          <w:sz w:val="21"/>
          <w:szCs w:val="21"/>
          <w:highlight w:val="none"/>
          <w:lang w:eastAsia="zh-CN"/>
        </w:rPr>
        <w:t>。</w:t>
      </w:r>
    </w:p>
    <w:p w14:paraId="25CCCBB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0" w:name="_Toc21474"/>
      <w:bookmarkStart w:id="721" w:name="_Toc3458"/>
      <w:r>
        <w:rPr>
          <w:rFonts w:hint="eastAsia" w:ascii="宋体" w:hAnsi="宋体" w:eastAsia="宋体" w:cs="宋体"/>
          <w:b/>
          <w:color w:val="auto"/>
          <w:sz w:val="21"/>
          <w:szCs w:val="21"/>
          <w:highlight w:val="none"/>
        </w:rPr>
        <w:t>第十二条 合同争议的解决</w:t>
      </w:r>
      <w:bookmarkEnd w:id="720"/>
      <w:bookmarkEnd w:id="721"/>
    </w:p>
    <w:p w14:paraId="3F3AB6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61EF086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2" w:name="_Toc21412"/>
      <w:bookmarkStart w:id="723" w:name="_Toc26516"/>
      <w:r>
        <w:rPr>
          <w:rFonts w:hint="eastAsia" w:ascii="宋体" w:hAnsi="宋体" w:eastAsia="宋体" w:cs="宋体"/>
          <w:b/>
          <w:color w:val="auto"/>
          <w:sz w:val="21"/>
          <w:szCs w:val="21"/>
          <w:highlight w:val="none"/>
        </w:rPr>
        <w:t>第十三条 其他</w:t>
      </w:r>
      <w:bookmarkEnd w:id="722"/>
      <w:bookmarkEnd w:id="723"/>
    </w:p>
    <w:p w14:paraId="13D56C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636B704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D2A15C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szCs w:val="21"/>
          <w:highlight w:val="none"/>
        </w:rPr>
        <w:t>3.</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p>
    <w:p w14:paraId="58ABEAF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3BAB57E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5169BE8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ascii="Times New Roman"/>
          <w:color w:val="000000"/>
          <w:szCs w:val="21"/>
        </w:rPr>
        <w:t>本合同未尽事宜，由双方</w:t>
      </w:r>
      <w:r>
        <w:rPr>
          <w:rFonts w:hint="eastAsia" w:ascii="Times New Roman"/>
          <w:color w:val="000000"/>
          <w:szCs w:val="21"/>
          <w:lang w:val="en-US" w:eastAsia="zh-CN"/>
        </w:rPr>
        <w:t>友好</w:t>
      </w:r>
      <w:r>
        <w:rPr>
          <w:rFonts w:ascii="Times New Roman"/>
          <w:color w:val="000000"/>
          <w:szCs w:val="21"/>
        </w:rPr>
        <w:t>协商处理</w:t>
      </w:r>
      <w:r>
        <w:rPr>
          <w:rFonts w:hint="eastAsia" w:ascii="Times New Roman"/>
          <w:color w:val="000000"/>
          <w:szCs w:val="21"/>
          <w:lang w:eastAsia="zh-CN"/>
        </w:rPr>
        <w:t>，</w:t>
      </w:r>
      <w:r>
        <w:rPr>
          <w:rFonts w:hint="eastAsia" w:ascii="Times New Roman"/>
          <w:color w:val="000000"/>
          <w:szCs w:val="21"/>
          <w:lang w:val="en-US" w:eastAsia="zh-CN"/>
        </w:rPr>
        <w:t>另行签订补充协议。</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307B0DE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5172490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eastAsia="zh-CN"/>
        </w:rPr>
        <w:t>东莞市碧水信息科技有限公司</w:t>
      </w:r>
      <w:r>
        <w:rPr>
          <w:rFonts w:hint="eastAsia" w:ascii="宋体" w:hAnsi="宋体" w:eastAsia="宋体" w:cs="宋体"/>
          <w:color w:val="auto"/>
          <w:sz w:val="21"/>
          <w:szCs w:val="21"/>
          <w:highlight w:val="none"/>
          <w:lang w:eastAsia="zh-CN"/>
        </w:rPr>
        <w:t>货物到货验收表</w:t>
      </w:r>
      <w:r>
        <w:rPr>
          <w:rFonts w:hint="eastAsia" w:cs="宋体"/>
          <w:color w:val="auto"/>
          <w:sz w:val="21"/>
          <w:szCs w:val="21"/>
          <w:highlight w:val="none"/>
          <w:lang w:val="en-US" w:eastAsia="zh-CN"/>
        </w:rPr>
        <w:t>和</w:t>
      </w:r>
      <w:r>
        <w:rPr>
          <w:rFonts w:hint="eastAsia"/>
          <w:lang w:val="en-US" w:eastAsia="zh-CN"/>
        </w:rPr>
        <w:t>送货清单</w:t>
      </w:r>
    </w:p>
    <w:p w14:paraId="7FEDF214">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cs="宋体"/>
          <w:color w:val="auto"/>
          <w:sz w:val="21"/>
          <w:szCs w:val="21"/>
          <w:highlight w:val="none"/>
          <w:lang w:eastAsia="zh-CN"/>
        </w:rPr>
        <w:t>东莞市碧水信息科技有限公司2025年度丝扣铜制阀门采购清单及价格表</w:t>
      </w:r>
    </w:p>
    <w:p w14:paraId="23003E38">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.廉洁协议书</w:t>
      </w:r>
    </w:p>
    <w:p w14:paraId="0EE2D59C">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4.用户需求书</w:t>
      </w:r>
    </w:p>
    <w:p w14:paraId="40C6A04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23A085AD">
      <w:pPr>
        <w:keepNext w:val="0"/>
        <w:keepLines w:val="0"/>
        <w:pageBreakBefore w:val="0"/>
        <w:numPr>
          <w:ilvl w:val="-1"/>
          <w:numId w:val="0"/>
        </w:numPr>
        <w:kinsoku/>
        <w:wordWrap/>
        <w:overflowPunct/>
        <w:topLinePunct w:val="0"/>
        <w:bidi w:val="0"/>
        <w:spacing w:line="24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664D6F0">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1E5C07B4">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D9AA29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51FDC46">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458CC6B6">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63380B9D">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5EFFE52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46BA6F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13B42DCB">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4E84DBB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1C6478CF">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4F9C548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4238A47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0E2C7DFD">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D2C4500">
      <w:pPr>
        <w:pStyle w:val="3"/>
        <w:bidi w:val="0"/>
        <w:rPr>
          <w:rFonts w:hint="eastAsia"/>
          <w:highlight w:val="none"/>
          <w:lang w:val="en-US" w:eastAsia="zh-CN"/>
        </w:rPr>
      </w:pPr>
      <w:bookmarkStart w:id="724" w:name="_Toc11643"/>
      <w:r>
        <w:rPr>
          <w:rFonts w:hint="eastAsia"/>
          <w:highlight w:val="none"/>
          <w:lang w:val="en-US" w:eastAsia="zh-CN"/>
        </w:rPr>
        <w:t>附件1：东莞市碧水信息科技有限公司货物到货验收表</w:t>
      </w:r>
      <w:bookmarkEnd w:id="724"/>
      <w:r>
        <w:rPr>
          <w:rFonts w:hint="eastAsia" w:cs="宋体"/>
          <w:color w:val="auto"/>
          <w:sz w:val="21"/>
          <w:szCs w:val="21"/>
          <w:highlight w:val="none"/>
          <w:lang w:val="en-US" w:eastAsia="zh-CN"/>
        </w:rPr>
        <w:t>和</w:t>
      </w:r>
      <w:r>
        <w:rPr>
          <w:rFonts w:hint="eastAsia"/>
          <w:lang w:val="en-US" w:eastAsia="zh-CN"/>
        </w:rPr>
        <w:t>送货清单</w:t>
      </w:r>
    </w:p>
    <w:p w14:paraId="52D86B7B">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6E4BD69C">
      <w:pPr>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19"/>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5521D05B">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EB661B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3EC32841">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东莞市碧水信息科技有限公司2025年度丝扣铜制阀门采购项目（第三次招标）</w:t>
            </w:r>
          </w:p>
        </w:tc>
      </w:tr>
      <w:tr w14:paraId="5367C7F2">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5EAB8603">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31E34F8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76276C0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421804E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238174D">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2A8425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0B5A0077">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06B7A0A0">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7D797FD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3B5BA66B">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7958B30">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1FFFE349">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465A122A">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07C2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6AAB0A0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0238AC3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77F8EFC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65B941E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0E530FC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395C72A">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64D4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02C0BB6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3FDA05D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35212079">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CF20F1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7FF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356FA2D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75853D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57127733">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339DC7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4CD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077DABD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61564BA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10AB2250">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315DDB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65E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09EA05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69C0B8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5847D36C">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B8B4D8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756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761E153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42559CC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5026F1E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42CF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8DB088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EA39BB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2B239BEE">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1C05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6DDF88A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6DE1D6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5D863C1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7F6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0B9DC90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7065EE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5BF71424">
            <w:pPr>
              <w:rPr>
                <w:rFonts w:hint="default"/>
                <w:color w:val="auto"/>
                <w:highlight w:val="none"/>
                <w:lang w:eastAsia="zh-CN"/>
              </w:rPr>
            </w:pPr>
          </w:p>
          <w:p w14:paraId="1E7C88BA">
            <w:pPr>
              <w:rPr>
                <w:rFonts w:hint="default"/>
                <w:color w:val="auto"/>
                <w:highlight w:val="none"/>
                <w:lang w:eastAsia="zh-CN"/>
              </w:rPr>
            </w:pPr>
          </w:p>
        </w:tc>
      </w:tr>
      <w:tr w14:paraId="353069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76497FC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73CC31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4CD059D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76D24E1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34932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496C9B0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A657791">
      <w:pPr>
        <w:ind w:firstLine="440" w:firstLineChars="200"/>
        <w:jc w:val="left"/>
        <w:rPr>
          <w:rFonts w:hint="default" w:ascii="Times New Roman" w:hAnsi="Times New Roman" w:eastAsia="仿宋_GB2312" w:cs="Times New Roman"/>
          <w:b w:val="0"/>
          <w:bCs/>
          <w:snapToGrid/>
          <w:color w:val="auto"/>
          <w:kern w:val="2"/>
          <w:sz w:val="22"/>
          <w:szCs w:val="22"/>
          <w:highlight w:val="none"/>
          <w:lang w:eastAsia="zh-CN"/>
        </w:rPr>
      </w:pPr>
    </w:p>
    <w:p w14:paraId="63DEC639">
      <w:pPr>
        <w:ind w:firstLine="440" w:firstLineChars="200"/>
        <w:jc w:val="left"/>
        <w:rPr>
          <w:rFonts w:hint="eastAsia"/>
          <w:b/>
          <w:bCs/>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3382F3A7">
      <w:pPr>
        <w:bidi w:val="0"/>
        <w:rPr>
          <w:rFonts w:hint="eastAsia"/>
          <w:b/>
          <w:bCs/>
          <w:highlight w:val="none"/>
          <w:lang w:val="en-US" w:eastAsia="zh-CN"/>
        </w:rPr>
      </w:pPr>
    </w:p>
    <w:p w14:paraId="7D908AD1">
      <w:pPr>
        <w:bidi w:val="0"/>
        <w:spacing w:line="600" w:lineRule="exact"/>
        <w:jc w:val="center"/>
        <w:rPr>
          <w:rFonts w:hint="eastAsia" w:cs="宋体"/>
          <w:b/>
          <w:bCs w:val="0"/>
          <w:color w:val="auto"/>
          <w:spacing w:val="-10"/>
          <w:sz w:val="44"/>
          <w:szCs w:val="44"/>
          <w:highlight w:val="none"/>
          <w:lang w:val="en-US" w:eastAsia="zh-CN"/>
        </w:rPr>
      </w:pPr>
      <w:r>
        <w:rPr>
          <w:rFonts w:hint="eastAsia" w:cs="宋体"/>
          <w:b/>
          <w:color w:val="auto"/>
          <w:spacing w:val="-10"/>
          <w:sz w:val="44"/>
          <w:szCs w:val="44"/>
          <w:highlight w:val="none"/>
          <w:lang w:val="en-US" w:eastAsia="zh-CN"/>
        </w:rPr>
        <w:t>东莞市碧水信息科技有限公司送货清单</w:t>
      </w:r>
    </w:p>
    <w:tbl>
      <w:tblPr>
        <w:tblStyle w:val="1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3A029514">
        <w:tblPrEx>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52E525FF">
            <w:pPr>
              <w:bidi w:val="0"/>
              <w:jc w:val="center"/>
              <w:rPr>
                <w:rFonts w:hint="eastAsia" w:ascii="宋体" w:hAnsi="宋体" w:eastAsia="宋体" w:cs="宋体"/>
                <w:szCs w:val="21"/>
                <w:highlight w:val="none"/>
              </w:rPr>
            </w:pPr>
            <w:r>
              <w:rPr>
                <w:rFonts w:hint="eastAsia"/>
                <w:b/>
                <w:bCs/>
                <w:highlight w:val="none"/>
              </w:rPr>
              <w:t>送货清单</w:t>
            </w:r>
          </w:p>
        </w:tc>
      </w:tr>
      <w:tr w14:paraId="670F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5B546A33">
            <w:pPr>
              <w:bidi w:val="0"/>
              <w:jc w:val="center"/>
              <w:rPr>
                <w:rFonts w:hint="eastAsia"/>
                <w:highlight w:val="none"/>
              </w:rPr>
            </w:pPr>
            <w:r>
              <w:rPr>
                <w:rFonts w:hint="eastAsia"/>
                <w:highlight w:val="none"/>
              </w:rPr>
              <w:t>序号</w:t>
            </w:r>
          </w:p>
        </w:tc>
        <w:tc>
          <w:tcPr>
            <w:tcW w:w="726" w:type="pct"/>
            <w:tcMar>
              <w:top w:w="57" w:type="dxa"/>
              <w:left w:w="57" w:type="dxa"/>
              <w:bottom w:w="57" w:type="dxa"/>
              <w:right w:w="57" w:type="dxa"/>
            </w:tcMar>
            <w:vAlign w:val="center"/>
          </w:tcPr>
          <w:p w14:paraId="1C6C9A3D">
            <w:pPr>
              <w:bidi w:val="0"/>
              <w:jc w:val="center"/>
              <w:rPr>
                <w:rFonts w:hint="eastAsia"/>
                <w:highlight w:val="none"/>
              </w:rPr>
            </w:pPr>
            <w:r>
              <w:rPr>
                <w:rFonts w:hint="eastAsia"/>
                <w:highlight w:val="none"/>
              </w:rPr>
              <w:t>货物名称</w:t>
            </w:r>
          </w:p>
        </w:tc>
        <w:tc>
          <w:tcPr>
            <w:tcW w:w="727" w:type="pct"/>
            <w:tcMar>
              <w:top w:w="57" w:type="dxa"/>
              <w:left w:w="57" w:type="dxa"/>
              <w:bottom w:w="57" w:type="dxa"/>
              <w:right w:w="57" w:type="dxa"/>
            </w:tcMar>
            <w:vAlign w:val="center"/>
          </w:tcPr>
          <w:p w14:paraId="721F04DF">
            <w:pPr>
              <w:bidi w:val="0"/>
              <w:jc w:val="center"/>
              <w:rPr>
                <w:rFonts w:hint="eastAsia"/>
                <w:highlight w:val="none"/>
              </w:rPr>
            </w:pPr>
            <w:r>
              <w:rPr>
                <w:rFonts w:hint="eastAsia"/>
                <w:highlight w:val="none"/>
              </w:rPr>
              <w:t>规格型号</w:t>
            </w:r>
          </w:p>
        </w:tc>
        <w:tc>
          <w:tcPr>
            <w:tcW w:w="485" w:type="pct"/>
            <w:tcMar>
              <w:top w:w="57" w:type="dxa"/>
              <w:left w:w="57" w:type="dxa"/>
              <w:bottom w:w="57" w:type="dxa"/>
              <w:right w:w="57" w:type="dxa"/>
            </w:tcMar>
            <w:vAlign w:val="center"/>
          </w:tcPr>
          <w:p w14:paraId="4DF55BDE">
            <w:pPr>
              <w:bidi w:val="0"/>
              <w:jc w:val="center"/>
              <w:rPr>
                <w:rFonts w:hint="eastAsia"/>
                <w:highlight w:val="none"/>
              </w:rPr>
            </w:pPr>
            <w:r>
              <w:rPr>
                <w:rFonts w:hint="eastAsia"/>
                <w:highlight w:val="none"/>
              </w:rPr>
              <w:t>数量</w:t>
            </w:r>
          </w:p>
        </w:tc>
        <w:tc>
          <w:tcPr>
            <w:tcW w:w="833" w:type="pct"/>
            <w:tcMar>
              <w:top w:w="57" w:type="dxa"/>
              <w:left w:w="57" w:type="dxa"/>
              <w:bottom w:w="57" w:type="dxa"/>
              <w:right w:w="57" w:type="dxa"/>
            </w:tcMar>
            <w:vAlign w:val="center"/>
          </w:tcPr>
          <w:p w14:paraId="7DF94A3D">
            <w:pPr>
              <w:bidi w:val="0"/>
              <w:jc w:val="center"/>
              <w:rPr>
                <w:rFonts w:hint="eastAsia"/>
                <w:highlight w:val="none"/>
              </w:rPr>
            </w:pPr>
            <w:r>
              <w:rPr>
                <w:rFonts w:hint="eastAsia"/>
                <w:highlight w:val="none"/>
              </w:rPr>
              <w:t>不含税中标综合</w:t>
            </w:r>
          </w:p>
          <w:p w14:paraId="275B83F1">
            <w:pPr>
              <w:bidi w:val="0"/>
              <w:jc w:val="center"/>
              <w:rPr>
                <w:rFonts w:hint="eastAsia"/>
                <w:highlight w:val="none"/>
              </w:rPr>
            </w:pPr>
            <w:r>
              <w:rPr>
                <w:rFonts w:hint="eastAsia"/>
                <w:highlight w:val="none"/>
              </w:rPr>
              <w:t>单价(元)</w:t>
            </w:r>
          </w:p>
        </w:tc>
        <w:tc>
          <w:tcPr>
            <w:tcW w:w="738" w:type="pct"/>
            <w:tcMar>
              <w:top w:w="57" w:type="dxa"/>
              <w:left w:w="57" w:type="dxa"/>
              <w:bottom w:w="57" w:type="dxa"/>
              <w:right w:w="57" w:type="dxa"/>
            </w:tcMar>
            <w:vAlign w:val="center"/>
          </w:tcPr>
          <w:p w14:paraId="5749F3D7">
            <w:pPr>
              <w:bidi w:val="0"/>
              <w:jc w:val="center"/>
              <w:rPr>
                <w:rFonts w:hint="eastAsia"/>
                <w:highlight w:val="none"/>
              </w:rPr>
            </w:pPr>
            <w:r>
              <w:rPr>
                <w:rFonts w:hint="eastAsia"/>
                <w:highlight w:val="none"/>
              </w:rPr>
              <w:t>不含税小计</w:t>
            </w:r>
          </w:p>
          <w:p w14:paraId="24B59824">
            <w:pPr>
              <w:bidi w:val="0"/>
              <w:jc w:val="center"/>
              <w:rPr>
                <w:rFonts w:hint="eastAsia"/>
                <w:highlight w:val="none"/>
              </w:rPr>
            </w:pPr>
            <w:r>
              <w:rPr>
                <w:rFonts w:hint="eastAsia"/>
                <w:highlight w:val="none"/>
              </w:rPr>
              <w:t>(元)</w:t>
            </w:r>
          </w:p>
        </w:tc>
        <w:tc>
          <w:tcPr>
            <w:tcW w:w="1007" w:type="pct"/>
            <w:tcMar>
              <w:top w:w="57" w:type="dxa"/>
              <w:left w:w="57" w:type="dxa"/>
              <w:bottom w:w="57" w:type="dxa"/>
              <w:right w:w="57" w:type="dxa"/>
            </w:tcMar>
            <w:vAlign w:val="center"/>
          </w:tcPr>
          <w:p w14:paraId="5F52066F">
            <w:pPr>
              <w:bidi w:val="0"/>
              <w:jc w:val="center"/>
              <w:rPr>
                <w:rFonts w:hint="eastAsia"/>
                <w:highlight w:val="none"/>
              </w:rPr>
            </w:pPr>
            <w:r>
              <w:rPr>
                <w:rFonts w:hint="eastAsia"/>
                <w:highlight w:val="none"/>
              </w:rPr>
              <w:t>备注</w:t>
            </w:r>
          </w:p>
        </w:tc>
      </w:tr>
      <w:tr w14:paraId="2684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731E4338">
            <w:pPr>
              <w:bidi w:val="0"/>
              <w:jc w:val="center"/>
              <w:rPr>
                <w:rFonts w:hint="eastAsia"/>
                <w:highlight w:val="none"/>
              </w:rPr>
            </w:pPr>
            <w:r>
              <w:rPr>
                <w:rFonts w:hint="eastAsia"/>
                <w:highlight w:val="none"/>
              </w:rPr>
              <w:t>1</w:t>
            </w:r>
          </w:p>
        </w:tc>
        <w:tc>
          <w:tcPr>
            <w:tcW w:w="726" w:type="pct"/>
            <w:tcMar>
              <w:top w:w="57" w:type="dxa"/>
              <w:left w:w="57" w:type="dxa"/>
              <w:bottom w:w="57" w:type="dxa"/>
              <w:right w:w="57" w:type="dxa"/>
            </w:tcMar>
            <w:vAlign w:val="center"/>
          </w:tcPr>
          <w:p w14:paraId="38B86930">
            <w:pPr>
              <w:bidi w:val="0"/>
              <w:jc w:val="center"/>
              <w:rPr>
                <w:rFonts w:hint="eastAsia"/>
                <w:highlight w:val="none"/>
              </w:rPr>
            </w:pPr>
          </w:p>
        </w:tc>
        <w:tc>
          <w:tcPr>
            <w:tcW w:w="727" w:type="pct"/>
            <w:tcMar>
              <w:top w:w="57" w:type="dxa"/>
              <w:left w:w="57" w:type="dxa"/>
              <w:bottom w:w="57" w:type="dxa"/>
              <w:right w:w="57" w:type="dxa"/>
            </w:tcMar>
            <w:vAlign w:val="center"/>
          </w:tcPr>
          <w:p w14:paraId="64462A06">
            <w:pPr>
              <w:bidi w:val="0"/>
              <w:jc w:val="center"/>
              <w:rPr>
                <w:rFonts w:hint="eastAsia"/>
                <w:highlight w:val="none"/>
              </w:rPr>
            </w:pPr>
          </w:p>
        </w:tc>
        <w:tc>
          <w:tcPr>
            <w:tcW w:w="485" w:type="pct"/>
            <w:tcMar>
              <w:top w:w="57" w:type="dxa"/>
              <w:left w:w="57" w:type="dxa"/>
              <w:bottom w:w="57" w:type="dxa"/>
              <w:right w:w="57" w:type="dxa"/>
            </w:tcMar>
            <w:vAlign w:val="center"/>
          </w:tcPr>
          <w:p w14:paraId="19D1C25B">
            <w:pPr>
              <w:bidi w:val="0"/>
              <w:jc w:val="center"/>
              <w:rPr>
                <w:rFonts w:hint="eastAsia"/>
                <w:highlight w:val="none"/>
              </w:rPr>
            </w:pPr>
          </w:p>
        </w:tc>
        <w:tc>
          <w:tcPr>
            <w:tcW w:w="833" w:type="pct"/>
            <w:tcMar>
              <w:top w:w="57" w:type="dxa"/>
              <w:left w:w="57" w:type="dxa"/>
              <w:bottom w:w="57" w:type="dxa"/>
              <w:right w:w="57" w:type="dxa"/>
            </w:tcMar>
            <w:vAlign w:val="center"/>
          </w:tcPr>
          <w:p w14:paraId="6023C038">
            <w:pPr>
              <w:bidi w:val="0"/>
              <w:jc w:val="center"/>
              <w:rPr>
                <w:rFonts w:hint="eastAsia"/>
                <w:highlight w:val="none"/>
              </w:rPr>
            </w:pPr>
          </w:p>
        </w:tc>
        <w:tc>
          <w:tcPr>
            <w:tcW w:w="738" w:type="pct"/>
            <w:tcMar>
              <w:top w:w="57" w:type="dxa"/>
              <w:left w:w="57" w:type="dxa"/>
              <w:bottom w:w="57" w:type="dxa"/>
              <w:right w:w="57" w:type="dxa"/>
            </w:tcMar>
            <w:vAlign w:val="center"/>
          </w:tcPr>
          <w:p w14:paraId="62250A38">
            <w:pPr>
              <w:bidi w:val="0"/>
              <w:jc w:val="center"/>
              <w:rPr>
                <w:rFonts w:hint="eastAsia"/>
                <w:highlight w:val="none"/>
              </w:rPr>
            </w:pPr>
          </w:p>
        </w:tc>
        <w:tc>
          <w:tcPr>
            <w:tcW w:w="1007" w:type="pct"/>
            <w:tcMar>
              <w:top w:w="57" w:type="dxa"/>
              <w:left w:w="57" w:type="dxa"/>
              <w:bottom w:w="57" w:type="dxa"/>
              <w:right w:w="57" w:type="dxa"/>
            </w:tcMar>
            <w:vAlign w:val="center"/>
          </w:tcPr>
          <w:p w14:paraId="55FF9E02">
            <w:pPr>
              <w:bidi w:val="0"/>
              <w:jc w:val="center"/>
              <w:rPr>
                <w:rFonts w:hint="eastAsia"/>
                <w:highlight w:val="none"/>
              </w:rPr>
            </w:pPr>
          </w:p>
        </w:tc>
      </w:tr>
      <w:tr w14:paraId="49B9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62A86AEE">
            <w:pPr>
              <w:bidi w:val="0"/>
              <w:jc w:val="center"/>
              <w:rPr>
                <w:rFonts w:hint="eastAsia"/>
                <w:highlight w:val="none"/>
              </w:rPr>
            </w:pPr>
            <w:r>
              <w:rPr>
                <w:rFonts w:hint="eastAsia"/>
                <w:highlight w:val="none"/>
              </w:rPr>
              <w:t>2</w:t>
            </w:r>
          </w:p>
        </w:tc>
        <w:tc>
          <w:tcPr>
            <w:tcW w:w="726" w:type="pct"/>
            <w:tcMar>
              <w:top w:w="57" w:type="dxa"/>
              <w:left w:w="57" w:type="dxa"/>
              <w:bottom w:w="57" w:type="dxa"/>
              <w:right w:w="57" w:type="dxa"/>
            </w:tcMar>
            <w:vAlign w:val="center"/>
          </w:tcPr>
          <w:p w14:paraId="2EB8439D">
            <w:pPr>
              <w:bidi w:val="0"/>
              <w:jc w:val="center"/>
              <w:rPr>
                <w:rFonts w:hint="eastAsia"/>
                <w:highlight w:val="none"/>
              </w:rPr>
            </w:pPr>
          </w:p>
        </w:tc>
        <w:tc>
          <w:tcPr>
            <w:tcW w:w="727" w:type="pct"/>
            <w:tcMar>
              <w:top w:w="57" w:type="dxa"/>
              <w:left w:w="57" w:type="dxa"/>
              <w:bottom w:w="57" w:type="dxa"/>
              <w:right w:w="57" w:type="dxa"/>
            </w:tcMar>
            <w:vAlign w:val="center"/>
          </w:tcPr>
          <w:p w14:paraId="54A1C04D">
            <w:pPr>
              <w:bidi w:val="0"/>
              <w:jc w:val="center"/>
              <w:rPr>
                <w:rFonts w:hint="eastAsia"/>
                <w:highlight w:val="none"/>
              </w:rPr>
            </w:pPr>
          </w:p>
        </w:tc>
        <w:tc>
          <w:tcPr>
            <w:tcW w:w="485" w:type="pct"/>
            <w:tcMar>
              <w:top w:w="57" w:type="dxa"/>
              <w:left w:w="57" w:type="dxa"/>
              <w:bottom w:w="57" w:type="dxa"/>
              <w:right w:w="57" w:type="dxa"/>
            </w:tcMar>
            <w:vAlign w:val="center"/>
          </w:tcPr>
          <w:p w14:paraId="68FD096F">
            <w:pPr>
              <w:bidi w:val="0"/>
              <w:jc w:val="center"/>
              <w:rPr>
                <w:rFonts w:hint="eastAsia"/>
                <w:highlight w:val="none"/>
              </w:rPr>
            </w:pPr>
          </w:p>
        </w:tc>
        <w:tc>
          <w:tcPr>
            <w:tcW w:w="833" w:type="pct"/>
            <w:tcMar>
              <w:top w:w="57" w:type="dxa"/>
              <w:left w:w="57" w:type="dxa"/>
              <w:bottom w:w="57" w:type="dxa"/>
              <w:right w:w="57" w:type="dxa"/>
            </w:tcMar>
            <w:vAlign w:val="center"/>
          </w:tcPr>
          <w:p w14:paraId="2FAC61E3">
            <w:pPr>
              <w:bidi w:val="0"/>
              <w:jc w:val="center"/>
              <w:rPr>
                <w:rFonts w:hint="eastAsia"/>
                <w:highlight w:val="none"/>
              </w:rPr>
            </w:pPr>
          </w:p>
        </w:tc>
        <w:tc>
          <w:tcPr>
            <w:tcW w:w="738" w:type="pct"/>
            <w:tcMar>
              <w:top w:w="57" w:type="dxa"/>
              <w:left w:w="57" w:type="dxa"/>
              <w:bottom w:w="57" w:type="dxa"/>
              <w:right w:w="57" w:type="dxa"/>
            </w:tcMar>
            <w:vAlign w:val="center"/>
          </w:tcPr>
          <w:p w14:paraId="49B4DD10">
            <w:pPr>
              <w:bidi w:val="0"/>
              <w:jc w:val="center"/>
              <w:rPr>
                <w:rFonts w:hint="eastAsia"/>
                <w:highlight w:val="none"/>
              </w:rPr>
            </w:pPr>
          </w:p>
        </w:tc>
        <w:tc>
          <w:tcPr>
            <w:tcW w:w="1007" w:type="pct"/>
            <w:tcMar>
              <w:top w:w="57" w:type="dxa"/>
              <w:left w:w="57" w:type="dxa"/>
              <w:bottom w:w="57" w:type="dxa"/>
              <w:right w:w="57" w:type="dxa"/>
            </w:tcMar>
            <w:vAlign w:val="center"/>
          </w:tcPr>
          <w:p w14:paraId="78082C64">
            <w:pPr>
              <w:bidi w:val="0"/>
              <w:jc w:val="center"/>
              <w:rPr>
                <w:rFonts w:hint="eastAsia"/>
                <w:highlight w:val="none"/>
              </w:rPr>
            </w:pPr>
          </w:p>
        </w:tc>
      </w:tr>
      <w:tr w14:paraId="11B18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12DA1090">
            <w:pPr>
              <w:bidi w:val="0"/>
              <w:jc w:val="center"/>
              <w:rPr>
                <w:rFonts w:hint="eastAsia"/>
                <w:highlight w:val="none"/>
              </w:rPr>
            </w:pPr>
            <w:r>
              <w:rPr>
                <w:rFonts w:hint="eastAsia"/>
                <w:highlight w:val="none"/>
              </w:rPr>
              <w:t>3</w:t>
            </w:r>
          </w:p>
        </w:tc>
        <w:tc>
          <w:tcPr>
            <w:tcW w:w="726" w:type="pct"/>
            <w:tcMar>
              <w:top w:w="57" w:type="dxa"/>
              <w:left w:w="57" w:type="dxa"/>
              <w:bottom w:w="57" w:type="dxa"/>
              <w:right w:w="57" w:type="dxa"/>
            </w:tcMar>
            <w:vAlign w:val="center"/>
          </w:tcPr>
          <w:p w14:paraId="167E8955">
            <w:pPr>
              <w:bidi w:val="0"/>
              <w:jc w:val="center"/>
              <w:rPr>
                <w:rFonts w:hint="eastAsia"/>
                <w:highlight w:val="none"/>
              </w:rPr>
            </w:pPr>
          </w:p>
        </w:tc>
        <w:tc>
          <w:tcPr>
            <w:tcW w:w="727" w:type="pct"/>
            <w:tcMar>
              <w:top w:w="57" w:type="dxa"/>
              <w:left w:w="57" w:type="dxa"/>
              <w:bottom w:w="57" w:type="dxa"/>
              <w:right w:w="57" w:type="dxa"/>
            </w:tcMar>
            <w:vAlign w:val="center"/>
          </w:tcPr>
          <w:p w14:paraId="6BC47055">
            <w:pPr>
              <w:bidi w:val="0"/>
              <w:jc w:val="center"/>
              <w:rPr>
                <w:rFonts w:hint="eastAsia"/>
                <w:highlight w:val="none"/>
              </w:rPr>
            </w:pPr>
          </w:p>
        </w:tc>
        <w:tc>
          <w:tcPr>
            <w:tcW w:w="485" w:type="pct"/>
            <w:tcMar>
              <w:top w:w="57" w:type="dxa"/>
              <w:left w:w="57" w:type="dxa"/>
              <w:bottom w:w="57" w:type="dxa"/>
              <w:right w:w="57" w:type="dxa"/>
            </w:tcMar>
            <w:vAlign w:val="center"/>
          </w:tcPr>
          <w:p w14:paraId="42408596">
            <w:pPr>
              <w:bidi w:val="0"/>
              <w:jc w:val="center"/>
              <w:rPr>
                <w:rFonts w:hint="eastAsia"/>
                <w:highlight w:val="none"/>
              </w:rPr>
            </w:pPr>
          </w:p>
        </w:tc>
        <w:tc>
          <w:tcPr>
            <w:tcW w:w="833" w:type="pct"/>
            <w:tcMar>
              <w:top w:w="57" w:type="dxa"/>
              <w:left w:w="57" w:type="dxa"/>
              <w:bottom w:w="57" w:type="dxa"/>
              <w:right w:w="57" w:type="dxa"/>
            </w:tcMar>
            <w:vAlign w:val="center"/>
          </w:tcPr>
          <w:p w14:paraId="1267674B">
            <w:pPr>
              <w:bidi w:val="0"/>
              <w:jc w:val="center"/>
              <w:rPr>
                <w:rFonts w:hint="eastAsia"/>
                <w:highlight w:val="none"/>
              </w:rPr>
            </w:pPr>
          </w:p>
        </w:tc>
        <w:tc>
          <w:tcPr>
            <w:tcW w:w="738" w:type="pct"/>
            <w:tcMar>
              <w:top w:w="57" w:type="dxa"/>
              <w:left w:w="57" w:type="dxa"/>
              <w:bottom w:w="57" w:type="dxa"/>
              <w:right w:w="57" w:type="dxa"/>
            </w:tcMar>
            <w:vAlign w:val="center"/>
          </w:tcPr>
          <w:p w14:paraId="046A5AB5">
            <w:pPr>
              <w:bidi w:val="0"/>
              <w:jc w:val="center"/>
              <w:rPr>
                <w:rFonts w:hint="eastAsia"/>
                <w:highlight w:val="none"/>
              </w:rPr>
            </w:pPr>
          </w:p>
        </w:tc>
        <w:tc>
          <w:tcPr>
            <w:tcW w:w="1007" w:type="pct"/>
            <w:tcMar>
              <w:top w:w="57" w:type="dxa"/>
              <w:left w:w="57" w:type="dxa"/>
              <w:bottom w:w="57" w:type="dxa"/>
              <w:right w:w="57" w:type="dxa"/>
            </w:tcMar>
            <w:vAlign w:val="center"/>
          </w:tcPr>
          <w:p w14:paraId="4C465030">
            <w:pPr>
              <w:bidi w:val="0"/>
              <w:jc w:val="center"/>
              <w:rPr>
                <w:rFonts w:hint="eastAsia"/>
                <w:highlight w:val="none"/>
              </w:rPr>
            </w:pPr>
          </w:p>
        </w:tc>
      </w:tr>
      <w:tr w14:paraId="56AFE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656037E9">
            <w:pPr>
              <w:bidi w:val="0"/>
              <w:jc w:val="center"/>
              <w:rPr>
                <w:rFonts w:hint="eastAsia"/>
                <w:highlight w:val="none"/>
              </w:rPr>
            </w:pPr>
            <w:r>
              <w:rPr>
                <w:rFonts w:hint="eastAsia"/>
                <w:highlight w:val="none"/>
              </w:rPr>
              <w:t>4</w:t>
            </w:r>
          </w:p>
        </w:tc>
        <w:tc>
          <w:tcPr>
            <w:tcW w:w="726" w:type="pct"/>
            <w:tcMar>
              <w:top w:w="57" w:type="dxa"/>
              <w:left w:w="57" w:type="dxa"/>
              <w:bottom w:w="57" w:type="dxa"/>
              <w:right w:w="57" w:type="dxa"/>
            </w:tcMar>
            <w:vAlign w:val="center"/>
          </w:tcPr>
          <w:p w14:paraId="121F276B">
            <w:pPr>
              <w:bidi w:val="0"/>
              <w:jc w:val="center"/>
              <w:rPr>
                <w:rFonts w:hint="eastAsia"/>
                <w:highlight w:val="none"/>
              </w:rPr>
            </w:pPr>
          </w:p>
        </w:tc>
        <w:tc>
          <w:tcPr>
            <w:tcW w:w="727" w:type="pct"/>
            <w:tcMar>
              <w:top w:w="57" w:type="dxa"/>
              <w:left w:w="57" w:type="dxa"/>
              <w:bottom w:w="57" w:type="dxa"/>
              <w:right w:w="57" w:type="dxa"/>
            </w:tcMar>
            <w:vAlign w:val="center"/>
          </w:tcPr>
          <w:p w14:paraId="1398B286">
            <w:pPr>
              <w:bidi w:val="0"/>
              <w:jc w:val="center"/>
              <w:rPr>
                <w:rFonts w:hint="eastAsia"/>
                <w:highlight w:val="none"/>
              </w:rPr>
            </w:pPr>
          </w:p>
        </w:tc>
        <w:tc>
          <w:tcPr>
            <w:tcW w:w="485" w:type="pct"/>
            <w:tcMar>
              <w:top w:w="57" w:type="dxa"/>
              <w:left w:w="57" w:type="dxa"/>
              <w:bottom w:w="57" w:type="dxa"/>
              <w:right w:w="57" w:type="dxa"/>
            </w:tcMar>
            <w:vAlign w:val="center"/>
          </w:tcPr>
          <w:p w14:paraId="21AE9869">
            <w:pPr>
              <w:bidi w:val="0"/>
              <w:jc w:val="center"/>
              <w:rPr>
                <w:rFonts w:hint="eastAsia"/>
                <w:highlight w:val="none"/>
              </w:rPr>
            </w:pPr>
          </w:p>
        </w:tc>
        <w:tc>
          <w:tcPr>
            <w:tcW w:w="833" w:type="pct"/>
            <w:tcMar>
              <w:top w:w="57" w:type="dxa"/>
              <w:left w:w="57" w:type="dxa"/>
              <w:bottom w:w="57" w:type="dxa"/>
              <w:right w:w="57" w:type="dxa"/>
            </w:tcMar>
            <w:vAlign w:val="center"/>
          </w:tcPr>
          <w:p w14:paraId="4D4CF0D4">
            <w:pPr>
              <w:bidi w:val="0"/>
              <w:jc w:val="center"/>
              <w:rPr>
                <w:rFonts w:hint="eastAsia"/>
                <w:highlight w:val="none"/>
              </w:rPr>
            </w:pPr>
          </w:p>
        </w:tc>
        <w:tc>
          <w:tcPr>
            <w:tcW w:w="738" w:type="pct"/>
            <w:tcMar>
              <w:top w:w="57" w:type="dxa"/>
              <w:left w:w="57" w:type="dxa"/>
              <w:bottom w:w="57" w:type="dxa"/>
              <w:right w:w="57" w:type="dxa"/>
            </w:tcMar>
            <w:vAlign w:val="center"/>
          </w:tcPr>
          <w:p w14:paraId="5E62DED4">
            <w:pPr>
              <w:bidi w:val="0"/>
              <w:jc w:val="center"/>
              <w:rPr>
                <w:rFonts w:hint="eastAsia"/>
                <w:highlight w:val="none"/>
              </w:rPr>
            </w:pPr>
          </w:p>
        </w:tc>
        <w:tc>
          <w:tcPr>
            <w:tcW w:w="1007" w:type="pct"/>
            <w:tcMar>
              <w:top w:w="57" w:type="dxa"/>
              <w:left w:w="57" w:type="dxa"/>
              <w:bottom w:w="57" w:type="dxa"/>
              <w:right w:w="57" w:type="dxa"/>
            </w:tcMar>
            <w:vAlign w:val="center"/>
          </w:tcPr>
          <w:p w14:paraId="3418C6BE">
            <w:pPr>
              <w:bidi w:val="0"/>
              <w:jc w:val="center"/>
              <w:rPr>
                <w:rFonts w:hint="eastAsia"/>
                <w:highlight w:val="none"/>
              </w:rPr>
            </w:pPr>
          </w:p>
        </w:tc>
      </w:tr>
      <w:tr w14:paraId="5967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53F59361">
            <w:pPr>
              <w:bidi w:val="0"/>
              <w:jc w:val="center"/>
              <w:rPr>
                <w:rFonts w:hint="eastAsia"/>
                <w:b/>
                <w:bCs/>
                <w:highlight w:val="none"/>
              </w:rPr>
            </w:pPr>
            <w:r>
              <w:rPr>
                <w:rFonts w:hint="eastAsia"/>
                <w:b/>
                <w:bCs/>
                <w:highlight w:val="none"/>
              </w:rPr>
              <w:t>不含税合计(元)</w:t>
            </w:r>
          </w:p>
        </w:tc>
        <w:tc>
          <w:tcPr>
            <w:tcW w:w="738" w:type="pct"/>
            <w:tcMar>
              <w:top w:w="57" w:type="dxa"/>
              <w:left w:w="57" w:type="dxa"/>
              <w:bottom w:w="57" w:type="dxa"/>
              <w:right w:w="57" w:type="dxa"/>
            </w:tcMar>
            <w:vAlign w:val="top"/>
          </w:tcPr>
          <w:p w14:paraId="3366E059">
            <w:pPr>
              <w:bidi w:val="0"/>
              <w:jc w:val="center"/>
              <w:rPr>
                <w:rFonts w:hint="eastAsia"/>
                <w:b/>
                <w:bCs/>
                <w:highlight w:val="none"/>
              </w:rPr>
            </w:pPr>
          </w:p>
        </w:tc>
        <w:tc>
          <w:tcPr>
            <w:tcW w:w="1007" w:type="pct"/>
            <w:tcMar>
              <w:top w:w="57" w:type="dxa"/>
              <w:left w:w="57" w:type="dxa"/>
              <w:bottom w:w="57" w:type="dxa"/>
              <w:right w:w="57" w:type="dxa"/>
            </w:tcMar>
            <w:vAlign w:val="top"/>
          </w:tcPr>
          <w:p w14:paraId="45756CAA">
            <w:pPr>
              <w:bidi w:val="0"/>
              <w:jc w:val="center"/>
              <w:rPr>
                <w:rFonts w:hint="eastAsia"/>
                <w:b/>
                <w:bCs/>
                <w:highlight w:val="none"/>
              </w:rPr>
            </w:pPr>
          </w:p>
        </w:tc>
      </w:tr>
      <w:tr w14:paraId="7D37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670228BE">
            <w:pPr>
              <w:bidi w:val="0"/>
              <w:jc w:val="center"/>
              <w:rPr>
                <w:rFonts w:hint="eastAsia"/>
                <w:b/>
                <w:bCs/>
                <w:highlight w:val="none"/>
              </w:rPr>
            </w:pPr>
            <w:r>
              <w:rPr>
                <w:rFonts w:hint="eastAsia"/>
                <w:b/>
                <w:bCs/>
                <w:highlight w:val="none"/>
              </w:rPr>
              <w:t>税率( % )</w:t>
            </w:r>
          </w:p>
        </w:tc>
        <w:tc>
          <w:tcPr>
            <w:tcW w:w="738" w:type="pct"/>
            <w:tcMar>
              <w:top w:w="57" w:type="dxa"/>
              <w:left w:w="57" w:type="dxa"/>
              <w:bottom w:w="57" w:type="dxa"/>
              <w:right w:w="57" w:type="dxa"/>
            </w:tcMar>
            <w:vAlign w:val="top"/>
          </w:tcPr>
          <w:p w14:paraId="01D35489">
            <w:pPr>
              <w:bidi w:val="0"/>
              <w:jc w:val="center"/>
              <w:rPr>
                <w:rFonts w:hint="eastAsia"/>
                <w:b/>
                <w:bCs/>
                <w:highlight w:val="none"/>
              </w:rPr>
            </w:pPr>
          </w:p>
        </w:tc>
        <w:tc>
          <w:tcPr>
            <w:tcW w:w="1007" w:type="pct"/>
            <w:tcMar>
              <w:top w:w="57" w:type="dxa"/>
              <w:left w:w="57" w:type="dxa"/>
              <w:bottom w:w="57" w:type="dxa"/>
              <w:right w:w="57" w:type="dxa"/>
            </w:tcMar>
            <w:vAlign w:val="top"/>
          </w:tcPr>
          <w:p w14:paraId="2AA19CEA">
            <w:pPr>
              <w:bidi w:val="0"/>
              <w:jc w:val="center"/>
              <w:rPr>
                <w:rFonts w:hint="eastAsia"/>
                <w:b/>
                <w:bCs/>
                <w:highlight w:val="none"/>
              </w:rPr>
            </w:pPr>
          </w:p>
        </w:tc>
      </w:tr>
      <w:tr w14:paraId="0982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20D5F0B9">
            <w:pPr>
              <w:bidi w:val="0"/>
              <w:jc w:val="center"/>
              <w:rPr>
                <w:rFonts w:hint="eastAsia"/>
                <w:b/>
                <w:bCs/>
                <w:highlight w:val="none"/>
              </w:rPr>
            </w:pPr>
            <w:r>
              <w:rPr>
                <w:rFonts w:hint="eastAsia"/>
                <w:b/>
                <w:bCs/>
                <w:highlight w:val="none"/>
              </w:rPr>
              <w:t>收货要求</w:t>
            </w:r>
          </w:p>
        </w:tc>
      </w:tr>
      <w:tr w14:paraId="5E1B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188D3368">
            <w:pPr>
              <w:spacing w:before="161" w:line="185" w:lineRule="auto"/>
              <w:ind w:left="382"/>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4" w:type="pct"/>
            <w:gridSpan w:val="2"/>
            <w:tcMar>
              <w:top w:w="57" w:type="dxa"/>
              <w:left w:w="57" w:type="dxa"/>
              <w:bottom w:w="57" w:type="dxa"/>
              <w:right w:w="57" w:type="dxa"/>
            </w:tcMar>
            <w:vAlign w:val="top"/>
          </w:tcPr>
          <w:p w14:paraId="4BD0D390">
            <w:pPr>
              <w:spacing w:before="136"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收货时间</w:t>
            </w:r>
          </w:p>
        </w:tc>
        <w:tc>
          <w:tcPr>
            <w:tcW w:w="3064" w:type="pct"/>
            <w:gridSpan w:val="4"/>
            <w:tcMar>
              <w:top w:w="57" w:type="dxa"/>
              <w:left w:w="57" w:type="dxa"/>
              <w:bottom w:w="57" w:type="dxa"/>
              <w:right w:w="57" w:type="dxa"/>
            </w:tcMar>
            <w:vAlign w:val="top"/>
          </w:tcPr>
          <w:p w14:paraId="4246E58A">
            <w:pPr>
              <w:rPr>
                <w:rFonts w:hint="eastAsia" w:ascii="宋体" w:hAnsi="宋体" w:eastAsia="宋体" w:cs="宋体"/>
                <w:sz w:val="21"/>
                <w:szCs w:val="21"/>
                <w:highlight w:val="none"/>
              </w:rPr>
            </w:pPr>
          </w:p>
        </w:tc>
      </w:tr>
      <w:tr w14:paraId="0123B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60037B22">
            <w:pPr>
              <w:spacing w:before="158" w:line="184" w:lineRule="auto"/>
              <w:ind w:left="372"/>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4" w:type="pct"/>
            <w:gridSpan w:val="2"/>
            <w:tcMar>
              <w:top w:w="57" w:type="dxa"/>
              <w:left w:w="57" w:type="dxa"/>
              <w:bottom w:w="57" w:type="dxa"/>
              <w:right w:w="57" w:type="dxa"/>
            </w:tcMar>
            <w:vAlign w:val="top"/>
          </w:tcPr>
          <w:p w14:paraId="77399B0F">
            <w:pPr>
              <w:spacing w:before="132"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收货地点</w:t>
            </w:r>
          </w:p>
        </w:tc>
        <w:tc>
          <w:tcPr>
            <w:tcW w:w="3064" w:type="pct"/>
            <w:gridSpan w:val="4"/>
            <w:tcMar>
              <w:top w:w="57" w:type="dxa"/>
              <w:left w:w="57" w:type="dxa"/>
              <w:bottom w:w="57" w:type="dxa"/>
              <w:right w:w="57" w:type="dxa"/>
            </w:tcMar>
            <w:vAlign w:val="top"/>
          </w:tcPr>
          <w:p w14:paraId="035FB3C4">
            <w:pPr>
              <w:rPr>
                <w:rFonts w:hint="eastAsia" w:ascii="宋体" w:hAnsi="宋体" w:eastAsia="宋体" w:cs="宋体"/>
                <w:sz w:val="21"/>
                <w:szCs w:val="21"/>
                <w:highlight w:val="none"/>
              </w:rPr>
            </w:pPr>
          </w:p>
        </w:tc>
      </w:tr>
      <w:tr w14:paraId="350E3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3F116392">
            <w:pPr>
              <w:spacing w:before="194" w:line="184" w:lineRule="auto"/>
              <w:ind w:left="3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4" w:type="pct"/>
            <w:gridSpan w:val="2"/>
            <w:tcMar>
              <w:top w:w="57" w:type="dxa"/>
              <w:left w:w="57" w:type="dxa"/>
              <w:bottom w:w="57" w:type="dxa"/>
              <w:right w:w="57" w:type="dxa"/>
            </w:tcMar>
            <w:vAlign w:val="top"/>
          </w:tcPr>
          <w:p w14:paraId="0ADC5709">
            <w:pPr>
              <w:spacing w:before="168" w:line="220" w:lineRule="auto"/>
              <w:ind w:left="84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收货联系人</w:t>
            </w:r>
          </w:p>
        </w:tc>
        <w:tc>
          <w:tcPr>
            <w:tcW w:w="1318" w:type="pct"/>
            <w:gridSpan w:val="2"/>
            <w:tcMar>
              <w:top w:w="57" w:type="dxa"/>
              <w:left w:w="57" w:type="dxa"/>
              <w:bottom w:w="57" w:type="dxa"/>
              <w:right w:w="57" w:type="dxa"/>
            </w:tcMar>
            <w:vAlign w:val="top"/>
          </w:tcPr>
          <w:p w14:paraId="7DC3B49F">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52619764">
            <w:pPr>
              <w:spacing w:before="168"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79C827A9">
            <w:pPr>
              <w:rPr>
                <w:rFonts w:hint="eastAsia" w:ascii="宋体" w:hAnsi="宋体" w:eastAsia="宋体" w:cs="宋体"/>
                <w:sz w:val="21"/>
                <w:szCs w:val="21"/>
                <w:highlight w:val="none"/>
              </w:rPr>
            </w:pPr>
          </w:p>
        </w:tc>
      </w:tr>
      <w:tr w14:paraId="7609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1EE78EB8">
            <w:pPr>
              <w:spacing w:before="230" w:line="184" w:lineRule="auto"/>
              <w:ind w:left="37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454" w:type="pct"/>
            <w:gridSpan w:val="2"/>
            <w:tcMar>
              <w:top w:w="57" w:type="dxa"/>
              <w:left w:w="57" w:type="dxa"/>
              <w:bottom w:w="57" w:type="dxa"/>
              <w:right w:w="57" w:type="dxa"/>
            </w:tcMar>
            <w:vAlign w:val="top"/>
          </w:tcPr>
          <w:p w14:paraId="0EDE37DB">
            <w:pPr>
              <w:spacing w:before="205" w:line="221" w:lineRule="auto"/>
              <w:ind w:left="9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其他要求</w:t>
            </w:r>
          </w:p>
        </w:tc>
        <w:tc>
          <w:tcPr>
            <w:tcW w:w="3064" w:type="pct"/>
            <w:gridSpan w:val="4"/>
            <w:tcMar>
              <w:top w:w="57" w:type="dxa"/>
              <w:left w:w="57" w:type="dxa"/>
              <w:bottom w:w="57" w:type="dxa"/>
              <w:right w:w="57" w:type="dxa"/>
            </w:tcMar>
            <w:vAlign w:val="top"/>
          </w:tcPr>
          <w:p w14:paraId="40C4FCFA">
            <w:pPr>
              <w:rPr>
                <w:rFonts w:hint="eastAsia" w:ascii="宋体" w:hAnsi="宋体" w:eastAsia="宋体" w:cs="宋体"/>
                <w:sz w:val="21"/>
                <w:szCs w:val="21"/>
                <w:highlight w:val="none"/>
              </w:rPr>
            </w:pPr>
          </w:p>
        </w:tc>
      </w:tr>
      <w:tr w14:paraId="74D1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28DD1ED8">
            <w:pPr>
              <w:spacing w:before="158" w:line="220" w:lineRule="auto"/>
              <w:jc w:val="center"/>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送货联系信息</w:t>
            </w:r>
          </w:p>
        </w:tc>
      </w:tr>
      <w:tr w14:paraId="7721D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07FA60AE">
            <w:pPr>
              <w:spacing w:before="193" w:line="220" w:lineRule="auto"/>
              <w:ind w:left="124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送货联系人</w:t>
            </w:r>
          </w:p>
        </w:tc>
        <w:tc>
          <w:tcPr>
            <w:tcW w:w="1318" w:type="pct"/>
            <w:gridSpan w:val="2"/>
            <w:tcMar>
              <w:top w:w="57" w:type="dxa"/>
              <w:left w:w="57" w:type="dxa"/>
              <w:bottom w:w="57" w:type="dxa"/>
              <w:right w:w="57" w:type="dxa"/>
            </w:tcMar>
            <w:vAlign w:val="top"/>
          </w:tcPr>
          <w:p w14:paraId="573B2053">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03E11A42">
            <w:pPr>
              <w:spacing w:before="193"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0B83BD14">
            <w:pPr>
              <w:rPr>
                <w:rFonts w:hint="eastAsia" w:ascii="宋体" w:hAnsi="宋体" w:eastAsia="宋体" w:cs="宋体"/>
                <w:sz w:val="21"/>
                <w:szCs w:val="21"/>
                <w:highlight w:val="none"/>
              </w:rPr>
            </w:pPr>
          </w:p>
        </w:tc>
      </w:tr>
      <w:tr w14:paraId="1355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5E50C5AF">
            <w:pPr>
              <w:spacing w:before="46" w:line="220" w:lineRule="auto"/>
              <w:ind w:left="1341"/>
              <w:rPr>
                <w:rFonts w:hint="eastAsia" w:ascii="宋体" w:hAnsi="宋体" w:eastAsia="宋体" w:cs="宋体"/>
                <w:spacing w:val="-2"/>
                <w:sz w:val="21"/>
                <w:szCs w:val="21"/>
                <w:highlight w:val="none"/>
              </w:rPr>
            </w:pPr>
          </w:p>
          <w:p w14:paraId="33155867">
            <w:pPr>
              <w:spacing w:before="46" w:line="220" w:lineRule="auto"/>
              <w:ind w:left="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收货单位盖章确认：</w:t>
            </w:r>
          </w:p>
          <w:p w14:paraId="474E41E3">
            <w:pPr>
              <w:spacing w:line="248" w:lineRule="auto"/>
              <w:rPr>
                <w:rFonts w:hint="eastAsia" w:ascii="宋体" w:hAnsi="宋体" w:eastAsia="宋体" w:cs="宋体"/>
                <w:sz w:val="21"/>
                <w:szCs w:val="21"/>
                <w:highlight w:val="none"/>
              </w:rPr>
            </w:pPr>
          </w:p>
          <w:p w14:paraId="3AD2383F">
            <w:pPr>
              <w:spacing w:line="249" w:lineRule="auto"/>
              <w:rPr>
                <w:rFonts w:hint="eastAsia" w:ascii="宋体" w:hAnsi="宋体" w:eastAsia="宋体" w:cs="宋体"/>
                <w:sz w:val="21"/>
                <w:szCs w:val="21"/>
                <w:highlight w:val="none"/>
              </w:rPr>
            </w:pPr>
          </w:p>
          <w:p w14:paraId="2D96F9C8">
            <w:pPr>
              <w:spacing w:line="249" w:lineRule="auto"/>
              <w:rPr>
                <w:rFonts w:hint="eastAsia" w:ascii="宋体" w:hAnsi="宋体" w:eastAsia="宋体" w:cs="宋体"/>
                <w:sz w:val="21"/>
                <w:szCs w:val="21"/>
                <w:highlight w:val="none"/>
              </w:rPr>
            </w:pPr>
          </w:p>
          <w:p w14:paraId="3662F9AE">
            <w:pPr>
              <w:spacing w:line="249" w:lineRule="auto"/>
              <w:rPr>
                <w:rFonts w:hint="eastAsia" w:ascii="宋体" w:hAnsi="宋体" w:eastAsia="宋体" w:cs="宋体"/>
                <w:sz w:val="21"/>
                <w:szCs w:val="21"/>
                <w:highlight w:val="none"/>
              </w:rPr>
            </w:pPr>
          </w:p>
          <w:p w14:paraId="5DFD7326">
            <w:pPr>
              <w:spacing w:before="52" w:line="220" w:lineRule="auto"/>
              <w:ind w:left="0"/>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rPr>
              <w:t>收货单位代表签字</w:t>
            </w:r>
            <w:r>
              <w:rPr>
                <w:rFonts w:hint="eastAsia" w:ascii="宋体" w:hAnsi="宋体" w:eastAsia="宋体" w:cs="宋体"/>
                <w:spacing w:val="-2"/>
                <w:sz w:val="21"/>
                <w:szCs w:val="21"/>
                <w:highlight w:val="none"/>
                <w:lang w:val="en-US" w:eastAsia="zh-CN"/>
              </w:rPr>
              <w:t>：</w:t>
            </w:r>
          </w:p>
          <w:p w14:paraId="1908BE7E">
            <w:pPr>
              <w:spacing w:before="201" w:line="220" w:lineRule="auto"/>
              <w:ind w:left="249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11"/>
                <w:sz w:val="21"/>
                <w:szCs w:val="21"/>
                <w:highlight w:val="none"/>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8"/>
                <w:sz w:val="21"/>
                <w:szCs w:val="21"/>
                <w:highlight w:val="none"/>
              </w:rPr>
              <w:t xml:space="preserve">   </w:t>
            </w:r>
            <w:r>
              <w:rPr>
                <w:rFonts w:hint="eastAsia" w:ascii="宋体" w:hAnsi="宋体" w:eastAsia="宋体" w:cs="宋体"/>
                <w:spacing w:val="-6"/>
                <w:sz w:val="21"/>
                <w:szCs w:val="21"/>
                <w:highlight w:val="none"/>
              </w:rPr>
              <w:t>日</w:t>
            </w:r>
          </w:p>
        </w:tc>
        <w:tc>
          <w:tcPr>
            <w:tcW w:w="2579" w:type="pct"/>
            <w:gridSpan w:val="3"/>
            <w:tcMar>
              <w:top w:w="57" w:type="dxa"/>
              <w:left w:w="57" w:type="dxa"/>
              <w:bottom w:w="57" w:type="dxa"/>
              <w:right w:w="57" w:type="dxa"/>
            </w:tcMar>
            <w:vAlign w:val="top"/>
          </w:tcPr>
          <w:p w14:paraId="5538F46E">
            <w:pPr>
              <w:spacing w:before="46" w:line="220" w:lineRule="auto"/>
              <w:ind w:left="1464"/>
              <w:rPr>
                <w:rFonts w:hint="eastAsia" w:ascii="宋体" w:hAnsi="宋体" w:eastAsia="宋体" w:cs="宋体"/>
                <w:spacing w:val="-1"/>
                <w:sz w:val="21"/>
                <w:szCs w:val="21"/>
                <w:highlight w:val="none"/>
              </w:rPr>
            </w:pPr>
          </w:p>
          <w:p w14:paraId="7C59879C">
            <w:pPr>
              <w:spacing w:before="46" w:line="220" w:lineRule="auto"/>
              <w:ind w:left="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送货单位盖章确认：</w:t>
            </w:r>
          </w:p>
          <w:p w14:paraId="1E3D712E">
            <w:pPr>
              <w:spacing w:line="248" w:lineRule="auto"/>
              <w:rPr>
                <w:rFonts w:hint="eastAsia" w:ascii="宋体" w:hAnsi="宋体" w:eastAsia="宋体" w:cs="宋体"/>
                <w:sz w:val="21"/>
                <w:szCs w:val="21"/>
                <w:highlight w:val="none"/>
              </w:rPr>
            </w:pPr>
          </w:p>
          <w:p w14:paraId="71CEA1AC">
            <w:pPr>
              <w:spacing w:line="249" w:lineRule="auto"/>
              <w:rPr>
                <w:rFonts w:hint="eastAsia" w:ascii="宋体" w:hAnsi="宋体" w:eastAsia="宋体" w:cs="宋体"/>
                <w:sz w:val="21"/>
                <w:szCs w:val="21"/>
                <w:highlight w:val="none"/>
              </w:rPr>
            </w:pPr>
          </w:p>
          <w:p w14:paraId="0750E5E1">
            <w:pPr>
              <w:spacing w:line="249" w:lineRule="auto"/>
              <w:rPr>
                <w:rFonts w:hint="eastAsia" w:ascii="宋体" w:hAnsi="宋体" w:eastAsia="宋体" w:cs="宋体"/>
                <w:sz w:val="21"/>
                <w:szCs w:val="21"/>
                <w:highlight w:val="none"/>
              </w:rPr>
            </w:pPr>
          </w:p>
          <w:p w14:paraId="063442AE">
            <w:pPr>
              <w:spacing w:line="249" w:lineRule="auto"/>
              <w:rPr>
                <w:rFonts w:hint="eastAsia" w:ascii="宋体" w:hAnsi="宋体" w:eastAsia="宋体" w:cs="宋体"/>
                <w:sz w:val="21"/>
                <w:szCs w:val="21"/>
                <w:highlight w:val="none"/>
              </w:rPr>
            </w:pPr>
          </w:p>
          <w:p w14:paraId="3C7F604D">
            <w:pPr>
              <w:spacing w:before="52" w:line="220" w:lineRule="auto"/>
              <w:ind w:left="0"/>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送货单位代表签字</w:t>
            </w:r>
            <w:r>
              <w:rPr>
                <w:rFonts w:hint="eastAsia" w:ascii="宋体" w:hAnsi="宋体" w:eastAsia="宋体" w:cs="宋体"/>
                <w:spacing w:val="-1"/>
                <w:sz w:val="21"/>
                <w:szCs w:val="21"/>
                <w:highlight w:val="none"/>
                <w:lang w:eastAsia="zh-CN"/>
              </w:rPr>
              <w:t>：</w:t>
            </w:r>
          </w:p>
          <w:p w14:paraId="60E44FDE">
            <w:pPr>
              <w:spacing w:before="201" w:line="220" w:lineRule="auto"/>
              <w:ind w:left="2746"/>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6"/>
                <w:sz w:val="21"/>
                <w:szCs w:val="21"/>
                <w:highlight w:val="none"/>
              </w:rPr>
              <w:t xml:space="preserve"> </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lang w:val="en-US" w:eastAsia="zh-CN"/>
              </w:rPr>
              <w:t xml:space="preserve"> </w:t>
            </w:r>
            <w:r>
              <w:rPr>
                <w:rFonts w:hint="eastAsia" w:ascii="宋体" w:hAnsi="宋体" w:eastAsia="宋体" w:cs="宋体"/>
                <w:spacing w:val="16"/>
                <w:sz w:val="21"/>
                <w:szCs w:val="21"/>
                <w:highlight w:val="none"/>
              </w:rPr>
              <w:t xml:space="preserve"> </w:t>
            </w:r>
            <w:r>
              <w:rPr>
                <w:rFonts w:hint="eastAsia" w:ascii="宋体" w:hAnsi="宋体" w:eastAsia="宋体" w:cs="宋体"/>
                <w:spacing w:val="-6"/>
                <w:sz w:val="21"/>
                <w:szCs w:val="21"/>
                <w:highlight w:val="none"/>
              </w:rPr>
              <w:t>日</w:t>
            </w:r>
          </w:p>
        </w:tc>
      </w:tr>
    </w:tbl>
    <w:p w14:paraId="6DCAE78A">
      <w:pPr>
        <w:rPr>
          <w:rFonts w:hint="eastAsia"/>
          <w:color w:val="auto"/>
          <w:highlight w:val="none"/>
          <w:lang w:val="en-US" w:eastAsia="zh-CN"/>
        </w:rPr>
      </w:pPr>
    </w:p>
    <w:p w14:paraId="6F2689D5">
      <w:pPr>
        <w:bidi w:val="0"/>
        <w:rPr>
          <w:rFonts w:hint="eastAsia"/>
          <w:highlight w:val="none"/>
          <w:lang w:val="en-US" w:eastAsia="zh-CN"/>
        </w:rPr>
      </w:pPr>
      <w:bookmarkStart w:id="725" w:name="_Toc3569"/>
      <w:r>
        <w:rPr>
          <w:rFonts w:hint="eastAsia"/>
          <w:highlight w:val="none"/>
          <w:lang w:val="en-US" w:eastAsia="zh-CN"/>
        </w:rPr>
        <w:br w:type="page"/>
      </w:r>
    </w:p>
    <w:p w14:paraId="7B33157C">
      <w:pPr>
        <w:pStyle w:val="3"/>
        <w:bidi w:val="0"/>
        <w:rPr>
          <w:rFonts w:hint="eastAsia"/>
          <w:highlight w:val="none"/>
          <w:lang w:val="en-US" w:eastAsia="zh-CN"/>
        </w:rPr>
      </w:pPr>
      <w:r>
        <w:rPr>
          <w:rFonts w:hint="eastAsia"/>
          <w:highlight w:val="none"/>
          <w:lang w:val="en-US" w:eastAsia="zh-CN"/>
        </w:rPr>
        <w:t>附件2：</w:t>
      </w:r>
      <w:bookmarkEnd w:id="725"/>
      <w:r>
        <w:rPr>
          <w:rFonts w:hint="eastAsia"/>
          <w:highlight w:val="none"/>
          <w:lang w:val="en-US" w:eastAsia="zh-CN"/>
        </w:rPr>
        <w:t>东莞市碧水信息科技有限公司2025年度丝扣铜制阀门采购清单及价格表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735"/>
        <w:gridCol w:w="1494"/>
        <w:gridCol w:w="872"/>
        <w:gridCol w:w="707"/>
        <w:gridCol w:w="1168"/>
        <w:gridCol w:w="1694"/>
        <w:gridCol w:w="1680"/>
      </w:tblGrid>
      <w:tr w14:paraId="5A59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20C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E75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物品名称</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641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p w14:paraId="1A542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8B3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材质</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889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7F7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cs="宋体"/>
                <w:b/>
                <w:bCs/>
                <w:i w:val="0"/>
                <w:iCs w:val="0"/>
                <w:color w:val="000000"/>
                <w:kern w:val="0"/>
                <w:sz w:val="21"/>
                <w:szCs w:val="21"/>
                <w:highlight w:val="none"/>
                <w:u w:val="none"/>
                <w:lang w:val="en-US" w:eastAsia="zh-CN" w:bidi="ar"/>
              </w:rPr>
              <w:t>计划</w:t>
            </w:r>
            <w:r>
              <w:rPr>
                <w:rFonts w:hint="eastAsia" w:ascii="宋体" w:hAnsi="宋体" w:eastAsia="宋体" w:cs="宋体"/>
                <w:b/>
                <w:bCs/>
                <w:i w:val="0"/>
                <w:iCs w:val="0"/>
                <w:color w:val="000000"/>
                <w:kern w:val="0"/>
                <w:sz w:val="21"/>
                <w:szCs w:val="21"/>
                <w:highlight w:val="none"/>
                <w:u w:val="none"/>
                <w:lang w:val="en-US" w:eastAsia="zh-CN" w:bidi="ar"/>
              </w:rPr>
              <w:t>需求量</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5587AA">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不含税中标综合单价（元）</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56037B">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不含税合价（元）</w:t>
            </w:r>
          </w:p>
        </w:tc>
      </w:tr>
      <w:tr w14:paraId="2C5E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042F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4E6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C34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DBD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E21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BF6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6643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5E2C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6E2B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E63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4A5A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C51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0D7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FCC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32E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404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11229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0674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7353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47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D4F4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284C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D06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434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11D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7B5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5758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4A8E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4C9F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76A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74B6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1BE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13D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37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0643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43E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E9BD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523F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EF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5F0B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112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B8E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383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951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1EB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D099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3E22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FC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590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17B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FC6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A20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8B8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EE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2819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EB8A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98E5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12B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E8E5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85E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C43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9E0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85B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0FB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B46D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2635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0D9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E67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5B39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6EA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324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892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2E8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571F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531EE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6E4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B8E9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625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756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329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27D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9B9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F8B9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823A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E0F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2659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7C6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4B5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4B7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16D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BD7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16D4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491D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4A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C7C4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264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B75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852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FAA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F8E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2321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EF0A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CB04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6DA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903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AF5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3BB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1E2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44E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25D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80DA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45DB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A96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33A5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0B41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E80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03A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95B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A62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D744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BB65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3E6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1CF4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D38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461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99E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4FE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5BB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492C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58A12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E10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5731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B65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8AE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8E5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4B7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4A9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AC75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39B5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7D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942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7A5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1B7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9AD4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A1A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A15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46A6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B2F8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EC3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DC1F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53A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C1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AD2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5C2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194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DA48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FCF4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706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C31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48D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643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8A9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F43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AB1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0E46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E52D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5F5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3118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185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959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4A4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17D8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286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98CA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E2CB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201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7A39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688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F9A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2A54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128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F12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8182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90E2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1C9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BC89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F1E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FA1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964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F1D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A6B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C843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4E375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8BC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CDDC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C33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A53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EA3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26A3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15E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FD5B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BB88B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7E5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37A4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E19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5DC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9F56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D9B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39C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9546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8870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28E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19B5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892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774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066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AB6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F5E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F186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62B2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D29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FD06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ADA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773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565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37F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9F1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9C47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2753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403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8BD0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B48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5F5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D91A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716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FF5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9EEE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F0D8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3E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1990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2D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EEE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35A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21E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3AAB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AD1C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30AC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D14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A7E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02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971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5F4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24A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730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96C9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D578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83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F06C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0EB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AB7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AAD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02A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86E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2562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92B7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7B3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193C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D11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C09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92B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918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485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6FB0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0B6B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5A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83F0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54A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66A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E5C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ADE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F09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D8B1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D4C04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E8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F8F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642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B45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5AC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91C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ABB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9BD8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FD2C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63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4FAB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DCB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E413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E51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660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FC8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289F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CDC5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678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B72F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36C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618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3B9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E82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85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DAAE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53F2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C30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D928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152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3E9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D83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B05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AB5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EAC5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E66F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60A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3DB9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642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DF6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9047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F97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81A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5F3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CF39E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C27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20345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91C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929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936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595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1868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6D4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A43B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F6D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EC01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848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30D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4F4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3E1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9F3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40E9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5F33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103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22C3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40B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9F1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40B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57A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E94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1032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90CC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10C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7367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9947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14B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184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AA3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B44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CEC6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DBBF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9A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B5D2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55C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37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573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249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D49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A803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8388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8B2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3733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0C7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F01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63C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0D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4B60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A001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7C13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AA3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6AAE5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color w:val="auto"/>
                <w:sz w:val="21"/>
                <w:szCs w:val="21"/>
                <w:highlight w:val="none"/>
                <w:u w:val="none"/>
              </w:rPr>
              <w:t>暂定合同价（即销售额，不含销项税额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u w:val="none"/>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77CA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AFB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B307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暂定销项税额（元）</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BBF4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122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5C8DA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宋体"/>
                <w:i w:val="0"/>
                <w:iCs w:val="0"/>
                <w:color w:val="000000"/>
                <w:sz w:val="21"/>
                <w:szCs w:val="21"/>
                <w:highlight w:val="none"/>
                <w:u w:val="none"/>
                <w:lang w:val="en-US" w:eastAsia="zh-CN"/>
              </w:rPr>
            </w:pPr>
            <w:r>
              <w:rPr>
                <w:rFonts w:hint="eastAsia" w:ascii="宋体" w:hAnsi="宋体" w:eastAsia="宋体" w:cs="宋体"/>
                <w:color w:val="auto"/>
                <w:szCs w:val="21"/>
                <w:highlight w:val="none"/>
                <w:lang w:val="zh-CN"/>
              </w:rPr>
              <w:t>暂定合同总价（含销项税额，</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val="zh-CN"/>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86FF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bl>
    <w:p w14:paraId="48410429">
      <w:pPr>
        <w:rPr>
          <w:rFonts w:hint="eastAsia"/>
          <w:lang w:val="en-US" w:eastAsia="zh-CN"/>
        </w:rPr>
      </w:pPr>
    </w:p>
    <w:p w14:paraId="2CD7FE84">
      <w:pPr>
        <w:bidi w:val="0"/>
        <w:rPr>
          <w:rFonts w:hint="default"/>
          <w:highlight w:val="none"/>
          <w:lang w:val="en-US" w:eastAsia="zh-CN"/>
        </w:rPr>
      </w:pPr>
    </w:p>
    <w:p w14:paraId="1D18A0D5">
      <w:pPr>
        <w:rPr>
          <w:rFonts w:hint="eastAsia"/>
          <w:highlight w:val="none"/>
        </w:rPr>
      </w:pPr>
      <w:r>
        <w:rPr>
          <w:rFonts w:hint="eastAsia"/>
          <w:highlight w:val="none"/>
        </w:rPr>
        <w:br w:type="page"/>
      </w:r>
    </w:p>
    <w:p w14:paraId="64367FD8">
      <w:pPr>
        <w:pStyle w:val="3"/>
        <w:bidi w:val="0"/>
        <w:rPr>
          <w:rFonts w:hint="eastAsia"/>
          <w:highlight w:val="none"/>
        </w:rPr>
      </w:pPr>
      <w:bookmarkStart w:id="726" w:name="_Toc17105"/>
      <w:r>
        <w:rPr>
          <w:rFonts w:hint="eastAsia"/>
          <w:highlight w:val="none"/>
        </w:rPr>
        <w:t>附件</w:t>
      </w:r>
      <w:r>
        <w:rPr>
          <w:rFonts w:hint="eastAsia"/>
          <w:highlight w:val="none"/>
          <w:lang w:val="en-US" w:eastAsia="zh-CN"/>
        </w:rPr>
        <w:t>3</w:t>
      </w:r>
      <w:r>
        <w:rPr>
          <w:rFonts w:hint="eastAsia"/>
          <w:highlight w:val="none"/>
        </w:rPr>
        <w:t>：廉洁协议书</w:t>
      </w:r>
      <w:bookmarkEnd w:id="726"/>
    </w:p>
    <w:p w14:paraId="549CBE4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廉洁协议书</w:t>
      </w:r>
    </w:p>
    <w:p w14:paraId="61CBB4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东莞市碧水信息科技有限公司2025年度丝扣铜制阀门采购项目（第三次招标）</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eastAsia="zh-CN"/>
        </w:rPr>
        <w:t>WTZB2025DG0037-2</w:t>
      </w:r>
      <w:r>
        <w:rPr>
          <w:rFonts w:hint="eastAsia" w:ascii="宋体" w:hAnsi="宋体" w:eastAsia="宋体" w:cs="宋体"/>
          <w:color w:val="auto"/>
          <w:sz w:val="21"/>
          <w:szCs w:val="21"/>
          <w:highlight w:val="none"/>
        </w:rPr>
        <w:t>）</w:t>
      </w:r>
    </w:p>
    <w:p w14:paraId="2E8C47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87234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5F974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0DB6C1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767393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01667B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9315F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4A2996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1E452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3AE4DE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15041D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4F2E59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358E58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14B66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7C0C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0DB9F4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79C049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2B42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14CB74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143357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3A45DA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BAF8D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4EF4C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2DC2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0C2DC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15AB63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3AD3A9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7555B8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576329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6F8F01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783F67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1BE791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6CDDB3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2BFB03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7A9BAC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2D7726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cs="宋体"/>
          <w:color w:val="auto"/>
          <w:sz w:val="21"/>
          <w:szCs w:val="21"/>
          <w:highlight w:val="none"/>
          <w:lang w:eastAsia="zh-CN"/>
        </w:rPr>
        <w:t>：</w:t>
      </w:r>
      <w:r>
        <w:rPr>
          <w:rFonts w:hint="eastAsia" w:cs="宋体"/>
          <w:color w:val="auto"/>
          <w:sz w:val="21"/>
          <w:szCs w:val="21"/>
          <w:highlight w:val="none"/>
          <w:lang w:val="en-US" w:eastAsia="zh-CN"/>
        </w:rPr>
        <w:t>广东省东莞市南城街道宏北路16号水业大厦。</w:t>
      </w:r>
    </w:p>
    <w:p w14:paraId="365B4A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001D11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cs="宋体"/>
          <w:color w:val="auto"/>
          <w:szCs w:val="21"/>
          <w:highlight w:val="none"/>
        </w:rPr>
        <w:t>本合同一式</w:t>
      </w:r>
      <w:r>
        <w:rPr>
          <w:rFonts w:hint="eastAsia" w:cs="宋体"/>
          <w:color w:val="auto"/>
          <w:szCs w:val="21"/>
          <w:highlight w:val="none"/>
          <w:u w:val="single"/>
        </w:rPr>
        <w:t xml:space="preserve">   </w:t>
      </w:r>
      <w:r>
        <w:rPr>
          <w:rFonts w:hint="eastAsia" w:cs="宋体"/>
          <w:color w:val="auto"/>
          <w:szCs w:val="21"/>
          <w:highlight w:val="none"/>
        </w:rPr>
        <w:t>份，其中甲方执</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rPr>
        <w:t>份，乙方执</w:t>
      </w:r>
      <w:r>
        <w:rPr>
          <w:rFonts w:hint="eastAsia" w:cs="宋体"/>
          <w:color w:val="auto"/>
          <w:szCs w:val="21"/>
          <w:highlight w:val="none"/>
          <w:u w:val="single"/>
        </w:rPr>
        <w:t xml:space="preserve">   </w:t>
      </w:r>
      <w:r>
        <w:rPr>
          <w:rFonts w:hint="eastAsia" w:cs="宋体"/>
          <w:color w:val="auto"/>
          <w:szCs w:val="21"/>
          <w:highlight w:val="none"/>
        </w:rPr>
        <w:t>份，招标代理机构执</w:t>
      </w:r>
      <w:r>
        <w:rPr>
          <w:rFonts w:hint="eastAsia" w:cs="宋体"/>
          <w:color w:val="auto"/>
          <w:szCs w:val="21"/>
          <w:highlight w:val="none"/>
          <w:u w:val="single"/>
        </w:rPr>
        <w:t xml:space="preserve"> 壹 </w:t>
      </w:r>
      <w:r>
        <w:rPr>
          <w:rFonts w:hint="eastAsia" w:cs="宋体"/>
          <w:color w:val="auto"/>
          <w:szCs w:val="21"/>
          <w:highlight w:val="none"/>
        </w:rPr>
        <w:t>份，每份均具有同等法律效力</w:t>
      </w:r>
      <w:r>
        <w:rPr>
          <w:rFonts w:hint="eastAsia" w:cs="宋体"/>
          <w:color w:val="auto"/>
          <w:szCs w:val="21"/>
          <w:highlight w:val="none"/>
          <w:lang w:eastAsia="zh-CN"/>
        </w:rPr>
        <w:t>。</w:t>
      </w:r>
    </w:p>
    <w:p w14:paraId="506E2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1B97FFD">
      <w:pPr>
        <w:spacing w:line="360" w:lineRule="auto"/>
        <w:rPr>
          <w:rFonts w:hint="eastAsia" w:ascii="宋体" w:hAnsi="宋体" w:eastAsia="宋体" w:cs="宋体"/>
          <w:color w:val="auto"/>
          <w:sz w:val="21"/>
          <w:szCs w:val="21"/>
          <w:highlight w:val="none"/>
        </w:rPr>
      </w:pPr>
    </w:p>
    <w:p w14:paraId="736AEC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BA40E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098D4F2C">
      <w:pPr>
        <w:spacing w:line="360" w:lineRule="auto"/>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bookmarkStart w:id="727" w:name="_Toc178076606"/>
      <w:bookmarkStart w:id="728" w:name="_Toc3583"/>
      <w:bookmarkStart w:id="729" w:name="_Toc18025"/>
      <w:bookmarkStart w:id="730" w:name="_Toc1885"/>
      <w:bookmarkStart w:id="731" w:name="_Toc172552210"/>
      <w:bookmarkStart w:id="732" w:name="_Toc31598"/>
      <w:bookmarkStart w:id="733" w:name="_Toc13034"/>
      <w:bookmarkStart w:id="734" w:name="_Toc176627927"/>
      <w:bookmarkStart w:id="735" w:name="_Toc8476"/>
      <w:r>
        <w:rPr>
          <w:rFonts w:hint="eastAsia"/>
        </w:rPr>
        <w:br w:type="page"/>
      </w:r>
    </w:p>
    <w:p w14:paraId="77919DB3">
      <w:pPr>
        <w:pStyle w:val="2"/>
      </w:pPr>
      <w:bookmarkStart w:id="736" w:name="_Toc14108"/>
      <w:bookmarkStart w:id="737" w:name="_Toc22724"/>
      <w:r>
        <w:rPr>
          <w:rFonts w:hint="eastAsia"/>
        </w:rPr>
        <w:t>第五篇 相关保函格式</w:t>
      </w:r>
      <w:bookmarkEnd w:id="727"/>
      <w:bookmarkEnd w:id="728"/>
      <w:bookmarkEnd w:id="729"/>
      <w:bookmarkEnd w:id="730"/>
      <w:bookmarkEnd w:id="731"/>
      <w:bookmarkEnd w:id="732"/>
      <w:bookmarkEnd w:id="733"/>
      <w:bookmarkEnd w:id="734"/>
      <w:bookmarkEnd w:id="735"/>
      <w:bookmarkEnd w:id="736"/>
      <w:bookmarkEnd w:id="737"/>
    </w:p>
    <w:p w14:paraId="64269CFE">
      <w:r>
        <w:rPr>
          <w:rFonts w:hint="eastAsia"/>
          <w:b/>
          <w:bCs/>
          <w:sz w:val="28"/>
          <w:szCs w:val="28"/>
        </w:rPr>
        <w:t>一、不可撤销银行履约保函格式</w:t>
      </w:r>
    </w:p>
    <w:p w14:paraId="0CA3E95F">
      <w:pPr>
        <w:jc w:val="center"/>
      </w:pPr>
      <w:r>
        <w:rPr>
          <w:rFonts w:hint="eastAsia" w:cs="宋体"/>
          <w:b/>
          <w:color w:val="000000" w:themeColor="text1"/>
          <w:kern w:val="0"/>
          <w:sz w:val="30"/>
          <w:szCs w:val="30"/>
          <w:lang w:bidi="ar"/>
          <w14:textFill>
            <w14:solidFill>
              <w14:schemeClr w14:val="tx1"/>
            </w14:solidFill>
          </w14:textFill>
        </w:rPr>
        <w:t>不可撤销银行履约保函</w:t>
      </w:r>
    </w:p>
    <w:p w14:paraId="67B3F994">
      <w:pPr>
        <w:ind w:firstLine="6300"/>
        <w:jc w:val="left"/>
        <w:rPr>
          <w:rFonts w:cs="Times New Roman"/>
          <w:color w:val="000000" w:themeColor="text1"/>
          <w:kern w:val="0"/>
          <w:szCs w:val="21"/>
          <w:u w:val="single"/>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银行编号：</w:t>
      </w:r>
    </w:p>
    <w:p w14:paraId="2B067EEB">
      <w:pPr>
        <w:widowControl/>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（下称“受益人”）</w:t>
      </w:r>
    </w:p>
    <w:p w14:paraId="2F3CAEC3">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宋体"/>
          <w:color w:val="000000" w:themeColor="text1"/>
          <w:kern w:val="0"/>
          <w:szCs w:val="21"/>
          <w:u w:val="single"/>
          <w:lang w:bidi="ar"/>
          <w14:textFill>
            <w14:solidFill>
              <w14:schemeClr w14:val="tx1"/>
            </w14:solidFill>
          </w14:textFill>
        </w:rPr>
        <w:t xml:space="preserve">  （申请人的名称与地址）  </w:t>
      </w:r>
      <w:r>
        <w:rPr>
          <w:rFonts w:hint="eastAsia" w:cs="宋体"/>
          <w:color w:val="000000" w:themeColor="text1"/>
          <w:kern w:val="0"/>
          <w:szCs w:val="21"/>
          <w:lang w:bidi="ar"/>
          <w14:textFill>
            <w14:solidFill>
              <w14:schemeClr w14:val="tx1"/>
            </w14:solidFill>
          </w14:textFill>
        </w:rPr>
        <w:t>（下称“申请人”），已保证按拟签订的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）合同（招标文件）中规定的义务履行合同。</w:t>
      </w:r>
    </w:p>
    <w:p w14:paraId="4B2C15A2">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根据上述合同（招标文件）规定，申请人应向受益人提供一份金额为人民币（大写）</w:t>
      </w:r>
      <w:r>
        <w:rPr>
          <w:rFonts w:hint="eastAsia" w:cs="宋体"/>
          <w:color w:val="000000" w:themeColor="text1"/>
          <w:kern w:val="0"/>
          <w:szCs w:val="21"/>
          <w:u w:val="single"/>
          <w:lang w:bidi="ar"/>
          <w14:textFill>
            <w14:solidFill>
              <w14:schemeClr w14:val="tx1"/>
            </w14:solidFill>
          </w14:textFill>
        </w:rPr>
        <w:t xml:space="preserve">      （RMB元）</w:t>
      </w:r>
      <w:r>
        <w:rPr>
          <w:rFonts w:hint="eastAsia" w:cs="宋体"/>
          <w:color w:val="000000" w:themeColor="text1"/>
          <w:kern w:val="0"/>
          <w:szCs w:val="21"/>
          <w:lang w:bidi="ar"/>
          <w14:textFill>
            <w14:solidFill>
              <w14:schemeClr w14:val="tx1"/>
            </w14:solidFill>
          </w14:textFill>
        </w:rPr>
        <w:t>的无条件、不可撤销银行履约保函，作为申请人履行上述合同的担保。</w:t>
      </w:r>
    </w:p>
    <w:p w14:paraId="54585188">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w:t>
      </w:r>
      <w:r>
        <w:rPr>
          <w:rFonts w:hint="eastAsia" w:cs="宋体"/>
          <w:color w:val="000000" w:themeColor="text1"/>
          <w:kern w:val="0"/>
          <w:szCs w:val="21"/>
          <w:u w:val="single"/>
          <w:lang w:bidi="ar"/>
          <w14:textFill>
            <w14:solidFill>
              <w14:schemeClr w14:val="tx1"/>
            </w14:solidFill>
          </w14:textFill>
        </w:rPr>
        <w:t xml:space="preserve">     （银行名称）</w:t>
      </w:r>
      <w:r>
        <w:rPr>
          <w:rFonts w:hint="eastAsia" w:cs="宋体"/>
          <w:color w:val="000000" w:themeColor="text1"/>
          <w:kern w:val="0"/>
          <w:szCs w:val="21"/>
          <w:lang w:bidi="ar"/>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493F402">
      <w:pPr>
        <w:widowControl/>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在向我行提出要求前，我行将不坚持要求受益人首先向申请人提出上述款项的索赔。</w:t>
      </w:r>
    </w:p>
    <w:p w14:paraId="7BA52525">
      <w:pPr>
        <w:widowControl/>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DB32187">
      <w:pPr>
        <w:widowControl/>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本保函应从合同签订之日起至合同期限届满并全部供货经验收合格及履行完毕相关服务义务且结算完毕之后二十八（28）日内保持有效。</w:t>
      </w:r>
    </w:p>
    <w:p w14:paraId="7835CE07">
      <w:r>
        <w:rPr>
          <w:rFonts w:hint="eastAsia"/>
        </w:rPr>
        <w:t xml:space="preserve"> </w:t>
      </w:r>
    </w:p>
    <w:p w14:paraId="71DF836B">
      <w:pPr>
        <w:widowControl/>
        <w:ind w:firstLine="2520" w:firstLineChars="120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lang w:bidi="ar"/>
          <w14:textFill>
            <w14:solidFill>
              <w14:schemeClr w14:val="tx1"/>
            </w14:solidFill>
          </w14:textFill>
        </w:rPr>
        <w:t>担 保 银 行：</w:t>
      </w:r>
      <w:r>
        <w:rPr>
          <w:rFonts w:hint="eastAsia" w:cs="宋体"/>
          <w:color w:val="000000" w:themeColor="text1"/>
          <w:kern w:val="0"/>
          <w:szCs w:val="21"/>
          <w:u w:val="single"/>
          <w:lang w:bidi="ar"/>
          <w14:textFill>
            <w14:solidFill>
              <w14:schemeClr w14:val="tx1"/>
            </w14:solidFill>
          </w14:textFill>
        </w:rPr>
        <w:t xml:space="preserve">          银行全称          (盖章)   </w:t>
      </w:r>
    </w:p>
    <w:p w14:paraId="66D1C9F3">
      <w:pPr>
        <w:widowControl/>
        <w:ind w:firstLine="2520" w:firstLineChars="1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法定代表人或其授权的代表人：</w:t>
      </w:r>
      <w:r>
        <w:rPr>
          <w:rFonts w:hint="eastAsia" w:cs="宋体"/>
          <w:color w:val="000000" w:themeColor="text1"/>
          <w:kern w:val="0"/>
          <w:szCs w:val="21"/>
          <w:u w:val="single"/>
          <w:lang w:bidi="ar"/>
          <w14:textFill>
            <w14:solidFill>
              <w14:schemeClr w14:val="tx1"/>
            </w14:solidFill>
          </w14:textFill>
        </w:rPr>
        <w:t xml:space="preserve">       (职务)         </w:t>
      </w:r>
    </w:p>
    <w:p w14:paraId="3A4D9F59">
      <w:pPr>
        <w:widowControl/>
        <w:ind w:firstLine="5502" w:firstLineChars="262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u w:val="single"/>
          <w:lang w:bidi="ar"/>
          <w14:textFill>
            <w14:solidFill>
              <w14:schemeClr w14:val="tx1"/>
            </w14:solidFill>
          </w14:textFill>
        </w:rPr>
        <w:t xml:space="preserve">       (姓名)         </w:t>
      </w:r>
    </w:p>
    <w:p w14:paraId="679DDF81">
      <w:pPr>
        <w:widowControl/>
        <w:ind w:firstLine="5502" w:firstLineChars="262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u w:val="single"/>
          <w:lang w:bidi="ar"/>
          <w14:textFill>
            <w14:solidFill>
              <w14:schemeClr w14:val="tx1"/>
            </w14:solidFill>
          </w14:textFill>
        </w:rPr>
        <w:t xml:space="preserve">       (签章)         </w:t>
      </w:r>
    </w:p>
    <w:p w14:paraId="4CFCE6E1">
      <w:pPr>
        <w:ind w:left="840"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年</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月</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日</w:t>
      </w:r>
    </w:p>
    <w:p w14:paraId="1A57643F">
      <w:pPr>
        <w:widowControl/>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w:t>
      </w:r>
    </w:p>
    <w:p w14:paraId="5B35E6B7">
      <w:pPr>
        <w:rPr>
          <w:b/>
          <w:bCs/>
          <w:sz w:val="28"/>
          <w:szCs w:val="28"/>
        </w:rPr>
      </w:pPr>
      <w:r>
        <w:rPr>
          <w:rFonts w:hint="eastAsia"/>
          <w:b/>
          <w:bCs/>
          <w:sz w:val="28"/>
          <w:szCs w:val="28"/>
        </w:rPr>
        <w:br w:type="page"/>
      </w:r>
    </w:p>
    <w:p w14:paraId="6DF83B36">
      <w:r>
        <w:rPr>
          <w:rFonts w:hint="eastAsia"/>
          <w:b/>
          <w:bCs/>
          <w:sz w:val="28"/>
          <w:szCs w:val="28"/>
        </w:rPr>
        <w:t>二、履约保证保险凭证格式</w:t>
      </w:r>
    </w:p>
    <w:p w14:paraId="7F311228">
      <w:pPr>
        <w:jc w:val="center"/>
        <w:rPr>
          <w:rFonts w:cs="宋体"/>
          <w:color w:val="000000" w:themeColor="text1"/>
          <w:kern w:val="0"/>
          <w:szCs w:val="21"/>
          <w14:textFill>
            <w14:solidFill>
              <w14:schemeClr w14:val="tx1"/>
            </w14:solidFill>
          </w14:textFill>
        </w:rPr>
      </w:pPr>
      <w:r>
        <w:rPr>
          <w:rFonts w:hint="eastAsia" w:cs="宋体"/>
          <w:b/>
          <w:color w:val="000000" w:themeColor="text1"/>
          <w:kern w:val="0"/>
          <w:sz w:val="30"/>
          <w:szCs w:val="30"/>
          <w:lang w:bidi="ar"/>
          <w14:textFill>
            <w14:solidFill>
              <w14:schemeClr w14:val="tx1"/>
            </w14:solidFill>
          </w14:textFill>
        </w:rPr>
        <w:t>履约保证保险凭证</w:t>
      </w:r>
      <w:r>
        <w:rPr>
          <w:rFonts w:hint="eastAsia" w:cs="宋体"/>
          <w:color w:val="000000" w:themeColor="text1"/>
          <w:kern w:val="0"/>
          <w:szCs w:val="21"/>
          <w:lang w:bidi="ar"/>
          <w14:textFill>
            <w14:solidFill>
              <w14:schemeClr w14:val="tx1"/>
            </w14:solidFill>
          </w14:textFill>
        </w:rPr>
        <w:t xml:space="preserve">                      </w:t>
      </w:r>
    </w:p>
    <w:p w14:paraId="3DD58ED9">
      <w:pPr>
        <w:ind w:firstLine="437"/>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编号：</w:t>
      </w:r>
    </w:p>
    <w:p w14:paraId="78A95B43">
      <w:pPr>
        <w:jc w:val="left"/>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（下称“受益人”）： </w:t>
      </w:r>
    </w:p>
    <w:p w14:paraId="78048382">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（下称“申请人”）已与贵方签订了</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）合同。我方已接受申请人的请求，并出具《履约保证保险》保险单。 </w:t>
      </w:r>
    </w:p>
    <w:p w14:paraId="272D6B38">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一、保证保险金额 </w:t>
      </w:r>
    </w:p>
    <w:p w14:paraId="32A28539">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我方承担的履约保证保险的保险金额（最高限额）为人民币（大写）</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元 （¥</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 ）。 </w:t>
      </w:r>
    </w:p>
    <w:p w14:paraId="63CD0F9C">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二、保证保险的责任范围 </w:t>
      </w:r>
    </w:p>
    <w:p w14:paraId="61AC3AA8">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在保险期间内，申请人因自身原因未按照与贵方签订的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）合同履行相关义务，给贵方造成损失的，贵方可向我方提出索赔，我方按照保险合同的约定承担损失赔偿责任。 </w:t>
      </w:r>
    </w:p>
    <w:p w14:paraId="6863A19D">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三、代偿的安排 </w:t>
      </w:r>
    </w:p>
    <w:p w14:paraId="75FE91F4">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01FD426">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四、生效时间 </w:t>
      </w:r>
    </w:p>
    <w:p w14:paraId="3B02201F">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本保险凭证自我方法定代表人（或其授权代理人）签字并加盖保险承保章之日起生效。 </w:t>
      </w:r>
    </w:p>
    <w:p w14:paraId="50BBF9E6">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五、其他</w:t>
      </w:r>
    </w:p>
    <w:p w14:paraId="42CD65A6">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本履约保证保险应从合同签订之日起至合同期限届满并全部供货经验收合格及履行完毕相关服务义务且结算完毕之后二十八（28）日内保持有效。</w:t>
      </w:r>
    </w:p>
    <w:p w14:paraId="0B773F32"/>
    <w:p w14:paraId="7C8A24E0">
      <w:pPr>
        <w:ind w:firstLine="437"/>
        <w:jc w:val="lef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附：《XXX 保险有限公司履约保证保险（X 款）条款》及保单</w:t>
      </w:r>
    </w:p>
    <w:p w14:paraId="3A6D9645">
      <w:pPr>
        <w:ind w:firstLine="437"/>
        <w:jc w:val="left"/>
        <w:rPr>
          <w:rFonts w:cs="宋体"/>
          <w:color w:val="000000" w:themeColor="text1"/>
          <w:kern w:val="0"/>
          <w:szCs w:val="21"/>
          <w:lang w:bidi="ar"/>
          <w14:textFill>
            <w14:solidFill>
              <w14:schemeClr w14:val="tx1"/>
            </w14:solidFill>
          </w14:textFill>
        </w:rPr>
      </w:pPr>
    </w:p>
    <w:p w14:paraId="33361C6B">
      <w:pPr>
        <w:ind w:left="4620" w:leftChars="2200"/>
        <w:jc w:val="righ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保险人：（盖章）</w:t>
      </w:r>
    </w:p>
    <w:p w14:paraId="7F36683E">
      <w:pPr>
        <w:ind w:left="4620" w:leftChars="2200"/>
        <w:jc w:val="righ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法定代表人或授权代理人：________</w:t>
      </w:r>
    </w:p>
    <w:p w14:paraId="3E07FFB0">
      <w:pPr>
        <w:ind w:left="4620" w:leftChars="2200" w:firstLine="420" w:firstLineChars="200"/>
        <w:jc w:val="right"/>
        <w:rPr>
          <w:rFonts w:cs="Times New Roman"/>
          <w:b/>
          <w:color w:val="000000" w:themeColor="text1"/>
          <w:kern w:val="0"/>
          <w:sz w:val="28"/>
          <w:szCs w:val="28"/>
          <w14:textFill>
            <w14:solidFill>
              <w14:schemeClr w14:val="tx1"/>
            </w14:solidFill>
          </w14:textFill>
        </w:rPr>
      </w:pPr>
      <w:r>
        <w:rPr>
          <w:rFonts w:hint="eastAsia" w:cs="宋体"/>
          <w:color w:val="000000" w:themeColor="text1"/>
          <w:kern w:val="0"/>
          <w:szCs w:val="21"/>
          <w:lang w:bidi="ar"/>
          <w14:textFill>
            <w14:solidFill>
              <w14:schemeClr w14:val="tx1"/>
            </w14:solidFill>
          </w14:textFill>
        </w:rPr>
        <w:t>年   月   日</w:t>
      </w:r>
      <w:r>
        <w:rPr>
          <w:rFonts w:hint="eastAsia" w:cs="Times New Roman"/>
          <w:b/>
          <w:color w:val="000000" w:themeColor="text1"/>
          <w:kern w:val="0"/>
          <w:sz w:val="28"/>
          <w:szCs w:val="28"/>
          <w:lang w:bidi="ar"/>
          <w14:textFill>
            <w14:solidFill>
              <w14:schemeClr w14:val="tx1"/>
            </w14:solidFill>
          </w14:textFill>
        </w:rPr>
        <w:br w:type="page"/>
      </w:r>
    </w:p>
    <w:p w14:paraId="2DCF5E65">
      <w:pPr>
        <w:rPr>
          <w:b/>
          <w:bCs/>
          <w:sz w:val="28"/>
          <w:szCs w:val="28"/>
        </w:rPr>
      </w:pPr>
      <w:r>
        <w:rPr>
          <w:rFonts w:hint="eastAsia"/>
          <w:b/>
          <w:bCs/>
          <w:sz w:val="28"/>
          <w:szCs w:val="28"/>
        </w:rPr>
        <w:t>三、担保公司履约担保书格式</w:t>
      </w:r>
    </w:p>
    <w:p w14:paraId="2E1B8FAB"/>
    <w:p w14:paraId="569A2D0A">
      <w:pPr>
        <w:jc w:val="center"/>
        <w:rPr>
          <w:rFonts w:cs="Times New Roman"/>
          <w:b/>
          <w:color w:val="0000FF"/>
          <w:kern w:val="0"/>
          <w:sz w:val="30"/>
          <w:szCs w:val="30"/>
        </w:rPr>
      </w:pPr>
      <w:r>
        <w:rPr>
          <w:rFonts w:hint="eastAsia" w:cs="宋体"/>
          <w:b/>
          <w:color w:val="000000" w:themeColor="text1"/>
          <w:kern w:val="0"/>
          <w:sz w:val="30"/>
          <w:szCs w:val="30"/>
          <w:lang w:bidi="ar"/>
          <w14:textFill>
            <w14:solidFill>
              <w14:schemeClr w14:val="tx1"/>
            </w14:solidFill>
          </w14:textFill>
        </w:rPr>
        <w:t>担保公司履约担保书</w:t>
      </w:r>
    </w:p>
    <w:p w14:paraId="3D4F991A">
      <w:pPr>
        <w:widowControl/>
        <w:spacing w:beforeAutospacing="1" w:afterAutospacing="1"/>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（下称“受益人”）</w:t>
      </w:r>
    </w:p>
    <w:p w14:paraId="41DAF640">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（申请人的名称与地址）</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（下称“申请人”），已保证按拟签订的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）合同（招标文件）中规定的义务履行合同。</w:t>
      </w:r>
    </w:p>
    <w:p w14:paraId="4C06B5D7">
      <w:pPr>
        <w:widowControl/>
        <w:ind w:firstLine="567" w:firstLineChars="27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根据上述合同（招标文件）规定，申请人应向受益人提供一份金额为人民币（大写）</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w:t>
      </w:r>
      <w:r>
        <w:rPr>
          <w:rFonts w:hint="eastAsia" w:cs="Times New Roman"/>
          <w:color w:val="000000" w:themeColor="text1"/>
          <w:kern w:val="0"/>
          <w:szCs w:val="21"/>
          <w:u w:val="single"/>
          <w:lang w:bidi="ar"/>
          <w14:textFill>
            <w14:solidFill>
              <w14:schemeClr w14:val="tx1"/>
            </w14:solidFill>
          </w14:textFill>
        </w:rPr>
        <w:t>RMB元）</w:t>
      </w:r>
      <w:r>
        <w:rPr>
          <w:rFonts w:hint="eastAsia" w:cs="宋体"/>
          <w:color w:val="000000" w:themeColor="text1"/>
          <w:kern w:val="0"/>
          <w:szCs w:val="21"/>
          <w:lang w:bidi="ar"/>
          <w14:textFill>
            <w14:solidFill>
              <w14:schemeClr w14:val="tx1"/>
            </w14:solidFill>
          </w14:textFill>
        </w:rPr>
        <w:t>的无条件、</w:t>
      </w:r>
      <w:r>
        <w:rPr>
          <w:rFonts w:hint="eastAsia" w:cs="宋体"/>
          <w:bCs/>
          <w:color w:val="000000" w:themeColor="text1"/>
          <w:kern w:val="0"/>
          <w:szCs w:val="21"/>
          <w:lang w:bidi="ar"/>
          <w14:textFill>
            <w14:solidFill>
              <w14:schemeClr w14:val="tx1"/>
            </w14:solidFill>
          </w14:textFill>
        </w:rPr>
        <w:t>不可撤销</w:t>
      </w:r>
      <w:r>
        <w:rPr>
          <w:rFonts w:hint="eastAsia" w:cs="宋体"/>
          <w:color w:val="000000" w:themeColor="text1"/>
          <w:kern w:val="0"/>
          <w:szCs w:val="21"/>
          <w:lang w:bidi="ar"/>
          <w14:textFill>
            <w14:solidFill>
              <w14:schemeClr w14:val="tx1"/>
            </w14:solidFill>
          </w14:textFill>
        </w:rPr>
        <w:t>履约担保，作为申请人履行上述合同的担保，我方</w:t>
      </w:r>
      <w:r>
        <w:rPr>
          <w:rFonts w:hint="eastAsia" w:cs="宋体"/>
          <w:color w:val="000000" w:themeColor="text1"/>
          <w:kern w:val="0"/>
          <w:szCs w:val="21"/>
          <w:u w:val="single"/>
          <w:lang w:bidi="ar"/>
          <w14:textFill>
            <w14:solidFill>
              <w14:schemeClr w14:val="tx1"/>
            </w14:solidFill>
          </w14:textFill>
        </w:rPr>
        <w:t xml:space="preserve">  （担保公司名称）</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在本合同项下的保证责任为连带责任保证。</w:t>
      </w:r>
    </w:p>
    <w:p w14:paraId="6AFF21FF">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（担保公司名称）</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，受申请人的委托，无条件和不可撤销地在受益人出具本担保书原件且提出因申请人没有履行上述合同规定，在担保书限额内向受益人支付不超过人民币（大写）_________（¥_______元）的款项。</w:t>
      </w:r>
    </w:p>
    <w:p w14:paraId="7EF17ADB">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14:paraId="63585070">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w:t>
      </w:r>
      <w:r>
        <w:rPr>
          <w:rFonts w:hint="eastAsia" w:cs="宋体"/>
          <w:color w:val="000000" w:themeColor="text1"/>
          <w:kern w:val="0"/>
          <w:szCs w:val="21"/>
          <w:lang w:val="en-US" w:eastAsia="zh-CN" w:bidi="ar"/>
          <w14:textFill>
            <w14:solidFill>
              <w14:schemeClr w14:val="tx1"/>
            </w14:solidFill>
          </w14:textFill>
        </w:rPr>
        <w:t>担保书</w:t>
      </w:r>
      <w:r>
        <w:rPr>
          <w:rFonts w:hint="eastAsia" w:cs="宋体"/>
          <w:color w:val="000000" w:themeColor="text1"/>
          <w:kern w:val="0"/>
          <w:szCs w:val="21"/>
          <w:lang w:bidi="ar"/>
          <w14:textFill>
            <w14:solidFill>
              <w14:schemeClr w14:val="tx1"/>
            </w14:solidFill>
          </w14:textFill>
        </w:rPr>
        <w:t>应从合同签订之日起至合同期限届满并全部供货经验收合格及履行完毕相关服务义务且结算完毕之后二十八（28）日内保持有效。</w:t>
      </w:r>
    </w:p>
    <w:p w14:paraId="3F7BCEB6">
      <w:r>
        <w:rPr>
          <w:rFonts w:hint="eastAsia"/>
        </w:rPr>
        <w:t xml:space="preserve"> </w:t>
      </w:r>
    </w:p>
    <w:p w14:paraId="73C8541E">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法定代表人或其授权的代理人：（签字或盖私章）</w:t>
      </w:r>
    </w:p>
    <w:p w14:paraId="2C09CA2F">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担保公司盖章：</w:t>
      </w:r>
    </w:p>
    <w:p w14:paraId="1FBD8CB4">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联系电话：</w:t>
      </w:r>
    </w:p>
    <w:p w14:paraId="6414C320">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地址：</w:t>
      </w:r>
    </w:p>
    <w:p w14:paraId="41A22531">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日期：</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年</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月</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日</w:t>
      </w:r>
    </w:p>
    <w:p w14:paraId="031D383F">
      <w:pPr>
        <w:widowControl/>
        <w:jc w:val="left"/>
        <w:rPr>
          <w:rFonts w:cs="Times New Roman"/>
          <w:b/>
          <w:color w:val="000000" w:themeColor="text1"/>
          <w:szCs w:val="21"/>
          <w14:textFill>
            <w14:solidFill>
              <w14:schemeClr w14:val="tx1"/>
            </w14:solidFill>
          </w14:textFill>
        </w:rPr>
      </w:pPr>
      <w:r>
        <w:rPr>
          <w:rFonts w:hint="eastAsia" w:cs="Times New Roman"/>
          <w:b/>
          <w:color w:val="000000" w:themeColor="text1"/>
          <w:szCs w:val="21"/>
          <w:lang w:bidi="ar"/>
          <w14:textFill>
            <w14:solidFill>
              <w14:schemeClr w14:val="tx1"/>
            </w14:solidFill>
          </w14:textFill>
        </w:rPr>
        <w:t xml:space="preserve"> </w:t>
      </w:r>
    </w:p>
    <w:bookmarkEnd w:id="690"/>
    <w:bookmarkEnd w:id="691"/>
    <w:bookmarkEnd w:id="692"/>
    <w:bookmarkEnd w:id="693"/>
    <w:bookmarkEnd w:id="694"/>
    <w:p w14:paraId="1B8350E9">
      <w:pPr>
        <w:ind w:firstLine="422" w:firstLineChars="200"/>
        <w:rPr>
          <w:rFonts w:cs="Times New Roman"/>
          <w:b/>
          <w:color w:val="000000" w:themeColor="text1"/>
          <w:szCs w:val="21"/>
          <w14:textFill>
            <w14:solidFill>
              <w14:schemeClr w14:val="tx1"/>
            </w14:solidFill>
          </w14:textFill>
        </w:rPr>
      </w:pPr>
      <w:bookmarkStart w:id="738" w:name="_Toc12794"/>
      <w:bookmarkStart w:id="739" w:name="_Toc142508361"/>
      <w:bookmarkStart w:id="740" w:name="_Toc486167708"/>
      <w:bookmarkStart w:id="741" w:name="_Toc32761_WPSOffice_Level1"/>
      <w:bookmarkStart w:id="742" w:name="_Toc450662895"/>
    </w:p>
    <w:p w14:paraId="47904C9B">
      <w:pPr>
        <w:ind w:firstLine="420" w:firstLineChars="200"/>
        <w:rPr>
          <w:rFonts w:cs="Times New Roman"/>
          <w:color w:val="000000" w:themeColor="text1"/>
          <w:szCs w:val="21"/>
          <w14:textFill>
            <w14:solidFill>
              <w14:schemeClr w14:val="tx1"/>
            </w14:solidFill>
          </w14:textFill>
        </w:rPr>
      </w:pPr>
    </w:p>
    <w:p w14:paraId="1CF7AB5B">
      <w:pPr>
        <w:rPr>
          <w:lang w:val="zh-CN"/>
        </w:rPr>
      </w:pPr>
      <w:bookmarkStart w:id="743" w:name="_Toc31602"/>
      <w:bookmarkStart w:id="744" w:name="_Toc7082"/>
      <w:bookmarkStart w:id="745" w:name="_Toc176627928"/>
      <w:bookmarkStart w:id="746" w:name="_Toc30921"/>
      <w:bookmarkStart w:id="747" w:name="_Toc172552211"/>
      <w:bookmarkStart w:id="748" w:name="_Toc16735"/>
      <w:bookmarkStart w:id="749" w:name="_Toc178076607"/>
      <w:bookmarkStart w:id="750" w:name="_Toc17424"/>
      <w:bookmarkStart w:id="751" w:name="_Toc24024"/>
      <w:r>
        <w:rPr>
          <w:rFonts w:hint="eastAsia"/>
          <w:lang w:val="zh-CN"/>
        </w:rPr>
        <w:br w:type="page"/>
      </w:r>
    </w:p>
    <w:p w14:paraId="697FF485">
      <w:pPr>
        <w:pStyle w:val="2"/>
      </w:pPr>
      <w:bookmarkStart w:id="752" w:name="_Toc26611"/>
      <w:bookmarkStart w:id="753" w:name="_Toc19670"/>
      <w:r>
        <w:rPr>
          <w:rFonts w:hint="eastAsia"/>
          <w:lang w:val="zh-CN"/>
        </w:rPr>
        <w:t>第六篇 投标文件格式</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5E721E99">
      <w:bookmarkStart w:id="754" w:name="_Toc21133_WPSOffice_Level2"/>
      <w:bookmarkStart w:id="755" w:name="_Toc94107202"/>
      <w:bookmarkStart w:id="756" w:name="_Toc104991868"/>
      <w:bookmarkStart w:id="757" w:name="_Toc533708121"/>
      <w:bookmarkStart w:id="758" w:name="_Toc486167709"/>
      <w:bookmarkStart w:id="759" w:name="_Toc1977721"/>
      <w:bookmarkStart w:id="760" w:name="_Toc142508362"/>
      <w:bookmarkStart w:id="761" w:name="_Toc140596921"/>
      <w:bookmarkStart w:id="762" w:name="_Toc102860067"/>
      <w:bookmarkStart w:id="763" w:name="_Toc102860411"/>
    </w:p>
    <w:p w14:paraId="3A8269DF"/>
    <w:p w14:paraId="6197D8F7"/>
    <w:p w14:paraId="61A22755"/>
    <w:p w14:paraId="111EA758"/>
    <w:p w14:paraId="47B9D01B"/>
    <w:p w14:paraId="4AA6FD28">
      <w:pPr>
        <w:jc w:val="center"/>
        <w:rPr>
          <w:sz w:val="84"/>
          <w:szCs w:val="84"/>
        </w:rPr>
      </w:pPr>
      <w:r>
        <w:rPr>
          <w:rFonts w:hint="eastAsia"/>
          <w:sz w:val="84"/>
          <w:szCs w:val="84"/>
        </w:rPr>
        <w:t>投 标 文 件</w:t>
      </w:r>
    </w:p>
    <w:p w14:paraId="038AAD66"/>
    <w:p w14:paraId="2BD4AD8F"/>
    <w:p w14:paraId="02B7533F"/>
    <w:p w14:paraId="13CFC602"/>
    <w:p w14:paraId="40A25272">
      <w:pPr>
        <w:ind w:left="2520" w:leftChars="1200"/>
        <w:rPr>
          <w:rFonts w:cs="宋体"/>
          <w:sz w:val="30"/>
          <w:szCs w:val="20"/>
          <w:u w:val="single"/>
        </w:rPr>
      </w:pPr>
      <w:r>
        <w:rPr>
          <w:rFonts w:hint="eastAsia" w:cs="宋体"/>
          <w:sz w:val="30"/>
          <w:szCs w:val="20"/>
        </w:rPr>
        <w:t>招标编号：</w:t>
      </w:r>
      <w:r>
        <w:rPr>
          <w:rFonts w:hint="eastAsia" w:cs="宋体"/>
          <w:sz w:val="30"/>
          <w:szCs w:val="20"/>
          <w:u w:val="single"/>
        </w:rPr>
        <w:t xml:space="preserve">                      </w:t>
      </w:r>
    </w:p>
    <w:p w14:paraId="145A344D">
      <w:pPr>
        <w:ind w:left="2520" w:leftChars="1200"/>
        <w:rPr>
          <w:rFonts w:cs="宋体"/>
          <w:sz w:val="30"/>
          <w:szCs w:val="20"/>
          <w:u w:val="single"/>
        </w:rPr>
      </w:pPr>
      <w:r>
        <w:rPr>
          <w:rFonts w:hint="eastAsia" w:cs="宋体"/>
          <w:sz w:val="30"/>
          <w:szCs w:val="20"/>
        </w:rPr>
        <w:t>项目名称：</w:t>
      </w:r>
      <w:r>
        <w:rPr>
          <w:rFonts w:hint="eastAsia" w:cs="宋体"/>
          <w:sz w:val="30"/>
          <w:szCs w:val="20"/>
          <w:u w:val="single"/>
        </w:rPr>
        <w:t xml:space="preserve">                      </w:t>
      </w:r>
    </w:p>
    <w:p w14:paraId="28591966">
      <w:pPr>
        <w:ind w:left="2520" w:leftChars="1200"/>
        <w:rPr>
          <w:rFonts w:cs="宋体"/>
          <w:sz w:val="30"/>
          <w:szCs w:val="20"/>
          <w:u w:val="single"/>
        </w:rPr>
      </w:pPr>
      <w:r>
        <w:rPr>
          <w:rFonts w:hint="eastAsia" w:cs="宋体"/>
          <w:sz w:val="30"/>
          <w:szCs w:val="20"/>
        </w:rPr>
        <w:t>投标文件内容：</w:t>
      </w:r>
      <w:r>
        <w:rPr>
          <w:rFonts w:hint="eastAsia" w:cs="宋体"/>
          <w:sz w:val="30"/>
          <w:szCs w:val="20"/>
          <w:u w:val="single"/>
        </w:rPr>
        <w:t xml:space="preserve"> 投标文件商务部分 </w:t>
      </w:r>
    </w:p>
    <w:p w14:paraId="23A25E2A">
      <w:pPr>
        <w:ind w:left="2520" w:leftChars="1200"/>
        <w:rPr>
          <w:rFonts w:cs="宋体"/>
          <w:sz w:val="30"/>
          <w:szCs w:val="20"/>
        </w:rPr>
      </w:pPr>
      <w:r>
        <w:rPr>
          <w:rFonts w:hint="eastAsia" w:cs="宋体"/>
          <w:sz w:val="30"/>
          <w:szCs w:val="20"/>
        </w:rPr>
        <w:t>招标人：</w:t>
      </w:r>
      <w:r>
        <w:rPr>
          <w:rFonts w:hint="eastAsia" w:cs="宋体"/>
          <w:sz w:val="30"/>
          <w:szCs w:val="20"/>
          <w:u w:val="single"/>
        </w:rPr>
        <w:t xml:space="preserve">                        </w:t>
      </w:r>
    </w:p>
    <w:p w14:paraId="4372E401">
      <w:pPr>
        <w:ind w:left="2520" w:leftChars="1200"/>
        <w:rPr>
          <w:rFonts w:cs="宋体"/>
          <w:sz w:val="30"/>
          <w:szCs w:val="20"/>
          <w:u w:val="single"/>
        </w:rPr>
      </w:pPr>
      <w:r>
        <w:rPr>
          <w:rFonts w:hint="eastAsia" w:cs="宋体"/>
          <w:sz w:val="30"/>
          <w:szCs w:val="20"/>
        </w:rPr>
        <w:t>投标人：</w:t>
      </w:r>
      <w:r>
        <w:rPr>
          <w:rFonts w:hint="eastAsia" w:cs="宋体"/>
          <w:sz w:val="30"/>
          <w:szCs w:val="20"/>
          <w:u w:val="single"/>
        </w:rPr>
        <w:t xml:space="preserve">                        </w:t>
      </w:r>
    </w:p>
    <w:p w14:paraId="39867AC4">
      <w:pPr>
        <w:ind w:left="2520" w:leftChars="1200"/>
        <w:rPr>
          <w:rFonts w:cs="宋体"/>
          <w:sz w:val="30"/>
          <w:szCs w:val="20"/>
        </w:rPr>
      </w:pPr>
      <w:r>
        <w:rPr>
          <w:rFonts w:hint="eastAsia" w:cs="宋体"/>
          <w:sz w:val="30"/>
          <w:szCs w:val="20"/>
        </w:rPr>
        <w:t>日  期：</w:t>
      </w:r>
      <w:r>
        <w:rPr>
          <w:rFonts w:hint="eastAsia" w:cs="宋体"/>
          <w:sz w:val="30"/>
          <w:szCs w:val="20"/>
          <w:u w:val="single"/>
        </w:rPr>
        <w:t xml:space="preserve">       </w:t>
      </w:r>
      <w:r>
        <w:rPr>
          <w:rFonts w:hint="eastAsia" w:cs="宋体"/>
          <w:sz w:val="30"/>
          <w:szCs w:val="20"/>
        </w:rPr>
        <w:t>年</w:t>
      </w:r>
      <w:r>
        <w:rPr>
          <w:rFonts w:hint="eastAsia" w:cs="宋体"/>
          <w:sz w:val="30"/>
          <w:szCs w:val="20"/>
          <w:u w:val="single"/>
        </w:rPr>
        <w:t xml:space="preserve">      </w:t>
      </w:r>
      <w:r>
        <w:rPr>
          <w:rFonts w:hint="eastAsia" w:cs="宋体"/>
          <w:sz w:val="30"/>
          <w:szCs w:val="20"/>
        </w:rPr>
        <w:t>月</w:t>
      </w:r>
      <w:r>
        <w:rPr>
          <w:rFonts w:hint="eastAsia" w:cs="宋体"/>
          <w:sz w:val="30"/>
          <w:szCs w:val="20"/>
          <w:u w:val="single"/>
        </w:rPr>
        <w:t xml:space="preserve">     </w:t>
      </w:r>
      <w:r>
        <w:rPr>
          <w:rFonts w:hint="eastAsia" w:cs="宋体"/>
          <w:sz w:val="30"/>
          <w:szCs w:val="20"/>
        </w:rPr>
        <w:t>日</w:t>
      </w:r>
    </w:p>
    <w:p w14:paraId="37360335">
      <w:pPr>
        <w:rPr>
          <w:b/>
          <w:bCs/>
          <w:sz w:val="24"/>
          <w:szCs w:val="28"/>
        </w:rPr>
      </w:pPr>
      <w:r>
        <w:rPr>
          <w:rFonts w:hint="eastAsia"/>
          <w:b/>
          <w:bCs/>
          <w:sz w:val="24"/>
          <w:szCs w:val="28"/>
        </w:rPr>
        <w:br w:type="page"/>
      </w:r>
    </w:p>
    <w:p w14:paraId="3E3D6163">
      <w:pPr>
        <w:jc w:val="center"/>
        <w:rPr>
          <w:sz w:val="28"/>
          <w:szCs w:val="28"/>
        </w:rPr>
      </w:pPr>
      <w:r>
        <w:rPr>
          <w:rFonts w:hint="eastAsia"/>
          <w:b/>
          <w:bCs/>
          <w:sz w:val="28"/>
          <w:szCs w:val="28"/>
        </w:rPr>
        <w:t>投标文件商务评审部分索引表</w:t>
      </w:r>
    </w:p>
    <w:tbl>
      <w:tblPr>
        <w:tblStyle w:val="19"/>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349C3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85" w:type="pct"/>
            <w:vAlign w:val="center"/>
          </w:tcPr>
          <w:p w14:paraId="11B90C96">
            <w:pPr>
              <w:jc w:val="center"/>
              <w:rPr>
                <w:szCs w:val="21"/>
              </w:rPr>
            </w:pPr>
            <w:r>
              <w:rPr>
                <w:rFonts w:hint="eastAsia"/>
                <w:szCs w:val="21"/>
              </w:rPr>
              <w:t>序号</w:t>
            </w:r>
          </w:p>
        </w:tc>
        <w:tc>
          <w:tcPr>
            <w:tcW w:w="1383" w:type="pct"/>
            <w:vAlign w:val="center"/>
          </w:tcPr>
          <w:p w14:paraId="2EEE6FF2">
            <w:pPr>
              <w:jc w:val="center"/>
              <w:rPr>
                <w:szCs w:val="21"/>
              </w:rPr>
            </w:pPr>
            <w:r>
              <w:rPr>
                <w:rFonts w:hint="eastAsia"/>
                <w:szCs w:val="21"/>
              </w:rPr>
              <w:t>评标项目</w:t>
            </w:r>
          </w:p>
        </w:tc>
        <w:tc>
          <w:tcPr>
            <w:tcW w:w="1516" w:type="pct"/>
            <w:vAlign w:val="center"/>
          </w:tcPr>
          <w:p w14:paraId="48AE5800">
            <w:pPr>
              <w:jc w:val="center"/>
              <w:rPr>
                <w:szCs w:val="21"/>
              </w:rPr>
            </w:pPr>
            <w:r>
              <w:rPr>
                <w:rFonts w:hint="eastAsia"/>
                <w:szCs w:val="21"/>
              </w:rPr>
              <w:t>招标文件上的满分值</w:t>
            </w:r>
          </w:p>
        </w:tc>
        <w:tc>
          <w:tcPr>
            <w:tcW w:w="1414" w:type="pct"/>
            <w:tcBorders>
              <w:left w:val="single" w:color="auto" w:sz="4" w:space="0"/>
            </w:tcBorders>
            <w:vAlign w:val="center"/>
          </w:tcPr>
          <w:p w14:paraId="6ED54C93">
            <w:pPr>
              <w:jc w:val="center"/>
              <w:rPr>
                <w:szCs w:val="21"/>
              </w:rPr>
            </w:pPr>
            <w:r>
              <w:rPr>
                <w:rFonts w:hint="eastAsia"/>
                <w:szCs w:val="21"/>
              </w:rPr>
              <w:t>页码索引</w:t>
            </w:r>
          </w:p>
        </w:tc>
      </w:tr>
      <w:tr w14:paraId="5D66A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30254C89">
            <w:pPr>
              <w:jc w:val="center"/>
              <w:rPr>
                <w:szCs w:val="21"/>
              </w:rPr>
            </w:pPr>
          </w:p>
        </w:tc>
        <w:tc>
          <w:tcPr>
            <w:tcW w:w="1383" w:type="pct"/>
            <w:vAlign w:val="center"/>
          </w:tcPr>
          <w:p w14:paraId="16DA9E29">
            <w:pPr>
              <w:jc w:val="center"/>
              <w:rPr>
                <w:szCs w:val="21"/>
              </w:rPr>
            </w:pPr>
          </w:p>
        </w:tc>
        <w:tc>
          <w:tcPr>
            <w:tcW w:w="1516" w:type="pct"/>
            <w:vAlign w:val="center"/>
          </w:tcPr>
          <w:p w14:paraId="23071438">
            <w:pPr>
              <w:jc w:val="center"/>
              <w:rPr>
                <w:szCs w:val="21"/>
              </w:rPr>
            </w:pPr>
          </w:p>
        </w:tc>
        <w:tc>
          <w:tcPr>
            <w:tcW w:w="1414" w:type="pct"/>
            <w:tcBorders>
              <w:left w:val="single" w:color="auto" w:sz="4" w:space="0"/>
            </w:tcBorders>
            <w:vAlign w:val="center"/>
          </w:tcPr>
          <w:p w14:paraId="7729EFCF">
            <w:pPr>
              <w:jc w:val="center"/>
              <w:rPr>
                <w:szCs w:val="21"/>
              </w:rPr>
            </w:pPr>
          </w:p>
        </w:tc>
      </w:tr>
      <w:tr w14:paraId="0D140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7909CDD2">
            <w:pPr>
              <w:jc w:val="center"/>
              <w:rPr>
                <w:szCs w:val="21"/>
              </w:rPr>
            </w:pPr>
          </w:p>
        </w:tc>
        <w:tc>
          <w:tcPr>
            <w:tcW w:w="1383" w:type="pct"/>
            <w:vAlign w:val="center"/>
          </w:tcPr>
          <w:p w14:paraId="6FD1219F">
            <w:pPr>
              <w:jc w:val="center"/>
              <w:rPr>
                <w:szCs w:val="21"/>
              </w:rPr>
            </w:pPr>
          </w:p>
        </w:tc>
        <w:tc>
          <w:tcPr>
            <w:tcW w:w="1516" w:type="pct"/>
            <w:vAlign w:val="center"/>
          </w:tcPr>
          <w:p w14:paraId="44A451FD">
            <w:pPr>
              <w:jc w:val="center"/>
              <w:rPr>
                <w:szCs w:val="21"/>
              </w:rPr>
            </w:pPr>
          </w:p>
        </w:tc>
        <w:tc>
          <w:tcPr>
            <w:tcW w:w="1414" w:type="pct"/>
            <w:tcBorders>
              <w:left w:val="single" w:color="auto" w:sz="4" w:space="0"/>
            </w:tcBorders>
            <w:vAlign w:val="center"/>
          </w:tcPr>
          <w:p w14:paraId="1211B6BC">
            <w:pPr>
              <w:jc w:val="center"/>
              <w:rPr>
                <w:szCs w:val="21"/>
              </w:rPr>
            </w:pPr>
          </w:p>
        </w:tc>
      </w:tr>
      <w:tr w14:paraId="75E27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0FC0B225">
            <w:pPr>
              <w:jc w:val="center"/>
              <w:rPr>
                <w:szCs w:val="21"/>
              </w:rPr>
            </w:pPr>
          </w:p>
        </w:tc>
        <w:tc>
          <w:tcPr>
            <w:tcW w:w="1383" w:type="pct"/>
            <w:vAlign w:val="center"/>
          </w:tcPr>
          <w:p w14:paraId="2E43D693">
            <w:pPr>
              <w:jc w:val="center"/>
              <w:rPr>
                <w:szCs w:val="21"/>
              </w:rPr>
            </w:pPr>
          </w:p>
        </w:tc>
        <w:tc>
          <w:tcPr>
            <w:tcW w:w="1516" w:type="pct"/>
            <w:vAlign w:val="center"/>
          </w:tcPr>
          <w:p w14:paraId="4D8410CF">
            <w:pPr>
              <w:jc w:val="center"/>
              <w:rPr>
                <w:szCs w:val="21"/>
              </w:rPr>
            </w:pPr>
          </w:p>
        </w:tc>
        <w:tc>
          <w:tcPr>
            <w:tcW w:w="1414" w:type="pct"/>
            <w:tcBorders>
              <w:left w:val="single" w:color="auto" w:sz="4" w:space="0"/>
            </w:tcBorders>
            <w:vAlign w:val="center"/>
          </w:tcPr>
          <w:p w14:paraId="78F692A4">
            <w:pPr>
              <w:jc w:val="center"/>
              <w:rPr>
                <w:szCs w:val="21"/>
              </w:rPr>
            </w:pPr>
          </w:p>
        </w:tc>
      </w:tr>
      <w:tr w14:paraId="6120B2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41B4F2F8">
            <w:pPr>
              <w:jc w:val="center"/>
              <w:rPr>
                <w:szCs w:val="21"/>
              </w:rPr>
            </w:pPr>
          </w:p>
        </w:tc>
        <w:tc>
          <w:tcPr>
            <w:tcW w:w="1383" w:type="pct"/>
            <w:tcBorders>
              <w:top w:val="single" w:color="auto" w:sz="6" w:space="0"/>
              <w:left w:val="single" w:color="auto" w:sz="6" w:space="0"/>
              <w:bottom w:val="outset" w:color="808080" w:sz="6" w:space="0"/>
              <w:right w:val="single" w:color="auto" w:sz="6" w:space="0"/>
            </w:tcBorders>
            <w:vAlign w:val="center"/>
          </w:tcPr>
          <w:p w14:paraId="3E62C9E2">
            <w:pPr>
              <w:jc w:val="center"/>
              <w:rPr>
                <w:szCs w:val="21"/>
              </w:rPr>
            </w:pPr>
          </w:p>
        </w:tc>
        <w:tc>
          <w:tcPr>
            <w:tcW w:w="1516" w:type="pct"/>
            <w:tcBorders>
              <w:top w:val="single" w:color="auto" w:sz="6" w:space="0"/>
              <w:left w:val="single" w:color="auto" w:sz="6" w:space="0"/>
              <w:bottom w:val="outset" w:color="808080" w:sz="6" w:space="0"/>
              <w:right w:val="single" w:color="auto" w:sz="6" w:space="0"/>
            </w:tcBorders>
            <w:vAlign w:val="center"/>
          </w:tcPr>
          <w:p w14:paraId="4EA4A66F">
            <w:pPr>
              <w:jc w:val="center"/>
              <w:rPr>
                <w:szCs w:val="21"/>
              </w:rPr>
            </w:pPr>
          </w:p>
        </w:tc>
        <w:tc>
          <w:tcPr>
            <w:tcW w:w="1414" w:type="pct"/>
            <w:tcBorders>
              <w:top w:val="single" w:color="auto" w:sz="6" w:space="0"/>
              <w:left w:val="single" w:color="auto" w:sz="4" w:space="0"/>
              <w:bottom w:val="outset" w:color="808080" w:sz="6" w:space="0"/>
              <w:right w:val="single" w:color="auto" w:sz="6" w:space="0"/>
            </w:tcBorders>
            <w:vAlign w:val="center"/>
          </w:tcPr>
          <w:p w14:paraId="4EB3BD7A">
            <w:pPr>
              <w:jc w:val="center"/>
              <w:rPr>
                <w:szCs w:val="21"/>
              </w:rPr>
            </w:pPr>
          </w:p>
        </w:tc>
      </w:tr>
      <w:tr w14:paraId="240A3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2BE7AF63">
            <w:pPr>
              <w:jc w:val="center"/>
              <w:rPr>
                <w:szCs w:val="21"/>
              </w:rPr>
            </w:pPr>
            <w:r>
              <w:rPr>
                <w:rFonts w:hint="eastAsia"/>
                <w:szCs w:val="21"/>
              </w:rPr>
              <w:t>合计</w:t>
            </w:r>
          </w:p>
        </w:tc>
        <w:tc>
          <w:tcPr>
            <w:tcW w:w="1516" w:type="pct"/>
            <w:tcBorders>
              <w:bottom w:val="single" w:color="auto" w:sz="4" w:space="0"/>
            </w:tcBorders>
            <w:vAlign w:val="center"/>
          </w:tcPr>
          <w:p w14:paraId="60AFAB2E">
            <w:pPr>
              <w:jc w:val="center"/>
              <w:rPr>
                <w:szCs w:val="21"/>
              </w:rPr>
            </w:pPr>
          </w:p>
        </w:tc>
        <w:tc>
          <w:tcPr>
            <w:tcW w:w="1414" w:type="pct"/>
            <w:tcBorders>
              <w:left w:val="single" w:color="auto" w:sz="4" w:space="0"/>
              <w:bottom w:val="single" w:color="auto" w:sz="4" w:space="0"/>
            </w:tcBorders>
            <w:vAlign w:val="center"/>
          </w:tcPr>
          <w:p w14:paraId="7CDE09FD">
            <w:pPr>
              <w:jc w:val="center"/>
              <w:rPr>
                <w:szCs w:val="21"/>
              </w:rPr>
            </w:pPr>
          </w:p>
        </w:tc>
      </w:tr>
    </w:tbl>
    <w:p w14:paraId="00DEBCAA"/>
    <w:p w14:paraId="4F77EC93">
      <w:pPr>
        <w:widowControl/>
        <w:jc w:val="left"/>
        <w:rPr>
          <w:rFonts w:cs="宋体"/>
          <w:b/>
          <w:color w:val="000000" w:themeColor="text1"/>
          <w:kern w:val="0"/>
          <w:sz w:val="32"/>
          <w:szCs w:val="32"/>
          <w14:textFill>
            <w14:solidFill>
              <w14:schemeClr w14:val="tx1"/>
            </w14:solidFill>
          </w14:textFill>
        </w:rPr>
      </w:pPr>
      <w:r>
        <w:rPr>
          <w:rFonts w:hint="eastAsia" w:cs="宋体"/>
          <w:color w:val="000000" w:themeColor="text1"/>
          <w14:textFill>
            <w14:solidFill>
              <w14:schemeClr w14:val="tx1"/>
            </w14:solidFill>
          </w14:textFill>
        </w:rPr>
        <w:br w:type="page"/>
      </w:r>
    </w:p>
    <w:p w14:paraId="50A62D6A">
      <w:pPr>
        <w:pStyle w:val="3"/>
        <w:rPr>
          <w:sz w:val="28"/>
          <w:szCs w:val="36"/>
        </w:rPr>
      </w:pPr>
      <w:bookmarkStart w:id="764" w:name="_Toc13331"/>
      <w:bookmarkStart w:id="765" w:name="_Toc3772"/>
      <w:bookmarkStart w:id="766" w:name="_Toc18706"/>
      <w:bookmarkStart w:id="767" w:name="_Toc5830"/>
      <w:bookmarkStart w:id="768" w:name="_Toc16367"/>
      <w:bookmarkStart w:id="769" w:name="_Toc11469"/>
      <w:bookmarkStart w:id="770" w:name="_Toc15820"/>
      <w:bookmarkStart w:id="771" w:name="_Toc7720"/>
      <w:bookmarkStart w:id="772" w:name="_Toc12503"/>
      <w:r>
        <w:rPr>
          <w:rFonts w:hint="eastAsia"/>
          <w:sz w:val="28"/>
          <w:szCs w:val="36"/>
        </w:rPr>
        <w:t>一、投标函格式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51F9350">
      <w:pPr>
        <w:jc w:val="center"/>
        <w:rPr>
          <w:lang w:val="zh-CN"/>
        </w:rPr>
      </w:pPr>
      <w:bookmarkStart w:id="773" w:name="_Toc16695_WPSOffice_Level3"/>
      <w:r>
        <w:rPr>
          <w:rFonts w:hint="eastAsia"/>
          <w:b/>
          <w:bCs/>
          <w:sz w:val="28"/>
          <w:szCs w:val="28"/>
          <w:lang w:val="zh-CN"/>
        </w:rPr>
        <w:t>投 标 函</w:t>
      </w:r>
      <w:bookmarkEnd w:id="773"/>
    </w:p>
    <w:p w14:paraId="509675DB">
      <w:pPr>
        <w:rPr>
          <w:rFonts w:hint="eastAsia" w:eastAsia="宋体" w:cs="宋体"/>
          <w:color w:val="000000" w:themeColor="text1"/>
          <w:kern w:val="0"/>
          <w:szCs w:val="21"/>
          <w:u w:val="single"/>
          <w:lang w:eastAsia="zh-CN"/>
          <w14:textFill>
            <w14:solidFill>
              <w14:schemeClr w14:val="tx1"/>
            </w14:solidFill>
          </w14:textFill>
        </w:rPr>
      </w:pPr>
      <w:r>
        <w:rPr>
          <w:rFonts w:hint="eastAsia" w:cs="宋体"/>
          <w:color w:val="000000" w:themeColor="text1"/>
          <w:szCs w:val="21"/>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2D0A8108">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根据贵方为</w:t>
      </w:r>
      <w:r>
        <w:rPr>
          <w:rFonts w:hint="eastAsia" w:cs="宋体"/>
          <w:color w:val="000000" w:themeColor="text1"/>
          <w:kern w:val="0"/>
          <w:szCs w:val="21"/>
          <w:u w:val="single"/>
          <w:lang w:eastAsia="zh-CN"/>
          <w14:textFill>
            <w14:solidFill>
              <w14:schemeClr w14:val="tx1"/>
            </w14:solidFill>
          </w14:textFill>
        </w:rPr>
        <w:t>东莞市碧水信息科技有限公司2025年度丝扣铜制阀门采购项目（第三次招标）</w:t>
      </w:r>
      <w:r>
        <w:rPr>
          <w:rFonts w:hint="eastAsia" w:cs="宋体"/>
          <w:color w:val="000000" w:themeColor="text1"/>
          <w:szCs w:val="21"/>
          <w:lang w:val="zh-CN"/>
          <w14:textFill>
            <w14:solidFill>
              <w14:schemeClr w14:val="tx1"/>
            </w14:solidFill>
          </w14:textFill>
        </w:rPr>
        <w:t>(招标编号：</w:t>
      </w:r>
      <w:r>
        <w:rPr>
          <w:rFonts w:hint="eastAsia" w:cs="宋体"/>
          <w:color w:val="000000" w:themeColor="text1"/>
          <w:szCs w:val="21"/>
          <w:u w:val="single"/>
          <w:lang w:eastAsia="zh-CN"/>
          <w14:textFill>
            <w14:solidFill>
              <w14:schemeClr w14:val="tx1"/>
            </w14:solidFill>
          </w14:textFill>
        </w:rPr>
        <w:t>WTZB2025DG0037-2</w:t>
      </w:r>
      <w:r>
        <w:rPr>
          <w:rFonts w:hint="eastAsia" w:cs="宋体"/>
          <w:color w:val="000000" w:themeColor="text1"/>
          <w:szCs w:val="21"/>
          <w:lang w:val="zh-CN"/>
          <w14:textFill>
            <w14:solidFill>
              <w14:schemeClr w14:val="tx1"/>
            </w14:solidFill>
          </w14:textFill>
        </w:rPr>
        <w:t>)的投标邀请，我方</w:t>
      </w:r>
      <w:r>
        <w:rPr>
          <w:rFonts w:hint="eastAsia" w:cs="宋体"/>
          <w:color w:val="000000" w:themeColor="text1"/>
          <w:szCs w:val="21"/>
          <w:u w:val="single"/>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（投标人名称）作为投标人正式授权</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（授权代表全名，职务）代表我方进行有关本次投标的一切事宜。</w:t>
      </w:r>
    </w:p>
    <w:p w14:paraId="4D3222F1">
      <w:pPr>
        <w:ind w:firstLine="420" w:firstLineChars="200"/>
        <w:rPr>
          <w:lang w:val="zh-CN"/>
        </w:rPr>
      </w:pPr>
      <w:r>
        <w:rPr>
          <w:rFonts w:hint="eastAsia"/>
          <w:lang w:val="zh-CN"/>
        </w:rPr>
        <w:t>在此提交的投标文件，包括如下等内容，并已单独密封封装：</w:t>
      </w:r>
    </w:p>
    <w:p w14:paraId="006B168C">
      <w:pPr>
        <w:ind w:firstLine="315" w:firstLineChars="150"/>
        <w:rPr>
          <w:rFonts w:cs="Times New Roman"/>
          <w:color w:val="000000" w:themeColor="text1"/>
          <w:szCs w:val="21"/>
          <w:lang w:val="zh-CN"/>
          <w14:textFill>
            <w14:solidFill>
              <w14:schemeClr w14:val="tx1"/>
            </w14:solidFill>
          </w14:textFill>
        </w:rPr>
      </w:pPr>
      <w:r>
        <w:rPr>
          <w:rFonts w:hint="eastAsia" w:cs="Times New Roman"/>
          <w:color w:val="000000" w:themeColor="text1"/>
          <w:szCs w:val="21"/>
          <w:lang w:val="zh-CN"/>
          <w14:textFill>
            <w14:solidFill>
              <w14:schemeClr w14:val="tx1"/>
            </w14:solidFill>
          </w14:textFill>
        </w:rPr>
        <w:t>（</w:t>
      </w:r>
      <w:r>
        <w:rPr>
          <w:rFonts w:cs="Times New Roman"/>
          <w:color w:val="000000" w:themeColor="text1"/>
          <w:szCs w:val="21"/>
          <w:lang w:val="zh-CN"/>
          <w14:textFill>
            <w14:solidFill>
              <w14:schemeClr w14:val="tx1"/>
            </w14:solidFill>
          </w14:textFill>
        </w:rPr>
        <w:t>—</w:t>
      </w:r>
      <w:r>
        <w:rPr>
          <w:rFonts w:hint="eastAsia" w:cs="Times New Roman"/>
          <w:color w:val="000000" w:themeColor="text1"/>
          <w:szCs w:val="21"/>
          <w:lang w:val="zh-CN"/>
          <w14:textFill>
            <w14:solidFill>
              <w14:schemeClr w14:val="tx1"/>
            </w14:solidFill>
          </w14:textFill>
        </w:rPr>
        <w:t>）唱标信封【</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份】（含投标文件电子文件）；</w:t>
      </w:r>
    </w:p>
    <w:p w14:paraId="21877AEB">
      <w:pPr>
        <w:ind w:firstLine="315" w:firstLineChars="150"/>
        <w:rPr>
          <w:rFonts w:cs="Times New Roman"/>
          <w:color w:val="000000" w:themeColor="text1"/>
          <w:szCs w:val="21"/>
          <w:lang w:val="zh-CN"/>
          <w14:textFill>
            <w14:solidFill>
              <w14:schemeClr w14:val="tx1"/>
            </w14:solidFill>
          </w14:textFill>
        </w:rPr>
      </w:pPr>
      <w:r>
        <w:rPr>
          <w:rFonts w:hint="eastAsia" w:cs="Times New Roman"/>
          <w:color w:val="000000" w:themeColor="text1"/>
          <w:szCs w:val="21"/>
          <w:lang w:val="zh-CN"/>
          <w14:textFill>
            <w14:solidFill>
              <w14:schemeClr w14:val="tx1"/>
            </w14:solidFill>
          </w14:textFill>
        </w:rPr>
        <w:t>（二）投标文件【正本</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份，副本</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w:t>
      </w:r>
    </w:p>
    <w:p w14:paraId="7823569B">
      <w:pPr>
        <w:ind w:firstLine="420" w:firstLineChars="200"/>
        <w:rPr>
          <w:lang w:val="zh-CN"/>
        </w:rPr>
      </w:pPr>
      <w:r>
        <w:rPr>
          <w:rFonts w:hint="eastAsia"/>
          <w:lang w:val="zh-CN"/>
        </w:rPr>
        <w:t>我方已完全明白招标文件的所有条款要求，并重申以下几点：</w:t>
      </w:r>
    </w:p>
    <w:p w14:paraId="6433445C">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（—）我方</w:t>
      </w:r>
      <w:r>
        <w:rPr>
          <w:rFonts w:hint="eastAsia" w:cs="Times New Roman"/>
          <w:color w:val="000000" w:themeColor="text1"/>
          <w:szCs w:val="21"/>
          <w:lang w:val="zh-CN"/>
          <w14:textFill>
            <w14:solidFill>
              <w14:schemeClr w14:val="tx1"/>
            </w14:solidFill>
          </w14:textFill>
        </w:rPr>
        <w:t>决定</w:t>
      </w:r>
      <w:r>
        <w:rPr>
          <w:rFonts w:hint="eastAsia" w:cs="宋体"/>
          <w:color w:val="000000" w:themeColor="text1"/>
          <w:szCs w:val="21"/>
          <w:lang w:val="zh-CN"/>
          <w14:textFill>
            <w14:solidFill>
              <w14:schemeClr w14:val="tx1"/>
            </w14:solidFill>
          </w14:textFill>
        </w:rPr>
        <w:t>参加招标编号为</w:t>
      </w:r>
      <w:r>
        <w:rPr>
          <w:rFonts w:hint="eastAsia" w:cs="宋体"/>
          <w:color w:val="000000" w:themeColor="text1"/>
          <w:szCs w:val="21"/>
          <w:u w:val="single"/>
          <w:lang w:eastAsia="zh-CN"/>
          <w14:textFill>
            <w14:solidFill>
              <w14:schemeClr w14:val="tx1"/>
            </w14:solidFill>
          </w14:textFill>
        </w:rPr>
        <w:t>WTZB2025DG0037-2</w:t>
      </w:r>
      <w:r>
        <w:rPr>
          <w:rFonts w:hint="eastAsia" w:cs="宋体"/>
          <w:color w:val="000000" w:themeColor="text1"/>
          <w:szCs w:val="21"/>
          <w:lang w:val="zh-CN"/>
          <w14:textFill>
            <w14:solidFill>
              <w14:schemeClr w14:val="tx1"/>
            </w14:solidFill>
          </w14:textFill>
        </w:rPr>
        <w:t>的投标；</w:t>
      </w:r>
    </w:p>
    <w:p w14:paraId="5E9FE43E">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（二）本投标文件的有效期自递交投标文件截止时间届满后90日有效，如中标，有效期将延至合同终止日为止；</w:t>
      </w:r>
    </w:p>
    <w:p w14:paraId="1D5E98D0">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4CAF0E13">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（四）我方明白并愿意在规定的递交投标文件截止时间和日期之后，投标有效期之内撤回投标，则不予退还我方投标保证金；</w:t>
      </w:r>
    </w:p>
    <w:p w14:paraId="26991AB2">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（五）我方同意按照贵方可能提出的要求而提供与投标有关的任何其它数据或信息；</w:t>
      </w:r>
    </w:p>
    <w:p w14:paraId="78AF1143">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（六）我方理解贵方不一定接受最低报价或任何贵方可能收到的报价；</w:t>
      </w:r>
    </w:p>
    <w:p w14:paraId="56B101D7">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（七）我方如果中标，将保证履行招标文件以及招标文件修改书（如有）中的全部责任和义务，按质、按量、按期完成《合同书》中的全部任务；</w:t>
      </w:r>
    </w:p>
    <w:p w14:paraId="3B854029">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758F015F">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4D1EE741">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（十）若我方中标后，核查出投标文件内容前后不一致，我方愿按最高标准的承诺履约义务；</w:t>
      </w:r>
    </w:p>
    <w:p w14:paraId="3CCE040C">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（十一）所有与本投标有关的函件请发往下列地址：</w:t>
      </w:r>
    </w:p>
    <w:p w14:paraId="01950F0E">
      <w:pPr>
        <w:rPr>
          <w:lang w:val="zh-CN"/>
        </w:rPr>
      </w:pPr>
    </w:p>
    <w:p w14:paraId="5EB687E0">
      <w:pPr>
        <w:ind w:firstLine="420" w:firstLineChars="200"/>
        <w:rPr>
          <w:rFonts w:cs="宋体"/>
          <w:color w:val="000000" w:themeColor="text1"/>
          <w:szCs w:val="21"/>
          <w:u w:val="single"/>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地  　址：</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邮政编码：</w:t>
      </w:r>
      <w:r>
        <w:rPr>
          <w:rFonts w:hint="eastAsia" w:cs="宋体"/>
          <w:color w:val="000000" w:themeColor="text1"/>
          <w:szCs w:val="21"/>
          <w:u w:val="single"/>
          <w:lang w:val="zh-CN"/>
          <w14:textFill>
            <w14:solidFill>
              <w14:schemeClr w14:val="tx1"/>
            </w14:solidFill>
          </w14:textFill>
        </w:rPr>
        <w:t xml:space="preserve">　　　　　　　　　　 </w:t>
      </w:r>
    </w:p>
    <w:p w14:paraId="06917EBD">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电　　话：</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代表姓名：</w:t>
      </w:r>
      <w:r>
        <w:rPr>
          <w:rFonts w:hint="eastAsia" w:cs="宋体"/>
          <w:color w:val="000000" w:themeColor="text1"/>
          <w:szCs w:val="21"/>
          <w:u w:val="single"/>
          <w:lang w:val="zh-CN"/>
          <w14:textFill>
            <w14:solidFill>
              <w14:schemeClr w14:val="tx1"/>
            </w14:solidFill>
          </w14:textFill>
        </w:rPr>
        <w:t>　　　　　　　　　　　</w:t>
      </w:r>
    </w:p>
    <w:p w14:paraId="131DEDAC">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传　　真：</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 xml:space="preserve">        职　　务：</w:t>
      </w:r>
      <w:r>
        <w:rPr>
          <w:rFonts w:hint="eastAsia" w:cs="宋体"/>
          <w:color w:val="000000" w:themeColor="text1"/>
          <w:szCs w:val="21"/>
          <w:u w:val="single"/>
          <w:lang w:val="zh-CN"/>
          <w14:textFill>
            <w14:solidFill>
              <w14:schemeClr w14:val="tx1"/>
            </w14:solidFill>
          </w14:textFill>
        </w:rPr>
        <w:t xml:space="preserve">　　　　　　　　　　 </w:t>
      </w:r>
    </w:p>
    <w:p w14:paraId="6352BD63">
      <w:pPr>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14:textFill>
            <w14:solidFill>
              <w14:schemeClr w14:val="tx1"/>
            </w14:solidFill>
          </w14:textFill>
        </w:rPr>
        <w:t>电子邮箱：</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p>
    <w:p w14:paraId="4792BD83">
      <w:pPr>
        <w:rPr>
          <w:rFonts w:hint="eastAsia"/>
          <w:lang w:val="zh-CN"/>
        </w:rPr>
      </w:pPr>
    </w:p>
    <w:p w14:paraId="1CA99EE6">
      <w:pPr>
        <w:rPr>
          <w:lang w:val="zh-CN"/>
        </w:rPr>
      </w:pPr>
    </w:p>
    <w:p w14:paraId="4F19E46C">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w:t>
      </w:r>
      <w:r>
        <w:rPr>
          <w:rFonts w:hint="eastAsia" w:cs="宋体"/>
          <w:color w:val="000000" w:themeColor="text1"/>
          <w:szCs w:val="24"/>
          <w:lang w:val="zh-CN"/>
          <w14:textFill>
            <w14:solidFill>
              <w14:schemeClr w14:val="tx1"/>
            </w14:solidFill>
          </w14:textFill>
        </w:rPr>
        <w:t>加盖投标人法人公章</w:t>
      </w:r>
      <w:r>
        <w:rPr>
          <w:rFonts w:hint="eastAsia" w:cs="宋体"/>
          <w:color w:val="000000" w:themeColor="text1"/>
          <w:szCs w:val="21"/>
          <w:lang w:val="zh-CN"/>
          <w14:textFill>
            <w14:solidFill>
              <w14:schemeClr w14:val="tx1"/>
            </w14:solidFill>
          </w14:textFill>
        </w:rPr>
        <w:t>）</w:t>
      </w:r>
    </w:p>
    <w:p w14:paraId="1290F8B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2590D70C">
      <w:pPr>
        <w:ind w:left="4620" w:leftChars="2200"/>
        <w:rPr>
          <w:rFonts w:cs="Times New Roman"/>
          <w:color w:val="000000" w:themeColor="text1"/>
          <w:sz w:val="24"/>
          <w:szCs w:val="24"/>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w:t>
      </w:r>
      <w:r>
        <w:rPr>
          <w:rFonts w:hint="eastAsia" w:cs="Times New Roman"/>
          <w:color w:val="000000" w:themeColor="text1"/>
          <w:szCs w:val="24"/>
          <w:lang w:val="zh-CN"/>
          <w14:textFill>
            <w14:solidFill>
              <w14:schemeClr w14:val="tx1"/>
            </w14:solidFill>
          </w14:textFill>
        </w:rPr>
        <w:t>期：   年   月   日</w:t>
      </w:r>
    </w:p>
    <w:p w14:paraId="0D787926">
      <w:bookmarkStart w:id="774" w:name="_Toc102860412"/>
      <w:bookmarkStart w:id="775" w:name="_Toc533708122"/>
      <w:bookmarkStart w:id="776" w:name="_Toc1977722"/>
      <w:bookmarkStart w:id="777" w:name="_Toc140596922"/>
      <w:bookmarkStart w:id="778" w:name="_Toc142508363"/>
      <w:bookmarkStart w:id="779" w:name="_Toc94107203"/>
      <w:bookmarkStart w:id="780" w:name="_Toc102860068"/>
      <w:bookmarkStart w:id="781" w:name="_Toc26795"/>
      <w:bookmarkStart w:id="782" w:name="_Toc486167710"/>
      <w:bookmarkStart w:id="783" w:name="_Toc28613_WPSOffice_Level2"/>
      <w:bookmarkStart w:id="784" w:name="_Toc104991869"/>
      <w:bookmarkStart w:id="785" w:name="_Toc8696"/>
      <w:r>
        <w:rPr>
          <w:rFonts w:hint="eastAsia"/>
        </w:rPr>
        <w:br w:type="page"/>
      </w:r>
    </w:p>
    <w:p w14:paraId="4E53D173">
      <w:pPr>
        <w:pStyle w:val="3"/>
        <w:rPr>
          <w:sz w:val="28"/>
          <w:szCs w:val="36"/>
        </w:rPr>
      </w:pPr>
      <w:bookmarkStart w:id="786" w:name="_Toc11984"/>
      <w:bookmarkStart w:id="787" w:name="_Toc24565"/>
      <w:bookmarkStart w:id="788" w:name="_Toc1469"/>
      <w:bookmarkStart w:id="789" w:name="_Toc3053"/>
      <w:bookmarkStart w:id="790" w:name="_Toc32699"/>
      <w:bookmarkStart w:id="791" w:name="_Toc16772"/>
      <w:bookmarkStart w:id="792" w:name="_Toc25357"/>
      <w:r>
        <w:rPr>
          <w:rFonts w:hint="eastAsia"/>
          <w:sz w:val="28"/>
          <w:szCs w:val="36"/>
        </w:rPr>
        <w:t>二、投标承诺书格式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0584832B">
      <w:pPr>
        <w:jc w:val="center"/>
      </w:pPr>
      <w:r>
        <w:rPr>
          <w:rFonts w:hint="eastAsia"/>
          <w:b/>
          <w:bCs/>
          <w:sz w:val="28"/>
          <w:szCs w:val="28"/>
          <w:lang w:val="zh-CN"/>
        </w:rPr>
        <w:t>投标承诺书</w:t>
      </w:r>
    </w:p>
    <w:p w14:paraId="57756D2D">
      <w:pPr>
        <w:widowControl/>
        <w:ind w:firstLine="420" w:firstLineChars="200"/>
        <w:jc w:val="left"/>
        <w:rPr>
          <w:rFonts w:cs="宋体"/>
          <w:color w:val="000000" w:themeColor="text1"/>
          <w:kern w:val="0"/>
          <w:szCs w:val="21"/>
          <w14:textFill>
            <w14:solidFill>
              <w14:schemeClr w14:val="tx1"/>
            </w14:solidFill>
          </w14:textFill>
        </w:rPr>
      </w:pPr>
      <w:r>
        <w:rPr>
          <w:rFonts w:hint="eastAsia" w:cs="Times New Roman"/>
          <w:color w:val="000000" w:themeColor="text1"/>
          <w:kern w:val="0"/>
          <w:szCs w:val="21"/>
          <w14:textFill>
            <w14:solidFill>
              <w14:schemeClr w14:val="tx1"/>
            </w14:solidFill>
          </w14:textFill>
        </w:rPr>
        <w:t>我方</w:t>
      </w:r>
      <w:r>
        <w:rPr>
          <w:rFonts w:hint="eastAsia" w:cs="Times New Roman"/>
          <w:color w:val="000000" w:themeColor="text1"/>
          <w:kern w:val="0"/>
          <w:szCs w:val="21"/>
          <w:u w:val="single"/>
          <w14:textFill>
            <w14:solidFill>
              <w14:schemeClr w14:val="tx1"/>
            </w14:solidFill>
          </w14:textFill>
        </w:rPr>
        <w:t xml:space="preserve">           </w:t>
      </w:r>
      <w:r>
        <w:rPr>
          <w:rFonts w:hint="eastAsia" w:cs="Times New Roman"/>
          <w:color w:val="000000" w:themeColor="text1"/>
          <w:kern w:val="0"/>
          <w:szCs w:val="21"/>
          <w14:textFill>
            <w14:solidFill>
              <w14:schemeClr w14:val="tx1"/>
            </w14:solidFill>
          </w14:textFill>
        </w:rPr>
        <w:t>（投标人名称）已完整阅读了</w:t>
      </w:r>
      <w:r>
        <w:rPr>
          <w:rFonts w:hint="eastAsia" w:cs="Times New Roman"/>
          <w:color w:val="000000" w:themeColor="text1"/>
          <w:kern w:val="0"/>
          <w:szCs w:val="21"/>
          <w:u w:val="single"/>
          <w:lang w:eastAsia="zh-CN"/>
          <w14:textFill>
            <w14:solidFill>
              <w14:schemeClr w14:val="tx1"/>
            </w14:solidFill>
          </w14:textFill>
        </w:rPr>
        <w:t>东莞市碧水信息科技有限公司2025年度丝扣铜制阀门采购项目（第三次招标）</w:t>
      </w:r>
      <w:r>
        <w:rPr>
          <w:rFonts w:hint="eastAsia" w:cs="Times New Roman"/>
          <w:color w:val="000000" w:themeColor="text1"/>
          <w:kern w:val="0"/>
          <w:szCs w:val="21"/>
          <w14:textFill>
            <w14:solidFill>
              <w14:schemeClr w14:val="tx1"/>
            </w14:solidFill>
          </w14:textFill>
        </w:rPr>
        <w:t>（招标编号：</w:t>
      </w:r>
      <w:r>
        <w:rPr>
          <w:rFonts w:hint="eastAsia" w:cs="Times New Roman"/>
          <w:color w:val="000000" w:themeColor="text1"/>
          <w:kern w:val="0"/>
          <w:szCs w:val="21"/>
          <w:lang w:eastAsia="zh-CN"/>
          <w14:textFill>
            <w14:solidFill>
              <w14:schemeClr w14:val="tx1"/>
            </w14:solidFill>
          </w14:textFill>
        </w:rPr>
        <w:t>WTZB2025DG0037-2</w:t>
      </w:r>
      <w:r>
        <w:rPr>
          <w:rFonts w:hint="eastAsia" w:cs="Times New Roman"/>
          <w:color w:val="000000" w:themeColor="text1"/>
          <w:kern w:val="0"/>
          <w:szCs w:val="21"/>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color w:val="000000" w:themeColor="text1"/>
          <w:kern w:val="0"/>
          <w:szCs w:val="21"/>
          <w14:textFill>
            <w14:solidFill>
              <w14:schemeClr w14:val="tx1"/>
            </w14:solidFill>
          </w14:textFill>
        </w:rPr>
        <w:cr/>
      </w:r>
      <w:r>
        <w:rPr>
          <w:rFonts w:cs="Times New Roman"/>
          <w:color w:val="000000" w:themeColor="text1"/>
          <w:kern w:val="0"/>
          <w:szCs w:val="21"/>
          <w14:textFill>
            <w14:solidFill>
              <w14:schemeClr w14:val="tx1"/>
            </w14:solidFill>
          </w14:textFill>
        </w:rPr>
        <w:t xml:space="preserve">    </w:t>
      </w:r>
      <w:r>
        <w:rPr>
          <w:rFonts w:hint="eastAsia" w:cs="Times New Roman"/>
          <w:color w:val="000000" w:themeColor="text1"/>
          <w:kern w:val="0"/>
          <w:szCs w:val="21"/>
          <w14:textFill>
            <w14:solidFill>
              <w14:schemeClr w14:val="tx1"/>
            </w14:solidFill>
          </w14:textFill>
        </w:rPr>
        <w:t>我方</w:t>
      </w:r>
      <w:r>
        <w:rPr>
          <w:rFonts w:hint="eastAsia" w:cs="宋体"/>
          <w:color w:val="000000" w:themeColor="text1"/>
          <w:kern w:val="0"/>
          <w:szCs w:val="21"/>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cs="宋体"/>
          <w:color w:val="000000" w:themeColor="text1"/>
          <w:kern w:val="0"/>
          <w:szCs w:val="21"/>
          <w14:textFill>
            <w14:solidFill>
              <w14:schemeClr w14:val="tx1"/>
            </w14:solidFill>
          </w14:textFill>
        </w:rPr>
        <w:t>企业信用“黑名单”</w:t>
      </w:r>
      <w:r>
        <w:rPr>
          <w:rFonts w:hint="eastAsia" w:cs="宋体"/>
          <w:color w:val="000000" w:themeColor="text1"/>
          <w:kern w:val="0"/>
          <w:szCs w:val="21"/>
          <w14:textFill>
            <w14:solidFill>
              <w14:schemeClr w14:val="tx1"/>
            </w14:solidFill>
          </w14:textFill>
        </w:rPr>
        <w:t>，限制我方参与依法必须招标项目的投标，并</w:t>
      </w:r>
      <w:r>
        <w:rPr>
          <w:rFonts w:cs="宋体"/>
          <w:color w:val="000000" w:themeColor="text1"/>
          <w:kern w:val="0"/>
          <w:szCs w:val="21"/>
          <w14:textFill>
            <w14:solidFill>
              <w14:schemeClr w14:val="tx1"/>
            </w14:solidFill>
          </w14:textFill>
        </w:rPr>
        <w:t>向</w:t>
      </w:r>
      <w:r>
        <w:rPr>
          <w:rFonts w:hint="eastAsia" w:cs="宋体"/>
          <w:color w:val="000000" w:themeColor="text1"/>
          <w:kern w:val="0"/>
          <w:szCs w:val="21"/>
          <w14:textFill>
            <w14:solidFill>
              <w14:schemeClr w14:val="tx1"/>
            </w14:solidFill>
          </w14:textFill>
        </w:rPr>
        <w:t>行政主管部门报送</w:t>
      </w:r>
      <w:r>
        <w:rPr>
          <w:rFonts w:cs="宋体"/>
          <w:color w:val="000000" w:themeColor="text1"/>
          <w:kern w:val="0"/>
          <w:szCs w:val="21"/>
          <w14:textFill>
            <w14:solidFill>
              <w14:schemeClr w14:val="tx1"/>
            </w14:solidFill>
          </w14:textFill>
        </w:rPr>
        <w:t>结果。</w:t>
      </w:r>
      <w:r>
        <w:rPr>
          <w:rFonts w:hint="eastAsia" w:cs="宋体"/>
          <w:color w:val="000000" w:themeColor="text1"/>
          <w:kern w:val="0"/>
          <w:szCs w:val="21"/>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173CF6B1">
      <w:pPr>
        <w:widowControl/>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若我方在投标或履行本合同过程中存在提供虚假材料、虚假响应招标文件要求等弄虚作假行为，或未能根据招标文件投标人须知第2</w:t>
      </w:r>
      <w:r>
        <w:rPr>
          <w:rFonts w:cs="宋体"/>
          <w:color w:val="000000" w:themeColor="text1"/>
          <w:kern w:val="0"/>
          <w:szCs w:val="21"/>
          <w14:textFill>
            <w14:solidFill>
              <w14:schemeClr w14:val="tx1"/>
            </w14:solidFill>
          </w14:textFill>
        </w:rPr>
        <w:t>9.2</w:t>
      </w:r>
      <w:r>
        <w:rPr>
          <w:rFonts w:hint="eastAsia" w:cs="宋体"/>
          <w:color w:val="000000" w:themeColor="text1"/>
          <w:kern w:val="0"/>
          <w:szCs w:val="21"/>
          <w14:textFill>
            <w14:solidFill>
              <w14:schemeClr w14:val="tx1"/>
            </w14:solidFill>
          </w14:textFill>
        </w:rPr>
        <w:t>款约定按时提供原件核查的，因此导致我方无法参与</w:t>
      </w:r>
      <w:r>
        <w:rPr>
          <w:rFonts w:hint="eastAsia" w:ascii="宋体" w:hAnsi="宋体" w:eastAsia="宋体" w:cs="Times New Roman"/>
          <w:szCs w:val="21"/>
          <w:lang w:val="zh-CN"/>
        </w:rPr>
        <w:t>东莞市水务环境投资控股集团有限公司</w:t>
      </w:r>
      <w:r>
        <w:rPr>
          <w:rFonts w:hint="eastAsia" w:cs="宋体"/>
          <w:color w:val="000000" w:themeColor="text1"/>
          <w:kern w:val="0"/>
          <w:szCs w:val="21"/>
          <w14:textFill>
            <w14:solidFill>
              <w14:schemeClr w14:val="tx1"/>
            </w14:solidFill>
          </w14:textFill>
        </w:rPr>
        <w:t>相关招标采购活动的，由我方自行承担全部后果。</w:t>
      </w:r>
    </w:p>
    <w:p w14:paraId="0EB8715D"/>
    <w:p w14:paraId="63FCB15A"/>
    <w:p w14:paraId="3309A03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4E06BA6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715A0C32">
      <w:pPr>
        <w:ind w:left="4620" w:leftChars="2200"/>
        <w:rPr>
          <w:rFonts w:cs="Times New Roman"/>
          <w:color w:val="000000" w:themeColor="text1"/>
          <w:sz w:val="24"/>
          <w:szCs w:val="24"/>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798DB026">
      <w:bookmarkStart w:id="793" w:name="_Toc12590"/>
      <w:bookmarkStart w:id="794" w:name="_Toc94107204"/>
      <w:bookmarkStart w:id="795" w:name="_Toc102860413"/>
      <w:bookmarkStart w:id="796" w:name="_Toc140596923"/>
      <w:bookmarkStart w:id="797" w:name="_Toc86764083"/>
      <w:bookmarkStart w:id="798" w:name="_Toc142508364"/>
      <w:bookmarkStart w:id="799" w:name="_Toc9778"/>
      <w:bookmarkStart w:id="800" w:name="_Toc102860069"/>
      <w:bookmarkStart w:id="801" w:name="_Toc104991870"/>
      <w:bookmarkStart w:id="802" w:name="_Toc82182546"/>
      <w:bookmarkStart w:id="803" w:name="_Toc486167711"/>
      <w:bookmarkStart w:id="804" w:name="_Toc1977723"/>
      <w:bookmarkStart w:id="805" w:name="_Toc7024_WPSOffice_Level2"/>
      <w:bookmarkStart w:id="806" w:name="_Toc533708123"/>
      <w:bookmarkStart w:id="807" w:name="_Toc316896755"/>
      <w:bookmarkStart w:id="808" w:name="_Toc326768876"/>
      <w:bookmarkStart w:id="809" w:name="_Toc311032584"/>
    </w:p>
    <w:p w14:paraId="65A08FA9">
      <w:r>
        <w:rPr>
          <w:rFonts w:hint="eastAsia"/>
        </w:rPr>
        <w:br w:type="page"/>
      </w:r>
    </w:p>
    <w:p w14:paraId="37A1487C">
      <w:pPr>
        <w:pStyle w:val="3"/>
        <w:rPr>
          <w:sz w:val="28"/>
          <w:szCs w:val="36"/>
        </w:rPr>
      </w:pPr>
      <w:bookmarkStart w:id="810" w:name="_Toc11877"/>
      <w:bookmarkStart w:id="811" w:name="_Toc148"/>
      <w:bookmarkStart w:id="812" w:name="_Toc30024"/>
      <w:bookmarkStart w:id="813" w:name="_Toc32655"/>
      <w:bookmarkStart w:id="814" w:name="_Toc14902"/>
      <w:bookmarkStart w:id="815" w:name="_Toc14673"/>
      <w:bookmarkStart w:id="816" w:name="_Toc30828"/>
      <w:r>
        <w:rPr>
          <w:rFonts w:hint="eastAsia"/>
          <w:sz w:val="28"/>
          <w:szCs w:val="36"/>
        </w:rPr>
        <w:t>三、供货及/或提供服务过程承诺函格式</w:t>
      </w:r>
      <w:bookmarkEnd w:id="793"/>
      <w:bookmarkEnd w:id="794"/>
      <w:bookmarkEnd w:id="795"/>
      <w:bookmarkEnd w:id="796"/>
      <w:bookmarkEnd w:id="797"/>
      <w:bookmarkEnd w:id="798"/>
      <w:bookmarkEnd w:id="799"/>
      <w:bookmarkEnd w:id="800"/>
      <w:bookmarkEnd w:id="801"/>
      <w:bookmarkEnd w:id="802"/>
      <w:bookmarkEnd w:id="810"/>
      <w:bookmarkEnd w:id="811"/>
      <w:bookmarkEnd w:id="812"/>
      <w:bookmarkEnd w:id="813"/>
      <w:bookmarkEnd w:id="814"/>
      <w:bookmarkEnd w:id="815"/>
      <w:bookmarkEnd w:id="816"/>
    </w:p>
    <w:p w14:paraId="2AA52C95">
      <w:pPr>
        <w:jc w:val="center"/>
      </w:pPr>
      <w:r>
        <w:rPr>
          <w:rFonts w:hint="eastAsia"/>
          <w:b/>
          <w:bCs/>
          <w:sz w:val="28"/>
          <w:szCs w:val="32"/>
        </w:rPr>
        <w:t>供货及/或提供服务过程承诺函</w:t>
      </w:r>
    </w:p>
    <w:p w14:paraId="6BCF71D1">
      <w:pPr>
        <w:jc w:val="left"/>
        <w:rPr>
          <w:rFonts w:hint="eastAsia" w:eastAsia="宋体" w:cs="宋体"/>
          <w:color w:val="000000" w:themeColor="text1"/>
          <w:kern w:val="0"/>
          <w:szCs w:val="21"/>
          <w:u w:val="single"/>
          <w:lang w:eastAsia="zh-CN"/>
          <w14:textFill>
            <w14:solidFill>
              <w14:schemeClr w14:val="tx1"/>
            </w14:solidFill>
          </w14:textFill>
        </w:rPr>
      </w:pPr>
      <w:r>
        <w:rPr>
          <w:rFonts w:hint="eastAsia" w:cs="宋体"/>
          <w:color w:val="000000" w:themeColor="text1"/>
          <w:kern w:val="0"/>
          <w:szCs w:val="21"/>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6833B63D">
      <w:pPr>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我方</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（投标人名称）为招标人公开招标的</w:t>
      </w:r>
      <w:r>
        <w:rPr>
          <w:rFonts w:hint="eastAsia" w:cs="Times New Roman"/>
          <w:color w:val="000000" w:themeColor="text1"/>
          <w:kern w:val="0"/>
          <w:szCs w:val="21"/>
          <w:lang w:eastAsia="zh-CN"/>
          <w14:textFill>
            <w14:solidFill>
              <w14:schemeClr w14:val="tx1"/>
            </w14:solidFill>
          </w14:textFill>
        </w:rPr>
        <w:t>东莞市碧水信息科技有限公司2025年度丝扣铜制阀门采购项目（第三次招标）</w:t>
      </w:r>
      <w:r>
        <w:rPr>
          <w:rFonts w:hint="eastAsia" w:cs="宋体"/>
          <w:color w:val="000000" w:themeColor="text1"/>
          <w:kern w:val="0"/>
          <w:szCs w:val="21"/>
          <w14:textFill>
            <w14:solidFill>
              <w14:schemeClr w14:val="tx1"/>
            </w14:solidFill>
          </w14:textFill>
        </w:rPr>
        <w:t>(招标编号：</w:t>
      </w:r>
      <w:r>
        <w:rPr>
          <w:rFonts w:hint="eastAsia" w:cs="Times New Roman"/>
          <w:color w:val="000000" w:themeColor="text1"/>
          <w:szCs w:val="21"/>
          <w:lang w:eastAsia="zh-CN"/>
          <w14:textFill>
            <w14:solidFill>
              <w14:schemeClr w14:val="tx1"/>
            </w14:solidFill>
          </w14:textFill>
        </w:rPr>
        <w:t>WTZB2025DG0037-2</w:t>
      </w:r>
      <w:r>
        <w:rPr>
          <w:rFonts w:hint="eastAsia" w:cs="宋体"/>
          <w:color w:val="000000" w:themeColor="text1"/>
          <w:kern w:val="0"/>
          <w:szCs w:val="21"/>
          <w14:textFill>
            <w14:solidFill>
              <w14:schemeClr w14:val="tx1"/>
            </w14:solidFill>
          </w14:textFill>
        </w:rPr>
        <w:t>)的投标单位，为确保供货及/或提供服务过程中的人身、财产安全，我方承诺，如我方获得中标资格，将严格按照下列要求开展工作。</w:t>
      </w:r>
    </w:p>
    <w:p w14:paraId="783FAE5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我方承诺将严格遵守国家、地方政府有关安全生产及劳动保护的法律法规、标准、规定，贯彻执行招标人的各项安全管理规章制度。</w:t>
      </w:r>
    </w:p>
    <w:p w14:paraId="67A924A5">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2</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我方承诺将依法参加工伤保险，为安排至招标人从事本项目的工作人员缴纳保险费，并为从事危险作业的人员办理意外伤害保险。</w:t>
      </w:r>
    </w:p>
    <w:p w14:paraId="27785F71">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3</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D69BE5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4</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0B8B322">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5</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F71A9E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6</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125B4C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7</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我方承诺协助和指导招标人进行货物的储存，对招标人的储存方式、方法、储存数量、仓库的安全设施设备、安全生产规章制度等是否符合国家标准或者国家有关规定提出合理的建议，并进行技术指导。</w:t>
      </w:r>
    </w:p>
    <w:p w14:paraId="66AA91B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8</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我方车辆在招标人场所行驶时，将严格遵守厂区道路限行，限速和限重要求，如因我方未遵守前述要求，对厂区/招标人（含其人员）、我方人员、第三方造成损失的，由我方承担赔偿责任。</w:t>
      </w:r>
    </w:p>
    <w:p w14:paraId="71B21AF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9</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63BEF6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10</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因我方原因，造成我方损失，由我方自负，给招标人造成财产损失和人员伤害，我方承担全部责任，并全额赔偿招标人。</w:t>
      </w:r>
    </w:p>
    <w:p w14:paraId="5ED3B70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11</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非因招标人原因，造成我方损失的，招标人无需承担任何责任，由我方自行承担全部责任。</w:t>
      </w:r>
    </w:p>
    <w:p w14:paraId="12157FE1">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12</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我方承诺严格遵守法律法规以及招标人的安全管理要求，并接受招标人的安全生产工作协调和监督，积极消除安全隐患。安全管理的基本要求包括但不限于以下条款：</w:t>
      </w:r>
    </w:p>
    <w:p w14:paraId="1244875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①禁火区内严禁吸烟、动火。有火灾危险的作业区域，我方承诺配置足够的灭火设施。</w:t>
      </w:r>
    </w:p>
    <w:p w14:paraId="3187F8B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②我方承诺焊接、气割作业时两瓶距离必须达到5M及以上，气瓶距可能产生火花的电器、设备和其它火源的间距必须达到10M及以上。</w:t>
      </w:r>
    </w:p>
    <w:p w14:paraId="7400E044">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③我方承诺不在厂内道路、消防通道内搭建临时建筑或堆放物资。</w:t>
      </w:r>
    </w:p>
    <w:p w14:paraId="3761B3BE">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④我方承诺电动工具、电焊机等均具有漏电保护器和相应的安全防护装置。</w:t>
      </w:r>
    </w:p>
    <w:p w14:paraId="51ABA918">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⑤我方承诺用电设施符合要求，杜绝电线乱接、乱拉，刀闸和开关无盖，在电器设施上堆放物品等行为。</w:t>
      </w:r>
    </w:p>
    <w:p w14:paraId="46F96BB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⑥我方承诺防雷、防静电设施及用电设施有良好接地。</w:t>
      </w:r>
    </w:p>
    <w:p w14:paraId="5B20C368">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4CD853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13</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我方承诺接受招标人的检查与监督，并主动配合，做好安全工作，凡有违反上述条款的即视为我方违约，招标人有权视情况从货物/服务价款中扣除2000元/次作为违约金。</w:t>
      </w:r>
    </w:p>
    <w:p w14:paraId="753F7ABD">
      <w:pPr>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442DA285">
      <w:pPr>
        <w:rPr>
          <w:lang w:val="zh-CN"/>
        </w:rPr>
      </w:pPr>
    </w:p>
    <w:p w14:paraId="4C0FCCDC">
      <w:pPr>
        <w:rPr>
          <w:lang w:val="zh-CN"/>
        </w:rPr>
      </w:pPr>
    </w:p>
    <w:p w14:paraId="2D3B13C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3DCD6262">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50BF61F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212F9B5F">
      <w:pPr>
        <w:rPr>
          <w:sz w:val="28"/>
          <w:szCs w:val="36"/>
        </w:rPr>
      </w:pPr>
      <w:bookmarkStart w:id="817" w:name="_Toc82182547"/>
      <w:bookmarkStart w:id="818" w:name="_Toc102860070"/>
      <w:bookmarkStart w:id="819" w:name="_Toc102860414"/>
      <w:bookmarkStart w:id="820" w:name="_Toc86764084"/>
      <w:bookmarkStart w:id="821" w:name="_Toc94107205"/>
      <w:bookmarkStart w:id="822" w:name="_Toc104991871"/>
      <w:bookmarkStart w:id="823" w:name="_Toc142508365"/>
      <w:bookmarkStart w:id="824" w:name="_Toc140596924"/>
      <w:bookmarkStart w:id="825" w:name="_Toc3087"/>
      <w:bookmarkStart w:id="826" w:name="_Toc14066"/>
      <w:bookmarkStart w:id="827" w:name="_Toc176627929"/>
      <w:bookmarkStart w:id="828" w:name="_Toc178076608"/>
      <w:bookmarkStart w:id="829" w:name="_Toc3294"/>
      <w:bookmarkStart w:id="830" w:name="_Toc4621"/>
      <w:bookmarkStart w:id="831" w:name="_Toc6287"/>
      <w:bookmarkStart w:id="832" w:name="_Toc11"/>
      <w:bookmarkStart w:id="833" w:name="_Toc25445"/>
      <w:bookmarkStart w:id="834" w:name="_Toc4694"/>
      <w:bookmarkStart w:id="835" w:name="_Toc28264"/>
      <w:bookmarkStart w:id="836" w:name="_Toc3993"/>
      <w:r>
        <w:rPr>
          <w:rFonts w:hint="eastAsia"/>
          <w:sz w:val="28"/>
          <w:szCs w:val="36"/>
        </w:rPr>
        <w:br w:type="page"/>
      </w:r>
    </w:p>
    <w:p w14:paraId="458A4717">
      <w:pPr>
        <w:pStyle w:val="3"/>
        <w:rPr>
          <w:sz w:val="28"/>
          <w:szCs w:val="36"/>
        </w:rPr>
      </w:pPr>
      <w:bookmarkStart w:id="837" w:name="_Toc4973"/>
      <w:bookmarkStart w:id="838" w:name="_Toc27226"/>
      <w:bookmarkStart w:id="839" w:name="_Toc4435"/>
      <w:bookmarkStart w:id="840" w:name="_Toc21563"/>
      <w:bookmarkStart w:id="841" w:name="_Toc30748"/>
      <w:bookmarkStart w:id="842" w:name="_Toc16699"/>
      <w:bookmarkStart w:id="843" w:name="_Toc7167"/>
      <w:r>
        <w:rPr>
          <w:rFonts w:hint="eastAsia"/>
          <w:sz w:val="28"/>
          <w:szCs w:val="36"/>
        </w:rPr>
        <w:t>四</w:t>
      </w:r>
      <w:bookmarkEnd w:id="817"/>
      <w:bookmarkEnd w:id="818"/>
      <w:bookmarkEnd w:id="819"/>
      <w:bookmarkEnd w:id="820"/>
      <w:bookmarkEnd w:id="821"/>
      <w:bookmarkEnd w:id="822"/>
      <w:bookmarkEnd w:id="823"/>
      <w:bookmarkEnd w:id="824"/>
      <w:bookmarkStart w:id="844" w:name="_Toc94107206"/>
      <w:bookmarkStart w:id="845" w:name="_Toc102860071"/>
      <w:bookmarkStart w:id="846" w:name="_Toc140596925"/>
      <w:bookmarkStart w:id="847" w:name="_Toc104991872"/>
      <w:bookmarkStart w:id="848" w:name="_Toc102860415"/>
      <w:bookmarkStart w:id="849" w:name="_Toc142508366"/>
      <w:r>
        <w:rPr>
          <w:rFonts w:hint="eastAsia"/>
          <w:sz w:val="28"/>
          <w:szCs w:val="36"/>
        </w:rPr>
        <w:t>、投标报价表格式</w:t>
      </w:r>
      <w:bookmarkEnd w:id="803"/>
      <w:bookmarkEnd w:id="804"/>
      <w:bookmarkEnd w:id="805"/>
      <w:bookmarkEnd w:id="806"/>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5AD38AA5">
      <w:pPr>
        <w:bidi w:val="0"/>
        <w:jc w:val="center"/>
        <w:rPr>
          <w:b/>
          <w:bCs/>
          <w:sz w:val="28"/>
          <w:szCs w:val="32"/>
        </w:rPr>
      </w:pPr>
      <w:bookmarkStart w:id="850" w:name="_Toc6479"/>
      <w:bookmarkStart w:id="851" w:name="_Toc7630"/>
      <w:bookmarkStart w:id="852" w:name="_Toc28829"/>
      <w:r>
        <w:rPr>
          <w:rFonts w:hint="eastAsia"/>
          <w:b/>
          <w:bCs/>
          <w:sz w:val="28"/>
          <w:szCs w:val="32"/>
          <w:lang w:val="zh-CN"/>
        </w:rPr>
        <w:t>投标报价表</w:t>
      </w:r>
      <w:bookmarkEnd w:id="850"/>
      <w:bookmarkEnd w:id="851"/>
      <w:bookmarkEnd w:id="852"/>
    </w:p>
    <w:p w14:paraId="3C9649D6">
      <w:pPr>
        <w:rPr>
          <w:rFonts w:hint="eastAsia" w:eastAsia="宋体" w:cs="宋体"/>
          <w:b/>
          <w:bCs/>
          <w:kern w:val="0"/>
          <w:szCs w:val="21"/>
          <w:lang w:eastAsia="zh-CN"/>
        </w:rPr>
      </w:pPr>
      <w:r>
        <w:rPr>
          <w:rFonts w:hint="eastAsia" w:cs="宋体"/>
          <w:b/>
          <w:bCs/>
          <w:kern w:val="0"/>
          <w:szCs w:val="21"/>
        </w:rPr>
        <w:t>项目名称：</w:t>
      </w:r>
      <w:r>
        <w:rPr>
          <w:rFonts w:hint="eastAsia" w:cs="宋体"/>
          <w:kern w:val="0"/>
          <w:szCs w:val="21"/>
          <w:u w:val="single"/>
          <w:lang w:eastAsia="zh-CN"/>
        </w:rPr>
        <w:t>东莞市碧水信息科技有限公司2025年度丝扣铜制阀门采购项目（第三次招标）</w:t>
      </w:r>
    </w:p>
    <w:p w14:paraId="2C0E92E3">
      <w:pPr>
        <w:rPr>
          <w:rFonts w:hint="eastAsia" w:eastAsia="宋体" w:cs="宋体"/>
          <w:kern w:val="0"/>
          <w:szCs w:val="21"/>
          <w:u w:val="single"/>
          <w:lang w:eastAsia="zh-CN"/>
        </w:rPr>
      </w:pPr>
      <w:r>
        <w:rPr>
          <w:rFonts w:hint="eastAsia" w:cs="宋体"/>
          <w:b/>
          <w:kern w:val="0"/>
          <w:szCs w:val="21"/>
        </w:rPr>
        <w:t>招标编号：</w:t>
      </w:r>
      <w:r>
        <w:rPr>
          <w:rFonts w:hint="eastAsia" w:cs="宋体"/>
          <w:kern w:val="0"/>
          <w:szCs w:val="21"/>
          <w:u w:val="single"/>
          <w:lang w:eastAsia="zh-CN"/>
        </w:rPr>
        <w:t>WTZB2025DG0037-2</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803"/>
        <w:gridCol w:w="3518"/>
        <w:gridCol w:w="1646"/>
        <w:gridCol w:w="1646"/>
      </w:tblGrid>
      <w:tr w14:paraId="6B71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0DD6C2D">
            <w:pPr>
              <w:jc w:val="center"/>
              <w:rPr>
                <w:b/>
                <w:szCs w:val="21"/>
              </w:rPr>
            </w:pPr>
            <w:r>
              <w:rPr>
                <w:rFonts w:hint="eastAsia"/>
                <w:b/>
                <w:szCs w:val="21"/>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2999A39A">
            <w:pPr>
              <w:jc w:val="center"/>
              <w:rPr>
                <w:b/>
                <w:szCs w:val="21"/>
              </w:rPr>
            </w:pPr>
            <w:r>
              <w:rPr>
                <w:rFonts w:hint="eastAsia"/>
                <w:b/>
                <w:szCs w:val="21"/>
              </w:rPr>
              <w:t>项目名称</w:t>
            </w:r>
          </w:p>
        </w:tc>
        <w:tc>
          <w:tcPr>
            <w:tcW w:w="1708" w:type="pct"/>
            <w:tcBorders>
              <w:top w:val="single" w:color="auto" w:sz="4" w:space="0"/>
              <w:left w:val="single" w:color="auto" w:sz="4" w:space="0"/>
              <w:bottom w:val="single" w:color="auto" w:sz="4" w:space="0"/>
              <w:right w:val="single" w:color="auto" w:sz="4" w:space="0"/>
            </w:tcBorders>
            <w:vAlign w:val="center"/>
          </w:tcPr>
          <w:p w14:paraId="43409C05">
            <w:pPr>
              <w:autoSpaceDE w:val="0"/>
              <w:autoSpaceDN w:val="0"/>
              <w:spacing w:line="360" w:lineRule="auto"/>
              <w:jc w:val="center"/>
              <w:rPr>
                <w:b/>
                <w:szCs w:val="21"/>
              </w:rPr>
            </w:pPr>
            <w:r>
              <w:rPr>
                <w:rFonts w:hint="eastAsia" w:ascii="宋体" w:hAnsi="宋体" w:eastAsia="宋体" w:cs="Times New Roman"/>
                <w:b/>
                <w:color w:val="auto"/>
                <w:kern w:val="0"/>
                <w:szCs w:val="21"/>
                <w:highlight w:val="none"/>
                <w:lang w:val="en-US" w:eastAsia="zh-CN"/>
              </w:rPr>
              <w:t>折扣系数报价</w:t>
            </w:r>
          </w:p>
        </w:tc>
        <w:tc>
          <w:tcPr>
            <w:tcW w:w="799" w:type="pct"/>
            <w:tcBorders>
              <w:top w:val="single" w:color="auto" w:sz="4" w:space="0"/>
              <w:left w:val="single" w:color="auto" w:sz="4" w:space="0"/>
              <w:bottom w:val="single" w:color="auto" w:sz="4" w:space="0"/>
              <w:right w:val="single" w:color="auto" w:sz="4" w:space="0"/>
            </w:tcBorders>
            <w:vAlign w:val="center"/>
          </w:tcPr>
          <w:p w14:paraId="18AD7C72">
            <w:pPr>
              <w:jc w:val="center"/>
              <w:rPr>
                <w:rFonts w:hint="default" w:eastAsia="宋体"/>
                <w:b/>
                <w:szCs w:val="21"/>
                <w:lang w:val="en-US" w:eastAsia="zh-CN"/>
              </w:rPr>
            </w:pPr>
            <w:r>
              <w:rPr>
                <w:rFonts w:hint="eastAsia"/>
                <w:b/>
                <w:szCs w:val="21"/>
                <w:lang w:val="en-US" w:eastAsia="zh-CN"/>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1A388E58">
            <w:pPr>
              <w:jc w:val="center"/>
              <w:rPr>
                <w:b/>
                <w:szCs w:val="21"/>
              </w:rPr>
            </w:pPr>
            <w:r>
              <w:rPr>
                <w:rFonts w:hint="eastAsia"/>
                <w:b/>
                <w:szCs w:val="21"/>
              </w:rPr>
              <w:t>备注</w:t>
            </w:r>
          </w:p>
        </w:tc>
      </w:tr>
      <w:tr w14:paraId="226C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21AAE535">
            <w:pPr>
              <w:spacing w:line="440" w:lineRule="exact"/>
              <w:jc w:val="center"/>
              <w:rPr>
                <w:szCs w:val="21"/>
              </w:rPr>
            </w:pPr>
            <w:r>
              <w:rPr>
                <w:rFonts w:hint="eastAsia"/>
                <w:szCs w:val="21"/>
              </w:rPr>
              <w:t>1</w:t>
            </w:r>
          </w:p>
        </w:tc>
        <w:tc>
          <w:tcPr>
            <w:tcW w:w="1361" w:type="pct"/>
            <w:tcBorders>
              <w:top w:val="single" w:color="auto" w:sz="4" w:space="0"/>
              <w:left w:val="single" w:color="auto" w:sz="4" w:space="0"/>
              <w:bottom w:val="single" w:color="auto" w:sz="4" w:space="0"/>
              <w:right w:val="single" w:color="auto" w:sz="4" w:space="0"/>
            </w:tcBorders>
            <w:vAlign w:val="center"/>
          </w:tcPr>
          <w:p w14:paraId="1996C3F1">
            <w:pPr>
              <w:spacing w:line="440" w:lineRule="exact"/>
              <w:jc w:val="center"/>
              <w:rPr>
                <w:rFonts w:hint="eastAsia" w:eastAsia="宋体"/>
                <w:szCs w:val="21"/>
                <w:lang w:eastAsia="zh-CN"/>
              </w:rPr>
            </w:pPr>
            <w:r>
              <w:rPr>
                <w:rFonts w:hint="eastAsia"/>
                <w:szCs w:val="21"/>
                <w:lang w:eastAsia="zh-CN"/>
              </w:rPr>
              <w:t>东莞市碧水信息科技有限公司2025年度丝扣铜制阀门采购项目（第三次招标）</w:t>
            </w:r>
          </w:p>
        </w:tc>
        <w:tc>
          <w:tcPr>
            <w:tcW w:w="1708" w:type="pct"/>
            <w:tcBorders>
              <w:top w:val="single" w:color="auto" w:sz="4" w:space="0"/>
              <w:left w:val="single" w:color="auto" w:sz="4" w:space="0"/>
              <w:bottom w:val="single" w:color="auto" w:sz="4" w:space="0"/>
              <w:right w:val="single" w:color="auto" w:sz="4" w:space="0"/>
            </w:tcBorders>
            <w:vAlign w:val="center"/>
          </w:tcPr>
          <w:p w14:paraId="1E0717EE">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kern w:val="0"/>
                <w:szCs w:val="21"/>
                <w:u w:val="single"/>
              </w:rPr>
            </w:pPr>
            <w:r>
              <w:rPr>
                <w:rFonts w:hint="eastAsia" w:ascii="宋体" w:hAnsi="宋体" w:eastAsia="宋体" w:cs="Times New Roman"/>
                <w:kern w:val="0"/>
                <w:szCs w:val="21"/>
                <w:lang w:bidi="ar"/>
              </w:rPr>
              <w:t xml:space="preserve">      </w:t>
            </w:r>
            <w:r>
              <w:rPr>
                <w:rFonts w:hint="eastAsia" w:ascii="宋体" w:hAnsi="宋体" w:eastAsia="宋体" w:cs="Times New Roman"/>
                <w:kern w:val="0"/>
                <w:szCs w:val="21"/>
                <w:u w:val="single"/>
                <w:lang w:bidi="ar"/>
              </w:rPr>
              <w:t xml:space="preserve">                       </w:t>
            </w:r>
          </w:p>
          <w:p w14:paraId="53ABB635">
            <w:pPr>
              <w:snapToGrid/>
              <w:spacing w:before="0"/>
              <w:jc w:val="center"/>
              <w:rPr>
                <w:szCs w:val="21"/>
              </w:rPr>
            </w:pPr>
            <w:r>
              <w:rPr>
                <w:rFonts w:hint="eastAsia" w:ascii="宋体" w:hAnsi="宋体" w:eastAsia="宋体" w:cs="宋体"/>
                <w:b/>
                <w:bCs/>
                <w:color w:val="auto"/>
                <w:kern w:val="0"/>
                <w:szCs w:val="21"/>
                <w:lang w:eastAsia="zh-CN" w:bidi="ar"/>
              </w:rPr>
              <w:t>【</w:t>
            </w:r>
            <w:r>
              <w:rPr>
                <w:rFonts w:hint="eastAsia" w:ascii="宋体" w:hAnsi="宋体" w:eastAsia="宋体" w:cs="宋体"/>
                <w:b/>
                <w:bCs/>
                <w:color w:val="auto"/>
                <w:kern w:val="0"/>
                <w:szCs w:val="21"/>
                <w:lang w:bidi="ar"/>
              </w:rPr>
              <w:t>折扣系数报价不得超过1</w:t>
            </w:r>
            <w:r>
              <w:rPr>
                <w:rFonts w:hint="eastAsia" w:cs="宋体"/>
                <w:b/>
                <w:bCs/>
                <w:color w:val="auto"/>
                <w:kern w:val="0"/>
                <w:szCs w:val="21"/>
                <w:lang w:val="en-US" w:eastAsia="zh-CN" w:bidi="ar"/>
              </w:rPr>
              <w:t>.00</w:t>
            </w:r>
            <w:r>
              <w:rPr>
                <w:rFonts w:hint="eastAsia" w:ascii="宋体" w:hAnsi="宋体" w:eastAsia="宋体" w:cs="宋体"/>
                <w:b/>
                <w:bCs/>
                <w:color w:val="auto"/>
                <w:kern w:val="0"/>
                <w:szCs w:val="21"/>
                <w:lang w:bidi="ar"/>
              </w:rPr>
              <w:t>，且不能为0</w:t>
            </w:r>
            <w:r>
              <w:rPr>
                <w:rFonts w:hint="eastAsia" w:cs="宋体"/>
                <w:b/>
                <w:bCs/>
                <w:color w:val="auto"/>
                <w:kern w:val="0"/>
                <w:szCs w:val="21"/>
                <w:lang w:val="en-US" w:eastAsia="zh-CN" w:bidi="ar"/>
              </w:rPr>
              <w:t>.00</w:t>
            </w:r>
            <w:r>
              <w:rPr>
                <w:rFonts w:hint="eastAsia" w:ascii="宋体" w:hAnsi="宋体" w:eastAsia="宋体" w:cs="宋体"/>
                <w:b/>
                <w:bCs/>
                <w:color w:val="auto"/>
                <w:kern w:val="0"/>
                <w:szCs w:val="21"/>
                <w:lang w:bidi="ar"/>
              </w:rPr>
              <w:t>或负数</w:t>
            </w:r>
            <w:r>
              <w:rPr>
                <w:rFonts w:hint="eastAsia" w:ascii="宋体" w:hAnsi="宋体" w:eastAsia="宋体" w:cs="宋体"/>
                <w:b/>
                <w:bCs/>
                <w:color w:val="auto"/>
                <w:kern w:val="0"/>
                <w:szCs w:val="21"/>
                <w:lang w:eastAsia="zh-CN" w:bidi="ar"/>
              </w:rPr>
              <w:t>】</w:t>
            </w:r>
          </w:p>
        </w:tc>
        <w:tc>
          <w:tcPr>
            <w:tcW w:w="799" w:type="pct"/>
            <w:tcBorders>
              <w:top w:val="single" w:color="auto" w:sz="4" w:space="0"/>
              <w:left w:val="single" w:color="auto" w:sz="4" w:space="0"/>
              <w:bottom w:val="single" w:color="auto" w:sz="4" w:space="0"/>
              <w:right w:val="single" w:color="auto" w:sz="4" w:space="0"/>
            </w:tcBorders>
            <w:vAlign w:val="center"/>
          </w:tcPr>
          <w:p w14:paraId="084B597E">
            <w:pPr>
              <w:jc w:val="center"/>
              <w:rPr>
                <w:rFonts w:hint="eastAsia" w:eastAsia="宋体"/>
                <w:szCs w:val="21"/>
                <w:lang w:val="en-US" w:eastAsia="zh-CN"/>
              </w:rPr>
            </w:pPr>
            <w:r>
              <w:rPr>
                <w:rFonts w:hint="eastAsia"/>
                <w:szCs w:val="21"/>
                <w:u w:val="single"/>
                <w:lang w:val="en-US" w:eastAsia="zh-CN"/>
              </w:rPr>
              <w:t xml:space="preserve">     </w:t>
            </w:r>
            <w:r>
              <w:rPr>
                <w:rFonts w:hint="eastAsia"/>
                <w:szCs w:val="21"/>
                <w:lang w:val="en-US" w:eastAsia="zh-CN"/>
              </w:rPr>
              <w:t>%</w:t>
            </w:r>
          </w:p>
        </w:tc>
        <w:tc>
          <w:tcPr>
            <w:tcW w:w="799" w:type="pct"/>
            <w:tcBorders>
              <w:top w:val="single" w:color="auto" w:sz="4" w:space="0"/>
              <w:left w:val="single" w:color="auto" w:sz="4" w:space="0"/>
              <w:bottom w:val="single" w:color="auto" w:sz="4" w:space="0"/>
              <w:right w:val="single" w:color="auto" w:sz="4" w:space="0"/>
            </w:tcBorders>
            <w:vAlign w:val="center"/>
          </w:tcPr>
          <w:p w14:paraId="1EAAC5CF">
            <w:pPr>
              <w:jc w:val="center"/>
              <w:rPr>
                <w:szCs w:val="21"/>
              </w:rPr>
            </w:pPr>
          </w:p>
        </w:tc>
      </w:tr>
    </w:tbl>
    <w:p w14:paraId="66FD463F">
      <w:r>
        <w:rPr>
          <w:rFonts w:hint="eastAsia"/>
        </w:rPr>
        <w:t>备注：</w:t>
      </w:r>
    </w:p>
    <w:p w14:paraId="2222B86B">
      <w:pPr>
        <w:ind w:left="605" w:leftChars="18" w:hanging="567" w:hangingChars="270"/>
        <w:jc w:val="left"/>
        <w:rPr>
          <w:rFonts w:hint="eastAsia" w:cs="Times New Roman"/>
          <w:kern w:val="0"/>
          <w:szCs w:val="21"/>
        </w:rPr>
      </w:pPr>
      <w:r>
        <w:rPr>
          <w:rFonts w:hint="eastAsia" w:cs="Times New Roman"/>
          <w:kern w:val="0"/>
          <w:szCs w:val="21"/>
        </w:rPr>
        <w:t>（1）本项目的投标报价采用统一折扣系数报价，合同履约过程中，采购清单中丝扣铜制阀门不含税中标综合单价按以下方式计算：不含税中标综合单价=不含税预算综合单价×中标折扣系数，以实际供货数量进行结算，不含税中标综合单价出现小数点，保留小数点后两位，从小数点后第3位四舍五入。</w:t>
      </w:r>
    </w:p>
    <w:p w14:paraId="3F47FF63">
      <w:pPr>
        <w:ind w:left="605" w:leftChars="18" w:hanging="567" w:hangingChars="270"/>
        <w:jc w:val="left"/>
        <w:rPr>
          <w:rFonts w:hint="eastAsia" w:cs="Times New Roman"/>
          <w:kern w:val="0"/>
          <w:szCs w:val="21"/>
        </w:rPr>
      </w:pPr>
      <w:r>
        <w:rPr>
          <w:rFonts w:hint="eastAsia" w:cs="Times New Roman"/>
          <w:kern w:val="0"/>
          <w:szCs w:val="21"/>
        </w:rPr>
        <w:t>（2）投标人的折扣系数报价不得超过1</w:t>
      </w:r>
      <w:r>
        <w:rPr>
          <w:rFonts w:hint="eastAsia" w:cs="Times New Roman"/>
          <w:kern w:val="0"/>
          <w:szCs w:val="21"/>
          <w:lang w:val="en-US" w:eastAsia="zh-CN"/>
        </w:rPr>
        <w:t>.00</w:t>
      </w:r>
      <w:r>
        <w:rPr>
          <w:rFonts w:hint="eastAsia" w:cs="Times New Roman"/>
          <w:kern w:val="0"/>
          <w:szCs w:val="21"/>
        </w:rPr>
        <w:t>，且不能为0</w:t>
      </w:r>
      <w:r>
        <w:rPr>
          <w:rFonts w:hint="eastAsia" w:cs="Times New Roman"/>
          <w:kern w:val="0"/>
          <w:szCs w:val="21"/>
          <w:lang w:val="en-US" w:eastAsia="zh-CN"/>
        </w:rPr>
        <w:t>.00</w:t>
      </w:r>
      <w:r>
        <w:rPr>
          <w:rFonts w:hint="eastAsia" w:cs="Times New Roman"/>
          <w:kern w:val="0"/>
          <w:szCs w:val="21"/>
        </w:rPr>
        <w:t>或负数，投标人未按招标文件要求进行折扣系数报价的，该投标人的投标文件将被视为无效投标。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p>
    <w:p w14:paraId="56D786D7">
      <w:pPr>
        <w:ind w:left="607" w:leftChars="18" w:hanging="569" w:hangingChars="270"/>
        <w:jc w:val="left"/>
        <w:rPr>
          <w:rFonts w:cs="Times New Roman"/>
          <w:b/>
          <w:bCs/>
          <w:kern w:val="0"/>
          <w:szCs w:val="21"/>
          <w:u w:val="single"/>
        </w:rPr>
      </w:pPr>
      <w:r>
        <w:rPr>
          <w:rFonts w:hint="eastAsia" w:cs="Times New Roman"/>
          <w:b/>
          <w:bCs/>
          <w:kern w:val="0"/>
          <w:szCs w:val="21"/>
          <w:u w:val="single"/>
        </w:rPr>
        <w:t>（3）本表一式二份，一份随唱标信封一起提交，一份编入投标文件商务文件。</w:t>
      </w:r>
    </w:p>
    <w:p w14:paraId="357335C2">
      <w:pPr>
        <w:jc w:val="left"/>
        <w:rPr>
          <w:rFonts w:cs="Times New Roman"/>
          <w:color w:val="0070C0"/>
          <w:kern w:val="0"/>
          <w:szCs w:val="21"/>
          <w:lang w:val="zh-CN"/>
        </w:rPr>
      </w:pPr>
    </w:p>
    <w:p w14:paraId="4B53293E">
      <w:pPr>
        <w:rPr>
          <w:lang w:val="zh-CN"/>
        </w:rPr>
      </w:pPr>
    </w:p>
    <w:p w14:paraId="00CE526D">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7CBB950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20646D3B">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07AE3F8F">
      <w:pPr>
        <w:rPr>
          <w:sz w:val="28"/>
          <w:szCs w:val="36"/>
        </w:rPr>
      </w:pPr>
      <w:bookmarkStart w:id="853" w:name="_Toc3826"/>
      <w:bookmarkStart w:id="854" w:name="_Toc178076611"/>
      <w:bookmarkStart w:id="855" w:name="_Toc142508369"/>
      <w:bookmarkStart w:id="856" w:name="_Toc21043"/>
      <w:bookmarkStart w:id="857" w:name="_Toc94107209"/>
      <w:bookmarkStart w:id="858" w:name="_Toc104991875"/>
      <w:bookmarkStart w:id="859" w:name="_Toc1977725"/>
      <w:bookmarkStart w:id="860" w:name="_Toc21218"/>
      <w:bookmarkStart w:id="861" w:name="_Toc140596928"/>
      <w:bookmarkStart w:id="862" w:name="_Toc24399"/>
      <w:bookmarkStart w:id="863" w:name="_Toc24015"/>
      <w:bookmarkStart w:id="864" w:name="_Toc13008"/>
      <w:bookmarkStart w:id="865" w:name="_Toc102860074"/>
      <w:bookmarkStart w:id="866" w:name="_Toc11541"/>
      <w:bookmarkStart w:id="867" w:name="_Toc19408"/>
      <w:bookmarkStart w:id="868" w:name="_Toc102860418"/>
      <w:bookmarkStart w:id="869" w:name="_Toc176627932"/>
      <w:bookmarkStart w:id="870" w:name="_Toc16693"/>
      <w:bookmarkStart w:id="871" w:name="_Toc27712"/>
      <w:bookmarkStart w:id="872" w:name="_Toc25615"/>
      <w:bookmarkStart w:id="873" w:name="_Toc18828"/>
      <w:bookmarkStart w:id="874" w:name="_Toc20759_WPSOffice_Level2"/>
      <w:bookmarkStart w:id="875" w:name="_Toc486167712"/>
      <w:bookmarkStart w:id="876" w:name="_Toc533708124"/>
      <w:r>
        <w:rPr>
          <w:rFonts w:hint="eastAsia"/>
          <w:sz w:val="28"/>
          <w:szCs w:val="36"/>
        </w:rPr>
        <w:br w:type="page"/>
      </w:r>
    </w:p>
    <w:p w14:paraId="6410A26F">
      <w:pPr>
        <w:pStyle w:val="3"/>
        <w:rPr>
          <w:sz w:val="28"/>
          <w:szCs w:val="36"/>
        </w:rPr>
      </w:pPr>
      <w:bookmarkStart w:id="877" w:name="_Toc5754"/>
      <w:bookmarkStart w:id="878" w:name="_Toc23761"/>
      <w:bookmarkStart w:id="879" w:name="_Toc32540"/>
      <w:bookmarkStart w:id="880" w:name="_Toc10106"/>
      <w:bookmarkStart w:id="881" w:name="_Toc4979"/>
      <w:r>
        <w:rPr>
          <w:rFonts w:hint="eastAsia"/>
          <w:sz w:val="28"/>
          <w:szCs w:val="36"/>
        </w:rPr>
        <w:t>五、投标人资格证明文件</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7"/>
      <w:bookmarkEnd w:id="878"/>
      <w:bookmarkEnd w:id="879"/>
      <w:bookmarkEnd w:id="880"/>
      <w:bookmarkEnd w:id="881"/>
    </w:p>
    <w:p w14:paraId="16AEBAD3">
      <w:pPr>
        <w:outlineLvl w:val="2"/>
        <w:rPr>
          <w:b/>
          <w:bCs/>
          <w:sz w:val="28"/>
          <w:szCs w:val="32"/>
        </w:rPr>
      </w:pPr>
      <w:bookmarkStart w:id="882" w:name="_Toc140596929"/>
      <w:bookmarkStart w:id="883" w:name="_Toc31420"/>
      <w:bookmarkStart w:id="884" w:name="_Toc142508370"/>
      <w:bookmarkStart w:id="885" w:name="_Toc104991876"/>
      <w:bookmarkStart w:id="886" w:name="_Toc102860075"/>
      <w:bookmarkStart w:id="887" w:name="_Toc102860419"/>
      <w:bookmarkStart w:id="888" w:name="_Toc94107210"/>
      <w:bookmarkStart w:id="889" w:name="_Toc28382"/>
      <w:bookmarkStart w:id="890" w:name="_Toc1977726"/>
      <w:r>
        <w:rPr>
          <w:rFonts w:hint="eastAsia"/>
          <w:b/>
          <w:bCs/>
          <w:sz w:val="28"/>
          <w:szCs w:val="32"/>
        </w:rPr>
        <w:t>5.1 多证合一营业执照（或事业单位法人证书）复印件</w:t>
      </w:r>
      <w:bookmarkEnd w:id="882"/>
      <w:bookmarkEnd w:id="883"/>
      <w:bookmarkEnd w:id="884"/>
      <w:bookmarkEnd w:id="885"/>
      <w:bookmarkEnd w:id="886"/>
      <w:bookmarkEnd w:id="887"/>
      <w:bookmarkEnd w:id="888"/>
      <w:bookmarkEnd w:id="889"/>
    </w:p>
    <w:p w14:paraId="0F40A401">
      <w:pPr>
        <w:rPr>
          <w:sz w:val="28"/>
          <w:szCs w:val="32"/>
        </w:rPr>
      </w:pPr>
      <w:bookmarkStart w:id="891" w:name="_Toc9489"/>
      <w:bookmarkStart w:id="892" w:name="_Toc142508371"/>
      <w:bookmarkStart w:id="893" w:name="_Toc26345"/>
      <w:bookmarkStart w:id="894" w:name="_Toc104991877"/>
      <w:bookmarkStart w:id="895" w:name="_Toc94107211"/>
      <w:bookmarkStart w:id="896" w:name="_Toc140596930"/>
      <w:bookmarkStart w:id="897" w:name="_Toc102860420"/>
      <w:bookmarkStart w:id="898" w:name="_Toc102860076"/>
      <w:r>
        <w:rPr>
          <w:rFonts w:hint="eastAsia"/>
          <w:sz w:val="28"/>
          <w:szCs w:val="32"/>
        </w:rPr>
        <w:br w:type="page"/>
      </w:r>
    </w:p>
    <w:p w14:paraId="3A76AFA8">
      <w:pPr>
        <w:outlineLvl w:val="2"/>
        <w:rPr>
          <w:b/>
          <w:bCs/>
          <w:sz w:val="28"/>
          <w:szCs w:val="32"/>
        </w:rPr>
      </w:pPr>
      <w:r>
        <w:rPr>
          <w:rFonts w:hint="eastAsia"/>
          <w:b/>
          <w:bCs/>
          <w:sz w:val="28"/>
          <w:szCs w:val="32"/>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1"/>
      <w:bookmarkEnd w:id="892"/>
      <w:bookmarkEnd w:id="893"/>
      <w:bookmarkEnd w:id="894"/>
      <w:bookmarkEnd w:id="895"/>
      <w:bookmarkEnd w:id="896"/>
      <w:bookmarkEnd w:id="897"/>
      <w:bookmarkEnd w:id="898"/>
    </w:p>
    <w:p w14:paraId="696B7EEB">
      <w:pPr>
        <w:rPr>
          <w:rFonts w:cs="宋体"/>
          <w:b/>
          <w:color w:val="000000" w:themeColor="text1"/>
          <w:kern w:val="0"/>
          <w:sz w:val="30"/>
          <w:szCs w:val="30"/>
          <w14:textFill>
            <w14:solidFill>
              <w14:schemeClr w14:val="tx1"/>
            </w14:solidFill>
          </w14:textFill>
        </w:rPr>
      </w:pPr>
      <w:bookmarkStart w:id="899" w:name="_Toc142508372"/>
      <w:bookmarkStart w:id="900" w:name="_Toc94107212"/>
      <w:bookmarkStart w:id="901" w:name="_Toc21657"/>
      <w:bookmarkStart w:id="902" w:name="_Toc102860421"/>
      <w:bookmarkStart w:id="903" w:name="_Toc644"/>
      <w:bookmarkStart w:id="904" w:name="_Toc102860077"/>
      <w:bookmarkStart w:id="905" w:name="_Toc104991878"/>
      <w:bookmarkStart w:id="906" w:name="_Toc140596931"/>
      <w:r>
        <w:rPr>
          <w:rFonts w:cs="宋体"/>
          <w:b/>
          <w:color w:val="000000" w:themeColor="text1"/>
          <w:kern w:val="0"/>
          <w:sz w:val="30"/>
          <w:szCs w:val="30"/>
          <w14:textFill>
            <w14:solidFill>
              <w14:schemeClr w14:val="tx1"/>
            </w14:solidFill>
          </w14:textFill>
        </w:rPr>
        <w:br w:type="page"/>
      </w:r>
    </w:p>
    <w:p w14:paraId="107040F6">
      <w:pPr>
        <w:outlineLvl w:val="2"/>
        <w:rPr>
          <w:b/>
          <w:bCs/>
          <w:sz w:val="28"/>
          <w:szCs w:val="32"/>
        </w:rPr>
      </w:pPr>
      <w:r>
        <w:rPr>
          <w:b/>
          <w:bCs/>
          <w:sz w:val="28"/>
          <w:szCs w:val="32"/>
        </w:rPr>
        <w:t>5.3</w:t>
      </w:r>
      <w:r>
        <w:rPr>
          <w:rFonts w:hint="eastAsia"/>
          <w:b/>
          <w:bCs/>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899"/>
      <w:bookmarkEnd w:id="900"/>
      <w:bookmarkEnd w:id="901"/>
      <w:bookmarkEnd w:id="902"/>
      <w:bookmarkEnd w:id="903"/>
      <w:bookmarkEnd w:id="904"/>
      <w:bookmarkEnd w:id="905"/>
      <w:bookmarkEnd w:id="906"/>
    </w:p>
    <w:p w14:paraId="5AACE5DD">
      <w:pPr>
        <w:rPr>
          <w:b/>
          <w:bCs/>
          <w:sz w:val="24"/>
          <w:szCs w:val="28"/>
        </w:rPr>
      </w:pPr>
      <w:r>
        <w:rPr>
          <w:rFonts w:hint="eastAsia"/>
          <w:b/>
          <w:bCs/>
          <w:sz w:val="24"/>
          <w:szCs w:val="28"/>
        </w:rPr>
        <w:t>（1）法定代表人身份证明书格式</w:t>
      </w:r>
      <w:bookmarkEnd w:id="874"/>
      <w:bookmarkEnd w:id="875"/>
      <w:bookmarkEnd w:id="876"/>
      <w:bookmarkEnd w:id="890"/>
    </w:p>
    <w:p w14:paraId="5C086970">
      <w:pPr>
        <w:jc w:val="center"/>
        <w:rPr>
          <w:b/>
          <w:bCs/>
          <w:sz w:val="28"/>
          <w:szCs w:val="32"/>
        </w:rPr>
      </w:pPr>
      <w:bookmarkStart w:id="907" w:name="_Toc11033_WPSOffice_Level3"/>
      <w:r>
        <w:rPr>
          <w:rFonts w:hint="eastAsia"/>
          <w:b/>
          <w:bCs/>
          <w:sz w:val="28"/>
          <w:szCs w:val="32"/>
        </w:rPr>
        <w:t>法定代</w:t>
      </w:r>
      <w:bookmarkStart w:id="908" w:name="_Toc36971359"/>
      <w:bookmarkStart w:id="909" w:name="_Toc45995270"/>
      <w:r>
        <w:rPr>
          <w:rFonts w:hint="eastAsia"/>
          <w:b/>
          <w:bCs/>
          <w:sz w:val="28"/>
          <w:szCs w:val="32"/>
        </w:rPr>
        <w:t>表人身份证明书</w:t>
      </w:r>
      <w:bookmarkEnd w:id="907"/>
    </w:p>
    <w:bookmarkEnd w:id="908"/>
    <w:bookmarkEnd w:id="909"/>
    <w:p w14:paraId="5C6BFD41"/>
    <w:p w14:paraId="3F4E96A4">
      <w:pPr>
        <w:ind w:left="840" w:leftChars="400"/>
        <w:rPr>
          <w:rFonts w:cs="宋体"/>
          <w:color w:val="000000" w:themeColor="text1"/>
          <w:szCs w:val="24"/>
          <w14:textFill>
            <w14:solidFill>
              <w14:schemeClr w14:val="tx1"/>
            </w14:solidFill>
          </w14:textFill>
        </w:rPr>
      </w:pP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先生／女士：现任我单位</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职务，为法定代表人，特此证明。</w:t>
      </w:r>
    </w:p>
    <w:p w14:paraId="44E5F2DF">
      <w:pPr>
        <w:ind w:left="840" w:leftChars="4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有效日期：</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签发日期：</w:t>
      </w:r>
      <w:r>
        <w:rPr>
          <w:rFonts w:hint="eastAsia" w:cs="宋体"/>
          <w:color w:val="000000" w:themeColor="text1"/>
          <w:szCs w:val="24"/>
          <w:u w:val="single"/>
          <w14:textFill>
            <w14:solidFill>
              <w14:schemeClr w14:val="tx1"/>
            </w14:solidFill>
          </w14:textFill>
        </w:rPr>
        <w:t xml:space="preserve">           </w:t>
      </w:r>
    </w:p>
    <w:p w14:paraId="34BD2636">
      <w:pPr>
        <w:ind w:left="840" w:leftChars="40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附：代表人性别：</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年龄：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身份证号码：</w:t>
      </w:r>
      <w:r>
        <w:rPr>
          <w:rFonts w:hint="eastAsia" w:cs="宋体"/>
          <w:color w:val="000000" w:themeColor="text1"/>
          <w:szCs w:val="24"/>
          <w:u w:val="single"/>
          <w14:textFill>
            <w14:solidFill>
              <w14:schemeClr w14:val="tx1"/>
            </w14:solidFill>
          </w14:textFill>
        </w:rPr>
        <w:t xml:space="preserve">            </w:t>
      </w:r>
    </w:p>
    <w:p w14:paraId="5A365CBB">
      <w:pPr>
        <w:ind w:left="840" w:leftChars="4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营业执照号码：</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经济性质： </w:t>
      </w:r>
    </w:p>
    <w:p w14:paraId="428129AF">
      <w:pPr>
        <w:ind w:left="840" w:leftChars="400"/>
      </w:pPr>
      <w:r>
        <w:rPr>
          <w:rFonts w:hint="eastAsia"/>
        </w:rPr>
        <w:t>主营（产）：</w:t>
      </w:r>
    </w:p>
    <w:p w14:paraId="6D67854F">
      <w:pPr>
        <w:ind w:left="840" w:leftChars="400"/>
      </w:pPr>
      <w:r>
        <w:rPr>
          <w:rFonts w:hint="eastAsia"/>
        </w:rPr>
        <w:t>兼营（产）：</w:t>
      </w:r>
    </w:p>
    <w:p w14:paraId="55346908"/>
    <w:p w14:paraId="1CC51677">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55126F36">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73CA94AB">
      <w:pPr>
        <w:rPr>
          <w:rFonts w:cs="Times New Roman"/>
          <w:szCs w:val="24"/>
          <w:lang w:val="zh-CN"/>
        </w:rPr>
      </w:pPr>
      <w:r>
        <w:rPr>
          <w:rFonts w:hint="eastAsia"/>
        </w:rPr>
        <w:t xml:space="preserve">附：法定代表人身份证复印件 </w:t>
      </w:r>
    </w:p>
    <w:p w14:paraId="2A2E7718">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97415D9"/>
                          <w:p w14:paraId="53BC7DDC"/>
                          <w:p w14:paraId="4F6039B7"/>
                          <w:p w14:paraId="5ECE09B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97415D9"/>
                    <w:p w14:paraId="53BC7DDC"/>
                    <w:p w14:paraId="4F6039B7"/>
                    <w:p w14:paraId="5ECE09BD">
                      <w:pPr>
                        <w:jc w:val="center"/>
                        <w:rPr>
                          <w:szCs w:val="21"/>
                        </w:rPr>
                      </w:pPr>
                      <w:r>
                        <w:rPr>
                          <w:rFonts w:hint="eastAsia"/>
                          <w:szCs w:val="21"/>
                        </w:rPr>
                        <w:t>法定代表人身份证正面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8C6D615"/>
                          <w:p w14:paraId="5FE0D8A7"/>
                          <w:p w14:paraId="31B3CBFE"/>
                          <w:p w14:paraId="3CF0D3DC">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8C6D615"/>
                    <w:p w14:paraId="5FE0D8A7"/>
                    <w:p w14:paraId="31B3CBFE"/>
                    <w:p w14:paraId="3CF0D3DC">
                      <w:pPr>
                        <w:jc w:val="center"/>
                      </w:pPr>
                      <w:r>
                        <w:rPr>
                          <w:rFonts w:hint="eastAsia"/>
                          <w:szCs w:val="21"/>
                        </w:rPr>
                        <w:t>法定代表人身份证反面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F6EC7CF"/>
                          <w:p w14:paraId="09F3B2B4"/>
                          <w:p w14:paraId="05EA0D54"/>
                          <w:p w14:paraId="60377C2E"/>
                          <w:p w14:paraId="00803DA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F6EC7CF"/>
                    <w:p w14:paraId="09F3B2B4"/>
                    <w:p w14:paraId="05EA0D54"/>
                    <w:p w14:paraId="60377C2E"/>
                    <w:p w14:paraId="00803DA1">
                      <w:pPr>
                        <w:jc w:val="center"/>
                      </w:pPr>
                      <w:r>
                        <w:rPr>
                          <w:rFonts w:hint="eastAsia"/>
                        </w:rPr>
                        <w:t>身份证正面</w:t>
                      </w:r>
                    </w:p>
                  </w:txbxContent>
                </v:textbox>
              </v:shape>
            </w:pict>
          </mc:Fallback>
        </mc:AlternateContent>
      </w:r>
    </w:p>
    <w:p w14:paraId="4383FAE6">
      <w:pPr>
        <w:jc w:val="left"/>
        <w:rPr>
          <w:rFonts w:cs="宋体"/>
          <w:color w:val="000000" w:themeColor="text1"/>
          <w:kern w:val="0"/>
          <w:sz w:val="24"/>
          <w:szCs w:val="24"/>
          <w14:textFill>
            <w14:solidFill>
              <w14:schemeClr w14:val="tx1"/>
            </w14:solidFill>
          </w14:textFill>
        </w:rPr>
      </w:pPr>
    </w:p>
    <w:p w14:paraId="6A60C5A9">
      <w:pPr>
        <w:jc w:val="left"/>
        <w:rPr>
          <w:rFonts w:cs="宋体"/>
          <w:color w:val="000000" w:themeColor="text1"/>
          <w:kern w:val="0"/>
          <w:sz w:val="24"/>
          <w:szCs w:val="24"/>
          <w14:textFill>
            <w14:solidFill>
              <w14:schemeClr w14:val="tx1"/>
            </w14:solidFill>
          </w14:textFill>
        </w:rPr>
      </w:pPr>
    </w:p>
    <w:p w14:paraId="7DEA09B5">
      <w:pPr>
        <w:jc w:val="left"/>
        <w:rPr>
          <w:rFonts w:cs="宋体"/>
          <w:color w:val="000000" w:themeColor="text1"/>
          <w:kern w:val="0"/>
          <w:sz w:val="24"/>
          <w:szCs w:val="24"/>
          <w14:textFill>
            <w14:solidFill>
              <w14:schemeClr w14:val="tx1"/>
            </w14:solidFill>
          </w14:textFill>
        </w:rPr>
      </w:pPr>
    </w:p>
    <w:p w14:paraId="6A4164A8">
      <w:pPr>
        <w:jc w:val="left"/>
        <w:rPr>
          <w:rFonts w:cs="宋体"/>
          <w:color w:val="000000" w:themeColor="text1"/>
          <w:kern w:val="0"/>
          <w:sz w:val="24"/>
          <w:szCs w:val="24"/>
          <w14:textFill>
            <w14:solidFill>
              <w14:schemeClr w14:val="tx1"/>
            </w14:solidFill>
          </w14:textFill>
        </w:rPr>
      </w:pPr>
    </w:p>
    <w:p w14:paraId="2212E832">
      <w:pPr>
        <w:jc w:val="left"/>
        <w:rPr>
          <w:rFonts w:cs="宋体"/>
          <w:color w:val="000000" w:themeColor="text1"/>
          <w:kern w:val="0"/>
          <w:sz w:val="24"/>
          <w:szCs w:val="24"/>
          <w14:textFill>
            <w14:solidFill>
              <w14:schemeClr w14:val="tx1"/>
            </w14:solidFill>
          </w14:textFill>
        </w:rPr>
      </w:pPr>
    </w:p>
    <w:p w14:paraId="04161158">
      <w:pPr>
        <w:jc w:val="left"/>
        <w:rPr>
          <w:rFonts w:cs="宋体"/>
          <w:color w:val="000000" w:themeColor="text1"/>
          <w:kern w:val="0"/>
          <w:sz w:val="24"/>
          <w:szCs w:val="24"/>
          <w14:textFill>
            <w14:solidFill>
              <w14:schemeClr w14:val="tx1"/>
            </w14:solidFill>
          </w14:textFill>
        </w:rPr>
      </w:pPr>
    </w:p>
    <w:p w14:paraId="7779B1A7"/>
    <w:p w14:paraId="44762976">
      <w:pPr>
        <w:rPr>
          <w:b/>
          <w:bCs/>
        </w:rPr>
      </w:pPr>
      <w:r>
        <w:rPr>
          <w:rFonts w:hint="eastAsia"/>
          <w:b/>
          <w:bCs/>
        </w:rPr>
        <w:t>注：法定代表人身份证须在有效期限内。</w:t>
      </w:r>
    </w:p>
    <w:p w14:paraId="01645944">
      <w:pPr>
        <w:jc w:val="left"/>
        <w:rPr>
          <w:rFonts w:cs="宋体"/>
          <w:color w:val="000000" w:themeColor="text1"/>
          <w:kern w:val="0"/>
          <w:szCs w:val="21"/>
          <w14:textFill>
            <w14:solidFill>
              <w14:schemeClr w14:val="tx1"/>
            </w14:solidFill>
          </w14:textFill>
        </w:rPr>
      </w:pPr>
    </w:p>
    <w:p w14:paraId="452465B8">
      <w:pPr>
        <w:rPr>
          <w:lang w:val="zh-CN"/>
        </w:rPr>
      </w:pPr>
      <w:r>
        <w:rPr>
          <w:rFonts w:hint="eastAsia" w:cs="宋体"/>
          <w:color w:val="000000" w:themeColor="text1"/>
          <w:szCs w:val="24"/>
          <w:lang w:val="zh-CN"/>
          <w14:textFill>
            <w14:solidFill>
              <w14:schemeClr w14:val="tx1"/>
            </w14:solidFill>
          </w14:textFill>
        </w:rPr>
        <w:br w:type="page"/>
      </w:r>
      <w:bookmarkEnd w:id="807"/>
      <w:bookmarkEnd w:id="808"/>
      <w:bookmarkEnd w:id="809"/>
      <w:bookmarkStart w:id="910" w:name="_Toc6240_WPSOffice_Level2"/>
      <w:bookmarkStart w:id="911" w:name="_Toc486167713"/>
      <w:bookmarkStart w:id="912" w:name="_Toc533708125"/>
      <w:bookmarkStart w:id="913" w:name="_Toc1977727"/>
      <w:r>
        <w:rPr>
          <w:rFonts w:hint="eastAsia"/>
          <w:b/>
          <w:bCs/>
          <w:sz w:val="24"/>
          <w:szCs w:val="28"/>
        </w:rPr>
        <w:t>（2）法定代表人授权书格式</w:t>
      </w:r>
      <w:bookmarkEnd w:id="910"/>
      <w:bookmarkEnd w:id="911"/>
      <w:bookmarkEnd w:id="912"/>
      <w:bookmarkEnd w:id="913"/>
    </w:p>
    <w:p w14:paraId="1BAB552D">
      <w:pPr>
        <w:jc w:val="center"/>
        <w:rPr>
          <w:lang w:val="zh-CN"/>
        </w:rPr>
      </w:pPr>
      <w:bookmarkStart w:id="914" w:name="_Toc29146_WPSOffice_Level3"/>
      <w:r>
        <w:rPr>
          <w:rFonts w:hint="eastAsia" w:cs="宋体"/>
          <w:b/>
          <w:bCs/>
          <w:color w:val="000000" w:themeColor="text1"/>
          <w:sz w:val="30"/>
          <w:szCs w:val="30"/>
          <w:lang w:val="zh-CN"/>
          <w14:textFill>
            <w14:solidFill>
              <w14:schemeClr w14:val="tx1"/>
            </w14:solidFill>
          </w14:textFill>
        </w:rPr>
        <w:t>法定代表人授权书</w:t>
      </w:r>
      <w:bookmarkEnd w:id="914"/>
    </w:p>
    <w:p w14:paraId="537A63FD">
      <w:pPr>
        <w:rPr>
          <w:rFonts w:hint="eastAsia" w:eastAsia="宋体" w:cs="宋体"/>
          <w:color w:val="000000" w:themeColor="text1"/>
          <w:szCs w:val="24"/>
          <w:lang w:eastAsia="zh-CN"/>
          <w14:textFill>
            <w14:solidFill>
              <w14:schemeClr w14:val="tx1"/>
            </w14:solidFill>
          </w14:textFill>
        </w:rPr>
      </w:pPr>
      <w:r>
        <w:rPr>
          <w:rFonts w:hint="eastAsia" w:cs="宋体"/>
          <w:color w:val="000000" w:themeColor="text1"/>
          <w:szCs w:val="24"/>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74ED638C">
      <w:pPr>
        <w:ind w:firstLine="420" w:firstLineChars="200"/>
        <w:rPr>
          <w:rFonts w:cs="宋体"/>
          <w:color w:val="000000" w:themeColor="text1"/>
          <w:szCs w:val="21"/>
          <w14:textFill>
            <w14:solidFill>
              <w14:schemeClr w14:val="tx1"/>
            </w14:solidFill>
          </w14:textFill>
        </w:rPr>
      </w:pPr>
      <w:r>
        <w:rPr>
          <w:rFonts w:hint="eastAsia" w:cs="宋体"/>
          <w:color w:val="000000" w:themeColor="text1"/>
          <w:szCs w:val="24"/>
          <w:lang w:val="zh-CN"/>
          <w14:textFill>
            <w14:solidFill>
              <w14:schemeClr w14:val="tx1"/>
            </w14:solidFill>
          </w14:textFill>
        </w:rPr>
        <w:t>本授权书声明：注册于</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（投标人地址）的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（投标人名称）在下面签</w:t>
      </w:r>
      <w:r>
        <w:rPr>
          <w:rFonts w:hint="eastAsia" w:cs="宋体"/>
          <w:color w:val="000000" w:themeColor="text1"/>
          <w:szCs w:val="24"/>
          <w14:textFill>
            <w14:solidFill>
              <w14:schemeClr w14:val="tx1"/>
            </w14:solidFill>
          </w14:textFill>
        </w:rPr>
        <w:t>名</w:t>
      </w:r>
      <w:r>
        <w:rPr>
          <w:rFonts w:hint="eastAsia" w:cs="宋体"/>
          <w:color w:val="000000" w:themeColor="text1"/>
          <w:szCs w:val="24"/>
          <w:lang w:val="zh-CN"/>
          <w14:textFill>
            <w14:solidFill>
              <w14:schemeClr w14:val="tx1"/>
            </w14:solidFill>
          </w14:textFill>
        </w:rPr>
        <w:t>或盖私章的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（法定代表人姓名、职务、身份证号码）代表本公司授权在下面签</w:t>
      </w:r>
      <w:r>
        <w:rPr>
          <w:rFonts w:hint="eastAsia" w:cs="宋体"/>
          <w:color w:val="000000" w:themeColor="text1"/>
          <w:szCs w:val="24"/>
          <w14:textFill>
            <w14:solidFill>
              <w14:schemeClr w14:val="tx1"/>
            </w14:solidFill>
          </w14:textFill>
        </w:rPr>
        <w:t>名</w:t>
      </w:r>
      <w:r>
        <w:rPr>
          <w:rFonts w:hint="eastAsia" w:cs="宋体"/>
          <w:color w:val="000000" w:themeColor="text1"/>
          <w:szCs w:val="24"/>
          <w:lang w:val="zh-CN"/>
          <w14:textFill>
            <w14:solidFill>
              <w14:schemeClr w14:val="tx1"/>
            </w14:solidFill>
          </w14:textFill>
        </w:rPr>
        <w:t>或盖私章的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（被授权人的姓名、职务、身份证号码）为本公司的合法代表人，签署</w:t>
      </w:r>
      <w:r>
        <w:rPr>
          <w:rFonts w:hint="eastAsia" w:cs="宋体"/>
          <w:color w:val="000000" w:themeColor="text1"/>
          <w:kern w:val="0"/>
          <w:szCs w:val="21"/>
          <w:u w:val="single"/>
          <w:lang w:eastAsia="zh-CN"/>
          <w14:textFill>
            <w14:solidFill>
              <w14:schemeClr w14:val="tx1"/>
            </w14:solidFill>
          </w14:textFill>
        </w:rPr>
        <w:t>东莞市碧水信息科技有限公司2025年度丝扣铜制阀门采购项目（第三次招标）</w:t>
      </w:r>
      <w:r>
        <w:rPr>
          <w:rFonts w:hint="eastAsia" w:cs="宋体"/>
          <w:color w:val="000000" w:themeColor="text1"/>
          <w:szCs w:val="21"/>
          <w:lang w:val="zh-CN"/>
          <w14:textFill>
            <w14:solidFill>
              <w14:schemeClr w14:val="tx1"/>
            </w14:solidFill>
          </w14:textFill>
        </w:rPr>
        <w:t>（招标编号：</w:t>
      </w:r>
      <w:r>
        <w:rPr>
          <w:rFonts w:hint="eastAsia" w:cs="宋体"/>
          <w:color w:val="000000" w:themeColor="text1"/>
          <w:szCs w:val="21"/>
          <w:u w:val="single"/>
          <w:lang w:eastAsia="zh-CN"/>
          <w14:textFill>
            <w14:solidFill>
              <w14:schemeClr w14:val="tx1"/>
            </w14:solidFill>
          </w14:textFill>
        </w:rPr>
        <w:t>WTZB2025DG0037-2</w:t>
      </w:r>
      <w:r>
        <w:rPr>
          <w:rFonts w:hint="eastAsia" w:cs="宋体"/>
          <w:color w:val="000000" w:themeColor="text1"/>
          <w:szCs w:val="21"/>
          <w:lang w:val="zh-CN"/>
          <w14:textFill>
            <w14:solidFill>
              <w14:schemeClr w14:val="tx1"/>
            </w14:solidFill>
          </w14:textFill>
        </w:rPr>
        <w:t>）的投标文件，</w:t>
      </w:r>
      <w:r>
        <w:rPr>
          <w:rFonts w:hint="eastAsia" w:cs="宋体"/>
          <w:color w:val="000000" w:themeColor="text1"/>
          <w:szCs w:val="21"/>
          <w14:textFill>
            <w14:solidFill>
              <w14:schemeClr w14:val="tx1"/>
            </w14:solidFill>
          </w14:textFill>
        </w:rPr>
        <w:t>代表我公司</w:t>
      </w:r>
      <w:r>
        <w:rPr>
          <w:rFonts w:hint="eastAsia" w:cs="宋体"/>
          <w:color w:val="000000" w:themeColor="text1"/>
          <w:szCs w:val="24"/>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cs="宋体"/>
          <w:color w:val="000000" w:themeColor="text1"/>
          <w:szCs w:val="21"/>
          <w14:textFill>
            <w14:solidFill>
              <w14:schemeClr w14:val="tx1"/>
            </w14:solidFill>
          </w14:textFill>
        </w:rPr>
        <w:t>我承认代理人全权代表我所签署的本项目投标文件的内容及</w:t>
      </w:r>
      <w:r>
        <w:rPr>
          <w:rFonts w:hint="eastAsia" w:cs="宋体"/>
          <w:color w:val="000000" w:themeColor="text1"/>
          <w:szCs w:val="24"/>
          <w:lang w:val="zh-CN"/>
          <w14:textFill>
            <w14:solidFill>
              <w14:schemeClr w14:val="tx1"/>
            </w14:solidFill>
          </w14:textFill>
        </w:rPr>
        <w:t>所进行的上述活动。</w:t>
      </w:r>
    </w:p>
    <w:p w14:paraId="0334BC4D">
      <w:pPr>
        <w:ind w:firstLine="420" w:firstLineChars="200"/>
        <w:rPr>
          <w:rFonts w:cs="宋体"/>
          <w:color w:val="000000" w:themeColor="text1"/>
          <w:szCs w:val="21"/>
          <w14:textFill>
            <w14:solidFill>
              <w14:schemeClr w14:val="tx1"/>
            </w14:solidFill>
          </w14:textFill>
        </w:rPr>
      </w:pPr>
      <w:r>
        <w:rPr>
          <w:rFonts w:hint="eastAsia" w:cs="宋体"/>
          <w:color w:val="000000" w:themeColor="text1"/>
          <w:szCs w:val="24"/>
          <w:lang w:val="zh-CN"/>
          <w14:textFill>
            <w14:solidFill>
              <w14:schemeClr w14:val="tx1"/>
            </w14:solidFill>
          </w14:textFill>
        </w:rPr>
        <w:t>本授权书于</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年</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月</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日签字生效，有效期至投标文件失效期止，</w:t>
      </w:r>
      <w:r>
        <w:rPr>
          <w:rFonts w:hint="eastAsia" w:cs="宋体"/>
          <w:color w:val="000000" w:themeColor="text1"/>
          <w:szCs w:val="21"/>
          <w14:textFill>
            <w14:solidFill>
              <w14:schemeClr w14:val="tx1"/>
            </w14:solidFill>
          </w14:textFill>
        </w:rPr>
        <w:t>代理人无转委托权，</w:t>
      </w:r>
      <w:r>
        <w:rPr>
          <w:rFonts w:hint="eastAsia" w:cs="宋体"/>
          <w:color w:val="000000" w:themeColor="text1"/>
          <w:szCs w:val="24"/>
          <w:lang w:val="zh-CN"/>
          <w14:textFill>
            <w14:solidFill>
              <w14:schemeClr w14:val="tx1"/>
            </w14:solidFill>
          </w14:textFill>
        </w:rPr>
        <w:t>特此声明。</w:t>
      </w:r>
    </w:p>
    <w:p w14:paraId="4BDAB9C9"/>
    <w:p w14:paraId="4C05A20F">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  标  人：（加盖投标人法人公章）</w:t>
      </w:r>
    </w:p>
    <w:p w14:paraId="281B8190">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投标人地址：</w:t>
      </w:r>
    </w:p>
    <w:p w14:paraId="240AF647">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法定代表人（签名或盖私章）：</w:t>
      </w:r>
    </w:p>
    <w:p w14:paraId="5A4CEB35">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职　　　务：</w:t>
      </w:r>
    </w:p>
    <w:p w14:paraId="7D22EFA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被授权人（签名或盖私章）：</w:t>
      </w:r>
    </w:p>
    <w:p w14:paraId="2601A396">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职　　　务：</w:t>
      </w:r>
    </w:p>
    <w:p w14:paraId="418272D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被授权人联系手机：</w:t>
      </w:r>
    </w:p>
    <w:p w14:paraId="279BD9B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电 子 邮 箱：</w:t>
      </w:r>
    </w:p>
    <w:p w14:paraId="36ABBD79">
      <w:pPr>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br w:type="page"/>
      </w:r>
      <w:r>
        <w:rPr>
          <w:rFonts w:hint="eastAsia" w:cs="宋体"/>
          <w:color w:val="000000" w:themeColor="text1"/>
          <w:szCs w:val="24"/>
          <w14:textFill>
            <w14:solidFill>
              <w14:schemeClr w14:val="tx1"/>
            </w14:solidFill>
          </w14:textFill>
        </w:rPr>
        <w:t>附：法定代表人、被授权人身份证复印件</w:t>
      </w:r>
    </w:p>
    <w:p w14:paraId="32997C2F">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B5A365"/>
                          <w:p w14:paraId="04F8F11F"/>
                          <w:p w14:paraId="6827834A"/>
                          <w:p w14:paraId="3E8C6CA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6AB5A365"/>
                    <w:p w14:paraId="04F8F11F"/>
                    <w:p w14:paraId="6827834A"/>
                    <w:p w14:paraId="3E8C6CAB">
                      <w:pPr>
                        <w:jc w:val="center"/>
                        <w:rPr>
                          <w:szCs w:val="21"/>
                        </w:rPr>
                      </w:pPr>
                      <w:r>
                        <w:rPr>
                          <w:rFonts w:hint="eastAsia"/>
                          <w:szCs w:val="21"/>
                        </w:rPr>
                        <w:t>法定代表人身份证正面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2269E3"/>
                          <w:p w14:paraId="7F1CFC8A"/>
                          <w:p w14:paraId="41996187"/>
                          <w:p w14:paraId="0F3DC43D">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4A2269E3"/>
                    <w:p w14:paraId="7F1CFC8A"/>
                    <w:p w14:paraId="41996187"/>
                    <w:p w14:paraId="0F3DC43D">
                      <w:pPr>
                        <w:jc w:val="center"/>
                      </w:pPr>
                      <w:r>
                        <w:rPr>
                          <w:rFonts w:hint="eastAsia"/>
                          <w:szCs w:val="21"/>
                        </w:rPr>
                        <w:t>法定代表人身份证反面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EFE686D"/>
                          <w:p w14:paraId="28A7CD83"/>
                          <w:p w14:paraId="190BA08F"/>
                          <w:p w14:paraId="7C06CE2C"/>
                          <w:p w14:paraId="6FF4490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EFE686D"/>
                    <w:p w14:paraId="28A7CD83"/>
                    <w:p w14:paraId="190BA08F"/>
                    <w:p w14:paraId="7C06CE2C"/>
                    <w:p w14:paraId="6FF44905">
                      <w:pPr>
                        <w:jc w:val="center"/>
                      </w:pPr>
                      <w:r>
                        <w:rPr>
                          <w:rFonts w:hint="eastAsia"/>
                        </w:rPr>
                        <w:t>身份证正面</w:t>
                      </w:r>
                    </w:p>
                  </w:txbxContent>
                </v:textbox>
              </v:shape>
            </w:pict>
          </mc:Fallback>
        </mc:AlternateContent>
      </w:r>
    </w:p>
    <w:p w14:paraId="30AAD512">
      <w:pPr>
        <w:jc w:val="left"/>
        <w:rPr>
          <w:rFonts w:cs="宋体"/>
          <w:color w:val="000000" w:themeColor="text1"/>
          <w:kern w:val="0"/>
          <w:sz w:val="24"/>
          <w:szCs w:val="24"/>
          <w14:textFill>
            <w14:solidFill>
              <w14:schemeClr w14:val="tx1"/>
            </w14:solidFill>
          </w14:textFill>
        </w:rPr>
      </w:pPr>
    </w:p>
    <w:p w14:paraId="3D719EFA">
      <w:pPr>
        <w:jc w:val="left"/>
        <w:rPr>
          <w:rFonts w:cs="宋体"/>
          <w:color w:val="000000" w:themeColor="text1"/>
          <w:kern w:val="0"/>
          <w:sz w:val="24"/>
          <w:szCs w:val="24"/>
          <w14:textFill>
            <w14:solidFill>
              <w14:schemeClr w14:val="tx1"/>
            </w14:solidFill>
          </w14:textFill>
        </w:rPr>
      </w:pPr>
    </w:p>
    <w:p w14:paraId="12A02E7A">
      <w:pPr>
        <w:jc w:val="left"/>
        <w:rPr>
          <w:rFonts w:cs="宋体"/>
          <w:color w:val="000000" w:themeColor="text1"/>
          <w:kern w:val="0"/>
          <w:sz w:val="24"/>
          <w:szCs w:val="24"/>
          <w14:textFill>
            <w14:solidFill>
              <w14:schemeClr w14:val="tx1"/>
            </w14:solidFill>
          </w14:textFill>
        </w:rPr>
      </w:pPr>
    </w:p>
    <w:p w14:paraId="3C238C84">
      <w:pPr>
        <w:jc w:val="left"/>
        <w:rPr>
          <w:rFonts w:cs="宋体"/>
          <w:color w:val="000000" w:themeColor="text1"/>
          <w:kern w:val="0"/>
          <w:sz w:val="24"/>
          <w:szCs w:val="24"/>
          <w14:textFill>
            <w14:solidFill>
              <w14:schemeClr w14:val="tx1"/>
            </w14:solidFill>
          </w14:textFill>
        </w:rPr>
      </w:pPr>
    </w:p>
    <w:p w14:paraId="5BE40939">
      <w:pPr>
        <w:jc w:val="left"/>
        <w:rPr>
          <w:rFonts w:cs="宋体"/>
          <w:color w:val="000000" w:themeColor="text1"/>
          <w:kern w:val="0"/>
          <w:sz w:val="24"/>
          <w:szCs w:val="24"/>
          <w14:textFill>
            <w14:solidFill>
              <w14:schemeClr w14:val="tx1"/>
            </w14:solidFill>
          </w14:textFill>
        </w:rPr>
      </w:pPr>
    </w:p>
    <w:p w14:paraId="63BD7FCB">
      <w:pPr>
        <w:jc w:val="left"/>
        <w:rPr>
          <w:rFonts w:cs="宋体"/>
          <w:color w:val="000000" w:themeColor="text1"/>
          <w:kern w:val="0"/>
          <w:sz w:val="24"/>
          <w:szCs w:val="24"/>
          <w14:textFill>
            <w14:solidFill>
              <w14:schemeClr w14:val="tx1"/>
            </w14:solidFill>
          </w14:textFill>
        </w:rPr>
      </w:pPr>
    </w:p>
    <w:p w14:paraId="797B4C7F"/>
    <w:p w14:paraId="0E47801C"/>
    <w:p w14:paraId="329F1B61">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CD21A49"/>
                          <w:p w14:paraId="549F9513"/>
                          <w:p w14:paraId="696304AE"/>
                          <w:p w14:paraId="4B646F47">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7CD21A49"/>
                    <w:p w14:paraId="549F9513"/>
                    <w:p w14:paraId="696304AE"/>
                    <w:p w14:paraId="4B646F47">
                      <w:pPr>
                        <w:jc w:val="center"/>
                        <w:rPr>
                          <w:szCs w:val="21"/>
                        </w:rPr>
                      </w:pPr>
                      <w:r>
                        <w:rPr>
                          <w:rFonts w:hint="eastAsia"/>
                          <w:szCs w:val="21"/>
                        </w:rPr>
                        <w:t>被授权人身份证正面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7E3849C"/>
                          <w:p w14:paraId="5AC1BD9F"/>
                          <w:p w14:paraId="0A753D5E"/>
                          <w:p w14:paraId="31F20608">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37E3849C"/>
                    <w:p w14:paraId="5AC1BD9F"/>
                    <w:p w14:paraId="0A753D5E"/>
                    <w:p w14:paraId="31F20608">
                      <w:pPr>
                        <w:jc w:val="center"/>
                      </w:pPr>
                      <w:r>
                        <w:rPr>
                          <w:rFonts w:hint="eastAsia"/>
                          <w:szCs w:val="21"/>
                        </w:rPr>
                        <w:t>被授权人身份证反面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0C7AB3"/>
                          <w:p w14:paraId="7899E3B0"/>
                          <w:p w14:paraId="05443E18"/>
                          <w:p w14:paraId="2E10C5A6"/>
                          <w:p w14:paraId="3B4ADC0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280C7AB3"/>
                    <w:p w14:paraId="7899E3B0"/>
                    <w:p w14:paraId="05443E18"/>
                    <w:p w14:paraId="2E10C5A6"/>
                    <w:p w14:paraId="3B4ADC02">
                      <w:pPr>
                        <w:jc w:val="center"/>
                      </w:pPr>
                      <w:r>
                        <w:rPr>
                          <w:rFonts w:hint="eastAsia"/>
                        </w:rPr>
                        <w:t>身份证正面</w:t>
                      </w:r>
                    </w:p>
                  </w:txbxContent>
                </v:textbox>
              </v:shape>
            </w:pict>
          </mc:Fallback>
        </mc:AlternateContent>
      </w:r>
    </w:p>
    <w:p w14:paraId="009E53E5">
      <w:pPr>
        <w:jc w:val="left"/>
        <w:rPr>
          <w:rFonts w:cs="宋体"/>
          <w:color w:val="000000" w:themeColor="text1"/>
          <w:kern w:val="0"/>
          <w:sz w:val="24"/>
          <w:szCs w:val="24"/>
          <w14:textFill>
            <w14:solidFill>
              <w14:schemeClr w14:val="tx1"/>
            </w14:solidFill>
          </w14:textFill>
        </w:rPr>
      </w:pPr>
    </w:p>
    <w:p w14:paraId="0FB07668">
      <w:pPr>
        <w:jc w:val="left"/>
        <w:rPr>
          <w:rFonts w:cs="宋体"/>
          <w:color w:val="000000" w:themeColor="text1"/>
          <w:kern w:val="0"/>
          <w:sz w:val="24"/>
          <w:szCs w:val="24"/>
          <w14:textFill>
            <w14:solidFill>
              <w14:schemeClr w14:val="tx1"/>
            </w14:solidFill>
          </w14:textFill>
        </w:rPr>
      </w:pPr>
    </w:p>
    <w:p w14:paraId="5616AE26">
      <w:pPr>
        <w:jc w:val="left"/>
        <w:rPr>
          <w:rFonts w:cs="宋体"/>
          <w:color w:val="000000" w:themeColor="text1"/>
          <w:kern w:val="0"/>
          <w:sz w:val="24"/>
          <w:szCs w:val="24"/>
          <w14:textFill>
            <w14:solidFill>
              <w14:schemeClr w14:val="tx1"/>
            </w14:solidFill>
          </w14:textFill>
        </w:rPr>
      </w:pPr>
    </w:p>
    <w:p w14:paraId="58CCD7E7">
      <w:pPr>
        <w:jc w:val="left"/>
        <w:rPr>
          <w:rFonts w:cs="宋体"/>
          <w:color w:val="000000" w:themeColor="text1"/>
          <w:kern w:val="0"/>
          <w:sz w:val="24"/>
          <w:szCs w:val="24"/>
          <w14:textFill>
            <w14:solidFill>
              <w14:schemeClr w14:val="tx1"/>
            </w14:solidFill>
          </w14:textFill>
        </w:rPr>
      </w:pPr>
    </w:p>
    <w:p w14:paraId="728532AA">
      <w:pPr>
        <w:jc w:val="left"/>
        <w:rPr>
          <w:rFonts w:cs="宋体"/>
          <w:color w:val="000000" w:themeColor="text1"/>
          <w:kern w:val="0"/>
          <w:sz w:val="24"/>
          <w:szCs w:val="24"/>
          <w14:textFill>
            <w14:solidFill>
              <w14:schemeClr w14:val="tx1"/>
            </w14:solidFill>
          </w14:textFill>
        </w:rPr>
      </w:pPr>
    </w:p>
    <w:p w14:paraId="143C981B">
      <w:pPr>
        <w:jc w:val="left"/>
        <w:rPr>
          <w:rFonts w:cs="宋体"/>
          <w:color w:val="000000" w:themeColor="text1"/>
          <w:kern w:val="0"/>
          <w:sz w:val="24"/>
          <w:szCs w:val="24"/>
          <w14:textFill>
            <w14:solidFill>
              <w14:schemeClr w14:val="tx1"/>
            </w14:solidFill>
          </w14:textFill>
        </w:rPr>
      </w:pPr>
    </w:p>
    <w:p w14:paraId="59DEE5B3"/>
    <w:p w14:paraId="5F2B79EC">
      <w:pPr>
        <w:rPr>
          <w:rFonts w:hint="eastAsia"/>
          <w:b/>
          <w:bCs/>
        </w:rPr>
      </w:pPr>
      <w:r>
        <w:rPr>
          <w:rFonts w:hint="eastAsia"/>
          <w:b/>
          <w:bCs/>
        </w:rPr>
        <w:t>注：上述所附身份证应在有效期限内。</w:t>
      </w:r>
      <w:bookmarkStart w:id="915" w:name="_Toc176627933"/>
      <w:bookmarkStart w:id="916" w:name="_Toc8338"/>
      <w:bookmarkStart w:id="917" w:name="_Toc30070"/>
      <w:bookmarkStart w:id="918" w:name="_Toc178076612"/>
      <w:bookmarkStart w:id="919" w:name="_Toc18595"/>
      <w:bookmarkStart w:id="920" w:name="_Toc6535"/>
      <w:bookmarkStart w:id="921" w:name="_Toc2290"/>
      <w:bookmarkStart w:id="922" w:name="_Toc13532"/>
      <w:bookmarkStart w:id="923" w:name="_Toc21492"/>
      <w:bookmarkStart w:id="924" w:name="_Toc104991880"/>
      <w:bookmarkStart w:id="925" w:name="_Toc94107214"/>
      <w:bookmarkStart w:id="926" w:name="_Toc1977730"/>
      <w:bookmarkStart w:id="927" w:name="_Toc140596933"/>
      <w:bookmarkStart w:id="928" w:name="_Toc142508373"/>
    </w:p>
    <w:p w14:paraId="5F318E1E">
      <w:pPr>
        <w:rPr>
          <w:rFonts w:hint="eastAsia"/>
          <w:b/>
          <w:bCs/>
        </w:rPr>
      </w:pPr>
      <w:r>
        <w:rPr>
          <w:rFonts w:hint="eastAsia"/>
          <w:b/>
          <w:bCs/>
        </w:rPr>
        <w:br w:type="page"/>
      </w:r>
    </w:p>
    <w:p w14:paraId="485B8423">
      <w:pPr>
        <w:outlineLvl w:val="2"/>
        <w:rPr>
          <w:rFonts w:hint="eastAsia" w:ascii="宋体" w:hAnsi="宋体" w:eastAsia="宋体"/>
          <w:b/>
          <w:bCs/>
          <w:sz w:val="28"/>
          <w:szCs w:val="32"/>
          <w:lang w:val="zh-CN"/>
        </w:rPr>
      </w:pPr>
      <w:r>
        <w:rPr>
          <w:rFonts w:hint="eastAsia" w:ascii="宋体" w:hAnsi="宋体" w:eastAsia="宋体"/>
          <w:b/>
          <w:bCs/>
          <w:sz w:val="28"/>
          <w:szCs w:val="32"/>
          <w:lang w:val="en-US" w:eastAsia="zh-CN"/>
        </w:rPr>
        <w:t>5.4</w:t>
      </w:r>
      <w:r>
        <w:rPr>
          <w:rFonts w:hint="eastAsia" w:ascii="宋体" w:hAnsi="宋体" w:eastAsia="宋体"/>
          <w:b/>
          <w:bCs/>
          <w:sz w:val="28"/>
          <w:szCs w:val="32"/>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50574F53">
      <w:pPr>
        <w:bidi w:val="0"/>
        <w:jc w:val="center"/>
        <w:rPr>
          <w:b/>
          <w:bCs/>
          <w:sz w:val="28"/>
          <w:szCs w:val="32"/>
        </w:rPr>
      </w:pPr>
      <w:r>
        <w:rPr>
          <w:rFonts w:hint="eastAsia"/>
          <w:b/>
          <w:bCs/>
          <w:sz w:val="28"/>
          <w:szCs w:val="32"/>
        </w:rPr>
        <w:t>（</w:t>
      </w:r>
      <w:r>
        <w:rPr>
          <w:b/>
          <w:bCs/>
          <w:sz w:val="28"/>
          <w:szCs w:val="32"/>
        </w:rPr>
        <w:t>1</w:t>
      </w:r>
      <w:r>
        <w:rPr>
          <w:rFonts w:hint="eastAsia"/>
          <w:b/>
          <w:bCs/>
          <w:sz w:val="28"/>
          <w:szCs w:val="32"/>
        </w:rPr>
        <w:t>）制造商资格声明</w:t>
      </w:r>
    </w:p>
    <w:p w14:paraId="3982759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9C5B8E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43236A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7EBB8AF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068B04B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614948AF">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771966B5">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5546651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26A18D4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35B7AE4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15E8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458C7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1197D3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9BFC07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06C525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96FE2F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12FE1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34C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E62AD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7D091C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25EC16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2F28BE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CB16D0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BF50200">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372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415952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6C9FC3D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75EA4C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0BEA83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128F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ED0FDB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7DB3AB0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2FCE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900E40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0325055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9ABEB54">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5288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760BDB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75B197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0CBF4AD">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A4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5D2185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0EE177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2E80AC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B8E692C">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68F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C7F874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5682025">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4D397DE">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2E3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674F3C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0765AA">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BC1500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2445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CF5374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3329B07">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D69B8FB">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6C87772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505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75506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AC894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01C52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4B32B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48399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36A9A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527AA5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4A1BB7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899566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9443833">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70E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E31593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43AF7E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7A6E4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9F308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DB3E8B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ED193B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FFBE90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E7AE82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F2B1FE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BB35F86">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196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776A1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67D8D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76D9F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466E6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916491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01D1E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33A7E7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EA137A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84B8D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4780A3F">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B3BBFD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022E0EBF">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7B61DAC">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7E953610">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874FFC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3D558C04">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49B7D3A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9FB725F">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10D7FFF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4BBE60A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FFB5C6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37BC084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29BF688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9BC21E8">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2E35A97D">
      <w:pPr>
        <w:rPr>
          <w:rFonts w:hint="eastAsia" w:ascii="宋体" w:hAnsi="宋体" w:eastAsia="宋体"/>
          <w:b/>
          <w:bCs/>
          <w:sz w:val="28"/>
          <w:szCs w:val="32"/>
          <w:lang w:val="zh-CN"/>
        </w:rPr>
      </w:pPr>
      <w:r>
        <w:rPr>
          <w:rFonts w:hint="eastAsia" w:ascii="宋体" w:hAnsi="宋体" w:eastAsia="宋体"/>
          <w:b/>
          <w:bCs/>
          <w:sz w:val="28"/>
          <w:szCs w:val="32"/>
          <w:lang w:val="zh-CN"/>
        </w:rPr>
        <w:br w:type="page"/>
      </w:r>
    </w:p>
    <w:p w14:paraId="5B42B5AB">
      <w:pPr>
        <w:bidi w:val="0"/>
        <w:jc w:val="center"/>
        <w:rPr>
          <w:b/>
          <w:bCs/>
          <w:sz w:val="28"/>
          <w:szCs w:val="32"/>
        </w:rPr>
      </w:pPr>
      <w:r>
        <w:rPr>
          <w:rFonts w:hint="eastAsia"/>
          <w:b/>
          <w:bCs/>
          <w:sz w:val="28"/>
          <w:szCs w:val="32"/>
        </w:rPr>
        <w:t>（</w:t>
      </w:r>
      <w:r>
        <w:rPr>
          <w:b/>
          <w:bCs/>
          <w:sz w:val="28"/>
          <w:szCs w:val="32"/>
        </w:rPr>
        <w:t>2</w:t>
      </w:r>
      <w:r>
        <w:rPr>
          <w:rFonts w:hint="eastAsia"/>
          <w:b/>
          <w:bCs/>
          <w:sz w:val="28"/>
          <w:szCs w:val="32"/>
        </w:rPr>
        <w:t>）制造商售后服务承诺函及独家授权书</w:t>
      </w:r>
    </w:p>
    <w:p w14:paraId="6562C92A">
      <w:pPr>
        <w:bidi w:val="0"/>
        <w:jc w:val="center"/>
        <w:rPr>
          <w:b/>
          <w:bCs/>
          <w:sz w:val="24"/>
          <w:szCs w:val="28"/>
        </w:rPr>
      </w:pPr>
      <w:r>
        <w:rPr>
          <w:rFonts w:hint="eastAsia"/>
          <w:b/>
          <w:bCs/>
          <w:sz w:val="24"/>
          <w:szCs w:val="28"/>
        </w:rPr>
        <w:t>①制造商售后服务承诺函</w:t>
      </w:r>
    </w:p>
    <w:p w14:paraId="5B638670">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1B0771EC">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52BE9D9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Cs w:val="21"/>
          <w:highlight w:val="none"/>
          <w:lang w:eastAsia="zh-CN" w:bidi="ar"/>
        </w:rPr>
        <w:t>东莞市碧水信息科技有限公司2025年度丝扣铜制阀门采购项目（第三次招标）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WTZB2025DG0037-2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5792043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11F6BA1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提供免费的质保期保修服务，质保期自本项目所有设备验收合格之日起算（以设备整体验收报告日期为准）。</w:t>
      </w:r>
    </w:p>
    <w:p w14:paraId="6C9CD3A1">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69AA8B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0D34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4D6C48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1AE290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638229E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6932B96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9F8969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54090C7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7ADA6F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16DA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C8032F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DC62609">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D8339A">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F50F09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D7997E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8F93F41">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2DE161">
            <w:pPr>
              <w:autoSpaceDE w:val="0"/>
              <w:adjustRightInd w:val="0"/>
              <w:spacing w:line="360" w:lineRule="auto"/>
              <w:jc w:val="left"/>
              <w:rPr>
                <w:rFonts w:ascii="宋体" w:hAnsi="宋体" w:eastAsia="宋体" w:cs="宋体"/>
                <w:color w:val="auto"/>
                <w:szCs w:val="21"/>
                <w:highlight w:val="none"/>
              </w:rPr>
            </w:pPr>
          </w:p>
        </w:tc>
      </w:tr>
      <w:tr w14:paraId="5D0E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12D930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F24F3E6">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D4F686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142CBB">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EFBB22C">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5ECD4EE">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BDE8C18">
            <w:pPr>
              <w:autoSpaceDE w:val="0"/>
              <w:adjustRightInd w:val="0"/>
              <w:spacing w:line="360" w:lineRule="auto"/>
              <w:jc w:val="left"/>
              <w:rPr>
                <w:rFonts w:ascii="宋体" w:hAnsi="宋体" w:eastAsia="宋体" w:cs="宋体"/>
                <w:color w:val="auto"/>
                <w:szCs w:val="21"/>
                <w:highlight w:val="none"/>
              </w:rPr>
            </w:pPr>
          </w:p>
        </w:tc>
      </w:tr>
      <w:tr w14:paraId="4AA4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6A25E1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C9B536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14813A9">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2D34CD9">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29B499C">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6AB5A8A">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6B3D66C">
            <w:pPr>
              <w:autoSpaceDE w:val="0"/>
              <w:adjustRightInd w:val="0"/>
              <w:spacing w:line="360" w:lineRule="auto"/>
              <w:jc w:val="left"/>
              <w:rPr>
                <w:rFonts w:ascii="宋体" w:hAnsi="宋体" w:eastAsia="宋体" w:cs="宋体"/>
                <w:color w:val="auto"/>
                <w:szCs w:val="21"/>
                <w:highlight w:val="none"/>
              </w:rPr>
            </w:pPr>
          </w:p>
        </w:tc>
      </w:tr>
    </w:tbl>
    <w:p w14:paraId="0D6958F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F83FC6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047D269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0EB64CA">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01395E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830B39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678019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29BB8E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783161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51E6330">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852392A">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45AB780E">
      <w:pPr>
        <w:pageBreakBefore/>
        <w:autoSpaceDE w:val="0"/>
        <w:autoSpaceDN w:val="0"/>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7D53D38A">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23914D6D">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42BA0325">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Cs w:val="21"/>
          <w:highlight w:val="none"/>
          <w:lang w:eastAsia="zh-CN" w:bidi="ar"/>
        </w:rPr>
        <w:t>东莞市碧水信息科技有限公司2025年度丝扣铜制阀门采购项目（第三次招标）</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eastAsia="zh-CN" w:bidi="ar"/>
        </w:rPr>
        <w:t>WTZB2025DG0037-2</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3D2DC7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Cs w:val="21"/>
          <w:highlight w:val="none"/>
          <w:lang w:eastAsia="zh-CN" w:bidi="ar"/>
        </w:rPr>
        <w:t>东莞市碧水信息科技有限公司2025年度丝扣铜制阀门采购项目（第三次招标）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WTZB2025DG0037-2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786FB3E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0A9C3F2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7A040644">
      <w:pPr>
        <w:bidi w:val="0"/>
        <w:ind w:firstLine="420" w:firstLineChars="200"/>
      </w:pPr>
      <w:r>
        <w:rPr>
          <w:rFonts w:hint="eastAsia"/>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21F1183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38F2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AAF8E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A7FB3E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99ACD6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23EB37B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6342C0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372C42">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40100A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668B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1FEC0D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37C87A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941DED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85AC4D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127985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A1C44D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4E35C26">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EA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0D37B8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D4BD0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8C5B46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3B5C2C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2A5C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1B441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D5E91DF">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165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7B8C83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26BE5BF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9B17E2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DC52F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65F15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D9CC08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E0485C0">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1E3ED58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3DC96D0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052AD2F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55039E0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12F61CFE">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08F532E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6FECB8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21D355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0D449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7FD3B92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76FD849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56CA1E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F0A9E98">
      <w:pPr>
        <w:rPr>
          <w:rFonts w:hint="eastAsia" w:ascii="宋体" w:hAnsi="宋体" w:eastAsia="宋体"/>
          <w:b/>
          <w:bCs/>
          <w:sz w:val="28"/>
          <w:szCs w:val="32"/>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137B2EB3">
      <w:pPr>
        <w:rPr>
          <w:lang w:val="zh-CN"/>
        </w:rPr>
      </w:pPr>
      <w:r>
        <w:rPr>
          <w:rFonts w:hint="eastAsia"/>
          <w:lang w:val="zh-CN"/>
        </w:rPr>
        <w:br w:type="page"/>
      </w:r>
    </w:p>
    <w:p w14:paraId="0A48C4B7">
      <w:pPr>
        <w:jc w:val="left"/>
        <w:outlineLvl w:val="2"/>
        <w:rPr>
          <w:rFonts w:cs="宋体"/>
          <w:b/>
          <w:bCs/>
          <w:color w:val="auto"/>
          <w:sz w:val="28"/>
          <w:szCs w:val="28"/>
          <w:lang w:val="zh-CN"/>
        </w:rPr>
      </w:pPr>
      <w:r>
        <w:rPr>
          <w:rFonts w:hint="eastAsia"/>
          <w:b/>
          <w:bCs/>
          <w:sz w:val="28"/>
          <w:szCs w:val="32"/>
          <w:lang w:val="zh-CN"/>
        </w:rPr>
        <w:t>5.</w:t>
      </w:r>
      <w:r>
        <w:rPr>
          <w:rFonts w:hint="eastAsia"/>
          <w:b/>
          <w:bCs/>
          <w:sz w:val="28"/>
          <w:szCs w:val="32"/>
          <w:lang w:val="en-US" w:eastAsia="zh-CN"/>
        </w:rPr>
        <w:t>5</w:t>
      </w:r>
      <w:r>
        <w:rPr>
          <w:rFonts w:hint="eastAsia"/>
          <w:b/>
          <w:bCs/>
          <w:sz w:val="28"/>
          <w:szCs w:val="32"/>
          <w:lang w:val="zh-CN"/>
        </w:rPr>
        <w:t xml:space="preserve"> 资</w:t>
      </w:r>
      <w:r>
        <w:rPr>
          <w:rFonts w:hint="eastAsia"/>
          <w:b/>
          <w:bCs/>
          <w:color w:val="auto"/>
          <w:sz w:val="28"/>
          <w:szCs w:val="32"/>
          <w:lang w:val="zh-CN"/>
        </w:rPr>
        <w:t>格业绩【</w:t>
      </w:r>
      <w:r>
        <w:rPr>
          <w:rFonts w:hint="eastAsia" w:cs="宋体"/>
          <w:b/>
          <w:bCs/>
          <w:color w:val="auto"/>
          <w:sz w:val="28"/>
          <w:szCs w:val="28"/>
          <w:lang w:val="zh-CN"/>
        </w:rPr>
        <w:t>投标人至少提供一份2022年1月1日以来投标品牌</w:t>
      </w:r>
      <w:r>
        <w:rPr>
          <w:rFonts w:hint="eastAsia" w:cs="宋体"/>
          <w:b/>
          <w:bCs/>
          <w:color w:val="auto"/>
          <w:sz w:val="28"/>
          <w:szCs w:val="28"/>
          <w:lang w:val="en-US" w:eastAsia="zh-CN"/>
        </w:rPr>
        <w:t>丝扣铜制阀门</w:t>
      </w:r>
      <w:r>
        <w:rPr>
          <w:rFonts w:hint="eastAsia" w:cs="宋体"/>
          <w:b/>
          <w:bCs/>
          <w:color w:val="auto"/>
          <w:sz w:val="28"/>
          <w:szCs w:val="28"/>
          <w:lang w:val="zh-CN"/>
        </w:rPr>
        <w:t>在国内的销售业绩（合同签订日期为2022年1月1日或以后）】</w:t>
      </w:r>
    </w:p>
    <w:tbl>
      <w:tblPr>
        <w:tblStyle w:val="19"/>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4D741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7B10ACD">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21D45D67">
            <w:pPr>
              <w:autoSpaceDE w:val="0"/>
              <w:autoSpaceDN w:val="0"/>
              <w:adjustRightInd w:val="0"/>
              <w:jc w:val="center"/>
              <w:rPr>
                <w:color w:val="auto"/>
                <w:szCs w:val="21"/>
                <w:lang w:val="zh-CN"/>
              </w:rPr>
            </w:pPr>
            <w:r>
              <w:rPr>
                <w:rFonts w:hint="eastAsia" w:ascii="宋体" w:hAnsi="宋体" w:eastAsia="宋体" w:cs="Times New Roman"/>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3AA3B575">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33C70316">
            <w:pPr>
              <w:autoSpaceDE w:val="0"/>
              <w:autoSpaceDN w:val="0"/>
              <w:adjustRightInd w:val="0"/>
              <w:jc w:val="center"/>
              <w:rPr>
                <w:color w:val="auto"/>
                <w:szCs w:val="21"/>
                <w:lang w:val="zh-CN"/>
              </w:rPr>
            </w:pPr>
            <w:r>
              <w:rPr>
                <w:rFonts w:hint="eastAsia" w:ascii="宋体" w:hAnsi="宋体" w:eastAsia="宋体" w:cs="Times New Roman"/>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143D827B">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4D077DA4">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0F936F7">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备注</w:t>
            </w:r>
          </w:p>
        </w:tc>
      </w:tr>
      <w:tr w14:paraId="65819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71F20BA">
            <w:pPr>
              <w:jc w:val="center"/>
              <w:rPr>
                <w:color w:val="auto"/>
                <w:szCs w:val="21"/>
                <w:lang w:val="zh-CN"/>
              </w:rPr>
            </w:pPr>
            <w:r>
              <w:rPr>
                <w:color w:val="auto"/>
                <w:szCs w:val="21"/>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5D9C9EDD">
            <w:pPr>
              <w:jc w:val="center"/>
              <w:rPr>
                <w:color w:val="auto"/>
                <w:szCs w:val="21"/>
              </w:rPr>
            </w:pPr>
          </w:p>
        </w:tc>
        <w:tc>
          <w:tcPr>
            <w:tcW w:w="1249" w:type="dxa"/>
            <w:tcBorders>
              <w:top w:val="single" w:color="auto" w:sz="4" w:space="0"/>
              <w:left w:val="single" w:color="auto" w:sz="4" w:space="0"/>
              <w:bottom w:val="single" w:color="auto" w:sz="4" w:space="0"/>
              <w:right w:val="single" w:color="auto" w:sz="4" w:space="0"/>
            </w:tcBorders>
            <w:vAlign w:val="center"/>
          </w:tcPr>
          <w:p w14:paraId="465C4843">
            <w:pPr>
              <w:jc w:val="center"/>
              <w:rPr>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233811DC">
            <w:pPr>
              <w:jc w:val="center"/>
              <w:rPr>
                <w:color w:val="auto"/>
                <w:szCs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3016F5E2">
            <w:pPr>
              <w:jc w:val="center"/>
              <w:rPr>
                <w:color w:val="auto"/>
                <w:szCs w:val="21"/>
              </w:rPr>
            </w:pPr>
          </w:p>
        </w:tc>
        <w:tc>
          <w:tcPr>
            <w:tcW w:w="1815" w:type="dxa"/>
            <w:tcBorders>
              <w:top w:val="single" w:color="auto" w:sz="4" w:space="0"/>
              <w:left w:val="single" w:color="auto" w:sz="4" w:space="0"/>
              <w:bottom w:val="single" w:color="auto" w:sz="4" w:space="0"/>
              <w:right w:val="single" w:color="auto" w:sz="4" w:space="0"/>
            </w:tcBorders>
            <w:vAlign w:val="center"/>
          </w:tcPr>
          <w:p w14:paraId="75088229">
            <w:pPr>
              <w:jc w:val="center"/>
              <w:rPr>
                <w:color w:val="auto"/>
                <w:szCs w:val="21"/>
              </w:rPr>
            </w:pPr>
          </w:p>
        </w:tc>
        <w:tc>
          <w:tcPr>
            <w:tcW w:w="1426" w:type="dxa"/>
            <w:tcBorders>
              <w:top w:val="single" w:color="auto" w:sz="4" w:space="0"/>
              <w:left w:val="single" w:color="auto" w:sz="4" w:space="0"/>
              <w:bottom w:val="single" w:color="auto" w:sz="4" w:space="0"/>
              <w:right w:val="single" w:color="auto" w:sz="4" w:space="0"/>
            </w:tcBorders>
            <w:vAlign w:val="center"/>
          </w:tcPr>
          <w:p w14:paraId="49B040B4">
            <w:pPr>
              <w:jc w:val="center"/>
              <w:rPr>
                <w:color w:val="auto"/>
                <w:szCs w:val="21"/>
              </w:rPr>
            </w:pPr>
          </w:p>
        </w:tc>
      </w:tr>
      <w:tr w14:paraId="5FB4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EE5B6E5">
            <w:pPr>
              <w:jc w:val="center"/>
              <w:rPr>
                <w:color w:val="auto"/>
                <w:szCs w:val="21"/>
              </w:rPr>
            </w:pPr>
            <w:r>
              <w:rPr>
                <w:rFonts w:cs="Courier New"/>
                <w:color w:val="auto"/>
                <w:szCs w:val="21"/>
              </w:rPr>
              <w:t>…</w:t>
            </w:r>
          </w:p>
        </w:tc>
        <w:tc>
          <w:tcPr>
            <w:tcW w:w="1634" w:type="dxa"/>
            <w:tcBorders>
              <w:top w:val="single" w:color="auto" w:sz="4" w:space="0"/>
              <w:left w:val="single" w:color="auto" w:sz="4" w:space="0"/>
              <w:bottom w:val="single" w:color="auto" w:sz="4" w:space="0"/>
              <w:right w:val="single" w:color="auto" w:sz="4" w:space="0"/>
            </w:tcBorders>
            <w:vAlign w:val="center"/>
          </w:tcPr>
          <w:p w14:paraId="28227E97">
            <w:pPr>
              <w:jc w:val="center"/>
              <w:rPr>
                <w:color w:val="auto"/>
                <w:szCs w:val="21"/>
              </w:rPr>
            </w:pPr>
          </w:p>
        </w:tc>
        <w:tc>
          <w:tcPr>
            <w:tcW w:w="1249" w:type="dxa"/>
            <w:tcBorders>
              <w:top w:val="single" w:color="auto" w:sz="4" w:space="0"/>
              <w:left w:val="single" w:color="auto" w:sz="4" w:space="0"/>
              <w:bottom w:val="single" w:color="auto" w:sz="4" w:space="0"/>
              <w:right w:val="single" w:color="auto" w:sz="4" w:space="0"/>
            </w:tcBorders>
            <w:vAlign w:val="center"/>
          </w:tcPr>
          <w:p w14:paraId="3C901F58">
            <w:pPr>
              <w:jc w:val="center"/>
              <w:rPr>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250257A">
            <w:pPr>
              <w:jc w:val="center"/>
              <w:rPr>
                <w:color w:val="auto"/>
                <w:szCs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5BB769ED">
            <w:pPr>
              <w:jc w:val="center"/>
              <w:rPr>
                <w:color w:val="auto"/>
                <w:szCs w:val="21"/>
              </w:rPr>
            </w:pPr>
          </w:p>
        </w:tc>
        <w:tc>
          <w:tcPr>
            <w:tcW w:w="1815" w:type="dxa"/>
            <w:tcBorders>
              <w:top w:val="single" w:color="auto" w:sz="4" w:space="0"/>
              <w:left w:val="single" w:color="auto" w:sz="4" w:space="0"/>
              <w:bottom w:val="single" w:color="auto" w:sz="4" w:space="0"/>
              <w:right w:val="single" w:color="auto" w:sz="4" w:space="0"/>
            </w:tcBorders>
            <w:vAlign w:val="center"/>
          </w:tcPr>
          <w:p w14:paraId="56A454B0">
            <w:pPr>
              <w:jc w:val="center"/>
              <w:rPr>
                <w:color w:val="auto"/>
                <w:szCs w:val="21"/>
              </w:rPr>
            </w:pPr>
          </w:p>
        </w:tc>
        <w:tc>
          <w:tcPr>
            <w:tcW w:w="1426" w:type="dxa"/>
            <w:tcBorders>
              <w:top w:val="single" w:color="auto" w:sz="4" w:space="0"/>
              <w:left w:val="single" w:color="auto" w:sz="4" w:space="0"/>
              <w:bottom w:val="single" w:color="auto" w:sz="4" w:space="0"/>
              <w:right w:val="single" w:color="auto" w:sz="4" w:space="0"/>
            </w:tcBorders>
            <w:vAlign w:val="center"/>
          </w:tcPr>
          <w:p w14:paraId="55A14357">
            <w:pPr>
              <w:jc w:val="center"/>
              <w:rPr>
                <w:color w:val="auto"/>
                <w:szCs w:val="21"/>
              </w:rPr>
            </w:pPr>
          </w:p>
        </w:tc>
      </w:tr>
    </w:tbl>
    <w:p w14:paraId="0685709C">
      <w:pPr>
        <w:rPr>
          <w:rFonts w:hint="eastAsia"/>
          <w:b/>
          <w:bCs/>
          <w:color w:val="auto"/>
          <w:lang w:val="zh-CN"/>
        </w:rPr>
      </w:pPr>
    </w:p>
    <w:p w14:paraId="51FDB1FC">
      <w:pPr>
        <w:rPr>
          <w:color w:val="auto"/>
          <w:lang w:val="zh-CN"/>
        </w:rPr>
      </w:pPr>
      <w:r>
        <w:rPr>
          <w:rFonts w:hint="eastAsia"/>
          <w:b/>
          <w:bCs/>
          <w:color w:val="auto"/>
          <w:lang w:val="zh-CN"/>
        </w:rPr>
        <w:t>资格业绩证明材料提交要求：</w:t>
      </w:r>
      <w:r>
        <w:rPr>
          <w:rFonts w:hint="eastAsia"/>
          <w:color w:val="auto"/>
          <w:lang w:val="zh-CN"/>
        </w:rPr>
        <w:t xml:space="preserve"> </w:t>
      </w:r>
    </w:p>
    <w:p w14:paraId="60E4378F">
      <w:pPr>
        <w:ind w:left="525" w:hanging="525" w:hangingChars="250"/>
        <w:rPr>
          <w:rFonts w:hint="eastAsia"/>
          <w:color w:val="auto"/>
          <w:lang w:val="zh-CN"/>
        </w:rPr>
      </w:pPr>
      <w:r>
        <w:rPr>
          <w:rFonts w:hint="eastAsia"/>
          <w:color w:val="auto"/>
          <w:lang w:val="zh-CN"/>
        </w:rPr>
        <w:t>（1）作为投标人资格条件证明的业绩放置在此处；</w:t>
      </w:r>
    </w:p>
    <w:p w14:paraId="5F4EF53B">
      <w:pPr>
        <w:ind w:left="525" w:hanging="525" w:hangingChars="250"/>
        <w:rPr>
          <w:rFonts w:hint="eastAsia"/>
          <w:color w:val="auto"/>
          <w:lang w:val="zh-CN"/>
        </w:rPr>
      </w:pPr>
      <w:r>
        <w:rPr>
          <w:rFonts w:hint="eastAsia"/>
          <w:color w:val="auto"/>
          <w:lang w:val="zh-CN"/>
        </w:rPr>
        <w:t>（2）业绩须同时提供①投标品牌丝扣铜制阀门销售合同复印件；②已供货产品任意一张发票复印件（发票开具日期须在本项目招标公告发布之日前）；</w:t>
      </w:r>
    </w:p>
    <w:p w14:paraId="47BAE45B">
      <w:pPr>
        <w:ind w:left="525" w:hanging="525" w:hangingChars="250"/>
        <w:rPr>
          <w:rFonts w:hint="eastAsia"/>
          <w:color w:val="auto"/>
          <w:lang w:val="zh-CN"/>
        </w:rPr>
      </w:pPr>
      <w:r>
        <w:rPr>
          <w:rFonts w:hint="eastAsia"/>
          <w:color w:val="auto"/>
          <w:lang w:val="zh-CN"/>
        </w:rPr>
        <w:t>（3）若合同无法反映评审条件【合同签订日期为2022年1月1日或以后、合同标的必须包含投标品牌丝扣铜制阀门</w:t>
      </w:r>
      <w:r>
        <w:rPr>
          <w:rFonts w:hint="eastAsia"/>
          <w:color w:val="auto"/>
          <w:sz w:val="21"/>
          <w:lang w:val="zh-CN"/>
        </w:rPr>
        <w:t>】</w:t>
      </w:r>
      <w:r>
        <w:rPr>
          <w:rFonts w:hint="eastAsia"/>
          <w:color w:val="auto"/>
          <w:lang w:val="zh-CN"/>
        </w:rPr>
        <w:t>的，还需提供产品购买方出具的书面补充说明文件复印件作为辅助证明（需显示购买方公章）；</w:t>
      </w:r>
    </w:p>
    <w:p w14:paraId="3B227274">
      <w:pPr>
        <w:ind w:left="525" w:hanging="525" w:hangingChars="250"/>
        <w:rPr>
          <w:color w:val="auto"/>
        </w:rPr>
      </w:pPr>
      <w:r>
        <w:rPr>
          <w:rFonts w:hint="eastAsia"/>
          <w:color w:val="auto"/>
          <w:lang w:val="zh-CN"/>
        </w:rPr>
        <w:t>（4）未按上述要求在此格式下提供证明材料的业绩，或在此格式下所附材料无法证明符合资格要求的业绩，按无效投标文件处理</w:t>
      </w:r>
      <w:r>
        <w:rPr>
          <w:rFonts w:hint="eastAsia"/>
          <w:b w:val="0"/>
          <w:bCs w:val="0"/>
          <w:color w:val="auto"/>
          <w:lang w:val="zh-CN"/>
        </w:rPr>
        <w:t>。</w:t>
      </w:r>
    </w:p>
    <w:bookmarkEnd w:id="915"/>
    <w:bookmarkEnd w:id="916"/>
    <w:bookmarkEnd w:id="917"/>
    <w:bookmarkEnd w:id="918"/>
    <w:bookmarkEnd w:id="919"/>
    <w:bookmarkEnd w:id="920"/>
    <w:bookmarkEnd w:id="921"/>
    <w:bookmarkEnd w:id="922"/>
    <w:bookmarkEnd w:id="923"/>
    <w:p w14:paraId="2BC304C4">
      <w:pPr>
        <w:rPr>
          <w:color w:val="auto"/>
        </w:rPr>
      </w:pPr>
      <w:bookmarkStart w:id="929" w:name="_Toc31879"/>
      <w:bookmarkStart w:id="930" w:name="_Toc8979"/>
    </w:p>
    <w:p w14:paraId="78E5631C">
      <w:pPr>
        <w:rPr>
          <w:b/>
          <w:bCs/>
          <w:sz w:val="28"/>
          <w:szCs w:val="32"/>
        </w:rPr>
      </w:pPr>
      <w:r>
        <w:rPr>
          <w:rFonts w:hint="eastAsia"/>
          <w:b/>
          <w:bCs/>
          <w:color w:val="auto"/>
          <w:sz w:val="28"/>
          <w:szCs w:val="32"/>
        </w:rPr>
        <w:br w:type="page"/>
      </w:r>
    </w:p>
    <w:p w14:paraId="7990CC09">
      <w:pPr>
        <w:outlineLvl w:val="2"/>
        <w:rPr>
          <w:rFonts w:hint="default" w:eastAsia="宋体"/>
          <w:b/>
          <w:bCs/>
          <w:sz w:val="28"/>
          <w:szCs w:val="32"/>
          <w:lang w:val="en-US" w:eastAsia="zh-CN"/>
        </w:rPr>
      </w:pPr>
      <w:r>
        <w:rPr>
          <w:rFonts w:hint="eastAsia"/>
          <w:b/>
          <w:bCs/>
          <w:sz w:val="28"/>
          <w:szCs w:val="32"/>
          <w:lang w:val="en-US" w:eastAsia="zh-CN"/>
        </w:rPr>
        <w:t>5.6 所供丝扣铜制阀门有效的省级及以上(含省级)卫生行政主管部门颁发的《涉及饮用水卫生安全产品卫生许可批件》复印件</w:t>
      </w:r>
    </w:p>
    <w:p w14:paraId="45BE5D8C">
      <w:pPr>
        <w:rPr>
          <w:rFonts w:hint="eastAsia"/>
          <w:b/>
          <w:bCs/>
          <w:sz w:val="28"/>
          <w:szCs w:val="32"/>
        </w:rPr>
      </w:pPr>
      <w:r>
        <w:rPr>
          <w:rFonts w:hint="eastAsia"/>
          <w:b/>
          <w:bCs/>
          <w:sz w:val="28"/>
          <w:szCs w:val="32"/>
        </w:rPr>
        <w:br w:type="page"/>
      </w:r>
    </w:p>
    <w:p w14:paraId="7220852D">
      <w:pPr>
        <w:outlineLvl w:val="2"/>
        <w:rPr>
          <w:b/>
          <w:bCs/>
          <w:sz w:val="28"/>
          <w:szCs w:val="32"/>
          <w:lang w:val="zh-CN"/>
        </w:rPr>
      </w:pPr>
      <w:r>
        <w:rPr>
          <w:rFonts w:hint="eastAsia"/>
          <w:b/>
          <w:bCs/>
          <w:sz w:val="28"/>
          <w:szCs w:val="32"/>
        </w:rPr>
        <w:t>5.</w:t>
      </w:r>
      <w:r>
        <w:rPr>
          <w:rFonts w:hint="eastAsia"/>
          <w:b/>
          <w:bCs/>
          <w:sz w:val="28"/>
          <w:szCs w:val="32"/>
          <w:lang w:val="en-US" w:eastAsia="zh-CN"/>
        </w:rPr>
        <w:t>7</w:t>
      </w:r>
      <w:r>
        <w:rPr>
          <w:rFonts w:hint="eastAsia"/>
          <w:b/>
          <w:bCs/>
          <w:sz w:val="28"/>
          <w:szCs w:val="32"/>
        </w:rPr>
        <w:t xml:space="preserve"> 最近3年投标人牵涉的其他（失信和违法）处罚说明格式</w:t>
      </w:r>
      <w:bookmarkEnd w:id="924"/>
      <w:bookmarkEnd w:id="925"/>
      <w:bookmarkEnd w:id="926"/>
      <w:bookmarkEnd w:id="927"/>
      <w:bookmarkEnd w:id="928"/>
      <w:bookmarkEnd w:id="929"/>
      <w:bookmarkEnd w:id="930"/>
    </w:p>
    <w:p w14:paraId="7B2B102E">
      <w:pPr>
        <w:jc w:val="center"/>
        <w:rPr>
          <w:lang w:val="zh-CN"/>
        </w:rPr>
      </w:pPr>
      <w:r>
        <w:rPr>
          <w:rFonts w:hint="eastAsia"/>
          <w:b/>
          <w:bCs/>
          <w:sz w:val="28"/>
          <w:szCs w:val="32"/>
        </w:rPr>
        <w:t>最近3年投标人牵涉的其他（失信和违法）</w:t>
      </w:r>
      <w:r>
        <w:rPr>
          <w:rFonts w:hint="eastAsia"/>
          <w:b/>
          <w:bCs/>
          <w:sz w:val="28"/>
          <w:szCs w:val="32"/>
          <w:lang w:val="zh-CN"/>
        </w:rPr>
        <w:t>处罚说明</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2FA0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4D0C7825">
            <w:pPr>
              <w:jc w:val="center"/>
            </w:pPr>
            <w:r>
              <w:rPr>
                <w:rFonts w:hint="eastAsia"/>
              </w:rPr>
              <w:t>事项名称</w:t>
            </w:r>
          </w:p>
        </w:tc>
        <w:tc>
          <w:tcPr>
            <w:tcW w:w="768" w:type="pct"/>
            <w:vAlign w:val="center"/>
          </w:tcPr>
          <w:p w14:paraId="4210AFBE">
            <w:pPr>
              <w:jc w:val="center"/>
            </w:pPr>
            <w:r>
              <w:rPr>
                <w:rFonts w:hint="eastAsia"/>
              </w:rPr>
              <w:t>认定时间</w:t>
            </w:r>
          </w:p>
        </w:tc>
        <w:tc>
          <w:tcPr>
            <w:tcW w:w="1230" w:type="pct"/>
          </w:tcPr>
          <w:p w14:paraId="25B90C6F">
            <w:pPr>
              <w:jc w:val="center"/>
            </w:pPr>
            <w:r>
              <w:rPr>
                <w:rFonts w:hint="eastAsia"/>
              </w:rPr>
              <w:t>处罚期届满异常名录信息失效时间</w:t>
            </w:r>
          </w:p>
        </w:tc>
        <w:tc>
          <w:tcPr>
            <w:tcW w:w="691" w:type="pct"/>
            <w:vAlign w:val="center"/>
          </w:tcPr>
          <w:p w14:paraId="1C5CEC4F">
            <w:pPr>
              <w:jc w:val="center"/>
            </w:pPr>
            <w:r>
              <w:rPr>
                <w:rFonts w:hint="eastAsia"/>
              </w:rPr>
              <w:t>备注</w:t>
            </w:r>
          </w:p>
        </w:tc>
      </w:tr>
      <w:tr w14:paraId="3E13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6D02228C">
            <w:r>
              <w:rPr>
                <w:rFonts w:hint="eastAsia"/>
              </w:rPr>
              <w:t>是否被认定为失信被执行人</w:t>
            </w:r>
          </w:p>
        </w:tc>
        <w:tc>
          <w:tcPr>
            <w:tcW w:w="768" w:type="pct"/>
            <w:vAlign w:val="center"/>
          </w:tcPr>
          <w:p w14:paraId="55D72AB3"/>
        </w:tc>
        <w:tc>
          <w:tcPr>
            <w:tcW w:w="1230" w:type="pct"/>
            <w:vAlign w:val="center"/>
          </w:tcPr>
          <w:p w14:paraId="56BA66F2"/>
        </w:tc>
        <w:tc>
          <w:tcPr>
            <w:tcW w:w="691" w:type="pct"/>
            <w:vAlign w:val="center"/>
          </w:tcPr>
          <w:p w14:paraId="5EA553FD"/>
        </w:tc>
      </w:tr>
      <w:tr w14:paraId="1B18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35FF508C">
            <w:r>
              <w:rPr>
                <w:rFonts w:hint="eastAsia"/>
              </w:rPr>
              <w:t>是否被认定为重大税收违法失信主体</w:t>
            </w:r>
          </w:p>
        </w:tc>
        <w:tc>
          <w:tcPr>
            <w:tcW w:w="768" w:type="pct"/>
            <w:vAlign w:val="center"/>
          </w:tcPr>
          <w:p w14:paraId="6F9E1BE3"/>
        </w:tc>
        <w:tc>
          <w:tcPr>
            <w:tcW w:w="1230" w:type="pct"/>
            <w:vAlign w:val="center"/>
          </w:tcPr>
          <w:p w14:paraId="2A4D5D57"/>
        </w:tc>
        <w:tc>
          <w:tcPr>
            <w:tcW w:w="691" w:type="pct"/>
            <w:vAlign w:val="center"/>
          </w:tcPr>
          <w:p w14:paraId="2F199224"/>
        </w:tc>
      </w:tr>
      <w:tr w14:paraId="1F30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42CD3C4D">
            <w:r>
              <w:rPr>
                <w:rFonts w:hint="eastAsia"/>
              </w:rPr>
              <w:t>是否被认定为政府采购严重违法失信行为记录名单</w:t>
            </w:r>
          </w:p>
        </w:tc>
        <w:tc>
          <w:tcPr>
            <w:tcW w:w="768" w:type="pct"/>
            <w:vAlign w:val="center"/>
          </w:tcPr>
          <w:p w14:paraId="2D936243"/>
        </w:tc>
        <w:tc>
          <w:tcPr>
            <w:tcW w:w="1230" w:type="pct"/>
            <w:vAlign w:val="center"/>
          </w:tcPr>
          <w:p w14:paraId="37F0A19A"/>
        </w:tc>
        <w:tc>
          <w:tcPr>
            <w:tcW w:w="691" w:type="pct"/>
            <w:vAlign w:val="center"/>
          </w:tcPr>
          <w:p w14:paraId="2374596B"/>
        </w:tc>
      </w:tr>
    </w:tbl>
    <w:p w14:paraId="6B4C2CF1">
      <w:pPr>
        <w:rPr>
          <w:rFonts w:cs="宋体"/>
          <w:color w:val="000000" w:themeColor="text1"/>
          <w:szCs w:val="21"/>
          <w:lang w:val="zh-CN"/>
          <w14:textFill>
            <w14:solidFill>
              <w14:schemeClr w14:val="tx1"/>
            </w14:solidFill>
          </w14:textFill>
        </w:rPr>
      </w:pPr>
      <w:r>
        <w:rPr>
          <w:rFonts w:hint="eastAsia" w:cs="宋体"/>
          <w:color w:val="000000" w:themeColor="text1"/>
          <w:kern w:val="0"/>
          <w:szCs w:val="21"/>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000000" w:themeColor="text1"/>
          <w:szCs w:val="21"/>
          <w:lang w:val="zh-CN"/>
          <w14:textFill>
            <w14:solidFill>
              <w14:schemeClr w14:val="tx1"/>
            </w14:solidFill>
          </w14:textFill>
        </w:rPr>
        <w:t>。</w:t>
      </w:r>
    </w:p>
    <w:p w14:paraId="7AD7CB9C">
      <w:pPr>
        <w:rPr>
          <w:lang w:val="zh-CN"/>
        </w:rPr>
      </w:pPr>
    </w:p>
    <w:p w14:paraId="7F1C41E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01DD97FA">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5A9C1262">
      <w:pPr>
        <w:rPr>
          <w:rFonts w:cs="宋体"/>
          <w:b/>
          <w:color w:val="000000" w:themeColor="text1"/>
          <w:sz w:val="32"/>
          <w:szCs w:val="32"/>
          <w14:textFill>
            <w14:solidFill>
              <w14:schemeClr w14:val="tx1"/>
            </w14:solidFill>
          </w14:textFill>
        </w:rPr>
      </w:pPr>
      <w:bookmarkStart w:id="931" w:name="_Toc2031_WPSOffice_Level2"/>
      <w:bookmarkStart w:id="932" w:name="_Toc13237"/>
      <w:bookmarkStart w:id="933" w:name="_Toc11148"/>
      <w:bookmarkStart w:id="934" w:name="_Toc102860079"/>
      <w:bookmarkStart w:id="935" w:name="_Toc94107215"/>
      <w:bookmarkStart w:id="936" w:name="_Toc102860423"/>
      <w:bookmarkStart w:id="937" w:name="_Toc486167714"/>
      <w:bookmarkStart w:id="938" w:name="_Toc104991881"/>
      <w:bookmarkStart w:id="939" w:name="_Toc140596934"/>
      <w:bookmarkStart w:id="940" w:name="_Toc142508374"/>
      <w:bookmarkStart w:id="941" w:name="_Toc1977731"/>
      <w:bookmarkStart w:id="942" w:name="_Toc533708126"/>
      <w:r>
        <w:rPr>
          <w:rFonts w:hint="eastAsia" w:cs="宋体"/>
          <w:b/>
          <w:color w:val="000000" w:themeColor="text1"/>
          <w:sz w:val="32"/>
          <w:szCs w:val="32"/>
          <w14:textFill>
            <w14:solidFill>
              <w14:schemeClr w14:val="tx1"/>
            </w14:solidFill>
          </w14:textFill>
        </w:rPr>
        <w:br w:type="page"/>
      </w:r>
    </w:p>
    <w:p w14:paraId="0E051265">
      <w:pPr>
        <w:pStyle w:val="3"/>
        <w:rPr>
          <w:sz w:val="28"/>
          <w:szCs w:val="36"/>
        </w:rPr>
      </w:pPr>
      <w:bookmarkStart w:id="943" w:name="_Toc30193"/>
      <w:bookmarkStart w:id="944" w:name="_Toc14001"/>
      <w:bookmarkStart w:id="945" w:name="_Toc17543"/>
      <w:bookmarkStart w:id="946" w:name="_Toc21521"/>
      <w:bookmarkStart w:id="947" w:name="_Toc32064"/>
      <w:bookmarkStart w:id="948" w:name="_Toc9076"/>
      <w:bookmarkStart w:id="949" w:name="_Toc15649"/>
      <w:r>
        <w:rPr>
          <w:rFonts w:hint="eastAsia"/>
          <w:sz w:val="28"/>
          <w:szCs w:val="36"/>
        </w:rPr>
        <w:t>六、投标人基本情况一览表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71AB902C">
      <w:pPr>
        <w:jc w:val="center"/>
        <w:rPr>
          <w:b/>
          <w:bCs/>
          <w:sz w:val="28"/>
          <w:szCs w:val="32"/>
        </w:rPr>
      </w:pPr>
      <w:bookmarkStart w:id="950" w:name="_Toc2773_WPSOffice_Level3"/>
      <w:r>
        <w:rPr>
          <w:rFonts w:hint="eastAsia"/>
          <w:b/>
          <w:bCs/>
          <w:sz w:val="28"/>
          <w:szCs w:val="32"/>
          <w:lang w:val="zh-CN"/>
        </w:rPr>
        <w:t>投标人基本情况一览表</w:t>
      </w:r>
      <w:bookmarkEnd w:id="950"/>
    </w:p>
    <w:p w14:paraId="05EDB182">
      <w:pPr>
        <w:ind w:left="420" w:leftChars="200"/>
        <w:rPr>
          <w:rFonts w:cs="宋体"/>
          <w:color w:val="000000" w:themeColor="text1"/>
          <w:szCs w:val="21"/>
          <w14:textFill>
            <w14:solidFill>
              <w14:schemeClr w14:val="tx1"/>
            </w14:solidFill>
          </w14:textFill>
        </w:rPr>
      </w:pPr>
      <w:r>
        <w:rPr>
          <w:rFonts w:hint="eastAsia" w:cs="宋体"/>
          <w:color w:val="000000" w:themeColor="text1"/>
          <w:szCs w:val="21"/>
          <w:lang w:val="zh-CN"/>
          <w14:textFill>
            <w14:solidFill>
              <w14:schemeClr w14:val="tx1"/>
            </w14:solidFill>
          </w14:textFill>
        </w:rPr>
        <w:t>1</w:t>
      </w:r>
      <w:r>
        <w:rPr>
          <w:rFonts w:hint="eastAsia" w:cs="宋体"/>
          <w:color w:val="000000" w:themeColor="text1"/>
          <w:szCs w:val="21"/>
          <w14:textFill>
            <w14:solidFill>
              <w14:schemeClr w14:val="tx1"/>
            </w14:solidFill>
          </w14:textFill>
        </w:rPr>
        <w:t>.</w:t>
      </w:r>
      <w:r>
        <w:rPr>
          <w:rFonts w:hint="eastAsia" w:cs="宋体"/>
          <w:color w:val="000000" w:themeColor="text1"/>
          <w:szCs w:val="21"/>
          <w:lang w:val="zh-CN"/>
          <w14:textFill>
            <w14:solidFill>
              <w14:schemeClr w14:val="tx1"/>
            </w14:solidFill>
          </w14:textFill>
        </w:rPr>
        <w:t>名称及概况：</w:t>
      </w:r>
    </w:p>
    <w:p w14:paraId="29202010">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（1）投标人名称：_______________________________________</w:t>
      </w:r>
    </w:p>
    <w:p w14:paraId="457FB696">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（2）总部地址：_________________________________________</w:t>
      </w:r>
    </w:p>
    <w:p w14:paraId="5612ECE8">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邮政编码：_________________________________________</w:t>
      </w:r>
    </w:p>
    <w:p w14:paraId="16379EDA">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电话号码：_________________________________________</w:t>
      </w:r>
    </w:p>
    <w:p w14:paraId="13191B58">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传真号码：_________________________________________</w:t>
      </w:r>
    </w:p>
    <w:p w14:paraId="69155C6D">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（3）成立和／或注册日期：_______________________________</w:t>
      </w:r>
    </w:p>
    <w:p w14:paraId="12EAF18C">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（4）法人代表：_________________________________________</w:t>
      </w:r>
    </w:p>
    <w:p w14:paraId="4F8C2501">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（5）开户银行：_________________________________________</w:t>
      </w:r>
    </w:p>
    <w:p w14:paraId="5CFFCEE4">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（6）开户账号：_________________________________________</w:t>
      </w:r>
    </w:p>
    <w:p w14:paraId="2598FE84">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（7）注册资金：_________________________________________</w:t>
      </w:r>
    </w:p>
    <w:p w14:paraId="3F151F9E">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（8）主要负责人姓名：___________________________________</w:t>
      </w:r>
    </w:p>
    <w:p w14:paraId="60C7F99C">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（9）项目主要联系人（姓名、职务、通讯）：________________</w:t>
      </w:r>
    </w:p>
    <w:p w14:paraId="401AFC6A">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（10）在中国的代表的姓名和地址（如有）：_________________</w:t>
      </w:r>
    </w:p>
    <w:p w14:paraId="3E6A843F">
      <w:pPr>
        <w:ind w:left="420" w:leftChars="2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供征询之银行的名称和地址：________________________________</w:t>
      </w:r>
    </w:p>
    <w:p w14:paraId="368191A7">
      <w:pPr>
        <w:ind w:left="420" w:leftChars="2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3</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公司所隶属之国际集团名称（如果是）________________________</w:t>
      </w:r>
    </w:p>
    <w:p w14:paraId="15535D0C">
      <w:pPr>
        <w:ind w:left="420" w:leftChars="2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4</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提交资料（包括但不限于组织架构、公司简介等）：</w:t>
      </w:r>
    </w:p>
    <w:p w14:paraId="09FF7885">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（1）公司简介</w:t>
      </w:r>
    </w:p>
    <w:p w14:paraId="25E7C185">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__________________________________________________</w:t>
      </w:r>
    </w:p>
    <w:p w14:paraId="21FB8E03">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（2）公司组织架构</w:t>
      </w:r>
    </w:p>
    <w:p w14:paraId="7632812B">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__________________________________________________</w:t>
      </w:r>
    </w:p>
    <w:p w14:paraId="1902EC99">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（3）东莞市内设有分支机构情况介绍[应提供该分支机构的多证合一营业执照复印件等证明材料]（若无前述分支机构的无需介绍）。</w:t>
      </w:r>
    </w:p>
    <w:p w14:paraId="42AB8281">
      <w:pPr>
        <w:ind w:left="420" w:leftChars="200" w:firstLine="420" w:firstLineChars="200"/>
        <w:rPr>
          <w:lang w:val="zh-CN"/>
        </w:rPr>
      </w:pPr>
      <w:r>
        <w:rPr>
          <w:rFonts w:hint="eastAsia"/>
          <w:lang w:val="zh-CN"/>
        </w:rPr>
        <w:t>兹证明上述说明是真实、正确的，并提供了全部能提供的资料和数据，我们同意遵照贵方要求出示有关证明文件。</w:t>
      </w:r>
    </w:p>
    <w:p w14:paraId="63C65AB2"/>
    <w:p w14:paraId="638CBA3A">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162EC162">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  期：　年  月  日</w:t>
      </w:r>
    </w:p>
    <w:p w14:paraId="064AC4EE">
      <w:pPr>
        <w:rPr>
          <w:rFonts w:cs="宋体"/>
          <w:b/>
          <w:color w:val="000000" w:themeColor="text1"/>
          <w:sz w:val="32"/>
          <w:szCs w:val="32"/>
          <w14:textFill>
            <w14:solidFill>
              <w14:schemeClr w14:val="tx1"/>
            </w14:solidFill>
          </w14:textFill>
        </w:rPr>
      </w:pPr>
      <w:bookmarkStart w:id="951" w:name="_Toc104991882"/>
      <w:bookmarkStart w:id="952" w:name="_Toc102860080"/>
      <w:bookmarkStart w:id="953" w:name="_Toc140596935"/>
      <w:bookmarkStart w:id="954" w:name="_Toc3711"/>
      <w:bookmarkStart w:id="955" w:name="_Toc102860424"/>
      <w:bookmarkStart w:id="956" w:name="_Toc4495"/>
      <w:bookmarkStart w:id="957" w:name="_Toc142508375"/>
      <w:bookmarkStart w:id="958" w:name="_Toc94107216"/>
      <w:bookmarkStart w:id="959" w:name="_Toc533708128"/>
      <w:bookmarkStart w:id="960" w:name="_Toc1977733"/>
      <w:bookmarkStart w:id="961" w:name="_Toc486167715"/>
      <w:bookmarkStart w:id="962" w:name="_Toc9051_WPSOffice_Level2"/>
      <w:r>
        <w:rPr>
          <w:rFonts w:hint="eastAsia" w:cs="宋体"/>
          <w:b/>
          <w:color w:val="000000" w:themeColor="text1"/>
          <w:sz w:val="32"/>
          <w:szCs w:val="32"/>
          <w14:textFill>
            <w14:solidFill>
              <w14:schemeClr w14:val="tx1"/>
            </w14:solidFill>
          </w14:textFill>
        </w:rPr>
        <w:br w:type="page"/>
      </w:r>
    </w:p>
    <w:p w14:paraId="019C02D7">
      <w:pPr>
        <w:pStyle w:val="3"/>
        <w:rPr>
          <w:sz w:val="28"/>
          <w:szCs w:val="36"/>
        </w:rPr>
      </w:pPr>
      <w:bookmarkStart w:id="963" w:name="_Toc19416"/>
      <w:bookmarkStart w:id="964" w:name="_Toc5019"/>
      <w:bookmarkStart w:id="965" w:name="_Toc10548"/>
      <w:bookmarkStart w:id="966" w:name="_Toc8308"/>
      <w:bookmarkStart w:id="967" w:name="_Toc27515"/>
      <w:bookmarkStart w:id="968" w:name="_Toc27338"/>
      <w:bookmarkStart w:id="969" w:name="_Toc29862"/>
      <w:r>
        <w:rPr>
          <w:rFonts w:hint="eastAsia"/>
          <w:sz w:val="28"/>
          <w:szCs w:val="36"/>
        </w:rPr>
        <w:t>七</w:t>
      </w:r>
      <w:r>
        <w:rPr>
          <w:rFonts w:hint="eastAsia"/>
          <w:sz w:val="28"/>
          <w:szCs w:val="36"/>
          <w:lang w:val="zh-CN"/>
        </w:rPr>
        <w:t>、投标人财务状况表格式</w:t>
      </w:r>
      <w:bookmarkEnd w:id="951"/>
      <w:bookmarkEnd w:id="952"/>
      <w:bookmarkEnd w:id="953"/>
      <w:bookmarkEnd w:id="954"/>
      <w:bookmarkEnd w:id="955"/>
      <w:bookmarkEnd w:id="956"/>
      <w:bookmarkEnd w:id="957"/>
      <w:bookmarkEnd w:id="958"/>
      <w:bookmarkEnd w:id="963"/>
      <w:bookmarkEnd w:id="964"/>
      <w:bookmarkEnd w:id="965"/>
      <w:bookmarkEnd w:id="966"/>
      <w:bookmarkEnd w:id="967"/>
      <w:bookmarkEnd w:id="968"/>
      <w:bookmarkEnd w:id="969"/>
    </w:p>
    <w:p w14:paraId="09986AFE">
      <w:pPr>
        <w:jc w:val="center"/>
        <w:rPr>
          <w:b/>
          <w:bCs/>
          <w:sz w:val="28"/>
          <w:szCs w:val="32"/>
        </w:rPr>
      </w:pPr>
      <w:r>
        <w:rPr>
          <w:rFonts w:hint="eastAsia"/>
          <w:b/>
          <w:bCs/>
          <w:sz w:val="28"/>
          <w:szCs w:val="32"/>
        </w:rPr>
        <w:t>投标人财务状况表</w:t>
      </w:r>
    </w:p>
    <w:p w14:paraId="1613654F">
      <w:pPr>
        <w:jc w:val="right"/>
      </w:pPr>
      <w:r>
        <w:rPr>
          <w:rFonts w:hint="eastAsia"/>
        </w:rPr>
        <w:t>[价格单位：（人民币）元]</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51E02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50D8AABA">
            <w:pPr>
              <w:jc w:val="center"/>
            </w:pPr>
            <w:r>
              <w:rPr>
                <w:rFonts w:hint="eastAsia"/>
              </w:rPr>
              <w:t>年  度</w:t>
            </w:r>
          </w:p>
        </w:tc>
        <w:tc>
          <w:tcPr>
            <w:tcW w:w="989" w:type="pct"/>
            <w:vAlign w:val="center"/>
          </w:tcPr>
          <w:p w14:paraId="514A142B">
            <w:pPr>
              <w:jc w:val="center"/>
            </w:pPr>
            <w:r>
              <w:rPr>
                <w:rFonts w:hint="eastAsia"/>
              </w:rPr>
              <w:t>总资产（元）</w:t>
            </w:r>
          </w:p>
        </w:tc>
        <w:tc>
          <w:tcPr>
            <w:tcW w:w="989" w:type="pct"/>
            <w:vAlign w:val="center"/>
          </w:tcPr>
          <w:p w14:paraId="349300AF">
            <w:pPr>
              <w:jc w:val="center"/>
            </w:pPr>
            <w:r>
              <w:rPr>
                <w:rFonts w:hint="eastAsia"/>
              </w:rPr>
              <w:t>净资产（元）</w:t>
            </w:r>
          </w:p>
        </w:tc>
        <w:tc>
          <w:tcPr>
            <w:tcW w:w="1380" w:type="pct"/>
            <w:vAlign w:val="center"/>
          </w:tcPr>
          <w:p w14:paraId="7636A70C">
            <w:pPr>
              <w:jc w:val="center"/>
            </w:pPr>
            <w:r>
              <w:rPr>
                <w:rFonts w:hint="eastAsia"/>
              </w:rPr>
              <w:t>年营业额（元）</w:t>
            </w:r>
          </w:p>
        </w:tc>
        <w:tc>
          <w:tcPr>
            <w:tcW w:w="1047" w:type="pct"/>
            <w:vAlign w:val="center"/>
          </w:tcPr>
          <w:p w14:paraId="758CBE74">
            <w:pPr>
              <w:jc w:val="center"/>
            </w:pPr>
            <w:r>
              <w:rPr>
                <w:rFonts w:hint="eastAsia"/>
              </w:rPr>
              <w:t>年净利润（元）</w:t>
            </w:r>
          </w:p>
        </w:tc>
      </w:tr>
      <w:tr w14:paraId="4F911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418332D4">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2022</w:t>
            </w:r>
          </w:p>
        </w:tc>
        <w:tc>
          <w:tcPr>
            <w:tcW w:w="989" w:type="pct"/>
            <w:vAlign w:val="center"/>
          </w:tcPr>
          <w:p w14:paraId="557F9712">
            <w:pPr>
              <w:jc w:val="center"/>
            </w:pPr>
          </w:p>
        </w:tc>
        <w:tc>
          <w:tcPr>
            <w:tcW w:w="989" w:type="pct"/>
            <w:vAlign w:val="center"/>
          </w:tcPr>
          <w:p w14:paraId="3B6832FF">
            <w:pPr>
              <w:jc w:val="center"/>
            </w:pPr>
          </w:p>
        </w:tc>
        <w:tc>
          <w:tcPr>
            <w:tcW w:w="1380" w:type="pct"/>
            <w:vAlign w:val="center"/>
          </w:tcPr>
          <w:p w14:paraId="3EBCC84F">
            <w:pPr>
              <w:jc w:val="center"/>
            </w:pPr>
          </w:p>
        </w:tc>
        <w:tc>
          <w:tcPr>
            <w:tcW w:w="1047" w:type="pct"/>
            <w:vAlign w:val="center"/>
          </w:tcPr>
          <w:p w14:paraId="20225D46">
            <w:pPr>
              <w:jc w:val="center"/>
            </w:pPr>
          </w:p>
        </w:tc>
      </w:tr>
      <w:tr w14:paraId="6066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6E4569B">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2023</w:t>
            </w:r>
          </w:p>
        </w:tc>
        <w:tc>
          <w:tcPr>
            <w:tcW w:w="989" w:type="pct"/>
            <w:vAlign w:val="center"/>
          </w:tcPr>
          <w:p w14:paraId="64CE5F7C">
            <w:pPr>
              <w:jc w:val="center"/>
            </w:pPr>
          </w:p>
        </w:tc>
        <w:tc>
          <w:tcPr>
            <w:tcW w:w="989" w:type="pct"/>
            <w:vAlign w:val="center"/>
          </w:tcPr>
          <w:p w14:paraId="2DEDC413">
            <w:pPr>
              <w:jc w:val="center"/>
            </w:pPr>
          </w:p>
        </w:tc>
        <w:tc>
          <w:tcPr>
            <w:tcW w:w="1380" w:type="pct"/>
          </w:tcPr>
          <w:p w14:paraId="1932C2E6">
            <w:pPr>
              <w:jc w:val="center"/>
            </w:pPr>
          </w:p>
        </w:tc>
        <w:tc>
          <w:tcPr>
            <w:tcW w:w="1047" w:type="pct"/>
            <w:vAlign w:val="center"/>
          </w:tcPr>
          <w:p w14:paraId="16F8E6A3">
            <w:pPr>
              <w:jc w:val="center"/>
            </w:pPr>
          </w:p>
        </w:tc>
      </w:tr>
      <w:tr w14:paraId="6FE5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DDDA99B">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2024</w:t>
            </w:r>
          </w:p>
        </w:tc>
        <w:tc>
          <w:tcPr>
            <w:tcW w:w="989" w:type="pct"/>
            <w:vAlign w:val="center"/>
          </w:tcPr>
          <w:p w14:paraId="080DBD70">
            <w:pPr>
              <w:jc w:val="center"/>
            </w:pPr>
          </w:p>
        </w:tc>
        <w:tc>
          <w:tcPr>
            <w:tcW w:w="989" w:type="pct"/>
            <w:vAlign w:val="center"/>
          </w:tcPr>
          <w:p w14:paraId="75128294">
            <w:pPr>
              <w:jc w:val="center"/>
            </w:pPr>
          </w:p>
        </w:tc>
        <w:tc>
          <w:tcPr>
            <w:tcW w:w="1380" w:type="pct"/>
          </w:tcPr>
          <w:p w14:paraId="42AF7124">
            <w:pPr>
              <w:jc w:val="center"/>
            </w:pPr>
          </w:p>
        </w:tc>
        <w:tc>
          <w:tcPr>
            <w:tcW w:w="1047" w:type="pct"/>
            <w:vAlign w:val="center"/>
          </w:tcPr>
          <w:p w14:paraId="4C388A00">
            <w:pPr>
              <w:jc w:val="center"/>
            </w:pPr>
          </w:p>
        </w:tc>
      </w:tr>
      <w:tr w14:paraId="5D650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1E3044CA">
            <w:pPr>
              <w:jc w:val="center"/>
            </w:pPr>
            <w:r>
              <w:rPr>
                <w:rFonts w:hint="eastAsia"/>
              </w:rPr>
              <w:t>总计</w:t>
            </w:r>
          </w:p>
        </w:tc>
        <w:tc>
          <w:tcPr>
            <w:tcW w:w="1380" w:type="pct"/>
          </w:tcPr>
          <w:p w14:paraId="0E35AAD8">
            <w:pPr>
              <w:jc w:val="center"/>
            </w:pPr>
          </w:p>
        </w:tc>
        <w:tc>
          <w:tcPr>
            <w:tcW w:w="1047" w:type="pct"/>
            <w:vAlign w:val="center"/>
          </w:tcPr>
          <w:p w14:paraId="58E0C736">
            <w:pPr>
              <w:jc w:val="center"/>
            </w:pPr>
          </w:p>
        </w:tc>
      </w:tr>
    </w:tbl>
    <w:p w14:paraId="6BC07340">
      <w:r>
        <w:rPr>
          <w:rFonts w:hint="eastAsia"/>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BE32F8">
      <w:pPr>
        <w:rPr>
          <w:lang w:val="zh-CN"/>
        </w:rPr>
      </w:pPr>
    </w:p>
    <w:p w14:paraId="2C47585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3871601F">
      <w:pPr>
        <w:ind w:left="4620" w:leftChars="2200"/>
      </w:pPr>
      <w:r>
        <w:rPr>
          <w:rFonts w:hint="eastAsia" w:cs="宋体"/>
          <w:color w:val="000000" w:themeColor="text1"/>
          <w:szCs w:val="21"/>
          <w:lang w:val="zh-CN"/>
          <w14:textFill>
            <w14:solidFill>
              <w14:schemeClr w14:val="tx1"/>
            </w14:solidFill>
          </w14:textFill>
        </w:rPr>
        <w:t>日  期：　年  月  日</w:t>
      </w:r>
      <w:bookmarkEnd w:id="959"/>
      <w:bookmarkEnd w:id="960"/>
      <w:bookmarkEnd w:id="961"/>
      <w:bookmarkEnd w:id="962"/>
      <w:bookmarkStart w:id="970" w:name="_Toc20034"/>
      <w:bookmarkStart w:id="971" w:name="_Toc94107217"/>
      <w:bookmarkStart w:id="972" w:name="_Toc142508376"/>
      <w:bookmarkStart w:id="973" w:name="_Toc102860425"/>
      <w:bookmarkStart w:id="974" w:name="_Toc102860081"/>
      <w:bookmarkStart w:id="975" w:name="_Toc1977736"/>
      <w:bookmarkStart w:id="976" w:name="_Toc140596936"/>
      <w:bookmarkStart w:id="977" w:name="_Toc739_WPSOffice_Level2"/>
      <w:bookmarkStart w:id="978" w:name="_Toc486167716"/>
      <w:bookmarkStart w:id="979" w:name="_Toc15551"/>
      <w:bookmarkStart w:id="980" w:name="_Toc533708130"/>
      <w:bookmarkStart w:id="981" w:name="_Toc104991883"/>
    </w:p>
    <w:p w14:paraId="33FDA82E">
      <w:pPr>
        <w:rPr>
          <w:rFonts w:cs="宋体"/>
          <w:b/>
          <w:color w:val="000000" w:themeColor="text1"/>
          <w:kern w:val="0"/>
          <w:sz w:val="32"/>
          <w:szCs w:val="32"/>
          <w14:textFill>
            <w14:solidFill>
              <w14:schemeClr w14:val="tx1"/>
            </w14:solidFill>
          </w14:textFill>
        </w:rPr>
      </w:pPr>
      <w:r>
        <w:rPr>
          <w:rFonts w:hint="eastAsia" w:cs="宋体"/>
          <w:b/>
          <w:color w:val="000000" w:themeColor="text1"/>
          <w:kern w:val="0"/>
          <w:sz w:val="32"/>
          <w:szCs w:val="32"/>
          <w14:textFill>
            <w14:solidFill>
              <w14:schemeClr w14:val="tx1"/>
            </w14:solidFill>
          </w14:textFill>
        </w:rPr>
        <w:br w:type="page"/>
      </w:r>
    </w:p>
    <w:p w14:paraId="36591D18">
      <w:pPr>
        <w:pStyle w:val="3"/>
        <w:rPr>
          <w:sz w:val="28"/>
          <w:szCs w:val="36"/>
          <w:lang w:val="zh-CN"/>
        </w:rPr>
      </w:pPr>
      <w:bookmarkStart w:id="982" w:name="_Toc27697"/>
      <w:bookmarkStart w:id="983" w:name="_Toc9052"/>
      <w:bookmarkStart w:id="984" w:name="_Toc22070"/>
      <w:bookmarkStart w:id="985" w:name="_Toc25181"/>
      <w:bookmarkStart w:id="986" w:name="_Toc28770"/>
      <w:bookmarkStart w:id="987" w:name="_Toc27643"/>
      <w:bookmarkStart w:id="988" w:name="_Toc31083"/>
      <w:r>
        <w:rPr>
          <w:rFonts w:hint="eastAsia"/>
          <w:sz w:val="28"/>
          <w:szCs w:val="36"/>
        </w:rPr>
        <w:t>八</w:t>
      </w:r>
      <w:r>
        <w:rPr>
          <w:rFonts w:hint="eastAsia"/>
          <w:sz w:val="28"/>
          <w:szCs w:val="36"/>
          <w:lang w:val="zh-CN"/>
        </w:rPr>
        <w:t>、合同条款偏离表格式</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97B268C">
      <w:pPr>
        <w:jc w:val="center"/>
        <w:rPr>
          <w:b/>
          <w:bCs/>
          <w:sz w:val="28"/>
          <w:szCs w:val="32"/>
          <w:lang w:val="zh-CN"/>
        </w:rPr>
      </w:pPr>
      <w:bookmarkStart w:id="989" w:name="_Toc26412_WPSOffice_Level3"/>
      <w:r>
        <w:rPr>
          <w:rFonts w:hint="eastAsia"/>
          <w:b/>
          <w:bCs/>
          <w:sz w:val="28"/>
          <w:szCs w:val="32"/>
          <w:lang w:val="zh-CN"/>
        </w:rPr>
        <w:t>东莞市碧水信息科技有限公司2025年度丝扣铜制阀门采购项目（第三次招标）合同条款偏离表</w:t>
      </w:r>
      <w:bookmarkEnd w:id="989"/>
    </w:p>
    <w:tbl>
      <w:tblPr>
        <w:tblStyle w:val="1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5F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470FC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22037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5560D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59A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CF9AF09">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02AC7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2032C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4227E0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C86A9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46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FE3C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35873F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2FA0E7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2D48F9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CF8D6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C94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19AE4D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7139E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4710C1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153570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7E075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E31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2BC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8367DC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035D7D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w:t>
            </w:r>
            <w:r>
              <w:rPr>
                <w:rFonts w:hint="eastAsia" w:cs="Times New Roman"/>
                <w:color w:val="auto"/>
                <w:kern w:val="0"/>
                <w:szCs w:val="21"/>
                <w:highlight w:val="none"/>
                <w:lang w:eastAsia="zh-CN"/>
              </w:rPr>
              <w:t>参数</w:t>
            </w:r>
            <w:r>
              <w:rPr>
                <w:rFonts w:hint="eastAsia" w:ascii="宋体" w:hAnsi="宋体" w:eastAsia="宋体" w:cs="Times New Roman"/>
                <w:color w:val="auto"/>
                <w:kern w:val="0"/>
                <w:szCs w:val="21"/>
                <w:highlight w:val="none"/>
              </w:rPr>
              <w:t>要求</w:t>
            </w:r>
          </w:p>
        </w:tc>
        <w:tc>
          <w:tcPr>
            <w:tcW w:w="1346" w:type="dxa"/>
            <w:vAlign w:val="center"/>
          </w:tcPr>
          <w:p w14:paraId="75F74A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C6CB0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816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9EBD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042D86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17D446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1346" w:type="dxa"/>
            <w:vAlign w:val="center"/>
          </w:tcPr>
          <w:p w14:paraId="79CDF3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8E045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23B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1B94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4457A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792E3E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cs="Times New Roman"/>
                <w:color w:val="auto"/>
                <w:kern w:val="0"/>
                <w:szCs w:val="21"/>
                <w:highlight w:val="none"/>
                <w:lang w:eastAsia="zh-CN"/>
              </w:rPr>
              <w:t>交货要求</w:t>
            </w:r>
          </w:p>
        </w:tc>
        <w:tc>
          <w:tcPr>
            <w:tcW w:w="1346" w:type="dxa"/>
            <w:vAlign w:val="center"/>
          </w:tcPr>
          <w:p w14:paraId="0820A1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63C5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A3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7609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F74C9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6E3F7E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验收</w:t>
            </w:r>
            <w:r>
              <w:rPr>
                <w:rFonts w:hint="eastAsia" w:cs="Times New Roman"/>
                <w:color w:val="auto"/>
                <w:kern w:val="0"/>
                <w:szCs w:val="21"/>
                <w:highlight w:val="none"/>
                <w:lang w:eastAsia="zh-CN"/>
              </w:rPr>
              <w:t>及质保期要求</w:t>
            </w:r>
          </w:p>
        </w:tc>
        <w:tc>
          <w:tcPr>
            <w:tcW w:w="1346" w:type="dxa"/>
            <w:vAlign w:val="center"/>
          </w:tcPr>
          <w:p w14:paraId="5ABEBD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62CF3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9B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557B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84DF2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1B7999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19DBA9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E1160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3D3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456D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14517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603A76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298F67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80F79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DA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31F5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EFF3F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421BCE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0902CC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17A51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CB6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268A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B3C0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3CE0F6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3D21DD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8FC0D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1F0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E4F1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7688A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55DB08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1EEEE3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4844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86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43D4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78B59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2A4E6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w:t>
            </w:r>
          </w:p>
        </w:tc>
        <w:tc>
          <w:tcPr>
            <w:tcW w:w="1346" w:type="dxa"/>
            <w:vAlign w:val="center"/>
          </w:tcPr>
          <w:p w14:paraId="2E231C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45CAD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5F7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BE1B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F12DD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01F80C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05FE7B2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91F3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2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868C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21B0336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20ADA0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eastAsia="zh-CN"/>
              </w:rPr>
              <w:t>东莞市碧水信息科技有限公司</w:t>
            </w:r>
            <w:r>
              <w:rPr>
                <w:rFonts w:hint="eastAsia" w:ascii="宋体" w:hAnsi="宋体" w:eastAsia="宋体" w:cs="Times New Roman"/>
                <w:color w:val="auto"/>
                <w:kern w:val="0"/>
                <w:szCs w:val="21"/>
                <w:highlight w:val="none"/>
              </w:rPr>
              <w:t>货物到货验收表</w:t>
            </w:r>
            <w:r>
              <w:rPr>
                <w:rFonts w:hint="eastAsia" w:cs="Times New Roman"/>
                <w:color w:val="auto"/>
                <w:kern w:val="0"/>
                <w:szCs w:val="21"/>
                <w:highlight w:val="none"/>
                <w:lang w:val="en-US" w:eastAsia="zh-CN"/>
              </w:rPr>
              <w:t>和送货清单</w:t>
            </w:r>
          </w:p>
        </w:tc>
        <w:tc>
          <w:tcPr>
            <w:tcW w:w="1346" w:type="dxa"/>
            <w:vAlign w:val="center"/>
          </w:tcPr>
          <w:p w14:paraId="50CBF9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8A641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B1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962E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vAlign w:val="center"/>
          </w:tcPr>
          <w:p w14:paraId="213703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2</w:t>
            </w:r>
          </w:p>
        </w:tc>
        <w:tc>
          <w:tcPr>
            <w:tcW w:w="3055" w:type="dxa"/>
            <w:vAlign w:val="center"/>
          </w:tcPr>
          <w:p w14:paraId="75F7C9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eastAsia="zh-CN"/>
              </w:rPr>
            </w:pPr>
            <w:r>
              <w:rPr>
                <w:rFonts w:hint="eastAsia" w:cs="Times New Roman"/>
                <w:color w:val="auto"/>
                <w:kern w:val="0"/>
                <w:szCs w:val="21"/>
                <w:highlight w:val="none"/>
                <w:lang w:eastAsia="zh-CN"/>
              </w:rPr>
              <w:t>东莞市碧水信息科技有限公司2025年度丝扣铜制阀门采购清单及价格表</w:t>
            </w:r>
          </w:p>
        </w:tc>
        <w:tc>
          <w:tcPr>
            <w:tcW w:w="1346" w:type="dxa"/>
            <w:vAlign w:val="center"/>
          </w:tcPr>
          <w:p w14:paraId="5161A4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00B34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D2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E86C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6</w:t>
            </w:r>
          </w:p>
        </w:tc>
        <w:tc>
          <w:tcPr>
            <w:tcW w:w="1425" w:type="dxa"/>
            <w:shd w:val="clear" w:color="auto" w:fill="auto"/>
            <w:vAlign w:val="center"/>
          </w:tcPr>
          <w:p w14:paraId="080D06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3</w:t>
            </w:r>
          </w:p>
        </w:tc>
        <w:tc>
          <w:tcPr>
            <w:tcW w:w="3055" w:type="dxa"/>
            <w:shd w:val="clear" w:color="auto" w:fill="auto"/>
            <w:vAlign w:val="center"/>
          </w:tcPr>
          <w:p w14:paraId="116E8C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154B15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42A80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95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C8AF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7</w:t>
            </w:r>
          </w:p>
        </w:tc>
        <w:tc>
          <w:tcPr>
            <w:tcW w:w="1425" w:type="dxa"/>
            <w:shd w:val="clear" w:color="auto" w:fill="auto"/>
            <w:vAlign w:val="center"/>
          </w:tcPr>
          <w:p w14:paraId="72D2BE5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1DC0ED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0C8236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E01D3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746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DAA46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8</w:t>
            </w:r>
          </w:p>
        </w:tc>
        <w:tc>
          <w:tcPr>
            <w:tcW w:w="1425" w:type="dxa"/>
            <w:shd w:val="clear" w:color="auto" w:fill="auto"/>
            <w:vAlign w:val="center"/>
          </w:tcPr>
          <w:p w14:paraId="09A53D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06F7D3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5C45B2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0841E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029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AD41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9</w:t>
            </w:r>
          </w:p>
        </w:tc>
        <w:tc>
          <w:tcPr>
            <w:tcW w:w="1425" w:type="dxa"/>
            <w:shd w:val="clear" w:color="auto" w:fill="auto"/>
            <w:vAlign w:val="center"/>
          </w:tcPr>
          <w:p w14:paraId="1B50D8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0E8FDF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6D7C68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95798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68A7D83E">
      <w:pPr>
        <w:rPr>
          <w:lang w:val="zh-CN"/>
        </w:rPr>
      </w:pPr>
      <w:r>
        <w:rPr>
          <w:rFonts w:hint="eastAsia"/>
          <w:lang w:val="zh-CN"/>
        </w:rPr>
        <w:t>备注：</w:t>
      </w:r>
    </w:p>
    <w:p w14:paraId="5C98406D">
      <w:pPr>
        <w:ind w:left="525" w:hanging="525" w:hangingChars="250"/>
        <w:rPr>
          <w:rFonts w:hint="eastAsia"/>
          <w:b/>
          <w:bCs/>
          <w:u w:val="single"/>
        </w:rPr>
      </w:pPr>
      <w:r>
        <w:rPr>
          <w:rFonts w:hint="eastAsia"/>
        </w:rPr>
        <w:t>（1）</w:t>
      </w:r>
      <w:r>
        <w:rPr>
          <w:rFonts w:hint="eastAsia"/>
          <w:b/>
          <w:bCs/>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5D8E6516">
      <w:pPr>
        <w:ind w:left="525" w:hanging="525" w:hangingChars="250"/>
        <w:rPr>
          <w:rFonts w:hint="eastAsia"/>
          <w:b w:val="0"/>
          <w:bCs w:val="0"/>
          <w:u w:val="none"/>
        </w:rPr>
      </w:pPr>
      <w:r>
        <w:rPr>
          <w:rFonts w:hint="eastAsia"/>
          <w:b w:val="0"/>
          <w:bCs w:val="0"/>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59D9A30">
      <w:pPr>
        <w:ind w:left="525" w:hanging="525" w:hangingChars="250"/>
        <w:rPr>
          <w:rFonts w:hint="eastAsia"/>
          <w:b w:val="0"/>
          <w:bCs w:val="0"/>
          <w:u w:val="none"/>
        </w:rPr>
      </w:pPr>
      <w:r>
        <w:rPr>
          <w:rFonts w:hint="eastAsia"/>
          <w:b w:val="0"/>
          <w:bCs w:val="0"/>
          <w:u w:val="none"/>
        </w:rPr>
        <w:t>（3）招标文件“第五篇 相关保函格式”作为重要的商务条款，投标人的响应情况列入本合同条款偏离表。</w:t>
      </w:r>
    </w:p>
    <w:p w14:paraId="25C301D7">
      <w:pPr>
        <w:ind w:left="525" w:hanging="525" w:hangingChars="250"/>
        <w:rPr>
          <w:b w:val="0"/>
          <w:bCs w:val="0"/>
          <w:u w:val="none"/>
        </w:rPr>
      </w:pPr>
      <w:r>
        <w:rPr>
          <w:rFonts w:hint="eastAsia"/>
          <w:b w:val="0"/>
          <w:bCs w:val="0"/>
          <w:u w:val="none"/>
        </w:rPr>
        <w:t>（4）如投标人差异内容较多可另附页说明，并在本偏离表“具体偏离内容”项注明其在投标文件中的具体页码。</w:t>
      </w:r>
    </w:p>
    <w:p w14:paraId="0801D030">
      <w:pPr>
        <w:ind w:left="357" w:leftChars="-100" w:hanging="567" w:hangingChars="270"/>
        <w:rPr>
          <w:rFonts w:cs="宋体"/>
          <w:color w:val="000000" w:themeColor="text1"/>
          <w:szCs w:val="21"/>
          <w14:textFill>
            <w14:solidFill>
              <w14:schemeClr w14:val="tx1"/>
            </w14:solidFill>
          </w14:textFill>
        </w:rPr>
      </w:pPr>
    </w:p>
    <w:p w14:paraId="293C481D">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0A2017F8">
      <w:pPr>
        <w:ind w:left="4620" w:leftChars="2200"/>
      </w:pPr>
      <w:r>
        <w:rPr>
          <w:rFonts w:hint="eastAsia" w:cs="宋体"/>
          <w:color w:val="000000" w:themeColor="text1"/>
          <w:szCs w:val="21"/>
          <w:lang w:val="zh-CN"/>
          <w14:textFill>
            <w14:solidFill>
              <w14:schemeClr w14:val="tx1"/>
            </w14:solidFill>
          </w14:textFill>
        </w:rPr>
        <w:t>日  期：　年  月  日</w:t>
      </w:r>
    </w:p>
    <w:p w14:paraId="11484FEA">
      <w:pPr>
        <w:rPr>
          <w:sz w:val="28"/>
          <w:szCs w:val="36"/>
        </w:rPr>
      </w:pPr>
      <w:bookmarkStart w:id="990" w:name="_Toc28473"/>
      <w:bookmarkStart w:id="991" w:name="_Toc104991884"/>
      <w:bookmarkStart w:id="992" w:name="_Toc26972"/>
      <w:bookmarkStart w:id="993" w:name="_Toc16820"/>
      <w:bookmarkStart w:id="994" w:name="_Toc102860426"/>
      <w:bookmarkStart w:id="995" w:name="_Toc176627934"/>
      <w:bookmarkStart w:id="996" w:name="_Toc271"/>
      <w:bookmarkStart w:id="997" w:name="_Toc140596937"/>
      <w:bookmarkStart w:id="998" w:name="_Toc102860082"/>
      <w:bookmarkStart w:id="999" w:name="_Toc20306"/>
      <w:bookmarkStart w:id="1000" w:name="_Toc142508377"/>
      <w:bookmarkStart w:id="1001" w:name="_Toc15833"/>
      <w:bookmarkStart w:id="1002" w:name="_Toc13348"/>
      <w:bookmarkStart w:id="1003" w:name="_Toc2075"/>
      <w:bookmarkStart w:id="1004" w:name="_Toc94107218"/>
      <w:bookmarkStart w:id="1005" w:name="_Toc10265"/>
      <w:bookmarkStart w:id="1006" w:name="_Toc178076613"/>
      <w:bookmarkStart w:id="1007" w:name="_Toc1223"/>
      <w:bookmarkStart w:id="1008" w:name="_Toc486167717"/>
      <w:bookmarkStart w:id="1009" w:name="_Toc27980_WPSOffice_Level2"/>
      <w:r>
        <w:rPr>
          <w:rFonts w:hint="eastAsia"/>
          <w:sz w:val="28"/>
          <w:szCs w:val="36"/>
        </w:rPr>
        <w:br w:type="page"/>
      </w:r>
    </w:p>
    <w:p w14:paraId="5121344A">
      <w:pPr>
        <w:pStyle w:val="3"/>
        <w:rPr>
          <w:sz w:val="28"/>
          <w:szCs w:val="36"/>
        </w:rPr>
      </w:pPr>
      <w:bookmarkStart w:id="1010" w:name="_Toc8593"/>
      <w:bookmarkStart w:id="1011" w:name="_Toc22349"/>
      <w:bookmarkStart w:id="1012" w:name="_Toc487"/>
      <w:bookmarkStart w:id="1013" w:name="_Toc14291"/>
      <w:bookmarkStart w:id="1014" w:name="_Toc17140"/>
      <w:bookmarkStart w:id="1015" w:name="_Toc32069"/>
      <w:bookmarkStart w:id="1016" w:name="_Toc23787"/>
      <w:r>
        <w:rPr>
          <w:rFonts w:hint="eastAsia"/>
          <w:sz w:val="28"/>
          <w:szCs w:val="36"/>
        </w:rPr>
        <w:t>九、业绩表格式</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0"/>
      <w:bookmarkEnd w:id="1011"/>
      <w:bookmarkEnd w:id="1012"/>
      <w:bookmarkEnd w:id="1013"/>
      <w:bookmarkEnd w:id="1014"/>
      <w:bookmarkEnd w:id="1015"/>
      <w:bookmarkEnd w:id="1016"/>
    </w:p>
    <w:p w14:paraId="5A2ACA0F">
      <w:pPr>
        <w:jc w:val="center"/>
        <w:rPr>
          <w:b/>
          <w:bCs/>
          <w:color w:val="auto"/>
          <w:sz w:val="28"/>
          <w:szCs w:val="32"/>
          <w:lang w:val="zh-CN"/>
        </w:rPr>
      </w:pPr>
      <w:r>
        <w:rPr>
          <w:rFonts w:hint="eastAsia"/>
          <w:b/>
          <w:bCs/>
          <w:color w:val="auto"/>
          <w:sz w:val="28"/>
          <w:szCs w:val="32"/>
          <w:lang w:val="zh-CN"/>
        </w:rPr>
        <w:t>投标人2022年1月1日以来（业绩的时间以合同签订的日期为准）承接的投标品牌丝扣铜制阀门在国内的销售业绩</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6027A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150A899">
            <w:pPr>
              <w:bidi w:val="0"/>
              <w:jc w:val="center"/>
              <w:rPr>
                <w:color w:val="auto"/>
              </w:rPr>
            </w:pPr>
            <w:r>
              <w:rPr>
                <w:rFonts w:hint="eastAsia"/>
                <w:color w:val="auto"/>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18A4698B">
            <w:pPr>
              <w:bidi w:val="0"/>
              <w:jc w:val="center"/>
              <w:rPr>
                <w:color w:val="auto"/>
                <w:lang w:val="zh-CN"/>
              </w:rPr>
            </w:pPr>
            <w:r>
              <w:rPr>
                <w:rFonts w:hint="eastAsia"/>
                <w:color w:val="auto"/>
                <w:lang w:val="zh-CN"/>
              </w:rPr>
              <w:t>项目</w:t>
            </w:r>
          </w:p>
          <w:p w14:paraId="3B052AAA">
            <w:pPr>
              <w:bidi w:val="0"/>
              <w:jc w:val="center"/>
              <w:rPr>
                <w:color w:val="auto"/>
                <w:lang w:val="zh-CN"/>
              </w:rPr>
            </w:pPr>
            <w:r>
              <w:rPr>
                <w:rFonts w:hint="eastAsia"/>
                <w:color w:val="auto"/>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267EE21F">
            <w:pPr>
              <w:bidi w:val="0"/>
              <w:jc w:val="center"/>
              <w:rPr>
                <w:color w:val="auto"/>
                <w:lang w:val="zh-CN"/>
              </w:rPr>
            </w:pPr>
            <w:r>
              <w:rPr>
                <w:rFonts w:hint="eastAsia"/>
                <w:color w:val="auto"/>
                <w:lang w:val="zh-CN"/>
              </w:rPr>
              <w:t>单项合同</w:t>
            </w:r>
          </w:p>
          <w:p w14:paraId="11B8A81A">
            <w:pPr>
              <w:bidi w:val="0"/>
              <w:jc w:val="center"/>
              <w:rPr>
                <w:color w:val="auto"/>
              </w:rPr>
            </w:pPr>
            <w:r>
              <w:rPr>
                <w:rFonts w:hint="eastAsia"/>
                <w:color w:val="auto"/>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358D243E">
            <w:pPr>
              <w:bidi w:val="0"/>
              <w:jc w:val="center"/>
              <w:rPr>
                <w:color w:val="auto"/>
              </w:rPr>
            </w:pPr>
            <w:r>
              <w:rPr>
                <w:rFonts w:hint="eastAsia"/>
                <w:color w:val="auto"/>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6FC13871">
            <w:pPr>
              <w:bidi w:val="0"/>
              <w:jc w:val="center"/>
              <w:rPr>
                <w:color w:val="auto"/>
                <w:lang w:val="zh-CN"/>
              </w:rPr>
            </w:pPr>
            <w:r>
              <w:rPr>
                <w:rFonts w:hint="eastAsia"/>
                <w:color w:val="auto"/>
                <w:lang w:val="zh-CN"/>
              </w:rPr>
              <w:t>签约</w:t>
            </w:r>
          </w:p>
          <w:p w14:paraId="0CC823A9">
            <w:pPr>
              <w:bidi w:val="0"/>
              <w:jc w:val="center"/>
              <w:rPr>
                <w:color w:val="auto"/>
                <w:lang w:val="zh-CN"/>
              </w:rPr>
            </w:pPr>
            <w:r>
              <w:rPr>
                <w:rFonts w:hint="eastAsia"/>
                <w:color w:val="auto"/>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2C322C82">
            <w:pPr>
              <w:bidi w:val="0"/>
              <w:jc w:val="center"/>
              <w:rPr>
                <w:color w:val="auto"/>
                <w:lang w:val="zh-CN"/>
              </w:rPr>
            </w:pPr>
            <w:r>
              <w:rPr>
                <w:rFonts w:hint="eastAsia"/>
                <w:color w:val="auto"/>
                <w:lang w:val="zh-CN"/>
              </w:rPr>
              <w:t>完成</w:t>
            </w:r>
          </w:p>
          <w:p w14:paraId="676B74E0">
            <w:pPr>
              <w:bidi w:val="0"/>
              <w:jc w:val="center"/>
              <w:rPr>
                <w:color w:val="auto"/>
              </w:rPr>
            </w:pPr>
            <w:r>
              <w:rPr>
                <w:rFonts w:hint="eastAsia"/>
                <w:color w:val="auto"/>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158C2D86">
            <w:pPr>
              <w:bidi w:val="0"/>
              <w:jc w:val="center"/>
              <w:rPr>
                <w:color w:val="auto"/>
              </w:rPr>
            </w:pPr>
            <w:r>
              <w:rPr>
                <w:rFonts w:hint="eastAsia"/>
                <w:color w:val="auto"/>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617BBD4">
            <w:pPr>
              <w:bidi w:val="0"/>
              <w:jc w:val="center"/>
              <w:rPr>
                <w:color w:val="auto"/>
              </w:rPr>
            </w:pPr>
            <w:r>
              <w:rPr>
                <w:rFonts w:hint="eastAsia"/>
                <w:color w:val="auto"/>
                <w:lang w:val="zh-CN"/>
              </w:rPr>
              <w:t>备注</w:t>
            </w:r>
          </w:p>
        </w:tc>
      </w:tr>
      <w:tr w14:paraId="73738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60E8078">
            <w:pPr>
              <w:jc w:val="center"/>
              <w:rPr>
                <w:color w:val="auto"/>
                <w:szCs w:val="21"/>
                <w:lang w:val="zh-CN"/>
              </w:rPr>
            </w:pPr>
            <w:r>
              <w:rPr>
                <w:color w:val="auto"/>
                <w:szCs w:val="21"/>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26174CF7">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9509041">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0BB4089B">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67E75019">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12DE6B38">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73DC5E0F">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1DF98ECE">
            <w:pPr>
              <w:jc w:val="center"/>
              <w:rPr>
                <w:color w:val="auto"/>
                <w:szCs w:val="21"/>
              </w:rPr>
            </w:pPr>
          </w:p>
        </w:tc>
      </w:tr>
      <w:tr w14:paraId="76ECB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A61298C">
            <w:pPr>
              <w:jc w:val="center"/>
              <w:rPr>
                <w:color w:val="auto"/>
                <w:szCs w:val="21"/>
                <w:lang w:val="zh-CN"/>
              </w:rPr>
            </w:pPr>
            <w:r>
              <w:rPr>
                <w:color w:val="auto"/>
                <w:szCs w:val="21"/>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5CF93EF9">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A238A97">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6917DDC1">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4371A619">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4C35F785">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2AC3776D">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414FD09F">
            <w:pPr>
              <w:jc w:val="center"/>
              <w:rPr>
                <w:color w:val="auto"/>
                <w:szCs w:val="21"/>
              </w:rPr>
            </w:pPr>
          </w:p>
        </w:tc>
      </w:tr>
      <w:tr w14:paraId="0640D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816DF06">
            <w:pPr>
              <w:jc w:val="center"/>
              <w:rPr>
                <w:color w:val="auto"/>
                <w:szCs w:val="21"/>
                <w:lang w:val="zh-CN"/>
              </w:rPr>
            </w:pPr>
            <w:r>
              <w:rPr>
                <w:color w:val="auto"/>
                <w:szCs w:val="21"/>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134105AE">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6EFB3CE7">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102B1D62">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6B488DBC">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6A1529DB">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0391BC01">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189DC89C">
            <w:pPr>
              <w:jc w:val="center"/>
              <w:rPr>
                <w:color w:val="auto"/>
                <w:szCs w:val="21"/>
              </w:rPr>
            </w:pPr>
          </w:p>
        </w:tc>
      </w:tr>
      <w:tr w14:paraId="4CD30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A2AE466">
            <w:pPr>
              <w:jc w:val="center"/>
              <w:rPr>
                <w:color w:val="auto"/>
                <w:szCs w:val="21"/>
              </w:rPr>
            </w:pPr>
            <w:r>
              <w:rPr>
                <w:rFonts w:cs="Courier New"/>
                <w:color w:val="auto"/>
                <w:szCs w:val="21"/>
              </w:rPr>
              <w:t>…</w:t>
            </w:r>
          </w:p>
        </w:tc>
        <w:tc>
          <w:tcPr>
            <w:tcW w:w="793" w:type="pct"/>
            <w:tcBorders>
              <w:top w:val="single" w:color="auto" w:sz="4" w:space="0"/>
              <w:left w:val="single" w:color="auto" w:sz="4" w:space="0"/>
              <w:bottom w:val="single" w:color="auto" w:sz="4" w:space="0"/>
              <w:right w:val="single" w:color="auto" w:sz="4" w:space="0"/>
            </w:tcBorders>
            <w:vAlign w:val="center"/>
          </w:tcPr>
          <w:p w14:paraId="18CA1905">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BE3E291">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23F507DA">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716BC54F">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121AA1E6">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5FC48858">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6DAB9050">
            <w:pPr>
              <w:jc w:val="center"/>
              <w:rPr>
                <w:color w:val="auto"/>
                <w:szCs w:val="21"/>
              </w:rPr>
            </w:pPr>
          </w:p>
        </w:tc>
      </w:tr>
    </w:tbl>
    <w:p w14:paraId="1579F063">
      <w:pPr>
        <w:rPr>
          <w:color w:val="auto"/>
          <w:lang w:val="zh-CN"/>
        </w:rPr>
      </w:pPr>
      <w:r>
        <w:rPr>
          <w:rFonts w:hint="eastAsia"/>
          <w:color w:val="auto"/>
          <w:lang w:val="zh-CN"/>
        </w:rPr>
        <w:t xml:space="preserve">备注： </w:t>
      </w:r>
    </w:p>
    <w:p w14:paraId="6D87F88D">
      <w:pPr>
        <w:ind w:left="525" w:hanging="525" w:hangingChars="250"/>
        <w:rPr>
          <w:rFonts w:hint="eastAsia"/>
          <w:color w:val="auto"/>
          <w:lang w:val="zh-CN"/>
        </w:rPr>
      </w:pPr>
      <w:r>
        <w:rPr>
          <w:rFonts w:hint="eastAsia"/>
          <w:color w:val="auto"/>
          <w:lang w:val="zh-CN"/>
        </w:rPr>
        <w:t>（1）业绩按单项合同采购金额从高到低的方式排列；</w:t>
      </w:r>
      <w:r>
        <w:rPr>
          <w:rFonts w:hint="eastAsia"/>
          <w:b/>
          <w:bCs/>
          <w:color w:val="auto"/>
          <w:lang w:val="zh-CN"/>
        </w:rPr>
        <w:t>同一个单项合同的业绩可以同时在资格业绩和评分业绩重复放置；</w:t>
      </w:r>
    </w:p>
    <w:p w14:paraId="78BCA17B">
      <w:pPr>
        <w:ind w:left="525" w:hanging="525" w:hangingChars="250"/>
        <w:rPr>
          <w:rFonts w:hint="eastAsia"/>
          <w:color w:val="auto"/>
          <w:lang w:val="zh-CN"/>
        </w:rPr>
      </w:pPr>
      <w:r>
        <w:rPr>
          <w:rFonts w:hint="eastAsia"/>
          <w:color w:val="auto"/>
          <w:lang w:val="zh-CN"/>
        </w:rPr>
        <w:t>（2）业绩须同时提供：投标品牌丝扣铜制阀门销售合同复印件以及已供货产品任意一张发票复印件（发票开具日期须在本项目招标公告发布之日前），否则不得分；</w:t>
      </w:r>
    </w:p>
    <w:p w14:paraId="4B291728">
      <w:pPr>
        <w:ind w:left="525" w:hanging="525" w:hangingChars="250"/>
        <w:rPr>
          <w:rFonts w:hint="eastAsia"/>
          <w:color w:val="auto"/>
          <w:lang w:val="zh-CN"/>
        </w:rPr>
      </w:pPr>
      <w:r>
        <w:rPr>
          <w:rFonts w:hint="eastAsia"/>
          <w:color w:val="auto"/>
          <w:lang w:val="zh-CN"/>
        </w:rPr>
        <w:t>（3）若合同无法反映评分条件（合同签订日期为2022年1月1日或以后、合同标的必须包含投标品牌丝扣铜制阀门、合同金额）的，还需提供产品购买方出具的书面补充说明文件复印件作为辅助证明（需显示购买方公章），否则不得分；</w:t>
      </w:r>
    </w:p>
    <w:p w14:paraId="0817B247">
      <w:pPr>
        <w:ind w:left="525" w:hanging="525" w:hangingChars="250"/>
        <w:rPr>
          <w:rFonts w:hint="eastAsia"/>
          <w:color w:val="auto"/>
          <w:lang w:val="zh-CN"/>
        </w:rPr>
      </w:pPr>
      <w:r>
        <w:rPr>
          <w:rFonts w:hint="eastAsia"/>
          <w:color w:val="auto"/>
          <w:lang w:val="zh-CN"/>
        </w:rPr>
        <w:t>（4）若业绩为框架式协议或资格入围无明确金额的合同，必须同时提供合同期限内已供货发票金额统计表和发票复印件；</w:t>
      </w:r>
    </w:p>
    <w:p w14:paraId="3D2D238B">
      <w:pPr>
        <w:ind w:left="525" w:hanging="525" w:hangingChars="250"/>
        <w:rPr>
          <w:color w:val="auto"/>
          <w:lang w:val="zh-CN"/>
        </w:rPr>
      </w:pPr>
      <w:r>
        <w:rPr>
          <w:rFonts w:hint="eastAsia"/>
          <w:color w:val="auto"/>
          <w:lang w:val="zh-CN"/>
        </w:rPr>
        <w:t>（5）未按上述要求在此格式下提供证明材料的业绩，或在此格式下所附材料无法证明填报项目符合本项评分要求的业绩，在评标时将不予考虑</w:t>
      </w:r>
      <w:r>
        <w:rPr>
          <w:rFonts w:hint="eastAsia"/>
          <w:b/>
          <w:bCs/>
          <w:color w:val="auto"/>
          <w:lang w:val="zh-CN"/>
        </w:rPr>
        <w:t>。</w:t>
      </w:r>
    </w:p>
    <w:p w14:paraId="617B67BF">
      <w:pPr>
        <w:ind w:firstLine="5040" w:firstLineChars="2400"/>
        <w:jc w:val="left"/>
        <w:rPr>
          <w:rFonts w:cs="Times New Roman"/>
          <w:color w:val="000000" w:themeColor="text1"/>
          <w:szCs w:val="24"/>
          <w:lang w:val="zh-CN"/>
          <w14:textFill>
            <w14:solidFill>
              <w14:schemeClr w14:val="tx1"/>
            </w14:solidFill>
          </w14:textFill>
        </w:rPr>
      </w:pPr>
    </w:p>
    <w:p w14:paraId="5C278012">
      <w:pPr>
        <w:ind w:firstLine="5040" w:firstLineChars="2400"/>
        <w:jc w:val="left"/>
        <w:rPr>
          <w:rFonts w:cs="Times New Roman"/>
          <w:color w:val="000000" w:themeColor="text1"/>
          <w:kern w:val="0"/>
          <w:szCs w:val="21"/>
          <w14:textFill>
            <w14:solidFill>
              <w14:schemeClr w14:val="tx1"/>
            </w14:solidFill>
          </w14:textFill>
        </w:rPr>
      </w:pPr>
      <w:r>
        <w:rPr>
          <w:rFonts w:hint="eastAsia" w:cs="Times New Roman"/>
          <w:color w:val="000000" w:themeColor="text1"/>
          <w:szCs w:val="24"/>
          <w:lang w:val="zh-CN"/>
          <w14:textFill>
            <w14:solidFill>
              <w14:schemeClr w14:val="tx1"/>
            </w14:solidFill>
          </w14:textFill>
        </w:rPr>
        <w:t>投标人：（加盖投标人法人公章）</w:t>
      </w:r>
    </w:p>
    <w:p w14:paraId="5AB5927F">
      <w:pPr>
        <w:ind w:firstLine="5040" w:firstLineChars="2400"/>
        <w:jc w:val="left"/>
        <w:rPr>
          <w:rFonts w:hint="eastAsia" w:cs="Times New Roman"/>
          <w:color w:val="000000" w:themeColor="text1"/>
          <w:szCs w:val="24"/>
          <w:lang w:val="zh-CN"/>
          <w14:textFill>
            <w14:solidFill>
              <w14:schemeClr w14:val="tx1"/>
            </w14:solidFill>
          </w14:textFill>
        </w:rPr>
      </w:pPr>
      <w:r>
        <w:rPr>
          <w:rFonts w:hint="eastAsia" w:cs="Times New Roman"/>
          <w:color w:val="000000" w:themeColor="text1"/>
          <w:szCs w:val="24"/>
          <w:lang w:val="zh-CN"/>
          <w14:textFill>
            <w14:solidFill>
              <w14:schemeClr w14:val="tx1"/>
            </w14:solidFill>
          </w14:textFill>
        </w:rPr>
        <w:t>日期：   年   月   日</w:t>
      </w:r>
    </w:p>
    <w:p w14:paraId="7969702E">
      <w:pPr>
        <w:rPr>
          <w:rFonts w:hint="eastAsia" w:cs="Times New Roman"/>
          <w:color w:val="000000" w:themeColor="text1"/>
          <w:szCs w:val="24"/>
          <w:lang w:val="zh-CN"/>
          <w14:textFill>
            <w14:solidFill>
              <w14:schemeClr w14:val="tx1"/>
            </w14:solidFill>
          </w14:textFill>
        </w:rPr>
      </w:pPr>
      <w:r>
        <w:rPr>
          <w:rFonts w:hint="eastAsia" w:cs="Times New Roman"/>
          <w:color w:val="000000" w:themeColor="text1"/>
          <w:szCs w:val="24"/>
          <w:lang w:val="zh-CN"/>
          <w14:textFill>
            <w14:solidFill>
              <w14:schemeClr w14:val="tx1"/>
            </w14:solidFill>
          </w14:textFill>
        </w:rPr>
        <w:br w:type="page"/>
      </w:r>
    </w:p>
    <w:p w14:paraId="765B374C">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079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1D3EB95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4B0AED46">
            <w:pPr>
              <w:snapToGrid w:val="0"/>
              <w:spacing w:line="360" w:lineRule="auto"/>
              <w:ind w:left="0" w:leftChars="0"/>
              <w:jc w:val="center"/>
              <w:rPr>
                <w:rFonts w:hint="eastAsia" w:ascii="宋体" w:hAnsi="宋体" w:eastAsia="宋体" w:cs="宋体"/>
                <w:color w:val="auto"/>
                <w:sz w:val="21"/>
                <w:szCs w:val="21"/>
                <w:highlight w:val="none"/>
              </w:rPr>
            </w:pPr>
          </w:p>
        </w:tc>
      </w:tr>
      <w:tr w14:paraId="4FAA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417AE8C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019E601B">
            <w:pPr>
              <w:snapToGrid w:val="0"/>
              <w:spacing w:line="360" w:lineRule="auto"/>
              <w:ind w:left="0" w:leftChars="0"/>
              <w:jc w:val="center"/>
              <w:rPr>
                <w:rFonts w:hint="eastAsia" w:ascii="宋体" w:hAnsi="宋体" w:eastAsia="宋体" w:cs="宋体"/>
                <w:color w:val="auto"/>
                <w:sz w:val="21"/>
                <w:szCs w:val="21"/>
                <w:highlight w:val="none"/>
              </w:rPr>
            </w:pPr>
          </w:p>
        </w:tc>
      </w:tr>
      <w:tr w14:paraId="16FB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ECE35F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24016CBF">
            <w:pPr>
              <w:snapToGrid w:val="0"/>
              <w:spacing w:line="360" w:lineRule="auto"/>
              <w:ind w:left="0" w:leftChars="0"/>
              <w:jc w:val="center"/>
              <w:rPr>
                <w:rFonts w:hint="eastAsia" w:ascii="宋体" w:hAnsi="宋体" w:eastAsia="宋体" w:cs="宋体"/>
                <w:color w:val="auto"/>
                <w:sz w:val="21"/>
                <w:szCs w:val="21"/>
                <w:highlight w:val="none"/>
              </w:rPr>
            </w:pPr>
          </w:p>
        </w:tc>
      </w:tr>
      <w:tr w14:paraId="1450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55C8B31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6E56ED4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063EB019">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1AE4FC3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0EAFF0D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16FB8911">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795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20AA670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61533554">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E51D7ED">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8780760">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C8099CD">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BA711B1">
            <w:pPr>
              <w:snapToGrid w:val="0"/>
              <w:spacing w:line="360" w:lineRule="auto"/>
              <w:ind w:left="0" w:leftChars="0"/>
              <w:jc w:val="center"/>
              <w:rPr>
                <w:rFonts w:hint="eastAsia" w:ascii="宋体" w:hAnsi="宋体" w:eastAsia="宋体" w:cs="宋体"/>
                <w:color w:val="auto"/>
                <w:sz w:val="21"/>
                <w:szCs w:val="21"/>
                <w:highlight w:val="none"/>
              </w:rPr>
            </w:pPr>
          </w:p>
        </w:tc>
      </w:tr>
      <w:tr w14:paraId="780A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01725AF">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426E03D3">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DE7964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378297B">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2D8BBB7F">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A09AEEE">
            <w:pPr>
              <w:snapToGrid w:val="0"/>
              <w:spacing w:line="360" w:lineRule="auto"/>
              <w:ind w:left="0" w:leftChars="0"/>
              <w:jc w:val="center"/>
              <w:rPr>
                <w:rFonts w:hint="eastAsia" w:ascii="宋体" w:hAnsi="宋体" w:eastAsia="宋体" w:cs="宋体"/>
                <w:color w:val="auto"/>
                <w:sz w:val="21"/>
                <w:szCs w:val="21"/>
                <w:highlight w:val="none"/>
              </w:rPr>
            </w:pPr>
          </w:p>
        </w:tc>
      </w:tr>
      <w:tr w14:paraId="05C5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49258D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19BF39AC">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AC77CCC">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5883831D">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33F0607">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781EC17">
            <w:pPr>
              <w:snapToGrid w:val="0"/>
              <w:spacing w:line="360" w:lineRule="auto"/>
              <w:ind w:left="0" w:leftChars="0"/>
              <w:jc w:val="center"/>
              <w:rPr>
                <w:rFonts w:hint="eastAsia" w:ascii="宋体" w:hAnsi="宋体" w:eastAsia="宋体" w:cs="宋体"/>
                <w:color w:val="auto"/>
                <w:sz w:val="21"/>
                <w:szCs w:val="21"/>
                <w:highlight w:val="none"/>
              </w:rPr>
            </w:pPr>
          </w:p>
        </w:tc>
      </w:tr>
      <w:tr w14:paraId="3010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8E522AA">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307572C7">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95BF26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18D873A">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1E4D5582">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0F517C4">
            <w:pPr>
              <w:snapToGrid w:val="0"/>
              <w:spacing w:line="360" w:lineRule="auto"/>
              <w:ind w:left="0" w:leftChars="0"/>
              <w:jc w:val="center"/>
              <w:rPr>
                <w:rFonts w:hint="eastAsia" w:ascii="宋体" w:hAnsi="宋体" w:eastAsia="宋体" w:cs="宋体"/>
                <w:color w:val="auto"/>
                <w:sz w:val="21"/>
                <w:szCs w:val="21"/>
                <w:highlight w:val="none"/>
              </w:rPr>
            </w:pPr>
          </w:p>
        </w:tc>
      </w:tr>
      <w:tr w14:paraId="10FD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616407BE">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2DF37736">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FBA2A6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25F40FE8">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58A7834">
            <w:pPr>
              <w:snapToGrid w:val="0"/>
              <w:spacing w:line="360" w:lineRule="auto"/>
              <w:ind w:left="0" w:leftChars="0"/>
              <w:jc w:val="center"/>
              <w:rPr>
                <w:rFonts w:hint="eastAsia" w:ascii="宋体" w:hAnsi="宋体" w:eastAsia="宋体" w:cs="宋体"/>
                <w:color w:val="auto"/>
                <w:sz w:val="21"/>
                <w:szCs w:val="21"/>
                <w:highlight w:val="none"/>
              </w:rPr>
            </w:pPr>
          </w:p>
        </w:tc>
      </w:tr>
    </w:tbl>
    <w:p w14:paraId="2F98C2D3">
      <w:pPr>
        <w:rPr>
          <w:rFonts w:hint="eastAsia" w:ascii="宋体" w:hAnsi="宋体" w:eastAsia="宋体"/>
          <w:color w:val="auto"/>
          <w:lang w:val="zh-CN"/>
        </w:rPr>
      </w:pPr>
      <w:r>
        <w:rPr>
          <w:rFonts w:hint="eastAsia" w:ascii="宋体" w:hAnsi="宋体" w:eastAsia="宋体"/>
          <w:color w:val="auto"/>
          <w:lang w:val="zh-CN"/>
        </w:rPr>
        <w:t>备注：</w:t>
      </w:r>
    </w:p>
    <w:p w14:paraId="4B5913ED">
      <w:pPr>
        <w:ind w:left="525" w:hanging="525" w:hangingChars="250"/>
        <w:rPr>
          <w:rFonts w:hint="eastAsia" w:ascii="宋体" w:hAnsi="宋体" w:eastAsia="宋体"/>
          <w:color w:val="auto"/>
          <w:lang w:val="zh-CN"/>
        </w:rPr>
      </w:pPr>
      <w:r>
        <w:rPr>
          <w:rFonts w:hint="eastAsia" w:ascii="宋体" w:hAnsi="宋体" w:eastAsia="宋体"/>
          <w:color w:val="auto"/>
          <w:lang w:val="zh-CN"/>
        </w:rPr>
        <w:t>（1）投标人提供框架式协议或资格入围无明确金额的合同时，须同时提供本统计表及供货发票复印件，本统计表及供货发票复印件应后附于合同复印件；</w:t>
      </w:r>
    </w:p>
    <w:p w14:paraId="79238B78">
      <w:pPr>
        <w:ind w:left="525" w:hanging="525" w:hangingChars="250"/>
        <w:rPr>
          <w:rFonts w:hint="eastAsia" w:ascii="宋体" w:hAnsi="宋体" w:eastAsia="宋体"/>
          <w:color w:val="auto"/>
          <w:lang w:val="zh-CN"/>
        </w:rPr>
      </w:pPr>
      <w:r>
        <w:rPr>
          <w:rFonts w:hint="eastAsia" w:ascii="宋体" w:hAnsi="宋体" w:eastAsia="宋体"/>
          <w:color w:val="auto"/>
          <w:lang w:val="zh-CN"/>
        </w:rPr>
        <w:t>（2）发票抬头应为合同买方，收款人应为投标人，且发票名目、所属时期应与合同约定内容一致，否则不计分</w:t>
      </w:r>
      <w:r>
        <w:rPr>
          <w:rFonts w:hint="eastAsia"/>
          <w:color w:val="auto"/>
          <w:lang w:val="zh-CN"/>
        </w:rPr>
        <w:t>；</w:t>
      </w:r>
    </w:p>
    <w:p w14:paraId="02D1DF6A">
      <w:pPr>
        <w:ind w:left="525" w:hanging="525" w:hangingChars="250"/>
        <w:rPr>
          <w:rFonts w:hint="eastAsia" w:ascii="宋体" w:hAnsi="宋体" w:eastAsia="宋体"/>
          <w:color w:val="auto"/>
          <w:lang w:val="zh-CN"/>
        </w:rPr>
      </w:pPr>
      <w:r>
        <w:rPr>
          <w:rFonts w:hint="eastAsia" w:ascii="宋体" w:hAnsi="宋体" w:eastAsia="宋体"/>
          <w:color w:val="auto"/>
          <w:lang w:val="zh-CN"/>
        </w:rPr>
        <w:t>（3）发票合计金额视为投标人所提供该项供货业绩的供货金额，并按此金额进行评审。</w:t>
      </w:r>
    </w:p>
    <w:p w14:paraId="031273C5">
      <w:pPr>
        <w:rPr>
          <w:lang w:val="zh-CN"/>
        </w:rPr>
      </w:pPr>
      <w:bookmarkStart w:id="1017" w:name="_Toc1977737"/>
      <w:bookmarkStart w:id="1018" w:name="_Toc102860083"/>
      <w:bookmarkStart w:id="1019" w:name="_Toc104991885"/>
      <w:bookmarkStart w:id="1020" w:name="_Toc533708132"/>
      <w:bookmarkStart w:id="1021" w:name="_Toc142508378"/>
      <w:bookmarkStart w:id="1022" w:name="_Toc94107220"/>
      <w:bookmarkStart w:id="1023" w:name="_Toc18175_WPSOffice_Level2"/>
      <w:bookmarkStart w:id="1024" w:name="_Toc102860427"/>
      <w:bookmarkStart w:id="1025" w:name="_Toc13822"/>
      <w:bookmarkStart w:id="1026" w:name="_Toc169169447"/>
      <w:bookmarkStart w:id="1027" w:name="_Toc140596938"/>
      <w:bookmarkStart w:id="1028" w:name="_Toc11745"/>
      <w:bookmarkStart w:id="1029" w:name="_Toc486167719"/>
    </w:p>
    <w:p w14:paraId="07857A6D">
      <w:pPr>
        <w:rPr>
          <w:sz w:val="28"/>
          <w:szCs w:val="36"/>
          <w:lang w:val="zh-CN"/>
        </w:rPr>
      </w:pPr>
      <w:bookmarkStart w:id="1030" w:name="_Toc7278"/>
      <w:bookmarkStart w:id="1031" w:name="_Toc31553"/>
      <w:r>
        <w:rPr>
          <w:rFonts w:hint="eastAsia"/>
          <w:sz w:val="28"/>
          <w:szCs w:val="36"/>
          <w:lang w:val="zh-CN"/>
        </w:rPr>
        <w:br w:type="page"/>
      </w:r>
    </w:p>
    <w:p w14:paraId="1AD72ACE">
      <w:pPr>
        <w:pStyle w:val="3"/>
        <w:outlineLvl w:val="1"/>
        <w:rPr>
          <w:rFonts w:hAnsi="宋体" w:cs="宋体"/>
          <w:b/>
          <w:bCs/>
          <w:kern w:val="2"/>
          <w:sz w:val="32"/>
          <w:szCs w:val="32"/>
          <w:lang w:val="zh-CN"/>
        </w:rPr>
      </w:pPr>
      <w:bookmarkStart w:id="1032" w:name="_Toc20155"/>
      <w:bookmarkStart w:id="1033" w:name="_Toc24242"/>
      <w:bookmarkStart w:id="1034" w:name="_Toc447044486"/>
      <w:bookmarkStart w:id="1035" w:name="_Toc534983546"/>
      <w:bookmarkStart w:id="1036" w:name="_Toc78709789"/>
      <w:bookmarkStart w:id="1037" w:name="_Toc8972"/>
      <w:bookmarkStart w:id="1038" w:name="_Toc24011"/>
      <w:bookmarkStart w:id="1039" w:name="_Toc447045097"/>
      <w:bookmarkStart w:id="1040" w:name="_Toc4743574"/>
      <w:bookmarkStart w:id="1041" w:name="_Toc447044610"/>
      <w:bookmarkStart w:id="1042" w:name="_Toc18984"/>
      <w:bookmarkStart w:id="1043" w:name="_Toc32380"/>
      <w:bookmarkStart w:id="1044" w:name="_Toc20957"/>
      <w:bookmarkStart w:id="1045" w:name="_Toc10297"/>
      <w:bookmarkStart w:id="1046" w:name="_Toc3737"/>
      <w:r>
        <w:rPr>
          <w:rFonts w:hint="eastAsia" w:hAnsi="宋体" w:cs="宋体"/>
          <w:b/>
          <w:bCs/>
          <w:kern w:val="2"/>
          <w:sz w:val="32"/>
          <w:szCs w:val="32"/>
          <w:lang w:val="zh-CN"/>
        </w:rPr>
        <w:t>十、中标服务费承诺书格式</w:t>
      </w:r>
      <w:bookmarkEnd w:id="1032"/>
      <w:bookmarkEnd w:id="1033"/>
      <w:bookmarkEnd w:id="1034"/>
      <w:bookmarkEnd w:id="1035"/>
      <w:bookmarkEnd w:id="1036"/>
      <w:bookmarkEnd w:id="1037"/>
      <w:bookmarkEnd w:id="1038"/>
      <w:bookmarkEnd w:id="1039"/>
      <w:bookmarkEnd w:id="1040"/>
      <w:bookmarkEnd w:id="1041"/>
    </w:p>
    <w:p w14:paraId="5447D836">
      <w:pPr>
        <w:spacing w:line="360" w:lineRule="auto"/>
        <w:jc w:val="center"/>
        <w:rPr>
          <w:rFonts w:ascii="宋体" w:hAnsi="宋体" w:eastAsia="宋体" w:cs="宋体"/>
          <w:b/>
          <w:bCs/>
          <w:sz w:val="30"/>
          <w:szCs w:val="30"/>
          <w:lang w:val="zh-CN"/>
        </w:rPr>
      </w:pPr>
      <w:r>
        <w:rPr>
          <w:rFonts w:hint="eastAsia" w:ascii="宋体" w:hAnsi="宋体" w:eastAsia="宋体" w:cs="宋体"/>
          <w:b/>
          <w:bCs/>
          <w:sz w:val="30"/>
          <w:szCs w:val="30"/>
          <w:lang w:val="zh-CN"/>
        </w:rPr>
        <w:t>中标服务费承诺书</w:t>
      </w:r>
    </w:p>
    <w:p w14:paraId="46953096">
      <w:pPr>
        <w:spacing w:line="360" w:lineRule="auto"/>
        <w:rPr>
          <w:rFonts w:ascii="宋体" w:hAnsi="宋体" w:eastAsia="宋体" w:cs="宋体"/>
          <w:b/>
          <w:bCs/>
          <w:lang w:val="zh-CN"/>
        </w:rPr>
      </w:pPr>
    </w:p>
    <w:p w14:paraId="404D4C09">
      <w:pPr>
        <w:spacing w:line="360" w:lineRule="auto"/>
        <w:rPr>
          <w:rFonts w:ascii="宋体" w:hAnsi="宋体" w:eastAsia="宋体" w:cs="宋体"/>
          <w:b/>
          <w:bCs/>
          <w:szCs w:val="21"/>
          <w:lang w:val="zh-CN"/>
        </w:rPr>
      </w:pPr>
      <w:r>
        <w:rPr>
          <w:rFonts w:hint="eastAsia" w:ascii="宋体" w:hAnsi="宋体" w:eastAsia="宋体" w:cs="宋体"/>
          <w:b/>
          <w:bCs/>
          <w:szCs w:val="21"/>
          <w:lang w:val="zh-CN"/>
        </w:rPr>
        <w:t>致：广州宏达工程顾问集团有限公司</w:t>
      </w:r>
    </w:p>
    <w:p w14:paraId="01C51E6A">
      <w:pPr>
        <w:spacing w:line="360" w:lineRule="auto"/>
        <w:ind w:right="893"/>
        <w:rPr>
          <w:rFonts w:ascii="宋体" w:hAnsi="宋体" w:eastAsia="宋体" w:cs="宋体"/>
          <w:szCs w:val="21"/>
          <w:lang w:val="zh-CN"/>
        </w:rPr>
      </w:pPr>
    </w:p>
    <w:p w14:paraId="799D0635">
      <w:pPr>
        <w:tabs>
          <w:tab w:val="left" w:pos="-142"/>
        </w:tabs>
        <w:spacing w:line="360" w:lineRule="auto"/>
        <w:ind w:left="-31" w:leftChars="-15" w:right="18" w:firstLine="457" w:firstLineChars="218"/>
        <w:rPr>
          <w:rFonts w:ascii="宋体" w:hAnsi="宋体" w:eastAsia="宋体" w:cs="宋体"/>
          <w:lang w:val="zh-CN"/>
        </w:rPr>
      </w:pPr>
      <w:r>
        <w:rPr>
          <w:rFonts w:hint="eastAsia" w:ascii="宋体" w:hAnsi="宋体" w:eastAsia="宋体" w:cs="宋体"/>
          <w:lang w:val="zh-CN"/>
        </w:rPr>
        <w:t>在贵司代理的</w:t>
      </w:r>
      <w:r>
        <w:rPr>
          <w:rFonts w:hint="eastAsia" w:cs="宋体"/>
          <w:lang w:val="zh-CN"/>
        </w:rPr>
        <w:t>东莞市碧水信息科技有限公司2025年度丝扣铜制阀门采购项目（第三次招标）</w:t>
      </w:r>
      <w:r>
        <w:rPr>
          <w:rFonts w:hint="eastAsia" w:ascii="宋体" w:hAnsi="宋体" w:eastAsia="宋体" w:cs="宋体"/>
          <w:szCs w:val="21"/>
          <w:lang w:val="zh-CN"/>
        </w:rPr>
        <w:t>（招标编号：</w:t>
      </w:r>
      <w:r>
        <w:rPr>
          <w:rFonts w:hint="eastAsia" w:cs="宋体"/>
          <w:szCs w:val="21"/>
          <w:lang w:val="zh-CN"/>
        </w:rPr>
        <w:t>WTZB2025DG0037-2</w:t>
      </w:r>
      <w:r>
        <w:rPr>
          <w:rFonts w:hint="eastAsia" w:ascii="宋体" w:hAnsi="宋体" w:eastAsia="宋体" w:cs="宋体"/>
          <w:szCs w:val="21"/>
          <w:lang w:val="zh-CN"/>
        </w:rPr>
        <w:t>）</w:t>
      </w:r>
      <w:r>
        <w:rPr>
          <w:rFonts w:hint="eastAsia" w:ascii="宋体" w:hAnsi="宋体" w:eastAsia="宋体" w:cs="宋体"/>
          <w:lang w:val="zh-CN"/>
        </w:rPr>
        <w:t>招标中，我司如获中标，保证在领取中标通知书原件之</w:t>
      </w:r>
      <w:r>
        <w:rPr>
          <w:rFonts w:hint="eastAsia" w:ascii="宋体" w:hAnsi="宋体" w:eastAsia="宋体" w:cs="宋体"/>
        </w:rPr>
        <w:t>前</w:t>
      </w:r>
      <w:r>
        <w:rPr>
          <w:rFonts w:hint="eastAsia" w:ascii="宋体" w:hAnsi="宋体" w:eastAsia="宋体" w:cs="宋体"/>
          <w:lang w:val="zh-CN"/>
        </w:rPr>
        <w:t>按招标文件的规定向贵</w:t>
      </w:r>
      <w:r>
        <w:rPr>
          <w:rFonts w:hint="eastAsia" w:ascii="宋体" w:hAnsi="宋体" w:eastAsia="宋体" w:cs="宋体"/>
          <w:szCs w:val="21"/>
          <w:lang w:val="zh-CN"/>
        </w:rPr>
        <w:t>司即广州宏达工程顾问集团有限公司指定的银行账号，一次性交纳中标服务费</w:t>
      </w:r>
      <w:r>
        <w:rPr>
          <w:rFonts w:hint="eastAsia" w:ascii="宋体" w:hAnsi="宋体" w:eastAsia="宋体" w:cs="宋体"/>
          <w:lang w:val="zh-CN"/>
        </w:rPr>
        <w:t>。</w:t>
      </w:r>
    </w:p>
    <w:p w14:paraId="730FC562">
      <w:pPr>
        <w:spacing w:line="360" w:lineRule="auto"/>
        <w:ind w:right="893"/>
        <w:rPr>
          <w:rFonts w:ascii="宋体" w:hAnsi="宋体" w:eastAsia="宋体" w:cs="宋体"/>
          <w:szCs w:val="21"/>
          <w:lang w:val="zh-CN"/>
        </w:rPr>
      </w:pPr>
    </w:p>
    <w:p w14:paraId="7126A674">
      <w:pPr>
        <w:spacing w:line="360" w:lineRule="auto"/>
        <w:ind w:right="893" w:firstLine="480"/>
        <w:rPr>
          <w:rFonts w:ascii="宋体" w:hAnsi="宋体" w:eastAsia="宋体" w:cs="宋体"/>
          <w:lang w:val="zh-CN"/>
        </w:rPr>
      </w:pPr>
      <w:r>
        <w:rPr>
          <w:rFonts w:hint="eastAsia" w:ascii="宋体" w:hAnsi="宋体" w:eastAsia="宋体" w:cs="宋体"/>
          <w:lang w:val="zh-CN"/>
        </w:rPr>
        <w:t>特此承诺。</w:t>
      </w:r>
    </w:p>
    <w:p w14:paraId="091FF6F7">
      <w:pPr>
        <w:spacing w:line="360" w:lineRule="auto"/>
        <w:ind w:right="893"/>
        <w:rPr>
          <w:rFonts w:ascii="宋体" w:hAnsi="宋体" w:eastAsia="宋体" w:cs="宋体"/>
          <w:lang w:val="zh-CN"/>
        </w:rPr>
      </w:pPr>
    </w:p>
    <w:p w14:paraId="00CB1694">
      <w:pPr>
        <w:spacing w:line="360" w:lineRule="auto"/>
        <w:ind w:right="893"/>
        <w:rPr>
          <w:rFonts w:ascii="宋体" w:hAnsi="宋体" w:eastAsia="宋体" w:cs="宋体"/>
          <w:lang w:val="zh-CN"/>
        </w:rPr>
      </w:pPr>
      <w:r>
        <w:rPr>
          <w:rFonts w:hint="eastAsia" w:ascii="宋体" w:hAnsi="宋体" w:eastAsia="宋体" w:cs="宋体"/>
          <w:lang w:val="zh-CN"/>
        </w:rPr>
        <w:t>地址：</w:t>
      </w:r>
      <w:r>
        <w:rPr>
          <w:rFonts w:hint="eastAsia" w:ascii="宋体" w:hAnsi="宋体" w:eastAsia="宋体" w:cs="宋体"/>
          <w:u w:val="single"/>
          <w:lang w:val="zh-CN"/>
        </w:rPr>
        <w:t xml:space="preserve">                       </w:t>
      </w:r>
    </w:p>
    <w:p w14:paraId="17D2E43E">
      <w:pPr>
        <w:spacing w:line="360" w:lineRule="auto"/>
        <w:ind w:right="893"/>
        <w:rPr>
          <w:rFonts w:ascii="宋体" w:hAnsi="宋体" w:eastAsia="宋体" w:cs="宋体"/>
          <w:u w:val="single"/>
          <w:lang w:val="zh-CN"/>
        </w:rPr>
      </w:pPr>
      <w:r>
        <w:rPr>
          <w:rFonts w:hint="eastAsia" w:ascii="宋体" w:hAnsi="宋体" w:eastAsia="宋体" w:cs="宋体"/>
          <w:lang w:val="zh-CN"/>
        </w:rPr>
        <w:t xml:space="preserve">电话： </w:t>
      </w:r>
      <w:r>
        <w:rPr>
          <w:rFonts w:hint="eastAsia" w:ascii="宋体" w:hAnsi="宋体" w:eastAsia="宋体" w:cs="宋体"/>
          <w:u w:val="single"/>
          <w:lang w:val="zh-CN"/>
        </w:rPr>
        <w:t xml:space="preserve">                      </w:t>
      </w:r>
      <w:r>
        <w:rPr>
          <w:rFonts w:hint="eastAsia" w:ascii="宋体" w:hAnsi="宋体" w:eastAsia="宋体" w:cs="宋体"/>
          <w:lang w:val="zh-CN"/>
        </w:rPr>
        <w:t xml:space="preserve">       传真： </w:t>
      </w:r>
      <w:r>
        <w:rPr>
          <w:rFonts w:hint="eastAsia" w:ascii="宋体" w:hAnsi="宋体" w:eastAsia="宋体" w:cs="宋体"/>
          <w:u w:val="single"/>
          <w:lang w:val="zh-CN"/>
        </w:rPr>
        <w:t xml:space="preserve">                  </w:t>
      </w:r>
    </w:p>
    <w:p w14:paraId="152EE772">
      <w:pPr>
        <w:spacing w:line="360" w:lineRule="auto"/>
        <w:ind w:right="893"/>
        <w:rPr>
          <w:rFonts w:ascii="宋体" w:hAnsi="宋体" w:eastAsia="宋体" w:cs="宋体"/>
          <w:u w:val="single"/>
          <w:lang w:val="zh-CN"/>
        </w:rPr>
      </w:pPr>
      <w:r>
        <w:rPr>
          <w:rFonts w:hint="eastAsia" w:ascii="宋体" w:hAnsi="宋体" w:eastAsia="宋体" w:cs="宋体"/>
          <w:lang w:val="zh-CN"/>
        </w:rPr>
        <w:t xml:space="preserve">邮箱： </w:t>
      </w:r>
      <w:r>
        <w:rPr>
          <w:rFonts w:hint="eastAsia" w:ascii="宋体" w:hAnsi="宋体" w:eastAsia="宋体" w:cs="宋体"/>
          <w:u w:val="single"/>
          <w:lang w:val="zh-CN"/>
        </w:rPr>
        <w:t xml:space="preserve">                      </w:t>
      </w:r>
      <w:r>
        <w:rPr>
          <w:rFonts w:hint="eastAsia" w:ascii="宋体" w:hAnsi="宋体" w:eastAsia="宋体" w:cs="宋体"/>
          <w:lang w:val="zh-CN"/>
        </w:rPr>
        <w:t xml:space="preserve">       邮编： </w:t>
      </w:r>
      <w:r>
        <w:rPr>
          <w:rFonts w:hint="eastAsia" w:ascii="宋体" w:hAnsi="宋体" w:eastAsia="宋体" w:cs="宋体"/>
          <w:u w:val="single"/>
          <w:lang w:val="zh-CN"/>
        </w:rPr>
        <w:t xml:space="preserve">                  </w:t>
      </w:r>
    </w:p>
    <w:p w14:paraId="1131FEDE">
      <w:pPr>
        <w:spacing w:line="360" w:lineRule="auto"/>
        <w:ind w:right="893"/>
        <w:rPr>
          <w:rFonts w:ascii="宋体" w:hAnsi="宋体" w:eastAsia="宋体" w:cs="宋体"/>
          <w:lang w:val="zh-CN"/>
        </w:rPr>
      </w:pPr>
    </w:p>
    <w:p w14:paraId="3AE96652">
      <w:pPr>
        <w:autoSpaceDE w:val="0"/>
        <w:autoSpaceDN w:val="0"/>
        <w:adjustRightInd w:val="0"/>
        <w:spacing w:line="360" w:lineRule="auto"/>
        <w:ind w:firstLine="5040" w:firstLineChars="2400"/>
        <w:rPr>
          <w:rFonts w:ascii="宋体" w:hAnsi="宋体" w:eastAsia="宋体" w:cs="宋体"/>
          <w:szCs w:val="21"/>
          <w:lang w:val="zh-CN"/>
        </w:rPr>
      </w:pPr>
      <w:r>
        <w:rPr>
          <w:rFonts w:hint="eastAsia" w:ascii="宋体" w:hAnsi="宋体" w:eastAsia="宋体" w:cs="宋体"/>
          <w:szCs w:val="21"/>
          <w:lang w:val="zh-CN"/>
        </w:rPr>
        <w:t>投标人：（加盖投标人法人公章）</w:t>
      </w:r>
    </w:p>
    <w:p w14:paraId="6F7B8258">
      <w:pPr>
        <w:autoSpaceDE w:val="0"/>
        <w:autoSpaceDN w:val="0"/>
        <w:adjustRightInd w:val="0"/>
        <w:spacing w:line="360" w:lineRule="auto"/>
        <w:ind w:firstLine="5040" w:firstLineChars="2400"/>
        <w:rPr>
          <w:rFonts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14:paraId="10EEDEDE">
      <w:pPr>
        <w:rPr>
          <w:rFonts w:hint="eastAsia"/>
          <w:sz w:val="28"/>
          <w:szCs w:val="36"/>
          <w:lang w:val="zh-CN"/>
        </w:rPr>
      </w:pPr>
      <w:r>
        <w:rPr>
          <w:rFonts w:hint="eastAsia"/>
          <w:sz w:val="28"/>
          <w:szCs w:val="36"/>
          <w:lang w:val="zh-CN"/>
        </w:rPr>
        <w:br w:type="page"/>
      </w:r>
    </w:p>
    <w:p w14:paraId="76ABE31E">
      <w:pPr>
        <w:pStyle w:val="3"/>
        <w:rPr>
          <w:sz w:val="28"/>
          <w:szCs w:val="36"/>
        </w:rPr>
      </w:pPr>
      <w:r>
        <w:rPr>
          <w:rFonts w:hint="eastAsia"/>
          <w:sz w:val="28"/>
          <w:szCs w:val="36"/>
          <w:lang w:val="zh-CN"/>
        </w:rPr>
        <w:t>十</w:t>
      </w:r>
      <w:r>
        <w:rPr>
          <w:rFonts w:hint="eastAsia"/>
          <w:sz w:val="28"/>
          <w:szCs w:val="36"/>
          <w:lang w:val="en-US" w:eastAsia="zh-CN"/>
        </w:rPr>
        <w:t>一</w:t>
      </w:r>
      <w:r>
        <w:rPr>
          <w:rFonts w:hint="eastAsia"/>
          <w:sz w:val="28"/>
          <w:szCs w:val="36"/>
          <w:lang w:val="zh-CN"/>
        </w:rPr>
        <w:t>、投标保证金汇入情况说明</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42"/>
      <w:bookmarkEnd w:id="1043"/>
      <w:bookmarkEnd w:id="1044"/>
      <w:bookmarkEnd w:id="1045"/>
      <w:bookmarkEnd w:id="1046"/>
    </w:p>
    <w:p w14:paraId="1C94CABE">
      <w:pPr>
        <w:jc w:val="center"/>
      </w:pPr>
      <w:bookmarkStart w:id="1047" w:name="_Toc31832_WPSOffice_Level3"/>
      <w:r>
        <w:rPr>
          <w:rFonts w:hint="eastAsia"/>
          <w:b/>
          <w:bCs/>
          <w:sz w:val="28"/>
          <w:szCs w:val="32"/>
        </w:rPr>
        <w:t>投标保证金汇入情况说明</w:t>
      </w:r>
      <w:bookmarkEnd w:id="1047"/>
    </w:p>
    <w:p w14:paraId="63E8873F">
      <w:pPr>
        <w:rPr>
          <w:rFonts w:hint="eastAsia" w:eastAsia="宋体" w:cs="宋体"/>
          <w:szCs w:val="21"/>
          <w:lang w:eastAsia="zh-CN"/>
        </w:rPr>
      </w:pPr>
      <w:r>
        <w:rPr>
          <w:rFonts w:hint="eastAsia" w:cs="宋体"/>
          <w:color w:val="000000" w:themeColor="text1"/>
          <w:szCs w:val="21"/>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0FC1F600">
      <w:pPr>
        <w:ind w:firstLine="420" w:firstLineChars="200"/>
        <w:rPr>
          <w:rFonts w:cs="宋体"/>
          <w:szCs w:val="21"/>
        </w:rPr>
      </w:pPr>
      <w:r>
        <w:rPr>
          <w:rFonts w:hint="eastAsia" w:cs="宋体"/>
          <w:szCs w:val="21"/>
        </w:rPr>
        <w:t>本单位已按</w:t>
      </w:r>
      <w:r>
        <w:rPr>
          <w:rFonts w:hint="eastAsia" w:cs="宋体"/>
          <w:kern w:val="0"/>
          <w:szCs w:val="21"/>
          <w:u w:val="single"/>
          <w:lang w:eastAsia="zh-CN"/>
        </w:rPr>
        <w:t>东莞市碧水信息科技有限公司2025年度丝扣铜制阀门采购项目（第三次招标）</w:t>
      </w:r>
      <w:r>
        <w:rPr>
          <w:rFonts w:hint="eastAsia" w:cs="宋体"/>
          <w:szCs w:val="21"/>
        </w:rPr>
        <w:t>（招标编号：</w:t>
      </w:r>
      <w:r>
        <w:rPr>
          <w:rFonts w:hint="eastAsia" w:cs="宋体"/>
          <w:szCs w:val="21"/>
          <w:u w:val="single"/>
          <w:lang w:eastAsia="zh-CN"/>
        </w:rPr>
        <w:t>WTZB2025DG0037-2</w:t>
      </w:r>
      <w:r>
        <w:rPr>
          <w:rFonts w:hint="eastAsia" w:cs="宋体"/>
          <w:szCs w:val="21"/>
        </w:rPr>
        <w:t>）的招标文件要求，于</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日前以</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（付款形式）方式汇入指定账户（账户名称：</w:t>
      </w:r>
      <w:r>
        <w:rPr>
          <w:rFonts w:hint="eastAsia" w:cs="宋体"/>
          <w:b/>
          <w:szCs w:val="21"/>
          <w:u w:val="single"/>
        </w:rPr>
        <w:t xml:space="preserve">                    </w:t>
      </w:r>
      <w:r>
        <w:rPr>
          <w:rFonts w:hint="eastAsia" w:cs="宋体"/>
          <w:szCs w:val="21"/>
        </w:rPr>
        <w:t>，账号：</w:t>
      </w:r>
      <w:r>
        <w:rPr>
          <w:rFonts w:hint="eastAsia" w:cs="宋体"/>
          <w:szCs w:val="21"/>
          <w:u w:val="single"/>
        </w:rPr>
        <w:t xml:space="preserve">            </w:t>
      </w:r>
      <w:r>
        <w:rPr>
          <w:rFonts w:hint="eastAsia" w:cs="宋体"/>
          <w:szCs w:val="21"/>
        </w:rPr>
        <w:t>开户银行：</w:t>
      </w:r>
      <w:r>
        <w:rPr>
          <w:rFonts w:hint="eastAsia" w:cs="宋体"/>
          <w:szCs w:val="21"/>
          <w:u w:val="single"/>
          <w:lang w:val="zh-CN"/>
        </w:rPr>
        <w:t xml:space="preserve"> </w:t>
      </w:r>
      <w:r>
        <w:rPr>
          <w:rFonts w:cs="宋体"/>
          <w:szCs w:val="21"/>
          <w:u w:val="single"/>
          <w:lang w:val="zh-CN"/>
        </w:rPr>
        <w:t xml:space="preserve">           </w:t>
      </w:r>
      <w:r>
        <w:rPr>
          <w:rFonts w:hint="eastAsia" w:cs="宋体"/>
          <w:szCs w:val="21"/>
        </w:rPr>
        <w:t>）。</w:t>
      </w:r>
    </w:p>
    <w:p w14:paraId="7A622287">
      <w:pPr>
        <w:ind w:firstLine="420" w:firstLineChars="200"/>
        <w:rPr>
          <w:rFonts w:cs="宋体"/>
          <w:szCs w:val="21"/>
        </w:rPr>
      </w:pPr>
      <w:r>
        <w:rPr>
          <w:rFonts w:hint="eastAsia" w:cs="宋体"/>
          <w:szCs w:val="21"/>
        </w:rPr>
        <w:t>本单位投标保证金的汇款情况：（详见附件－投标保证金进账单）</w:t>
      </w:r>
    </w:p>
    <w:p w14:paraId="04358271">
      <w:pPr>
        <w:ind w:firstLine="420" w:firstLineChars="200"/>
        <w:rPr>
          <w:rFonts w:cs="宋体"/>
          <w:szCs w:val="21"/>
        </w:rPr>
      </w:pPr>
      <w:r>
        <w:rPr>
          <w:rFonts w:hint="eastAsia" w:cs="宋体"/>
          <w:szCs w:val="21"/>
        </w:rPr>
        <w:t>汇出时间：</w:t>
      </w:r>
      <w:r>
        <w:rPr>
          <w:rFonts w:hint="eastAsia" w:cs="宋体"/>
          <w:szCs w:val="21"/>
          <w:u w:val="single"/>
        </w:rPr>
        <w:t xml:space="preserve">    年   月    日</w:t>
      </w:r>
    </w:p>
    <w:p w14:paraId="70CB6AF1">
      <w:pPr>
        <w:ind w:firstLine="420" w:firstLineChars="200"/>
        <w:rPr>
          <w:rFonts w:cs="宋体"/>
          <w:szCs w:val="21"/>
          <w:u w:val="single"/>
        </w:rPr>
      </w:pPr>
      <w:r>
        <w:rPr>
          <w:rFonts w:hint="eastAsia" w:cs="宋体"/>
          <w:szCs w:val="21"/>
        </w:rPr>
        <w:t>汇款金额：</w:t>
      </w:r>
      <w:r>
        <w:rPr>
          <w:rFonts w:hint="eastAsia" w:cs="宋体"/>
          <w:szCs w:val="21"/>
          <w:u w:val="single"/>
        </w:rPr>
        <w:t>（大写）人民币      元（小写：¥      元）</w:t>
      </w:r>
    </w:p>
    <w:p w14:paraId="27034F86">
      <w:pPr>
        <w:ind w:firstLine="420" w:firstLineChars="200"/>
        <w:rPr>
          <w:rFonts w:cs="宋体"/>
          <w:szCs w:val="21"/>
        </w:rPr>
      </w:pPr>
      <w:r>
        <w:rPr>
          <w:rFonts w:hint="eastAsia" w:cs="宋体"/>
          <w:szCs w:val="21"/>
        </w:rPr>
        <w:t>汇款账户名称：</w:t>
      </w:r>
      <w:r>
        <w:rPr>
          <w:rFonts w:hint="eastAsia" w:cs="宋体"/>
          <w:szCs w:val="21"/>
          <w:u w:val="single"/>
        </w:rPr>
        <w:t>（必须是投标时使用的账户名）</w:t>
      </w:r>
    </w:p>
    <w:p w14:paraId="0A66BE9F">
      <w:pPr>
        <w:ind w:firstLine="420" w:firstLineChars="200"/>
        <w:rPr>
          <w:rFonts w:cs="宋体"/>
          <w:szCs w:val="21"/>
        </w:rPr>
      </w:pPr>
      <w:r>
        <w:rPr>
          <w:rFonts w:hint="eastAsia" w:cs="宋体"/>
          <w:szCs w:val="21"/>
        </w:rPr>
        <w:t>账号：</w:t>
      </w:r>
      <w:r>
        <w:rPr>
          <w:rFonts w:hint="eastAsia" w:cs="宋体"/>
          <w:szCs w:val="21"/>
          <w:u w:val="single"/>
        </w:rPr>
        <w:t>（必须是投标时使用的账号）</w:t>
      </w:r>
    </w:p>
    <w:p w14:paraId="65D9586C">
      <w:pPr>
        <w:ind w:firstLine="420" w:firstLineChars="200"/>
        <w:rPr>
          <w:rFonts w:cs="宋体"/>
          <w:szCs w:val="21"/>
        </w:rPr>
      </w:pPr>
      <w:r>
        <w:rPr>
          <w:rFonts w:hint="eastAsia" w:cs="宋体"/>
          <w:szCs w:val="21"/>
        </w:rPr>
        <w:t>开户银行：</w:t>
      </w:r>
      <w:r>
        <w:rPr>
          <w:rFonts w:hint="eastAsia" w:cs="宋体"/>
          <w:szCs w:val="21"/>
          <w:u w:val="single"/>
        </w:rPr>
        <w:t xml:space="preserve">    </w:t>
      </w:r>
      <w:r>
        <w:rPr>
          <w:rFonts w:cs="宋体"/>
          <w:szCs w:val="21"/>
          <w:u w:val="single"/>
        </w:rPr>
        <w:t xml:space="preserve">    </w:t>
      </w:r>
      <w:r>
        <w:rPr>
          <w:rFonts w:hint="eastAsia" w:cs="宋体"/>
          <w:szCs w:val="21"/>
          <w:u w:val="single"/>
        </w:rPr>
        <w:t xml:space="preserve">省    </w:t>
      </w:r>
      <w:r>
        <w:rPr>
          <w:rFonts w:cs="宋体"/>
          <w:szCs w:val="21"/>
          <w:u w:val="single"/>
        </w:rPr>
        <w:t xml:space="preserve">     </w:t>
      </w:r>
      <w:r>
        <w:rPr>
          <w:rFonts w:hint="eastAsia" w:cs="宋体"/>
          <w:szCs w:val="21"/>
          <w:u w:val="single"/>
        </w:rPr>
        <w:t xml:space="preserve">市         </w:t>
      </w:r>
    </w:p>
    <w:p w14:paraId="1D3AB9E0">
      <w:pPr>
        <w:ind w:firstLine="420" w:firstLineChars="200"/>
        <w:rPr>
          <w:rFonts w:cs="宋体"/>
          <w:szCs w:val="21"/>
        </w:rPr>
      </w:pPr>
      <w:r>
        <w:rPr>
          <w:rFonts w:hint="eastAsia" w:cs="宋体"/>
          <w:szCs w:val="21"/>
        </w:rPr>
        <w:t>本单位谨承诺上述资料是正确、真实的，如因上述证明与事实不符导致的一切损失，本单位保证承担赔偿等一切法律责任。</w:t>
      </w:r>
    </w:p>
    <w:p w14:paraId="51D18C59">
      <w:pPr>
        <w:ind w:firstLine="420" w:firstLineChars="200"/>
        <w:rPr>
          <w:rFonts w:cs="宋体"/>
          <w:szCs w:val="21"/>
        </w:rPr>
      </w:pPr>
      <w:r>
        <w:rPr>
          <w:rFonts w:hint="eastAsia" w:cs="宋体"/>
          <w:szCs w:val="21"/>
        </w:rPr>
        <w:t>投标保证金退回时，请按上述资料退回。</w:t>
      </w:r>
    </w:p>
    <w:p w14:paraId="1D949D33">
      <w:pPr>
        <w:ind w:right="844" w:rightChars="402" w:firstLine="424" w:firstLineChars="202"/>
        <w:jc w:val="right"/>
        <w:rPr>
          <w:rFonts w:cs="宋体"/>
          <w:szCs w:val="24"/>
        </w:rPr>
      </w:pPr>
      <w:r>
        <w:rPr>
          <w:rFonts w:hint="eastAsia" w:cs="宋体"/>
          <w:szCs w:val="24"/>
        </w:rPr>
        <w:t>（</w:t>
      </w:r>
      <w:r>
        <w:rPr>
          <w:rFonts w:hint="eastAsia" w:cs="宋体"/>
          <w:bCs/>
          <w:szCs w:val="24"/>
        </w:rPr>
        <w:t>投标人法人公章</w:t>
      </w:r>
      <w:r>
        <w:rPr>
          <w:rFonts w:hint="eastAsia" w:cs="宋体"/>
          <w:szCs w:val="24"/>
        </w:rPr>
        <w:t>）</w:t>
      </w:r>
    </w:p>
    <w:p w14:paraId="091681B6">
      <w:pPr>
        <w:ind w:right="628" w:rightChars="299" w:firstLine="7774" w:firstLineChars="3702"/>
        <w:jc w:val="left"/>
        <w:rPr>
          <w:rFonts w:cs="宋体"/>
          <w:szCs w:val="24"/>
        </w:rPr>
      </w:pPr>
      <w:r>
        <w:rPr>
          <w:rFonts w:hint="eastAsia" w:cs="宋体"/>
          <w:szCs w:val="24"/>
        </w:rPr>
        <w:t>年   月   日</w:t>
      </w:r>
    </w:p>
    <w:p w14:paraId="3B6FC009">
      <w:pPr>
        <w:ind w:left="420" w:leftChars="200"/>
      </w:pPr>
      <w:r>
        <w:rPr>
          <w:rFonts w:hint="eastAsia"/>
        </w:rPr>
        <w:t>单位名称：</w:t>
      </w:r>
    </w:p>
    <w:p w14:paraId="6DCD50DB">
      <w:pPr>
        <w:ind w:left="420" w:leftChars="200"/>
      </w:pPr>
      <w:r>
        <w:rPr>
          <w:rFonts w:hint="eastAsia"/>
        </w:rPr>
        <w:t>单位地址：</w:t>
      </w:r>
    </w:p>
    <w:p w14:paraId="3DD9DC45">
      <w:pPr>
        <w:ind w:left="420" w:leftChars="200"/>
      </w:pPr>
      <w:r>
        <w:rPr>
          <w:rFonts w:hint="eastAsia"/>
        </w:rPr>
        <w:t>联系人：</w:t>
      </w:r>
    </w:p>
    <w:p w14:paraId="766FE6C5">
      <w:pPr>
        <w:ind w:left="420" w:leftChars="200"/>
      </w:pPr>
      <w:r>
        <w:rPr>
          <w:rFonts w:hint="eastAsia"/>
        </w:rPr>
        <w:t>单位电话：</w:t>
      </w:r>
    </w:p>
    <w:p w14:paraId="5548B778">
      <w:pPr>
        <w:ind w:left="420" w:leftChars="200"/>
      </w:pPr>
      <w:r>
        <w:rPr>
          <w:rFonts w:hint="eastAsia"/>
        </w:rPr>
        <w:t>联系人手机：</w:t>
      </w:r>
      <w:bookmarkStart w:id="1048" w:name="_Toc26208_WPSOffice_Level3"/>
    </w:p>
    <w:p w14:paraId="43581909">
      <w:pPr>
        <w:ind w:left="420" w:leftChars="200"/>
      </w:pPr>
    </w:p>
    <w:p w14:paraId="7979F3A6">
      <w:pPr>
        <w:ind w:left="420" w:leftChars="200"/>
        <w:rPr>
          <w:b/>
          <w:bCs/>
        </w:rPr>
      </w:pPr>
      <w:r>
        <w:rPr>
          <w:rFonts w:hint="eastAsia"/>
          <w:b/>
          <w:bCs/>
        </w:rPr>
        <w:t>附：1.我方投标保证金汇款凭证（复印件）</w:t>
      </w:r>
      <w:bookmarkEnd w:id="1048"/>
    </w:p>
    <w:p w14:paraId="3111AA6D">
      <w:pPr>
        <w:ind w:left="420" w:leftChars="200" w:firstLine="422" w:firstLineChars="200"/>
        <w:rPr>
          <w:b/>
          <w:bCs/>
        </w:rPr>
      </w:pPr>
      <w:bookmarkStart w:id="1049" w:name="_Toc12992_WPSOffice_Level3"/>
      <w:r>
        <w:rPr>
          <w:rFonts w:hint="eastAsia"/>
          <w:b/>
          <w:bCs/>
        </w:rPr>
        <w:t>2.我方基本账户开户许可证（复印件）</w:t>
      </w:r>
      <w:bookmarkEnd w:id="1049"/>
    </w:p>
    <w:p w14:paraId="3A1D2585">
      <w:pPr>
        <w:ind w:firstLine="422" w:firstLineChars="200"/>
        <w:rPr>
          <w:b/>
          <w:bCs/>
          <w:lang w:val="zh-CN"/>
        </w:rPr>
      </w:pPr>
      <w:r>
        <w:rPr>
          <w:rFonts w:hint="eastAsia"/>
          <w:b/>
          <w:bCs/>
          <w:lang w:val="zh-CN"/>
        </w:rPr>
        <w:t>注：本情况说明手写无效。</w:t>
      </w:r>
    </w:p>
    <w:p w14:paraId="7DE6AFF0">
      <w:pPr>
        <w:ind w:firstLine="5145" w:firstLineChars="2450"/>
        <w:rPr>
          <w:rFonts w:cs="宋体"/>
          <w:szCs w:val="24"/>
          <w:lang w:val="zh-CN"/>
        </w:rPr>
      </w:pPr>
    </w:p>
    <w:p w14:paraId="20343106">
      <w:pPr>
        <w:ind w:firstLine="424" w:firstLineChars="202"/>
        <w:rPr>
          <w:rFonts w:cs="宋体"/>
          <w:szCs w:val="24"/>
        </w:rPr>
      </w:pPr>
    </w:p>
    <w:p w14:paraId="7C29F9C4">
      <w:pPr>
        <w:jc w:val="left"/>
        <w:rPr>
          <w:rFonts w:cs="Times New Roman"/>
          <w:color w:val="000000" w:themeColor="text1"/>
          <w:szCs w:val="24"/>
          <w:lang w:val="zh-CN"/>
          <w14:textFill>
            <w14:solidFill>
              <w14:schemeClr w14:val="tx1"/>
            </w14:solidFill>
          </w14:textFill>
        </w:rPr>
      </w:pPr>
    </w:p>
    <w:p w14:paraId="45953DC6">
      <w:pPr>
        <w:jc w:val="left"/>
        <w:rPr>
          <w:rFonts w:cs="Times New Roman"/>
          <w:b/>
          <w:bCs/>
          <w:color w:val="000000" w:themeColor="text1"/>
          <w:sz w:val="30"/>
          <w:szCs w:val="30"/>
          <w14:textFill>
            <w14:solidFill>
              <w14:schemeClr w14:val="tx1"/>
            </w14:solidFill>
          </w14:textFill>
        </w:rPr>
      </w:pPr>
      <w:r>
        <w:rPr>
          <w:rFonts w:hint="eastAsia" w:cs="Times New Roman"/>
          <w:b/>
          <w:bCs/>
          <w:color w:val="000000" w:themeColor="text1"/>
          <w:sz w:val="30"/>
          <w:szCs w:val="30"/>
          <w14:textFill>
            <w14:solidFill>
              <w14:schemeClr w14:val="tx1"/>
            </w14:solidFill>
          </w14:textFill>
        </w:rPr>
        <w:br w:type="page"/>
      </w:r>
    </w:p>
    <w:bookmarkEnd w:id="1008"/>
    <w:bookmarkEnd w:id="1009"/>
    <w:p w14:paraId="4FDADF5C">
      <w:pPr>
        <w:pStyle w:val="3"/>
        <w:rPr>
          <w:sz w:val="28"/>
          <w:szCs w:val="36"/>
          <w:lang w:val="zh-CN"/>
        </w:rPr>
      </w:pPr>
      <w:bookmarkStart w:id="1050" w:name="_Toc178076617"/>
      <w:bookmarkStart w:id="1051" w:name="_Toc4583"/>
      <w:bookmarkStart w:id="1052" w:name="_Toc4997"/>
      <w:bookmarkStart w:id="1053" w:name="_Toc5424"/>
      <w:bookmarkStart w:id="1054" w:name="_Toc18032"/>
      <w:bookmarkStart w:id="1055" w:name="_Toc22151"/>
      <w:bookmarkStart w:id="1056" w:name="_Toc30893"/>
      <w:bookmarkStart w:id="1057" w:name="_Toc19932"/>
      <w:bookmarkStart w:id="1058" w:name="_Toc7072"/>
      <w:bookmarkStart w:id="1059" w:name="_Toc4608"/>
      <w:bookmarkStart w:id="1060" w:name="_Toc16292"/>
      <w:bookmarkStart w:id="1061" w:name="_Toc102860084"/>
      <w:bookmarkStart w:id="1062" w:name="_Toc21263"/>
      <w:bookmarkStart w:id="1063" w:name="_Toc142508379"/>
      <w:bookmarkStart w:id="1064" w:name="_Toc104991886"/>
      <w:bookmarkStart w:id="1065" w:name="_Toc31498"/>
      <w:bookmarkStart w:id="1066" w:name="_Toc8384"/>
      <w:bookmarkStart w:id="1067" w:name="_Toc534"/>
      <w:bookmarkStart w:id="1068" w:name="_Toc1977738"/>
      <w:bookmarkStart w:id="1069" w:name="_Toc11140"/>
      <w:bookmarkStart w:id="1070" w:name="_Toc94107221"/>
      <w:bookmarkStart w:id="1071" w:name="_Toc14728"/>
      <w:bookmarkStart w:id="1072" w:name="_Toc102860428"/>
      <w:bookmarkStart w:id="1073" w:name="_Toc2167"/>
      <w:bookmarkStart w:id="1074" w:name="_Toc140596939"/>
      <w:bookmarkStart w:id="1075" w:name="_Toc176627935"/>
      <w:bookmarkStart w:id="1076" w:name="_Toc533708134"/>
      <w:bookmarkStart w:id="1077" w:name="_Toc486167721"/>
      <w:r>
        <w:rPr>
          <w:rFonts w:hint="eastAsia"/>
          <w:sz w:val="28"/>
          <w:szCs w:val="36"/>
          <w:lang w:val="zh-CN"/>
        </w:rPr>
        <w:t>十</w:t>
      </w:r>
      <w:r>
        <w:rPr>
          <w:rFonts w:hint="eastAsia"/>
          <w:sz w:val="28"/>
          <w:szCs w:val="36"/>
          <w:lang w:val="en-US" w:eastAsia="zh-CN"/>
        </w:rPr>
        <w:t>二</w:t>
      </w:r>
      <w:r>
        <w:rPr>
          <w:rFonts w:hint="eastAsia"/>
          <w:sz w:val="28"/>
          <w:szCs w:val="36"/>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sz w:val="28"/>
          <w:szCs w:val="36"/>
        </w:rPr>
        <w:t>及有关</w:t>
      </w:r>
      <w:r>
        <w:rPr>
          <w:rFonts w:hint="eastAsia"/>
          <w:sz w:val="28"/>
          <w:szCs w:val="36"/>
          <w:lang w:val="zh-CN"/>
        </w:rPr>
        <w:t>服务能力的有关其它商务文件（</w:t>
      </w:r>
      <w:r>
        <w:rPr>
          <w:rFonts w:hint="eastAsia"/>
          <w:sz w:val="28"/>
          <w:szCs w:val="36"/>
          <w:lang w:val="en-US" w:eastAsia="zh-CN"/>
        </w:rPr>
        <w:t>不作</w:t>
      </w:r>
      <w:r>
        <w:rPr>
          <w:rFonts w:hint="eastAsia"/>
          <w:sz w:val="28"/>
          <w:szCs w:val="36"/>
          <w:lang w:val="zh-CN"/>
        </w:rPr>
        <w:t>强制要求）</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Start w:id="1078" w:name="_Toc561"/>
      <w:bookmarkStart w:id="1079" w:name="_Toc22079"/>
      <w:bookmarkStart w:id="1080" w:name="_Toc102860429"/>
      <w:bookmarkStart w:id="1081" w:name="_Toc15051"/>
      <w:bookmarkStart w:id="1082" w:name="_Toc104991887"/>
      <w:bookmarkStart w:id="1083" w:name="_Toc140596940"/>
      <w:bookmarkStart w:id="1084" w:name="_Toc1977739"/>
      <w:bookmarkStart w:id="1085" w:name="_Toc178076618"/>
      <w:bookmarkStart w:id="1086" w:name="_Toc11934"/>
      <w:bookmarkStart w:id="1087" w:name="_Toc176627936"/>
      <w:bookmarkStart w:id="1088" w:name="_Toc2619"/>
      <w:bookmarkStart w:id="1089" w:name="_Toc14341"/>
      <w:bookmarkStart w:id="1090" w:name="_Toc16307"/>
      <w:bookmarkStart w:id="1091" w:name="_Toc94107222"/>
      <w:bookmarkStart w:id="1092" w:name="_Toc8193"/>
      <w:bookmarkStart w:id="1093" w:name="_Toc142508380"/>
      <w:bookmarkStart w:id="1094" w:name="_Toc3192"/>
      <w:bookmarkStart w:id="1095" w:name="_Toc102860085"/>
      <w:bookmarkStart w:id="1096" w:name="_Toc2706"/>
    </w:p>
    <w:p w14:paraId="4A2C3BB6"/>
    <w:p w14:paraId="467F16E5">
      <w:pPr>
        <w:rPr>
          <w:sz w:val="28"/>
          <w:szCs w:val="36"/>
        </w:rPr>
      </w:pPr>
      <w:r>
        <w:rPr>
          <w:rFonts w:hint="eastAsia"/>
          <w:sz w:val="28"/>
          <w:szCs w:val="36"/>
        </w:rPr>
        <w:br w:type="page"/>
      </w:r>
    </w:p>
    <w:p w14:paraId="6036A84D">
      <w:pPr>
        <w:pStyle w:val="3"/>
        <w:rPr>
          <w:rFonts w:ascii="宋体" w:hAnsi="宋体" w:eastAsia="宋体" w:cs="宋体"/>
          <w:b/>
          <w:color w:val="auto"/>
          <w:kern w:val="0"/>
          <w:sz w:val="32"/>
          <w:szCs w:val="32"/>
          <w:highlight w:val="none"/>
        </w:rPr>
      </w:pPr>
      <w:bookmarkStart w:id="1097" w:name="_Toc10137"/>
      <w:bookmarkStart w:id="1098" w:name="_Toc9447"/>
      <w:bookmarkStart w:id="1099" w:name="_Toc2276"/>
      <w:bookmarkStart w:id="1100" w:name="_Toc32518"/>
      <w:bookmarkStart w:id="1101" w:name="_Toc2503"/>
      <w:bookmarkStart w:id="1102" w:name="_Toc29418"/>
      <w:bookmarkStart w:id="1103" w:name="_Toc27158"/>
      <w:bookmarkStart w:id="1104" w:name="_Toc26447"/>
      <w:bookmarkStart w:id="1105" w:name="_Toc19943"/>
      <w:bookmarkStart w:id="1106" w:name="_Toc25168"/>
      <w:bookmarkStart w:id="1107" w:name="_Toc8115"/>
      <w:r>
        <w:rPr>
          <w:rFonts w:hint="eastAsia" w:ascii="宋体" w:hAnsi="宋体" w:eastAsia="宋体" w:cs="宋体"/>
          <w:b/>
          <w:color w:val="auto"/>
          <w:kern w:val="0"/>
          <w:sz w:val="32"/>
          <w:szCs w:val="32"/>
          <w:highlight w:val="none"/>
        </w:rPr>
        <w:t>十</w:t>
      </w:r>
      <w:r>
        <w:rPr>
          <w:rFonts w:hint="eastAsia"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1097"/>
      <w:bookmarkEnd w:id="1098"/>
      <w:bookmarkEnd w:id="1099"/>
      <w:bookmarkEnd w:id="1100"/>
    </w:p>
    <w:p w14:paraId="47D25E02">
      <w:pPr>
        <w:tabs>
          <w:tab w:val="left" w:pos="8640"/>
        </w:tabs>
        <w:autoSpaceDE/>
        <w:autoSpaceDN/>
        <w:adjustRightInd/>
        <w:snapToGrid/>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A703FF1">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4A37A20">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021869C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w:t>
      </w:r>
      <w:r>
        <w:rPr>
          <w:rFonts w:hint="eastAsia" w:cs="宋体"/>
          <w:color w:val="auto"/>
          <w:kern w:val="0"/>
          <w:szCs w:val="21"/>
          <w:highlight w:val="none"/>
          <w:lang w:val="en-US" w:eastAsia="zh-CN"/>
        </w:rPr>
        <w:t>参数</w:t>
      </w:r>
      <w:r>
        <w:rPr>
          <w:rFonts w:hint="eastAsia" w:ascii="宋体" w:hAnsi="宋体" w:eastAsia="宋体" w:cs="宋体"/>
          <w:color w:val="auto"/>
          <w:kern w:val="0"/>
          <w:szCs w:val="21"/>
          <w:highlight w:val="none"/>
          <w:lang w:val="en-US" w:eastAsia="zh-CN"/>
        </w:rPr>
        <w:t>；</w:t>
      </w:r>
    </w:p>
    <w:p w14:paraId="6C3642F6">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063BD1DD">
      <w:pPr>
        <w:autoSpaceDE/>
        <w:autoSpaceDN/>
        <w:adjustRightInd/>
        <w:snapToGrid/>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5、阀门结构及性能；</w:t>
      </w:r>
    </w:p>
    <w:p w14:paraId="4843C405">
      <w:pPr>
        <w:autoSpaceDE/>
        <w:autoSpaceDN/>
        <w:adjustRightInd/>
        <w:snapToGrid/>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6、质量检测能力；</w:t>
      </w:r>
    </w:p>
    <w:p w14:paraId="7A60FD12">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6E2DCB3E">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0D7100AA">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9A5FA55">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289D0554">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373FEE75">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240383F9">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E3AC555">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91D06D6">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2040DC6">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AE27E3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90AD381">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50341109">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110C62E5">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5EEA80FC">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1C2DAEF1">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7070B693">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06A0A3CA">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0F33981C">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46A164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7D87465F">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ED1D90">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1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1FE11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EBA7D3D">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D618C7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C7BC19A">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6C7ED21">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E1A5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C0585F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A490A12">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1AFAE26">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7F1C4F5">
            <w:pPr>
              <w:autoSpaceDE/>
              <w:autoSpaceDN/>
              <w:adjustRightInd w:val="0"/>
              <w:snapToGrid w:val="0"/>
              <w:spacing w:line="360" w:lineRule="auto"/>
              <w:rPr>
                <w:rFonts w:hint="eastAsia" w:ascii="宋体" w:hAnsi="宋体" w:eastAsia="宋体" w:cs="宋体"/>
                <w:bCs/>
                <w:color w:val="auto"/>
                <w:szCs w:val="21"/>
                <w:highlight w:val="none"/>
              </w:rPr>
            </w:pPr>
          </w:p>
        </w:tc>
      </w:tr>
      <w:tr w14:paraId="76538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33C1A04">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69E7B2FA">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03E4E17E">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C7F4E6A">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71490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DD5AA4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FCEC139">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8938DDC">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F81BA2C">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7F44D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8E78C2F">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7317CA3">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CC9BFE2">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5FB4A86">
            <w:pPr>
              <w:autoSpaceDE/>
              <w:autoSpaceDN/>
              <w:adjustRightInd w:val="0"/>
              <w:snapToGrid w:val="0"/>
              <w:spacing w:line="360" w:lineRule="auto"/>
              <w:rPr>
                <w:rFonts w:hint="eastAsia" w:ascii="宋体" w:hAnsi="宋体" w:eastAsia="宋体" w:cs="宋体"/>
                <w:bCs/>
                <w:color w:val="auto"/>
                <w:szCs w:val="21"/>
                <w:highlight w:val="none"/>
              </w:rPr>
            </w:pPr>
          </w:p>
        </w:tc>
      </w:tr>
      <w:tr w14:paraId="2BEA7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75CA157">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758D027">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A10543F">
            <w:pPr>
              <w:autoSpaceDE/>
              <w:autoSpaceDN/>
              <w:adjustRightInd/>
              <w:snapToGrid/>
              <w:spacing w:line="360" w:lineRule="auto"/>
              <w:jc w:val="center"/>
              <w:rPr>
                <w:rFonts w:hint="eastAsia" w:ascii="宋体" w:hAnsi="宋体" w:eastAsia="宋体" w:cs="宋体"/>
                <w:bCs/>
                <w:color w:val="auto"/>
                <w:szCs w:val="21"/>
                <w:highlight w:val="none"/>
              </w:rPr>
            </w:pPr>
          </w:p>
        </w:tc>
      </w:tr>
    </w:tbl>
    <w:p w14:paraId="4FEEE998">
      <w:pPr>
        <w:tabs>
          <w:tab w:val="left" w:pos="567"/>
        </w:tabs>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108" w:name="_Toc12047"/>
      <w:bookmarkStart w:id="1109" w:name="_Toc8397"/>
      <w:bookmarkStart w:id="1110" w:name="_Toc30209"/>
      <w:bookmarkStart w:id="1111" w:name="_Toc21035"/>
      <w:r>
        <w:rPr>
          <w:rFonts w:hint="eastAsia" w:ascii="宋体" w:hAnsi="宋体" w:eastAsia="宋体" w:cs="宋体"/>
          <w:b/>
          <w:color w:val="auto"/>
          <w:kern w:val="0"/>
          <w:sz w:val="30"/>
          <w:szCs w:val="30"/>
          <w:highlight w:val="none"/>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1108"/>
      <w:bookmarkEnd w:id="1109"/>
      <w:bookmarkEnd w:id="1110"/>
      <w:bookmarkEnd w:id="1111"/>
    </w:p>
    <w:p w14:paraId="049F8B4B">
      <w:pPr>
        <w:autoSpaceDE/>
        <w:autoSpaceDN/>
        <w:adjustRightInd/>
        <w:snapToGrid/>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6CCB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0" w:hRule="atLeast"/>
          <w:jc w:val="center"/>
        </w:trPr>
        <w:tc>
          <w:tcPr>
            <w:tcW w:w="290" w:type="pct"/>
            <w:vMerge w:val="restart"/>
            <w:vAlign w:val="center"/>
          </w:tcPr>
          <w:p w14:paraId="50B367E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4CB1961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5C8C1706">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1BA7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384E1AD7">
            <w:pPr>
              <w:keepNext/>
              <w:keepLines/>
              <w:autoSpaceDE/>
              <w:autoSpaceDN/>
              <w:adjustRightInd/>
              <w:snapToGrid/>
              <w:spacing w:line="400" w:lineRule="exact"/>
              <w:jc w:val="center"/>
              <w:outlineLvl w:val="0"/>
              <w:rPr>
                <w:rFonts w:ascii="宋体" w:hAnsi="宋体" w:eastAsia="宋体" w:cs="宋体"/>
                <w:color w:val="auto"/>
                <w:kern w:val="0"/>
                <w:sz w:val="18"/>
                <w:szCs w:val="18"/>
                <w:highlight w:val="none"/>
              </w:rPr>
            </w:pPr>
          </w:p>
        </w:tc>
        <w:tc>
          <w:tcPr>
            <w:tcW w:w="384" w:type="pct"/>
            <w:vAlign w:val="center"/>
          </w:tcPr>
          <w:p w14:paraId="3AD667AB">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062232A4">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75405E5B">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046EB7D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1AF40AB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BB4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D1EEFD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5DA46471">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一</w:t>
            </w:r>
          </w:p>
        </w:tc>
        <w:tc>
          <w:tcPr>
            <w:tcW w:w="1860" w:type="pct"/>
            <w:vAlign w:val="center"/>
          </w:tcPr>
          <w:p w14:paraId="696D3E7E">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项目信息</w:t>
            </w:r>
          </w:p>
        </w:tc>
        <w:tc>
          <w:tcPr>
            <w:tcW w:w="608" w:type="pct"/>
            <w:vAlign w:val="center"/>
          </w:tcPr>
          <w:p w14:paraId="454A6E4D">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26B10D7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43705AB1">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516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660F3CF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4DC44B06">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二</w:t>
            </w:r>
          </w:p>
        </w:tc>
        <w:tc>
          <w:tcPr>
            <w:tcW w:w="1860" w:type="pct"/>
            <w:vAlign w:val="center"/>
          </w:tcPr>
          <w:p w14:paraId="2E5E3BC1">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货物采购需求</w:t>
            </w:r>
          </w:p>
        </w:tc>
        <w:tc>
          <w:tcPr>
            <w:tcW w:w="608" w:type="pct"/>
            <w:vAlign w:val="center"/>
          </w:tcPr>
          <w:p w14:paraId="189B49DC">
            <w:pPr>
              <w:pageBreakBefore w:val="0"/>
              <w:widowControl w:val="0"/>
              <w:kinsoku/>
              <w:wordWrap/>
              <w:overflowPunct/>
              <w:topLinePunct w:val="0"/>
              <w:autoSpaceDE/>
              <w:autoSpaceDN/>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1364" w:type="pct"/>
            <w:vAlign w:val="center"/>
          </w:tcPr>
          <w:p w14:paraId="08E459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001E042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8FC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FF7FC08">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2A1DC51C">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三</w:t>
            </w:r>
          </w:p>
        </w:tc>
        <w:tc>
          <w:tcPr>
            <w:tcW w:w="1860" w:type="pct"/>
            <w:vAlign w:val="center"/>
          </w:tcPr>
          <w:p w14:paraId="5717A07E">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交货要求</w:t>
            </w:r>
          </w:p>
        </w:tc>
        <w:tc>
          <w:tcPr>
            <w:tcW w:w="608" w:type="pct"/>
            <w:vAlign w:val="center"/>
          </w:tcPr>
          <w:p w14:paraId="7490BB39">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BB72C7F">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3BD6716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899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61F60EA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7D7491F0">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四</w:t>
            </w:r>
          </w:p>
        </w:tc>
        <w:tc>
          <w:tcPr>
            <w:tcW w:w="1860" w:type="pct"/>
            <w:vAlign w:val="center"/>
          </w:tcPr>
          <w:p w14:paraId="01BD6E53">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eastAsia" w:cs="Times New Roman"/>
                <w:b w:val="0"/>
                <w:bCs/>
                <w:color w:val="auto"/>
                <w:sz w:val="18"/>
                <w:szCs w:val="18"/>
                <w:highlight w:val="none"/>
                <w:lang w:val="en-US" w:eastAsia="zh-CN"/>
              </w:rPr>
              <w:t>产品</w:t>
            </w:r>
            <w:r>
              <w:rPr>
                <w:rFonts w:hint="default" w:ascii="宋体" w:hAnsi="宋体" w:eastAsia="宋体" w:cs="Times New Roman"/>
                <w:b w:val="0"/>
                <w:bCs/>
                <w:color w:val="auto"/>
                <w:sz w:val="18"/>
                <w:szCs w:val="18"/>
                <w:highlight w:val="none"/>
              </w:rPr>
              <w:t>技术要求</w:t>
            </w:r>
          </w:p>
        </w:tc>
        <w:tc>
          <w:tcPr>
            <w:tcW w:w="608" w:type="pct"/>
            <w:vAlign w:val="center"/>
          </w:tcPr>
          <w:p w14:paraId="5933F6C2">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708A26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Times New Roman"/>
                <w:b w:val="0"/>
                <w:bCs/>
                <w:color w:val="auto"/>
                <w:sz w:val="18"/>
                <w:szCs w:val="18"/>
                <w:highlight w:val="none"/>
              </w:rPr>
            </w:pPr>
          </w:p>
        </w:tc>
        <w:tc>
          <w:tcPr>
            <w:tcW w:w="490" w:type="pct"/>
            <w:vAlign w:val="center"/>
          </w:tcPr>
          <w:p w14:paraId="46B391B5">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r>
      <w:tr w14:paraId="31CA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8F50D8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7FA6D511">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五</w:t>
            </w:r>
          </w:p>
        </w:tc>
        <w:tc>
          <w:tcPr>
            <w:tcW w:w="1860" w:type="pct"/>
            <w:vAlign w:val="center"/>
          </w:tcPr>
          <w:p w14:paraId="4B48BA05">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验收</w:t>
            </w:r>
          </w:p>
        </w:tc>
        <w:tc>
          <w:tcPr>
            <w:tcW w:w="608" w:type="pct"/>
            <w:vAlign w:val="center"/>
          </w:tcPr>
          <w:p w14:paraId="57EDB6FD">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775DBFFE">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672392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696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306579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03DCF171">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六</w:t>
            </w:r>
          </w:p>
        </w:tc>
        <w:tc>
          <w:tcPr>
            <w:tcW w:w="1860" w:type="pct"/>
            <w:vAlign w:val="top"/>
          </w:tcPr>
          <w:p w14:paraId="649BC6E5">
            <w:pPr>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质保期要求</w:t>
            </w:r>
          </w:p>
        </w:tc>
        <w:tc>
          <w:tcPr>
            <w:tcW w:w="608" w:type="pct"/>
            <w:vAlign w:val="center"/>
          </w:tcPr>
          <w:p w14:paraId="68518603">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42C3C038">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0634FB3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477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5E67042">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40F58409">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七</w:t>
            </w:r>
          </w:p>
        </w:tc>
        <w:tc>
          <w:tcPr>
            <w:tcW w:w="1860" w:type="pct"/>
            <w:vAlign w:val="center"/>
          </w:tcPr>
          <w:p w14:paraId="1881A77C">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报价及款项支付</w:t>
            </w:r>
          </w:p>
        </w:tc>
        <w:tc>
          <w:tcPr>
            <w:tcW w:w="608" w:type="pct"/>
            <w:vAlign w:val="center"/>
          </w:tcPr>
          <w:p w14:paraId="708C8E45">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4397B3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4AFE5720">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91C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C6E8B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384" w:type="pct"/>
            <w:vAlign w:val="center"/>
          </w:tcPr>
          <w:p w14:paraId="112D1720">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八</w:t>
            </w:r>
          </w:p>
        </w:tc>
        <w:tc>
          <w:tcPr>
            <w:tcW w:w="1860" w:type="pct"/>
            <w:vAlign w:val="center"/>
          </w:tcPr>
          <w:p w14:paraId="7C3F3BFC">
            <w:pPr>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其他要求</w:t>
            </w:r>
          </w:p>
        </w:tc>
        <w:tc>
          <w:tcPr>
            <w:tcW w:w="608" w:type="pct"/>
            <w:vAlign w:val="center"/>
          </w:tcPr>
          <w:p w14:paraId="2F0AF02D">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6167C85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E6A6650">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7CB7866D">
      <w:pPr>
        <w:autoSpaceDE/>
        <w:autoSpaceDN/>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9A344A3">
      <w:pPr>
        <w:autoSpaceDE/>
        <w:autoSpaceDN/>
        <w:adjustRightInd/>
        <w:snapToGrid/>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247F651C">
      <w:pPr>
        <w:autoSpaceDE/>
        <w:autoSpaceDN/>
        <w:adjustRightInd/>
        <w:snapToGrid/>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100ECF4">
      <w:pPr>
        <w:autoSpaceDE/>
        <w:autoSpaceDN/>
        <w:adjustRightInd/>
        <w:snapToGrid/>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97B3F43">
      <w:pPr>
        <w:autoSpaceDE/>
        <w:autoSpaceDN/>
        <w:adjustRightInd/>
        <w:snapToGrid/>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1D25E77">
      <w:pPr>
        <w:autoSpaceDE/>
        <w:autoSpaceDN/>
        <w:adjustRightInd/>
        <w:snapToGrid/>
        <w:spacing w:line="360" w:lineRule="auto"/>
        <w:rPr>
          <w:rFonts w:ascii="宋体" w:hAnsi="宋体" w:eastAsia="宋体" w:cs="宋体"/>
          <w:color w:val="auto"/>
          <w:szCs w:val="21"/>
          <w:highlight w:val="none"/>
        </w:rPr>
      </w:pPr>
    </w:p>
    <w:p w14:paraId="71C4A2B5">
      <w:pPr>
        <w:autoSpaceDE w:val="0"/>
        <w:autoSpaceDN w:val="0"/>
        <w:adjustRightInd w:val="0"/>
        <w:snapToGrid/>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AD1E355">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08936B67">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12" w:name="_Toc28875"/>
      <w:bookmarkStart w:id="1113" w:name="_Toc30876"/>
      <w:bookmarkStart w:id="1114" w:name="_Toc17811"/>
      <w:bookmarkStart w:id="1115" w:name="_Toc6926"/>
      <w:bookmarkStart w:id="1116" w:name="_Toc104991896"/>
      <w:bookmarkStart w:id="1117" w:name="_Toc142508389"/>
      <w:bookmarkStart w:id="1118" w:name="_Toc102860438"/>
      <w:bookmarkStart w:id="1119" w:name="_Toc140596949"/>
      <w:bookmarkStart w:id="1120" w:name="_Toc102860094"/>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 xml:space="preserve">.2 </w:t>
      </w:r>
      <w:r>
        <w:rPr>
          <w:rFonts w:hint="eastAsia" w:ascii="宋体" w:hAnsi="宋体" w:eastAsia="宋体" w:cs="宋体"/>
          <w:b/>
          <w:color w:val="auto"/>
          <w:kern w:val="0"/>
          <w:sz w:val="30"/>
          <w:szCs w:val="30"/>
          <w:highlight w:val="none"/>
        </w:rPr>
        <w:t>供货货物清单表格式</w:t>
      </w:r>
      <w:bookmarkEnd w:id="1112"/>
      <w:bookmarkEnd w:id="1113"/>
      <w:bookmarkEnd w:id="1114"/>
    </w:p>
    <w:p w14:paraId="2A3E681E">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2B594DC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476"/>
        <w:gridCol w:w="638"/>
        <w:gridCol w:w="638"/>
        <w:gridCol w:w="1443"/>
        <w:gridCol w:w="732"/>
        <w:gridCol w:w="689"/>
        <w:gridCol w:w="929"/>
        <w:gridCol w:w="638"/>
        <w:gridCol w:w="1481"/>
        <w:gridCol w:w="638"/>
      </w:tblGrid>
      <w:tr w14:paraId="2BAB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0" w:type="auto"/>
            <w:gridSpan w:val="11"/>
            <w:tcBorders>
              <w:top w:val="single" w:color="auto" w:sz="4" w:space="0"/>
              <w:left w:val="single" w:color="auto" w:sz="4" w:space="0"/>
              <w:bottom w:val="single" w:color="auto" w:sz="4" w:space="0"/>
              <w:right w:val="single" w:color="auto" w:sz="4" w:space="0"/>
            </w:tcBorders>
            <w:vAlign w:val="center"/>
          </w:tcPr>
          <w:p w14:paraId="5D49A012">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2C5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0" w:type="auto"/>
            <w:tcBorders>
              <w:top w:val="single" w:color="auto" w:sz="4" w:space="0"/>
              <w:left w:val="single" w:color="auto" w:sz="4" w:space="0"/>
              <w:bottom w:val="single" w:color="auto" w:sz="4" w:space="0"/>
              <w:right w:val="single" w:color="auto" w:sz="4" w:space="0"/>
            </w:tcBorders>
            <w:vAlign w:val="center"/>
          </w:tcPr>
          <w:p w14:paraId="381052E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2FEB888C">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0" w:type="auto"/>
            <w:tcBorders>
              <w:top w:val="single" w:color="auto" w:sz="4" w:space="0"/>
              <w:left w:val="single" w:color="auto" w:sz="4" w:space="0"/>
              <w:bottom w:val="single" w:color="auto" w:sz="4" w:space="0"/>
              <w:right w:val="single" w:color="auto" w:sz="4" w:space="0"/>
            </w:tcBorders>
            <w:vAlign w:val="center"/>
          </w:tcPr>
          <w:p w14:paraId="27103DB2">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228B9D0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1443" w:type="dxa"/>
            <w:tcBorders>
              <w:top w:val="single" w:color="auto" w:sz="4" w:space="0"/>
              <w:left w:val="single" w:color="auto" w:sz="4" w:space="0"/>
              <w:bottom w:val="single" w:color="auto" w:sz="4" w:space="0"/>
              <w:right w:val="single" w:color="auto" w:sz="4" w:space="0"/>
            </w:tcBorders>
            <w:vAlign w:val="center"/>
          </w:tcPr>
          <w:p w14:paraId="62A4AB1E">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w:t>
            </w:r>
          </w:p>
          <w:p w14:paraId="1B9A9D3F">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732" w:type="dxa"/>
            <w:tcBorders>
              <w:top w:val="single" w:color="auto" w:sz="4" w:space="0"/>
              <w:left w:val="single" w:color="auto" w:sz="4" w:space="0"/>
              <w:bottom w:val="single" w:color="auto" w:sz="4" w:space="0"/>
              <w:right w:val="single" w:color="auto" w:sz="4" w:space="0"/>
            </w:tcBorders>
            <w:vAlign w:val="center"/>
          </w:tcPr>
          <w:p w14:paraId="44CD2289">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lang w:val="en-US" w:eastAsia="zh-CN"/>
              </w:rPr>
            </w:pPr>
            <w:r>
              <w:rPr>
                <w:rFonts w:hint="eastAsia" w:cs="宋体"/>
                <w:b/>
                <w:color w:val="auto"/>
                <w:kern w:val="0"/>
                <w:szCs w:val="21"/>
                <w:highlight w:val="none"/>
                <w:lang w:val="en-US" w:eastAsia="zh-CN"/>
              </w:rPr>
              <w:t>材质</w:t>
            </w:r>
          </w:p>
        </w:tc>
        <w:tc>
          <w:tcPr>
            <w:tcW w:w="689" w:type="dxa"/>
            <w:tcBorders>
              <w:top w:val="single" w:color="auto" w:sz="4" w:space="0"/>
              <w:left w:val="single" w:color="auto" w:sz="4" w:space="0"/>
              <w:bottom w:val="single" w:color="auto" w:sz="4" w:space="0"/>
              <w:right w:val="single" w:color="auto" w:sz="4" w:space="0"/>
            </w:tcBorders>
            <w:vAlign w:val="center"/>
          </w:tcPr>
          <w:p w14:paraId="6A02FEB3">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929" w:type="dxa"/>
            <w:tcBorders>
              <w:top w:val="single" w:color="auto" w:sz="4" w:space="0"/>
              <w:left w:val="single" w:color="auto" w:sz="4" w:space="0"/>
              <w:bottom w:val="single" w:color="auto" w:sz="4" w:space="0"/>
              <w:right w:val="single" w:color="auto" w:sz="4" w:space="0"/>
            </w:tcBorders>
            <w:vAlign w:val="center"/>
          </w:tcPr>
          <w:p w14:paraId="11C88E45">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预计</w:t>
            </w:r>
          </w:p>
          <w:p w14:paraId="6F22E049">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用量</w:t>
            </w:r>
          </w:p>
        </w:tc>
        <w:tc>
          <w:tcPr>
            <w:tcW w:w="0" w:type="auto"/>
            <w:tcBorders>
              <w:top w:val="single" w:color="auto" w:sz="4" w:space="0"/>
              <w:left w:val="single" w:color="auto" w:sz="4" w:space="0"/>
              <w:bottom w:val="single" w:color="auto" w:sz="4" w:space="0"/>
              <w:right w:val="single" w:color="auto" w:sz="4" w:space="0"/>
            </w:tcBorders>
            <w:vAlign w:val="center"/>
          </w:tcPr>
          <w:p w14:paraId="797A5D9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w:t>
            </w:r>
          </w:p>
          <w:p w14:paraId="4F101A85">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厂家</w:t>
            </w:r>
          </w:p>
        </w:tc>
        <w:tc>
          <w:tcPr>
            <w:tcW w:w="0" w:type="auto"/>
            <w:tcBorders>
              <w:top w:val="single" w:color="auto" w:sz="4" w:space="0"/>
              <w:left w:val="single" w:color="auto" w:sz="4" w:space="0"/>
              <w:bottom w:val="single" w:color="auto" w:sz="4" w:space="0"/>
              <w:right w:val="single" w:color="auto" w:sz="4" w:space="0"/>
            </w:tcBorders>
            <w:vAlign w:val="center"/>
          </w:tcPr>
          <w:p w14:paraId="01B0D2EA">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0" w:type="auto"/>
            <w:tcBorders>
              <w:top w:val="single" w:color="auto" w:sz="4" w:space="0"/>
              <w:left w:val="single" w:color="auto" w:sz="4" w:space="0"/>
              <w:bottom w:val="single" w:color="auto" w:sz="4" w:space="0"/>
              <w:right w:val="single" w:color="auto" w:sz="4" w:space="0"/>
            </w:tcBorders>
            <w:vAlign w:val="center"/>
          </w:tcPr>
          <w:p w14:paraId="25102E4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0F8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9C2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C60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875942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A9E7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7E11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DCAC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43B6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7AB7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6643</w:t>
            </w:r>
          </w:p>
        </w:tc>
        <w:tc>
          <w:tcPr>
            <w:tcW w:w="0" w:type="auto"/>
            <w:tcBorders>
              <w:top w:val="single" w:color="auto" w:sz="4" w:space="0"/>
              <w:left w:val="single" w:color="auto" w:sz="4" w:space="0"/>
              <w:bottom w:val="single" w:color="auto" w:sz="4" w:space="0"/>
              <w:right w:val="single" w:color="auto" w:sz="4" w:space="0"/>
            </w:tcBorders>
          </w:tcPr>
          <w:p w14:paraId="196435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F9D74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0DFDF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FA5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75B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56D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40113F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B049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F383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730B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3E4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A6C8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11229</w:t>
            </w:r>
          </w:p>
        </w:tc>
        <w:tc>
          <w:tcPr>
            <w:tcW w:w="0" w:type="auto"/>
            <w:tcBorders>
              <w:top w:val="single" w:color="auto" w:sz="4" w:space="0"/>
              <w:left w:val="single" w:color="auto" w:sz="4" w:space="0"/>
              <w:bottom w:val="single" w:color="auto" w:sz="4" w:space="0"/>
              <w:right w:val="single" w:color="auto" w:sz="4" w:space="0"/>
            </w:tcBorders>
          </w:tcPr>
          <w:p w14:paraId="649E0AA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058507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EDD47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667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74E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0F5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51F8CE4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26BDB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374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B332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0D8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B83A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5758</w:t>
            </w:r>
          </w:p>
        </w:tc>
        <w:tc>
          <w:tcPr>
            <w:tcW w:w="0" w:type="auto"/>
            <w:tcBorders>
              <w:top w:val="single" w:color="auto" w:sz="4" w:space="0"/>
              <w:left w:val="single" w:color="auto" w:sz="4" w:space="0"/>
              <w:bottom w:val="single" w:color="auto" w:sz="4" w:space="0"/>
              <w:right w:val="single" w:color="auto" w:sz="4" w:space="0"/>
            </w:tcBorders>
          </w:tcPr>
          <w:p w14:paraId="6C5D35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89013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C830C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B31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095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B97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7F4C1F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2D4397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C743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B761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8EE9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44D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1C99B73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4F63C4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F33BE9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6DA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39D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82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D6031B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80BB47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4C5A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30EC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66E7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59A5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w:t>
            </w:r>
          </w:p>
        </w:tc>
        <w:tc>
          <w:tcPr>
            <w:tcW w:w="0" w:type="auto"/>
            <w:tcBorders>
              <w:top w:val="single" w:color="auto" w:sz="4" w:space="0"/>
              <w:left w:val="single" w:color="auto" w:sz="4" w:space="0"/>
              <w:bottom w:val="single" w:color="auto" w:sz="4" w:space="0"/>
              <w:right w:val="single" w:color="auto" w:sz="4" w:space="0"/>
            </w:tcBorders>
          </w:tcPr>
          <w:p w14:paraId="75A9D5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B279AD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AC68B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5C7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47E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2D8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60EBD3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7E92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55B4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8F72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9FFD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20AF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2819</w:t>
            </w:r>
          </w:p>
        </w:tc>
        <w:tc>
          <w:tcPr>
            <w:tcW w:w="0" w:type="auto"/>
            <w:tcBorders>
              <w:top w:val="single" w:color="auto" w:sz="4" w:space="0"/>
              <w:left w:val="single" w:color="auto" w:sz="4" w:space="0"/>
              <w:bottom w:val="single" w:color="auto" w:sz="4" w:space="0"/>
              <w:right w:val="single" w:color="auto" w:sz="4" w:space="0"/>
            </w:tcBorders>
          </w:tcPr>
          <w:p w14:paraId="01D2599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0C6C2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E413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742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9C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119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C6692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D644A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7B06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174A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FA5C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C0D1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tcPr>
          <w:p w14:paraId="4CB6C98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B7541A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BE6CC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95E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76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0ED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D4767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9C4E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44B12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8220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639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2620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137</w:t>
            </w:r>
          </w:p>
        </w:tc>
        <w:tc>
          <w:tcPr>
            <w:tcW w:w="0" w:type="auto"/>
            <w:tcBorders>
              <w:top w:val="single" w:color="auto" w:sz="4" w:space="0"/>
              <w:left w:val="single" w:color="auto" w:sz="4" w:space="0"/>
              <w:bottom w:val="single" w:color="auto" w:sz="4" w:space="0"/>
              <w:right w:val="single" w:color="auto" w:sz="4" w:space="0"/>
            </w:tcBorders>
          </w:tcPr>
          <w:p w14:paraId="444AAA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BDB1C0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B43E8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5E6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663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4C1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82D068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BD19E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0DA5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1A79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F78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6743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123</w:t>
            </w:r>
          </w:p>
        </w:tc>
        <w:tc>
          <w:tcPr>
            <w:tcW w:w="0" w:type="auto"/>
            <w:tcBorders>
              <w:top w:val="single" w:color="auto" w:sz="4" w:space="0"/>
              <w:left w:val="single" w:color="auto" w:sz="4" w:space="0"/>
              <w:bottom w:val="single" w:color="auto" w:sz="4" w:space="0"/>
              <w:right w:val="single" w:color="auto" w:sz="4" w:space="0"/>
            </w:tcBorders>
          </w:tcPr>
          <w:p w14:paraId="3388AC0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8CEB2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FA817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ABF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E29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A1C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73DE6CB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A71968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2C71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F316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173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2C46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177</w:t>
            </w:r>
          </w:p>
        </w:tc>
        <w:tc>
          <w:tcPr>
            <w:tcW w:w="0" w:type="auto"/>
            <w:tcBorders>
              <w:top w:val="single" w:color="auto" w:sz="4" w:space="0"/>
              <w:left w:val="single" w:color="auto" w:sz="4" w:space="0"/>
              <w:bottom w:val="single" w:color="auto" w:sz="4" w:space="0"/>
              <w:right w:val="single" w:color="auto" w:sz="4" w:space="0"/>
            </w:tcBorders>
          </w:tcPr>
          <w:p w14:paraId="7388A60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46326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36D1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A57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FF3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DEC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58F167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56FB6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9B1E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F658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0444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7852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2321</w:t>
            </w:r>
          </w:p>
        </w:tc>
        <w:tc>
          <w:tcPr>
            <w:tcW w:w="0" w:type="auto"/>
            <w:tcBorders>
              <w:top w:val="single" w:color="auto" w:sz="4" w:space="0"/>
              <w:left w:val="single" w:color="auto" w:sz="4" w:space="0"/>
              <w:bottom w:val="single" w:color="auto" w:sz="4" w:space="0"/>
              <w:right w:val="single" w:color="auto" w:sz="4" w:space="0"/>
            </w:tcBorders>
          </w:tcPr>
          <w:p w14:paraId="6F17FB6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7BC589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61794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C1E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B56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8B1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42FF12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D69D9C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1CA5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CC8D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42D8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2430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665</w:t>
            </w:r>
          </w:p>
        </w:tc>
        <w:tc>
          <w:tcPr>
            <w:tcW w:w="0" w:type="auto"/>
            <w:tcBorders>
              <w:top w:val="single" w:color="auto" w:sz="4" w:space="0"/>
              <w:left w:val="single" w:color="auto" w:sz="4" w:space="0"/>
              <w:bottom w:val="single" w:color="auto" w:sz="4" w:space="0"/>
              <w:right w:val="single" w:color="auto" w:sz="4" w:space="0"/>
            </w:tcBorders>
          </w:tcPr>
          <w:p w14:paraId="5C2B424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4CB791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F02B3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1A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BA6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14F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8F00C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2D652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6E7C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4ED7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1CC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7451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401338A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B400B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49498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16C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D8A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62A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3FEA1C5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AFE8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F6E29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5686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BB97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5326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358</w:t>
            </w:r>
          </w:p>
        </w:tc>
        <w:tc>
          <w:tcPr>
            <w:tcW w:w="0" w:type="auto"/>
            <w:tcBorders>
              <w:top w:val="single" w:color="auto" w:sz="4" w:space="0"/>
              <w:left w:val="single" w:color="auto" w:sz="4" w:space="0"/>
              <w:bottom w:val="single" w:color="auto" w:sz="4" w:space="0"/>
              <w:right w:val="single" w:color="auto" w:sz="4" w:space="0"/>
            </w:tcBorders>
          </w:tcPr>
          <w:p w14:paraId="4C1E5B0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E8C5CD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3C3F65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32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30BE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A30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7FE3966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48AAE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943E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E1A4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086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244C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384</w:t>
            </w:r>
          </w:p>
        </w:tc>
        <w:tc>
          <w:tcPr>
            <w:tcW w:w="0" w:type="auto"/>
            <w:tcBorders>
              <w:top w:val="single" w:color="auto" w:sz="4" w:space="0"/>
              <w:left w:val="single" w:color="auto" w:sz="4" w:space="0"/>
              <w:bottom w:val="single" w:color="auto" w:sz="4" w:space="0"/>
              <w:right w:val="single" w:color="auto" w:sz="4" w:space="0"/>
            </w:tcBorders>
          </w:tcPr>
          <w:p w14:paraId="351921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166DC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A7C42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E3F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C58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5F3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489D16C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5A68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48EBB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4B95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6C6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5F9F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10B68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062304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3F4B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B5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939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F66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4C2E8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55806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D135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5F55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25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DAFC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67FC93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4C653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AC3D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80B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0234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411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7342D6E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043467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04B5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7B79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F813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3FAA8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18AAE9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B90463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4CCFF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15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1CC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F2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633EC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644DD5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5560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3A65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5923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5984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F0F617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D413B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312841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C3E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BE2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1E0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633BC1D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89D2E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6C56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DE4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32AE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9496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12297F2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A0EB24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62E7F9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F68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FB3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327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10DA9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B82FF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87B0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0F88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8A1F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83E6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0BA6906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4F0E95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8CBAA4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4F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49E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560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5C7197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2C19CF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3BB8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6AA2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F8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C75D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DB03D0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43120E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D2B40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61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6F2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BB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25D9FE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8BC9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4822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AC8B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0CE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F123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68B54F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02A395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41728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9C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730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988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DFF026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CA6E1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91CA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08FE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C67C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D8C9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55CDF05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02AA9D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3FA0B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B9D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FB2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2CD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B8224A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04777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DF6A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7A56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11DF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07D8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2112075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1C0C07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A7B99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BA7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A35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143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2CB08D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AB567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8E8B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89A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34AF8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8F8A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28905F6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7BC34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AB50D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81D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262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80B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14BA2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216C6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A5C5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28B8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E6C4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6728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3090E7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D395C8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D03D9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34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7B4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147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10467C2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7D6A93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91BF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8106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E1A9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39D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787A8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A3893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0351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FB8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5BB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03C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2E26AF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EF17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75A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DDB8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7D96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320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17EF5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18B7C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6151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D4F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8D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774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6091D2B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68E6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EAAC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C70F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8CE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6781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ACFBC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4D8FF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592AE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D76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404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5E4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1E3D71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1332A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0DD3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4D9F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E93A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9DC37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B36F8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8CC53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FE3080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89D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EAE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D241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CE517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2BBDB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8E8D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5C390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15C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C568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79ACD16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BD847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90419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57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B2E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215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1DD2B95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9F7F7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214A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A466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C82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36EB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E26F5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DA2308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FB2B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5C7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6F3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9DC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790AEF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FC52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12A7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A013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3D996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D58B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6B3ECF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2FAC13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9A01A8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AD5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21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A5F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70F37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A346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BAB7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AF57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B3CF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CB08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2DD6F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0F10BD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75FED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9D9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F97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856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A9FCB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F3785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48B3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BD3E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C11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5CDD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87C4A2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0DBCE9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AC220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5EF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E20B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3D9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19018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73BF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250C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D437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0AB7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9829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F5777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4008C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8D17C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246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2D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A4C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4093319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574C1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02AD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13C3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F294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8593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685A3F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29415F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309D4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DA3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41C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003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8D82D7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BD561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8B2E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A5C1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B979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7C03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4C30A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F45B26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8FA41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427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4B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7CA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197AF8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F88E9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DDB0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C9C8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03F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0A4D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42DB874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CD1FB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85CE3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D20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159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0DB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3972C8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056763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91C4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F377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79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A744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CBCB05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95DC7C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4940F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2F9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F20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42C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1CE8179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9EA34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71A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2774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29D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BDCD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713A15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B78C2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57741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4BF494D0">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7C24F9E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63FA24">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0FEAEDEA">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7966E9E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2B53E31A">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4D4EC42D">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3E643892">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21" w:name="_Toc2575"/>
      <w:bookmarkStart w:id="1122" w:name="_Toc11902"/>
      <w:bookmarkStart w:id="1123" w:name="_Toc15749"/>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.3 所投货物性能</w:t>
      </w:r>
      <w:r>
        <w:rPr>
          <w:rFonts w:hint="eastAsia" w:cs="宋体"/>
          <w:b/>
          <w:color w:val="auto"/>
          <w:kern w:val="0"/>
          <w:sz w:val="30"/>
          <w:szCs w:val="30"/>
          <w:highlight w:val="none"/>
          <w:lang w:val="en-US" w:eastAsia="zh-CN"/>
        </w:rPr>
        <w:t>参数</w:t>
      </w:r>
    </w:p>
    <w:p w14:paraId="3D293DD7">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21"/>
    <w:bookmarkEnd w:id="1122"/>
    <w:bookmarkEnd w:id="1123"/>
    <w:p w14:paraId="7B0EC665">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478DF5AF">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丝扣闸阀（DN15、DN20、DN25）性能参数的由具有资质的第三方检测机构出具的加盖实验室资质认定（CMA）章的质量检测报告。报告日期为2024年1月1日以后；报告上需体现委托单位，委托单位需为所投货物的生产厂家或投标人，如为生产厂家的，应与《供货货物清单表》上填报的生产厂家一致；否则不得分。</w:t>
      </w:r>
    </w:p>
    <w:p w14:paraId="269846B9">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585BC4DF">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0A6FE610">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④当不同投标人所提供的阀门的检测报告中同一项性能参数一致时，可并列同一名次且不占用后续名次名额（例：A=B＞C＞D，排名则是A、B并列第一名，C第二名，D第三名）。</w:t>
      </w:r>
    </w:p>
    <w:p w14:paraId="38A4A754">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52BC4DF1">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79E6726">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2B7ECADC">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48BB79">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24" w:name="_Toc30429"/>
      <w:bookmarkStart w:id="1125" w:name="_Toc31899"/>
      <w:bookmarkStart w:id="1126" w:name="_Toc4675"/>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.4 货物质量保障能力</w:t>
      </w:r>
      <w:r>
        <w:rPr>
          <w:rFonts w:hint="eastAsia" w:ascii="宋体" w:hAnsi="宋体" w:eastAsia="宋体" w:cs="宋体"/>
          <w:b/>
          <w:color w:val="auto"/>
          <w:kern w:val="0"/>
          <w:sz w:val="30"/>
          <w:szCs w:val="30"/>
          <w:highlight w:val="none"/>
        </w:rPr>
        <w:t>（投标人自行编写）</w:t>
      </w:r>
      <w:bookmarkEnd w:id="1124"/>
      <w:bookmarkEnd w:id="1125"/>
      <w:bookmarkEnd w:id="1126"/>
    </w:p>
    <w:p w14:paraId="2B6C364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C0B5A1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97E7517">
      <w:pPr>
        <w:autoSpaceDE/>
        <w:autoSpaceDN/>
        <w:adjustRightInd/>
        <w:snapToGrid/>
        <w:spacing w:line="240" w:lineRule="auto"/>
        <w:outlineLvl w:val="2"/>
        <w:rPr>
          <w:rFonts w:hint="eastAsia" w:cs="宋体"/>
          <w:b/>
          <w:color w:val="auto"/>
          <w:kern w:val="0"/>
          <w:sz w:val="30"/>
          <w:szCs w:val="30"/>
          <w:highlight w:val="none"/>
          <w:lang w:val="en-US" w:eastAsia="zh-CN"/>
        </w:rPr>
      </w:pPr>
      <w:r>
        <w:rPr>
          <w:rFonts w:hint="eastAsia" w:cs="宋体"/>
          <w:b/>
          <w:color w:val="auto"/>
          <w:kern w:val="0"/>
          <w:sz w:val="30"/>
          <w:szCs w:val="30"/>
          <w:highlight w:val="none"/>
          <w:lang w:val="en-US" w:eastAsia="zh-CN"/>
        </w:rPr>
        <w:t>13.5 阀门结构及性能（投标人自行编写）</w:t>
      </w:r>
    </w:p>
    <w:p w14:paraId="3DFECE63">
      <w:pPr>
        <w:pStyle w:val="12"/>
        <w:rPr>
          <w:rFonts w:hint="eastAsia" w:cs="宋体"/>
          <w:b/>
          <w:color w:val="auto"/>
          <w:kern w:val="0"/>
          <w:sz w:val="30"/>
          <w:szCs w:val="30"/>
          <w:highlight w:val="none"/>
          <w:lang w:val="en-US" w:eastAsia="zh-CN"/>
        </w:rPr>
      </w:pPr>
    </w:p>
    <w:p w14:paraId="69F88D0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3503668">
      <w:pPr>
        <w:adjustRightInd/>
        <w:snapToGrid/>
        <w:spacing w:line="240" w:lineRule="auto"/>
        <w:outlineLvl w:val="2"/>
        <w:rPr>
          <w:rFonts w:hint="eastAsia" w:cs="宋体"/>
          <w:b/>
          <w:color w:val="auto"/>
          <w:kern w:val="0"/>
          <w:sz w:val="30"/>
          <w:szCs w:val="30"/>
          <w:highlight w:val="none"/>
          <w:lang w:val="en-US" w:eastAsia="zh-CN"/>
        </w:rPr>
      </w:pPr>
      <w:r>
        <w:rPr>
          <w:rFonts w:hint="eastAsia" w:cs="宋体"/>
          <w:b/>
          <w:color w:val="auto"/>
          <w:kern w:val="0"/>
          <w:sz w:val="30"/>
          <w:szCs w:val="30"/>
          <w:highlight w:val="none"/>
          <w:lang w:val="en-US" w:eastAsia="zh-CN"/>
        </w:rPr>
        <w:t>13.6 质量检测能力（投标人自行编写）</w:t>
      </w:r>
    </w:p>
    <w:p w14:paraId="2E7982BA">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15"/>
    <w:p w14:paraId="184A2E54">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bookmarkStart w:id="1127" w:name="_Toc29744"/>
      <w:bookmarkStart w:id="1128" w:name="_Toc9532"/>
      <w:bookmarkStart w:id="1129" w:name="_Toc11584"/>
      <w:bookmarkStart w:id="1130" w:name="_Toc15048"/>
      <w:bookmarkStart w:id="1131" w:name="_Toc770"/>
      <w:bookmarkStart w:id="1132" w:name="_Toc1222"/>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w:t>
      </w:r>
      <w:r>
        <w:rPr>
          <w:rFonts w:hint="eastAsia"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lang w:val="en-US" w:eastAsia="zh-CN"/>
        </w:rPr>
        <w:t xml:space="preserve"> </w:t>
      </w:r>
      <w:bookmarkEnd w:id="1127"/>
      <w:r>
        <w:rPr>
          <w:rFonts w:hint="eastAsia" w:ascii="宋体" w:hAnsi="宋体" w:eastAsia="宋体" w:cs="宋体"/>
          <w:b/>
          <w:color w:val="auto"/>
          <w:kern w:val="0"/>
          <w:sz w:val="30"/>
          <w:szCs w:val="30"/>
          <w:highlight w:val="none"/>
          <w:lang w:val="en-US" w:eastAsia="zh-CN"/>
        </w:rPr>
        <w:t>售后服务响应、紧急供货时间承诺</w:t>
      </w:r>
      <w:bookmarkEnd w:id="1128"/>
      <w:bookmarkEnd w:id="1129"/>
      <w:bookmarkEnd w:id="1130"/>
    </w:p>
    <w:p w14:paraId="1F5DE98D">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0708D8E">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3550ED66">
      <w:pPr>
        <w:autoSpaceDE w:val="0"/>
        <w:autoSpaceDN w:val="0"/>
        <w:adjustRightInd w:val="0"/>
        <w:snapToGrid/>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2282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629A9A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5260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16488B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434B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81F7BE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58D4E7EA">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164734E7">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1AD40C74">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B469ED2">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294A44C">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9C35F3B">
      <w:pPr>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bookmarkStart w:id="1133" w:name="_Toc28906"/>
      <w:bookmarkStart w:id="1134" w:name="_Toc21098"/>
      <w:bookmarkStart w:id="1135" w:name="_Toc25017"/>
      <w:bookmarkStart w:id="1136" w:name="_Toc29719"/>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w:t>
      </w:r>
      <w:r>
        <w:rPr>
          <w:rFonts w:hint="eastAsia" w:cs="宋体"/>
          <w:b/>
          <w:color w:val="auto"/>
          <w:kern w:val="0"/>
          <w:sz w:val="30"/>
          <w:szCs w:val="30"/>
          <w:highlight w:val="none"/>
          <w:lang w:val="en-US" w:eastAsia="zh-CN"/>
        </w:rPr>
        <w:t xml:space="preserve">8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16"/>
      <w:bookmarkEnd w:id="1117"/>
      <w:bookmarkEnd w:id="1118"/>
      <w:bookmarkEnd w:id="1119"/>
      <w:bookmarkEnd w:id="1120"/>
      <w:bookmarkEnd w:id="1131"/>
      <w:bookmarkEnd w:id="1132"/>
      <w:bookmarkEnd w:id="1133"/>
      <w:bookmarkEnd w:id="1134"/>
      <w:bookmarkEnd w:id="1135"/>
      <w:bookmarkEnd w:id="1136"/>
    </w:p>
    <w:p w14:paraId="01BBEB07">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340103F6">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22AD2CFB">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101"/>
    <w:bookmarkEnd w:id="1102"/>
    <w:bookmarkEnd w:id="1103"/>
    <w:bookmarkEnd w:id="1104"/>
    <w:bookmarkEnd w:id="1105"/>
    <w:bookmarkEnd w:id="1106"/>
    <w:bookmarkEnd w:id="1107"/>
    <w:p w14:paraId="23369926">
      <w:pPr>
        <w:rPr>
          <w:rFonts w:cs="宋体"/>
          <w:b/>
          <w:bCs/>
          <w:color w:val="000000" w:themeColor="text1"/>
          <w:kern w:val="44"/>
          <w:sz w:val="32"/>
          <w:szCs w:val="32"/>
          <w:lang w:val="zh-CN"/>
          <w14:textFill>
            <w14:solidFill>
              <w14:schemeClr w14:val="tx1"/>
            </w14:solidFill>
          </w14:textFill>
        </w:rPr>
      </w:pPr>
      <w:bookmarkStart w:id="1137" w:name="_Toc176627945"/>
      <w:bookmarkStart w:id="1138" w:name="_Toc21036"/>
      <w:bookmarkStart w:id="1139" w:name="_Toc10160"/>
      <w:bookmarkStart w:id="1140" w:name="_Toc19253"/>
      <w:bookmarkStart w:id="1141" w:name="_Toc762"/>
      <w:bookmarkStart w:id="1142" w:name="_Toc24401"/>
      <w:bookmarkStart w:id="1143" w:name="_Toc178076634"/>
      <w:bookmarkStart w:id="1144" w:name="_Toc142508390"/>
      <w:bookmarkStart w:id="1145" w:name="_Toc172552216"/>
      <w:bookmarkStart w:id="1146" w:name="_Toc28845"/>
      <w:bookmarkStart w:id="1147" w:name="_Toc31767"/>
      <w:bookmarkStart w:id="1148" w:name="_Toc521918141"/>
      <w:bookmarkStart w:id="1149" w:name="_Toc533708139"/>
      <w:bookmarkStart w:id="1150" w:name="_Toc22601_WPSOffice_Level1"/>
      <w:bookmarkStart w:id="1151" w:name="_Toc522047402"/>
      <w:r>
        <w:rPr>
          <w:rFonts w:hint="eastAsia" w:cs="宋体"/>
          <w:b/>
          <w:bCs/>
          <w:color w:val="000000" w:themeColor="text1"/>
          <w:kern w:val="44"/>
          <w:sz w:val="32"/>
          <w:szCs w:val="32"/>
          <w:lang w:val="zh-CN"/>
          <w14:textFill>
            <w14:solidFill>
              <w14:schemeClr w14:val="tx1"/>
            </w14:solidFill>
          </w14:textFill>
        </w:rPr>
        <w:br w:type="page"/>
      </w:r>
    </w:p>
    <w:p w14:paraId="7182802A">
      <w:pPr>
        <w:pStyle w:val="2"/>
        <w:jc w:val="left"/>
        <w:rPr>
          <w:lang w:val="zh-CN"/>
        </w:rPr>
      </w:pPr>
      <w:bookmarkStart w:id="1152" w:name="_Toc21269"/>
      <w:bookmarkStart w:id="1153" w:name="_Toc212"/>
      <w:r>
        <w:rPr>
          <w:rFonts w:hint="eastAsia"/>
          <w:lang w:val="zh-CN"/>
        </w:rPr>
        <w:t>附件一：评标工作大纲</w:t>
      </w:r>
      <w:bookmarkEnd w:id="1137"/>
      <w:bookmarkEnd w:id="1138"/>
      <w:bookmarkEnd w:id="1139"/>
      <w:bookmarkEnd w:id="1140"/>
      <w:bookmarkEnd w:id="1141"/>
      <w:bookmarkEnd w:id="1142"/>
      <w:bookmarkEnd w:id="1143"/>
      <w:bookmarkEnd w:id="1144"/>
      <w:bookmarkEnd w:id="1145"/>
      <w:bookmarkEnd w:id="1146"/>
      <w:bookmarkEnd w:id="1147"/>
      <w:bookmarkEnd w:id="1152"/>
      <w:bookmarkEnd w:id="1153"/>
    </w:p>
    <w:p w14:paraId="0CCDE44F"/>
    <w:p w14:paraId="55544756"/>
    <w:p w14:paraId="6265C95C"/>
    <w:p w14:paraId="19C7D407"/>
    <w:p w14:paraId="4FB86E51">
      <w:pPr>
        <w:jc w:val="center"/>
        <w:rPr>
          <w:rFonts w:hint="eastAsia" w:eastAsia="宋体" w:cs="宋体"/>
          <w:b/>
          <w:bCs/>
          <w:color w:val="000000" w:themeColor="text1"/>
          <w:sz w:val="36"/>
          <w:szCs w:val="44"/>
          <w:lang w:eastAsia="zh-CN"/>
          <w14:textFill>
            <w14:solidFill>
              <w14:schemeClr w14:val="tx1"/>
            </w14:solidFill>
          </w14:textFill>
        </w:rPr>
      </w:pPr>
      <w:r>
        <w:rPr>
          <w:rFonts w:hint="eastAsia" w:cs="宋体"/>
          <w:b/>
          <w:bCs/>
          <w:color w:val="000000" w:themeColor="text1"/>
          <w:sz w:val="40"/>
          <w:szCs w:val="36"/>
          <w:lang w:eastAsia="zh-CN"/>
          <w14:textFill>
            <w14:solidFill>
              <w14:schemeClr w14:val="tx1"/>
            </w14:solidFill>
          </w14:textFill>
        </w:rPr>
        <w:t>东莞市碧水信息科技有限公司2025年度丝扣铜制阀门采购项目（第三次招标）</w:t>
      </w:r>
    </w:p>
    <w:p w14:paraId="602ACACC">
      <w:pPr>
        <w:jc w:val="center"/>
        <w:rPr>
          <w:rFonts w:cs="宋体"/>
          <w:b/>
          <w:bCs/>
          <w:color w:val="000000" w:themeColor="text1"/>
          <w:sz w:val="36"/>
          <w:szCs w:val="36"/>
          <w14:textFill>
            <w14:solidFill>
              <w14:schemeClr w14:val="tx1"/>
            </w14:solidFill>
          </w14:textFill>
        </w:rPr>
      </w:pPr>
      <w:bookmarkStart w:id="1154" w:name="_Toc14752_WPSOffice_Level1"/>
      <w:r>
        <w:rPr>
          <w:rFonts w:hint="eastAsia" w:cs="宋体"/>
          <w:b/>
          <w:bCs/>
          <w:color w:val="000000" w:themeColor="text1"/>
          <w:sz w:val="36"/>
          <w:szCs w:val="36"/>
          <w:lang w:val="zh-CN"/>
          <w14:textFill>
            <w14:solidFill>
              <w14:schemeClr w14:val="tx1"/>
            </w14:solidFill>
          </w14:textFill>
        </w:rPr>
        <w:t>（招标编号：</w:t>
      </w:r>
      <w:r>
        <w:rPr>
          <w:rFonts w:hint="eastAsia" w:cs="宋体"/>
          <w:b/>
          <w:bCs/>
          <w:color w:val="000000" w:themeColor="text1"/>
          <w:sz w:val="36"/>
          <w:szCs w:val="36"/>
          <w:lang w:eastAsia="zh-CN"/>
          <w14:textFill>
            <w14:solidFill>
              <w14:schemeClr w14:val="tx1"/>
            </w14:solidFill>
          </w14:textFill>
        </w:rPr>
        <w:t>WTZB2025DG0037-2</w:t>
      </w:r>
      <w:r>
        <w:rPr>
          <w:rFonts w:hint="eastAsia" w:cs="宋体"/>
          <w:b/>
          <w:bCs/>
          <w:color w:val="000000" w:themeColor="text1"/>
          <w:sz w:val="36"/>
          <w:szCs w:val="36"/>
          <w:lang w:val="zh-CN"/>
          <w14:textFill>
            <w14:solidFill>
              <w14:schemeClr w14:val="tx1"/>
            </w14:solidFill>
          </w14:textFill>
        </w:rPr>
        <w:t>）</w:t>
      </w:r>
      <w:bookmarkEnd w:id="1154"/>
    </w:p>
    <w:p w14:paraId="2A36545C"/>
    <w:p w14:paraId="6065CE65"/>
    <w:p w14:paraId="26FB3CF3"/>
    <w:p w14:paraId="57799215"/>
    <w:p w14:paraId="586264FD"/>
    <w:p w14:paraId="549E1ABD"/>
    <w:p w14:paraId="022A368C"/>
    <w:p w14:paraId="6CA717EB">
      <w:pPr>
        <w:spacing w:line="400" w:lineRule="atLeast"/>
        <w:jc w:val="center"/>
        <w:rPr>
          <w:rFonts w:cs="宋体"/>
          <w:b/>
          <w:bCs/>
          <w:color w:val="000000" w:themeColor="text1"/>
          <w:sz w:val="72"/>
          <w:szCs w:val="72"/>
          <w:lang w:val="zh-CN"/>
          <w14:textFill>
            <w14:solidFill>
              <w14:schemeClr w14:val="tx1"/>
            </w14:solidFill>
          </w14:textFill>
        </w:rPr>
      </w:pPr>
      <w:bookmarkStart w:id="1155" w:name="_Toc18947_WPSOffice_Level2"/>
      <w:r>
        <w:rPr>
          <w:rFonts w:hint="eastAsia" w:cs="宋体"/>
          <w:b/>
          <w:bCs/>
          <w:color w:val="000000" w:themeColor="text1"/>
          <w:sz w:val="72"/>
          <w:szCs w:val="72"/>
          <w:lang w:val="zh-CN"/>
          <w14:textFill>
            <w14:solidFill>
              <w14:schemeClr w14:val="tx1"/>
            </w14:solidFill>
          </w14:textFill>
        </w:rPr>
        <w:t>评标工作大纲</w:t>
      </w:r>
      <w:bookmarkEnd w:id="1155"/>
    </w:p>
    <w:p w14:paraId="270C0BF8"/>
    <w:p w14:paraId="647364F3"/>
    <w:p w14:paraId="19F6B492"/>
    <w:p w14:paraId="7BFFD0B3"/>
    <w:p w14:paraId="39337F6B"/>
    <w:p w14:paraId="1ADAD857"/>
    <w:p w14:paraId="366B7D8D"/>
    <w:p w14:paraId="34497D05">
      <w:pPr>
        <w:spacing w:line="400" w:lineRule="atLeast"/>
        <w:jc w:val="center"/>
        <w:rPr>
          <w:rFonts w:cs="宋体"/>
          <w:b/>
          <w:bCs/>
          <w:color w:val="000000" w:themeColor="text1"/>
          <w:sz w:val="36"/>
          <w:szCs w:val="36"/>
          <w14:textFill>
            <w14:solidFill>
              <w14:schemeClr w14:val="tx1"/>
            </w14:solidFill>
          </w14:textFill>
        </w:rPr>
      </w:pPr>
      <w:r>
        <w:rPr>
          <w:rFonts w:hint="eastAsia" w:cs="宋体"/>
          <w:b/>
          <w:bCs/>
          <w:color w:val="000000" w:themeColor="text1"/>
          <w:sz w:val="36"/>
          <w:szCs w:val="36"/>
          <w:lang w:val="zh-CN"/>
          <w14:textFill>
            <w14:solidFill>
              <w14:schemeClr w14:val="tx1"/>
            </w14:solidFill>
          </w14:textFill>
        </w:rPr>
        <w:t>广州宏达工程顾问集团有限公司</w:t>
      </w:r>
    </w:p>
    <w:p w14:paraId="56956487"/>
    <w:p w14:paraId="646B716E">
      <w:pPr>
        <w:rPr>
          <w:rFonts w:cs="宋体"/>
          <w:b/>
          <w:bCs/>
          <w:color w:val="000000" w:themeColor="text1"/>
          <w:szCs w:val="36"/>
          <w:lang w:val="zh-CN"/>
          <w14:textFill>
            <w14:solidFill>
              <w14:schemeClr w14:val="tx1"/>
            </w14:solidFill>
          </w14:textFill>
        </w:rPr>
      </w:pPr>
      <w:bookmarkStart w:id="1156" w:name="_Toc32395_WPSOffice_Level1"/>
      <w:r>
        <w:rPr>
          <w:rFonts w:hint="eastAsia" w:cs="宋体"/>
          <w:b/>
          <w:bCs/>
          <w:color w:val="000000" w:themeColor="text1"/>
          <w:szCs w:val="36"/>
          <w:lang w:val="zh-CN"/>
          <w14:textFill>
            <w14:solidFill>
              <w14:schemeClr w14:val="tx1"/>
            </w14:solidFill>
          </w14:textFill>
        </w:rPr>
        <w:br w:type="page"/>
      </w:r>
    </w:p>
    <w:p w14:paraId="1F72C24B">
      <w:pPr>
        <w:jc w:val="center"/>
        <w:rPr>
          <w:b/>
          <w:bCs/>
          <w:sz w:val="28"/>
          <w:szCs w:val="32"/>
        </w:rPr>
      </w:pPr>
      <w:r>
        <w:rPr>
          <w:rFonts w:hint="eastAsia"/>
          <w:b/>
          <w:bCs/>
          <w:sz w:val="28"/>
          <w:szCs w:val="32"/>
          <w:lang w:val="zh-CN"/>
        </w:rPr>
        <w:t>目录</w:t>
      </w:r>
      <w:bookmarkEnd w:id="1156"/>
    </w:p>
    <w:p w14:paraId="7FE35ED6"/>
    <w:p w14:paraId="105B1C88">
      <w:pPr>
        <w:spacing w:line="480" w:lineRule="auto"/>
        <w:ind w:left="420" w:leftChars="200"/>
      </w:pPr>
      <w:bookmarkStart w:id="1157" w:name="_Toc21604_WPSOffice_Level1"/>
      <w:r>
        <w:rPr>
          <w:rFonts w:hint="eastAsia"/>
          <w:lang w:val="zh-CN"/>
        </w:rPr>
        <w:t>一、总则</w:t>
      </w:r>
      <w:bookmarkEnd w:id="1157"/>
    </w:p>
    <w:p w14:paraId="0181EE06">
      <w:pPr>
        <w:spacing w:line="480" w:lineRule="auto"/>
        <w:ind w:left="420" w:leftChars="200"/>
      </w:pPr>
      <w:bookmarkStart w:id="1158" w:name="_Toc1387_WPSOffice_Level1"/>
      <w:r>
        <w:rPr>
          <w:rFonts w:hint="eastAsia"/>
          <w:lang w:val="zh-CN"/>
        </w:rPr>
        <w:t>二、投标文件的初审</w:t>
      </w:r>
      <w:bookmarkEnd w:id="1158"/>
    </w:p>
    <w:p w14:paraId="03F7352F">
      <w:pPr>
        <w:spacing w:line="480" w:lineRule="auto"/>
        <w:ind w:left="420" w:leftChars="200"/>
      </w:pPr>
      <w:bookmarkStart w:id="1159" w:name="_Toc30284_WPSOffice_Level1"/>
      <w:r>
        <w:rPr>
          <w:rFonts w:hint="eastAsia"/>
          <w:lang w:val="zh-CN"/>
        </w:rPr>
        <w:t>三、澄清有关问题</w:t>
      </w:r>
      <w:bookmarkEnd w:id="1159"/>
    </w:p>
    <w:p w14:paraId="03E04DB1">
      <w:pPr>
        <w:spacing w:line="480" w:lineRule="auto"/>
        <w:ind w:left="420" w:leftChars="200"/>
      </w:pPr>
      <w:bookmarkStart w:id="1160" w:name="_Toc1206_WPSOffice_Level1"/>
      <w:r>
        <w:rPr>
          <w:rFonts w:hint="eastAsia"/>
        </w:rPr>
        <w:t>四、比较和评价</w:t>
      </w:r>
      <w:bookmarkEnd w:id="1160"/>
    </w:p>
    <w:p w14:paraId="6EC889E6">
      <w:pPr>
        <w:spacing w:line="480" w:lineRule="auto"/>
        <w:ind w:left="420" w:leftChars="200"/>
      </w:pPr>
      <w:bookmarkStart w:id="1161" w:name="_Toc12163_WPSOffice_Level1"/>
      <w:r>
        <w:rPr>
          <w:rFonts w:hint="eastAsia"/>
          <w:lang w:val="zh-CN"/>
        </w:rPr>
        <w:t>五、推荐中标候选人名单</w:t>
      </w:r>
      <w:bookmarkEnd w:id="1161"/>
    </w:p>
    <w:p w14:paraId="61A33439">
      <w:pPr>
        <w:spacing w:line="480" w:lineRule="auto"/>
        <w:ind w:left="420" w:leftChars="200"/>
      </w:pPr>
      <w:bookmarkStart w:id="1162" w:name="_Toc366_WPSOffice_Level1"/>
      <w:r>
        <w:rPr>
          <w:rFonts w:hint="eastAsia"/>
          <w:lang w:val="zh-CN"/>
        </w:rPr>
        <w:t>六、编写评标报告</w:t>
      </w:r>
      <w:bookmarkEnd w:id="1162"/>
    </w:p>
    <w:p w14:paraId="0BBEECAA">
      <w:pPr>
        <w:spacing w:line="480" w:lineRule="auto"/>
        <w:ind w:left="420" w:leftChars="200"/>
        <w:rPr>
          <w:lang w:val="zh-CN"/>
        </w:rPr>
      </w:pPr>
      <w:bookmarkStart w:id="1163" w:name="_Toc22378_WPSOffice_Level1"/>
      <w:r>
        <w:rPr>
          <w:rFonts w:hint="eastAsia"/>
          <w:lang w:val="zh-CN"/>
        </w:rPr>
        <w:t>七、注意事项</w:t>
      </w:r>
      <w:bookmarkEnd w:id="1163"/>
      <w:bookmarkStart w:id="1164" w:name="_Toc27181_WPSOffice_Level1"/>
    </w:p>
    <w:p w14:paraId="30E229C9">
      <w:pPr>
        <w:rPr>
          <w:b/>
          <w:bCs/>
          <w:sz w:val="28"/>
          <w:szCs w:val="32"/>
          <w:lang w:val="zh-CN"/>
        </w:rPr>
      </w:pPr>
      <w:r>
        <w:rPr>
          <w:rFonts w:hint="eastAsia"/>
          <w:b/>
          <w:bCs/>
          <w:sz w:val="28"/>
          <w:szCs w:val="32"/>
          <w:lang w:val="zh-CN"/>
        </w:rPr>
        <w:br w:type="page"/>
      </w:r>
    </w:p>
    <w:p w14:paraId="540D7BE4">
      <w:pPr>
        <w:spacing w:line="480" w:lineRule="auto"/>
        <w:jc w:val="center"/>
        <w:rPr>
          <w:rFonts w:cs="宋体"/>
          <w:b/>
          <w:bCs/>
          <w:color w:val="000000" w:themeColor="text1"/>
          <w:szCs w:val="28"/>
          <w14:textFill>
            <w14:solidFill>
              <w14:schemeClr w14:val="tx1"/>
            </w14:solidFill>
          </w14:textFill>
        </w:rPr>
      </w:pPr>
      <w:r>
        <w:rPr>
          <w:rFonts w:hint="eastAsia"/>
          <w:b/>
          <w:bCs/>
          <w:sz w:val="28"/>
          <w:szCs w:val="32"/>
          <w:lang w:val="zh-CN"/>
        </w:rPr>
        <w:t>一、总则</w:t>
      </w:r>
      <w:bookmarkEnd w:id="1164"/>
    </w:p>
    <w:p w14:paraId="73096350">
      <w:pPr>
        <w:ind w:left="527" w:hanging="527" w:hangingChars="250"/>
        <w:rPr>
          <w:b/>
          <w:bCs/>
          <w:lang w:val="zh-CN"/>
        </w:rPr>
      </w:pPr>
      <w:r>
        <w:rPr>
          <w:rFonts w:hint="eastAsia"/>
          <w:b/>
          <w:bCs/>
          <w:lang w:val="zh-CN"/>
        </w:rPr>
        <w:t>1</w:t>
      </w:r>
      <w:r>
        <w:rPr>
          <w:rFonts w:hint="eastAsia"/>
          <w:b/>
          <w:bCs/>
        </w:rPr>
        <w:t>.</w:t>
      </w:r>
      <w:r>
        <w:rPr>
          <w:rFonts w:hint="eastAsia"/>
          <w:b/>
          <w:bCs/>
          <w:lang w:val="zh-CN"/>
        </w:rPr>
        <w:t>一般规定</w:t>
      </w:r>
    </w:p>
    <w:p w14:paraId="5C02B5CD">
      <w:pPr>
        <w:ind w:left="525" w:hanging="525" w:hangingChars="250"/>
      </w:pPr>
      <w:r>
        <w:rPr>
          <w:rFonts w:hint="eastAsia"/>
          <w:lang w:val="zh-CN"/>
        </w:rPr>
        <w:t>1.1</w:t>
      </w:r>
      <w:r>
        <w:rPr>
          <w:rFonts w:hint="eastAsia"/>
          <w:lang w:val="zh-CN"/>
        </w:rPr>
        <w:tab/>
      </w:r>
      <w:r>
        <w:rPr>
          <w:rFonts w:hint="eastAsia"/>
          <w:lang w:eastAsia="zh-CN"/>
        </w:rPr>
        <w:t>东莞市碧水信息科技有限公司2025年度丝扣铜制阀门采购项目（第三次招标）</w:t>
      </w:r>
      <w:r>
        <w:rPr>
          <w:rFonts w:hint="eastAsia"/>
          <w:lang w:val="zh-CN"/>
        </w:rPr>
        <w:t>(招标编号：</w:t>
      </w:r>
      <w:r>
        <w:rPr>
          <w:rFonts w:hint="eastAsia"/>
          <w:lang w:eastAsia="zh-CN"/>
        </w:rPr>
        <w:t>WTZB2025DG0037-2</w:t>
      </w:r>
      <w:r>
        <w:rPr>
          <w:rFonts w:hint="eastAsia"/>
        </w:rPr>
        <w:t>)的</w:t>
      </w:r>
      <w:r>
        <w:rPr>
          <w:rFonts w:hint="eastAsia"/>
          <w:lang w:val="zh-CN"/>
        </w:rPr>
        <w:t>招标</w:t>
      </w:r>
      <w:r>
        <w:rPr>
          <w:rFonts w:hint="eastAsia"/>
        </w:rPr>
        <w:t>按照《中华人民共和国招标投标法》等有关规定进行。</w:t>
      </w:r>
    </w:p>
    <w:p w14:paraId="25721E86">
      <w:pPr>
        <w:ind w:left="525" w:hanging="525" w:hangingChars="250"/>
        <w:rPr>
          <w:lang w:val="zh-CN"/>
        </w:rPr>
      </w:pPr>
      <w:r>
        <w:rPr>
          <w:rFonts w:hint="eastAsia"/>
          <w:lang w:val="zh-CN"/>
        </w:rPr>
        <w:t>1.2</w:t>
      </w:r>
      <w:r>
        <w:rPr>
          <w:rFonts w:hint="eastAsia"/>
          <w:lang w:val="zh-CN"/>
        </w:rPr>
        <w:tab/>
      </w:r>
      <w:r>
        <w:rPr>
          <w:rFonts w:hint="eastAsia"/>
          <w:lang w:val="zh-CN"/>
        </w:rPr>
        <w:t>评标必须遵循公平、公正、诚实信用的原则。</w:t>
      </w:r>
    </w:p>
    <w:p w14:paraId="028464FC">
      <w:pPr>
        <w:ind w:left="525" w:hanging="525" w:hangingChars="250"/>
        <w:rPr>
          <w:lang w:val="zh-CN"/>
        </w:rPr>
      </w:pPr>
      <w:r>
        <w:rPr>
          <w:rFonts w:hint="eastAsia"/>
          <w:lang w:val="zh-CN"/>
        </w:rPr>
        <w:t>1.3</w:t>
      </w:r>
      <w:r>
        <w:rPr>
          <w:rFonts w:hint="eastAsia"/>
          <w:lang w:val="zh-CN"/>
        </w:rPr>
        <w:tab/>
      </w:r>
      <w:r>
        <w:rPr>
          <w:rFonts w:hint="eastAsia"/>
          <w:lang w:val="zh-CN"/>
        </w:rPr>
        <w:t>招标代理机构</w:t>
      </w:r>
      <w:r>
        <w:rPr>
          <w:rFonts w:hint="eastAsia"/>
        </w:rPr>
        <w:t>(</w:t>
      </w:r>
      <w:r>
        <w:rPr>
          <w:rFonts w:hint="eastAsia"/>
          <w:lang w:eastAsia="zh-CN"/>
        </w:rPr>
        <w:t>广州宏达工程顾问集团有限公司</w:t>
      </w:r>
      <w:r>
        <w:rPr>
          <w:rFonts w:hint="eastAsia"/>
        </w:rPr>
        <w:t>）组</w:t>
      </w:r>
      <w:r>
        <w:rPr>
          <w:rFonts w:hint="eastAsia"/>
          <w:lang w:val="zh-CN"/>
        </w:rPr>
        <w:t>织评标工作，全过程接受招标人及相关部门的监督、管理和指导。</w:t>
      </w:r>
    </w:p>
    <w:p w14:paraId="4DB18E8A">
      <w:pPr>
        <w:ind w:left="525" w:hanging="525" w:hangingChars="250"/>
        <w:rPr>
          <w:lang w:val="zh-CN"/>
        </w:rPr>
      </w:pPr>
      <w:r>
        <w:rPr>
          <w:rFonts w:hint="eastAsia"/>
          <w:lang w:val="zh-CN"/>
        </w:rPr>
        <w:t>1.4</w:t>
      </w:r>
      <w:r>
        <w:rPr>
          <w:rFonts w:hint="eastAsia"/>
          <w:lang w:val="zh-CN"/>
        </w:rPr>
        <w:tab/>
      </w:r>
      <w:r>
        <w:rPr>
          <w:rFonts w:hint="eastAsia"/>
          <w:lang w:val="zh-CN"/>
        </w:rPr>
        <w:t>评标按照招标文件规定的内容进行，采取综合评分</w:t>
      </w:r>
      <w:r>
        <w:rPr>
          <w:rFonts w:hint="eastAsia"/>
        </w:rPr>
        <w:t>法进行评审</w:t>
      </w:r>
      <w:r>
        <w:rPr>
          <w:rFonts w:hint="eastAsia"/>
          <w:lang w:val="zh-CN"/>
        </w:rPr>
        <w:t>。</w:t>
      </w:r>
    </w:p>
    <w:p w14:paraId="3D2189F3">
      <w:pPr>
        <w:ind w:left="525" w:hanging="525" w:hangingChars="250"/>
        <w:rPr>
          <w:lang w:val="zh-CN"/>
        </w:rPr>
      </w:pPr>
      <w:r>
        <w:rPr>
          <w:lang w:val="zh-CN"/>
        </w:rPr>
        <w:t>1.5</w:t>
      </w:r>
      <w:r>
        <w:rPr>
          <w:rFonts w:hint="eastAsia"/>
        </w:rPr>
        <w:t xml:space="preserve">  </w:t>
      </w:r>
      <w:r>
        <w:rPr>
          <w:rFonts w:hint="eastAsia"/>
          <w:lang w:val="zh-CN"/>
        </w:rPr>
        <w:t>本办法的评审对象是指投标人按照招标文件要求提供的有效投标文件，包括投标人应评标委员会要求对原投标文件作出的正式书面澄清文件。</w:t>
      </w:r>
    </w:p>
    <w:p w14:paraId="2A8DBF90">
      <w:pPr>
        <w:ind w:left="525" w:hanging="525" w:hangingChars="250"/>
        <w:rPr>
          <w:lang w:val="zh-CN"/>
        </w:rPr>
      </w:pPr>
    </w:p>
    <w:p w14:paraId="036C7655">
      <w:pPr>
        <w:ind w:left="527" w:hanging="527" w:hangingChars="250"/>
        <w:rPr>
          <w:b/>
          <w:bCs/>
          <w:lang w:val="zh-CN"/>
        </w:rPr>
      </w:pPr>
      <w:r>
        <w:rPr>
          <w:rFonts w:hint="eastAsia"/>
          <w:b/>
          <w:bCs/>
          <w:lang w:val="zh-CN"/>
        </w:rPr>
        <w:t>2</w:t>
      </w:r>
      <w:r>
        <w:rPr>
          <w:rFonts w:hint="eastAsia"/>
          <w:b/>
          <w:bCs/>
        </w:rPr>
        <w:t>.</w:t>
      </w:r>
      <w:r>
        <w:rPr>
          <w:rFonts w:hint="eastAsia"/>
          <w:b/>
          <w:bCs/>
          <w:lang w:val="zh-CN"/>
        </w:rPr>
        <w:t>评标组织机构的组成</w:t>
      </w:r>
    </w:p>
    <w:p w14:paraId="40171E70">
      <w:pPr>
        <w:ind w:left="525" w:hanging="525" w:hangingChars="250"/>
        <w:rPr>
          <w:lang w:val="zh-CN"/>
        </w:rPr>
      </w:pPr>
      <w:r>
        <w:rPr>
          <w:rFonts w:hint="eastAsia"/>
          <w:lang w:val="zh-CN"/>
        </w:rPr>
        <w:t>2.1</w:t>
      </w:r>
      <w:r>
        <w:rPr>
          <w:rFonts w:hint="eastAsia"/>
          <w:lang w:val="zh-CN"/>
        </w:rPr>
        <w:tab/>
      </w:r>
      <w:r>
        <w:rPr>
          <w:rFonts w:hint="eastAsia"/>
          <w:lang w:val="zh-CN"/>
        </w:rPr>
        <w:t>评标委员会</w:t>
      </w:r>
      <w:r>
        <w:rPr>
          <w:rFonts w:hint="eastAsia"/>
        </w:rPr>
        <w:t>由招标人和技术、经济等方面的专家组成，成员为</w:t>
      </w:r>
      <w:r>
        <w:rPr>
          <w:b/>
          <w:bCs/>
        </w:rPr>
        <w:t>5人以上（含5人）单数</w:t>
      </w:r>
      <w:r>
        <w:rPr>
          <w:rFonts w:hint="eastAsia"/>
        </w:rPr>
        <w:t>，其中技术、经济等方面的专家不少于成员总数的三分之二。</w:t>
      </w:r>
      <w:r>
        <w:rPr>
          <w:rFonts w:hint="eastAsia"/>
          <w:lang w:val="zh-CN"/>
        </w:rPr>
        <w:t>专家依法从</w:t>
      </w:r>
      <w:r>
        <w:rPr>
          <w:rFonts w:hint="eastAsia"/>
        </w:rPr>
        <w:t>专家库中随机抽取产生。</w:t>
      </w:r>
    </w:p>
    <w:p w14:paraId="49A08F48">
      <w:pPr>
        <w:ind w:left="525" w:hanging="525" w:hangingChars="250"/>
        <w:rPr>
          <w:lang w:val="zh-CN"/>
        </w:rPr>
      </w:pPr>
      <w:r>
        <w:rPr>
          <w:rFonts w:hint="eastAsia"/>
          <w:lang w:val="zh-CN"/>
        </w:rPr>
        <w:t>2.2</w:t>
      </w:r>
      <w:r>
        <w:rPr>
          <w:rFonts w:hint="eastAsia"/>
          <w:lang w:val="zh-CN"/>
        </w:rPr>
        <w:tab/>
      </w:r>
      <w:r>
        <w:rPr>
          <w:rFonts w:hint="eastAsia"/>
          <w:lang w:val="zh-CN"/>
        </w:rPr>
        <w:t>评标工作组由招标人、招标代理机构及有关专家组成，由评标委员会确认，并接受其领导。</w:t>
      </w:r>
    </w:p>
    <w:p w14:paraId="62D04A08">
      <w:pPr>
        <w:ind w:left="525" w:hanging="525" w:hangingChars="250"/>
        <w:rPr>
          <w:lang w:val="zh-CN"/>
        </w:rPr>
      </w:pPr>
      <w:r>
        <w:rPr>
          <w:rFonts w:hint="eastAsia"/>
          <w:lang w:val="zh-CN"/>
        </w:rPr>
        <w:t>2.3</w:t>
      </w:r>
      <w:r>
        <w:rPr>
          <w:rFonts w:hint="eastAsia"/>
          <w:lang w:val="zh-CN"/>
        </w:rPr>
        <w:tab/>
      </w:r>
      <w:r>
        <w:rPr>
          <w:rFonts w:hint="eastAsia"/>
          <w:lang w:val="zh-CN"/>
        </w:rPr>
        <w:t>评标工作组分成评标委员会、秘书组。</w:t>
      </w:r>
    </w:p>
    <w:p w14:paraId="5EEED994">
      <w:pPr>
        <w:ind w:left="525" w:hanging="525" w:hangingChars="250"/>
        <w:rPr>
          <w:lang w:val="zh-CN"/>
        </w:rPr>
      </w:pPr>
      <w:r>
        <w:rPr>
          <w:rFonts w:hint="eastAsia"/>
          <w:lang w:val="zh-CN"/>
        </w:rPr>
        <w:t>2.4</w:t>
      </w:r>
      <w:r>
        <w:rPr>
          <w:rFonts w:hint="eastAsia"/>
          <w:lang w:val="zh-CN"/>
        </w:rPr>
        <w:tab/>
      </w:r>
      <w:r>
        <w:rPr>
          <w:rFonts w:hint="eastAsia"/>
          <w:lang w:val="zh-CN"/>
        </w:rPr>
        <w:t>评标委员会应相对独立工作，负责评审、撰写评标报告。招标代理机构秘书组负责评标过程中资料的保管、发放及回收，协调技术和评标委员会评标工作的进展和整理、汇总评标资料及复核。</w:t>
      </w:r>
    </w:p>
    <w:p w14:paraId="3737C5D6">
      <w:pPr>
        <w:ind w:left="525" w:hanging="525" w:hangingChars="250"/>
        <w:rPr>
          <w:lang w:val="zh-CN"/>
        </w:rPr>
      </w:pPr>
    </w:p>
    <w:p w14:paraId="1C4C8F60">
      <w:pPr>
        <w:ind w:left="527" w:hanging="527" w:hangingChars="250"/>
        <w:rPr>
          <w:b/>
          <w:bCs/>
          <w:lang w:val="zh-CN"/>
        </w:rPr>
      </w:pPr>
      <w:r>
        <w:rPr>
          <w:rFonts w:hint="eastAsia"/>
          <w:b/>
          <w:bCs/>
          <w:lang w:val="zh-CN"/>
        </w:rPr>
        <w:t>3</w:t>
      </w:r>
      <w:r>
        <w:rPr>
          <w:rFonts w:hint="eastAsia"/>
          <w:b/>
          <w:bCs/>
        </w:rPr>
        <w:t>.</w:t>
      </w:r>
      <w:r>
        <w:rPr>
          <w:rFonts w:hint="eastAsia"/>
          <w:b/>
          <w:bCs/>
          <w:lang w:val="zh-CN"/>
        </w:rPr>
        <w:t>评标委员会职责</w:t>
      </w:r>
    </w:p>
    <w:p w14:paraId="2E49F113">
      <w:pPr>
        <w:ind w:left="525" w:hanging="525" w:hangingChars="250"/>
        <w:rPr>
          <w:lang w:val="zh-CN"/>
        </w:rPr>
      </w:pPr>
      <w:r>
        <w:rPr>
          <w:rFonts w:hint="eastAsia"/>
          <w:lang w:val="zh-CN"/>
        </w:rPr>
        <w:t>3.1  审查投标文件是否符合招标文件要求，并作出评价；</w:t>
      </w:r>
    </w:p>
    <w:p w14:paraId="3FE818A9">
      <w:pPr>
        <w:ind w:left="525" w:hanging="525" w:hangingChars="250"/>
        <w:rPr>
          <w:lang w:val="zh-CN"/>
        </w:rPr>
      </w:pPr>
      <w:r>
        <w:rPr>
          <w:rFonts w:hint="eastAsia"/>
          <w:lang w:val="zh-CN"/>
        </w:rPr>
        <w:t>3.2  要求投标人对投标文件有关事项作出解释或者澄清；</w:t>
      </w:r>
    </w:p>
    <w:p w14:paraId="0585CF60">
      <w:pPr>
        <w:ind w:left="525" w:hanging="525" w:hangingChars="250"/>
        <w:rPr>
          <w:lang w:val="zh-CN"/>
        </w:rPr>
      </w:pPr>
      <w:r>
        <w:rPr>
          <w:rFonts w:hint="eastAsia"/>
          <w:lang w:val="zh-CN"/>
        </w:rPr>
        <w:t>3.3</w:t>
      </w:r>
      <w:r>
        <w:rPr>
          <w:rFonts w:hint="eastAsia"/>
          <w:lang w:val="zh-CN"/>
        </w:rPr>
        <w:tab/>
      </w:r>
      <w:r>
        <w:rPr>
          <w:rFonts w:hint="eastAsia"/>
          <w:lang w:val="zh-CN"/>
        </w:rPr>
        <w:t>推荐中标候选人名单及排序；</w:t>
      </w:r>
    </w:p>
    <w:p w14:paraId="5E7AD016">
      <w:pPr>
        <w:ind w:left="525" w:hanging="525" w:hangingChars="250"/>
        <w:rPr>
          <w:lang w:val="zh-CN"/>
        </w:rPr>
      </w:pPr>
      <w:r>
        <w:rPr>
          <w:rFonts w:hint="eastAsia"/>
          <w:lang w:val="zh-CN"/>
        </w:rPr>
        <w:t>3.4</w:t>
      </w:r>
      <w:r>
        <w:rPr>
          <w:rFonts w:hint="eastAsia"/>
          <w:lang w:val="zh-CN"/>
        </w:rPr>
        <w:tab/>
      </w:r>
      <w:r>
        <w:rPr>
          <w:rFonts w:hint="eastAsia"/>
          <w:lang w:val="zh-CN"/>
        </w:rPr>
        <w:t>向招标人、招标代理机构或者有关部门报告非法干预评标工作的行为。</w:t>
      </w:r>
    </w:p>
    <w:p w14:paraId="027C02BA">
      <w:pPr>
        <w:ind w:left="525" w:hanging="525" w:hangingChars="250"/>
        <w:rPr>
          <w:lang w:val="zh-CN"/>
        </w:rPr>
      </w:pPr>
    </w:p>
    <w:p w14:paraId="6DABE88E">
      <w:pPr>
        <w:ind w:left="527" w:hanging="527" w:hangingChars="250"/>
        <w:rPr>
          <w:b/>
          <w:bCs/>
          <w:lang w:val="zh-CN"/>
        </w:rPr>
      </w:pPr>
      <w:r>
        <w:rPr>
          <w:rFonts w:hint="eastAsia"/>
          <w:b/>
          <w:bCs/>
          <w:lang w:val="zh-CN"/>
        </w:rPr>
        <w:t>4</w:t>
      </w:r>
      <w:r>
        <w:rPr>
          <w:rFonts w:hint="eastAsia"/>
          <w:b/>
          <w:bCs/>
        </w:rPr>
        <w:t>.</w:t>
      </w:r>
      <w:r>
        <w:rPr>
          <w:rFonts w:hint="eastAsia"/>
          <w:b/>
          <w:bCs/>
          <w:lang w:val="zh-CN"/>
        </w:rPr>
        <w:t>评标委员会义务</w:t>
      </w:r>
    </w:p>
    <w:p w14:paraId="53B2834A">
      <w:pPr>
        <w:ind w:left="525" w:hanging="525" w:hangingChars="250"/>
        <w:rPr>
          <w:lang w:val="zh-CN"/>
        </w:rPr>
      </w:pPr>
      <w:r>
        <w:rPr>
          <w:rFonts w:hint="eastAsia"/>
          <w:lang w:val="zh-CN"/>
        </w:rPr>
        <w:t>4.1  遵纪守法，客观、公正、廉洁地履行职责；</w:t>
      </w:r>
    </w:p>
    <w:p w14:paraId="0C803682">
      <w:pPr>
        <w:ind w:left="525" w:hanging="525" w:hangingChars="250"/>
        <w:rPr>
          <w:lang w:val="zh-CN"/>
        </w:rPr>
      </w:pPr>
      <w:r>
        <w:rPr>
          <w:rFonts w:hint="eastAsia"/>
          <w:lang w:val="zh-CN"/>
        </w:rPr>
        <w:t>4.2  按照招标文件规定的评标方法和评标标准进行评审，对评审意见承担个人责任；</w:t>
      </w:r>
    </w:p>
    <w:p w14:paraId="52169904">
      <w:pPr>
        <w:ind w:left="525" w:hanging="525" w:hangingChars="250"/>
        <w:rPr>
          <w:lang w:val="zh-CN"/>
        </w:rPr>
      </w:pPr>
      <w:r>
        <w:rPr>
          <w:rFonts w:hint="eastAsia"/>
          <w:lang w:val="zh-CN"/>
        </w:rPr>
        <w:t>4.3  对评标过程和结果，以及投标人的商业秘密保密；</w:t>
      </w:r>
    </w:p>
    <w:p w14:paraId="22540653">
      <w:pPr>
        <w:ind w:left="525" w:hanging="525" w:hangingChars="250"/>
        <w:rPr>
          <w:lang w:val="zh-CN"/>
        </w:rPr>
      </w:pPr>
      <w:r>
        <w:rPr>
          <w:rFonts w:hint="eastAsia"/>
          <w:lang w:val="zh-CN"/>
        </w:rPr>
        <w:t>4.4  参与评标报告的起草；</w:t>
      </w:r>
    </w:p>
    <w:p w14:paraId="61947640">
      <w:pPr>
        <w:ind w:left="525" w:hanging="525" w:hangingChars="250"/>
        <w:rPr>
          <w:lang w:val="zh-CN"/>
        </w:rPr>
      </w:pPr>
      <w:r>
        <w:rPr>
          <w:rFonts w:hint="eastAsia"/>
          <w:lang w:val="zh-CN"/>
        </w:rPr>
        <w:t>4.5  配合有关部门的投诉处理工作；</w:t>
      </w:r>
      <w:bookmarkStart w:id="1176" w:name="_GoBack"/>
      <w:bookmarkEnd w:id="1176"/>
    </w:p>
    <w:p w14:paraId="4824A2AD">
      <w:pPr>
        <w:ind w:left="525" w:hanging="525" w:hangingChars="250"/>
        <w:rPr>
          <w:lang w:val="zh-CN"/>
        </w:rPr>
      </w:pPr>
      <w:r>
        <w:rPr>
          <w:rFonts w:hint="eastAsia"/>
          <w:lang w:val="zh-CN"/>
        </w:rPr>
        <w:t>4.6  配合招标人、招标代理机构答复投标人提出的质疑、异议。</w:t>
      </w:r>
    </w:p>
    <w:p w14:paraId="41F2A62D">
      <w:pPr>
        <w:ind w:left="525" w:hanging="525" w:hangingChars="250"/>
        <w:rPr>
          <w:lang w:val="zh-CN"/>
        </w:rPr>
      </w:pPr>
    </w:p>
    <w:p w14:paraId="024E3BD9">
      <w:pPr>
        <w:ind w:left="527" w:hanging="527" w:hangingChars="250"/>
        <w:rPr>
          <w:b/>
          <w:bCs/>
          <w:lang w:val="zh-CN"/>
        </w:rPr>
      </w:pPr>
      <w:r>
        <w:rPr>
          <w:rFonts w:hint="eastAsia"/>
          <w:b/>
          <w:bCs/>
          <w:lang w:val="zh-CN"/>
        </w:rPr>
        <w:t>5</w:t>
      </w:r>
      <w:r>
        <w:rPr>
          <w:rFonts w:hint="eastAsia"/>
          <w:b/>
          <w:bCs/>
        </w:rPr>
        <w:t>.</w:t>
      </w:r>
      <w:r>
        <w:rPr>
          <w:rFonts w:hint="eastAsia"/>
          <w:b/>
          <w:bCs/>
          <w:lang w:val="zh-CN"/>
        </w:rPr>
        <w:t>评审程序</w:t>
      </w:r>
    </w:p>
    <w:p w14:paraId="5EDBD41D">
      <w:pPr>
        <w:ind w:left="527" w:hanging="527" w:hangingChars="250"/>
        <w:rPr>
          <w:b/>
          <w:bCs/>
          <w:lang w:val="zh-CN"/>
        </w:rPr>
      </w:pPr>
      <w:r>
        <w:rPr>
          <w:rFonts w:hint="eastAsia"/>
          <w:b/>
          <w:bCs/>
          <w:lang w:val="zh-CN"/>
        </w:rPr>
        <w:t>公开招标：</w:t>
      </w:r>
    </w:p>
    <w:p w14:paraId="03EB306E">
      <w:pPr>
        <w:ind w:left="525" w:hanging="525" w:hangingChars="250"/>
        <w:rPr>
          <w:lang w:val="zh-CN"/>
        </w:rPr>
      </w:pPr>
      <w:r>
        <w:rPr>
          <w:rFonts w:hint="eastAsia"/>
          <w:lang w:val="zh-CN"/>
        </w:rPr>
        <w:t>5.1  评审首先由评标委员会对投标人的投标文件做初审，对未能通过初审的投标文件不再进入下一阶段评审。</w:t>
      </w:r>
    </w:p>
    <w:p w14:paraId="19864709">
      <w:pPr>
        <w:ind w:left="525" w:hanging="525" w:hangingChars="250"/>
        <w:rPr>
          <w:lang w:val="zh-CN"/>
        </w:rPr>
      </w:pPr>
      <w:r>
        <w:rPr>
          <w:lang w:val="zh-CN"/>
        </w:rPr>
        <w:t>5.</w:t>
      </w:r>
      <w:r>
        <w:rPr>
          <w:rFonts w:hint="eastAsia"/>
        </w:rPr>
        <w:t>2</w:t>
      </w:r>
      <w:r>
        <w:rPr>
          <w:rFonts w:hint="eastAsia"/>
          <w:lang w:val="zh-CN"/>
        </w:rPr>
        <w:t xml:space="preserve">  评标委员会对通过初审的投标人的投标文件进行详细的比较和评价。如需要，进行必要的澄清工作。</w:t>
      </w:r>
    </w:p>
    <w:p w14:paraId="1B844889">
      <w:pPr>
        <w:ind w:left="525" w:hanging="525" w:hangingChars="250"/>
        <w:rPr>
          <w:lang w:val="zh-CN"/>
        </w:rPr>
      </w:pPr>
      <w:r>
        <w:rPr>
          <w:lang w:val="zh-CN"/>
        </w:rPr>
        <w:t>5.</w:t>
      </w:r>
      <w:r>
        <w:rPr>
          <w:rFonts w:hint="eastAsia"/>
        </w:rPr>
        <w:t>3</w:t>
      </w:r>
      <w:r>
        <w:rPr>
          <w:rFonts w:hint="eastAsia"/>
          <w:lang w:val="zh-CN"/>
        </w:rPr>
        <w:t xml:space="preserve">  依据评分标准以及各项权重，各位评标委员会成员单独就每个投标人的商务状况、技术状况进行比较和评价，分别评出其商务得分和技术得分。</w:t>
      </w:r>
    </w:p>
    <w:p w14:paraId="04133599">
      <w:pPr>
        <w:ind w:left="525" w:hanging="525" w:hangingChars="250"/>
        <w:rPr>
          <w:lang w:val="zh-CN"/>
        </w:rPr>
      </w:pPr>
      <w:r>
        <w:rPr>
          <w:rFonts w:hint="eastAsia"/>
          <w:lang w:val="zh-CN"/>
        </w:rPr>
        <w:t>5.</w:t>
      </w:r>
      <w:r>
        <w:rPr>
          <w:rFonts w:hint="eastAsia"/>
        </w:rPr>
        <w:t>4</w:t>
      </w:r>
      <w:r>
        <w:rPr>
          <w:rFonts w:hint="eastAsia"/>
          <w:lang w:val="zh-CN"/>
        </w:rPr>
        <w:t xml:space="preserve">  对有效投标人的投标报价进行审查和价格评分。</w:t>
      </w:r>
    </w:p>
    <w:p w14:paraId="122C768D">
      <w:pPr>
        <w:ind w:left="525" w:hanging="525" w:hangingChars="250"/>
        <w:rPr>
          <w:lang w:val="zh-CN"/>
        </w:rPr>
      </w:pPr>
      <w:r>
        <w:rPr>
          <w:rFonts w:hint="eastAsia"/>
          <w:lang w:val="zh-CN"/>
        </w:rPr>
        <w:t>5.</w:t>
      </w:r>
      <w:r>
        <w:rPr>
          <w:rFonts w:hint="eastAsia"/>
        </w:rPr>
        <w:t>5</w:t>
      </w:r>
      <w:r>
        <w:rPr>
          <w:rFonts w:hint="eastAsia"/>
          <w:lang w:val="zh-CN"/>
        </w:rPr>
        <w:t xml:space="preserve">  将各评委对投标人的技术打分的最终综合得分、商务打分的算术平均值和价格得分相加得出投标人的总分。</w:t>
      </w:r>
    </w:p>
    <w:p w14:paraId="1E020897">
      <w:pPr>
        <w:ind w:left="525" w:hanging="525" w:hangingChars="250"/>
      </w:pPr>
      <w:r>
        <w:rPr>
          <w:rFonts w:hint="eastAsia"/>
        </w:rPr>
        <w:t>5.6</w:t>
      </w:r>
      <w:r>
        <w:rPr>
          <w:rFonts w:hint="eastAsia"/>
          <w:lang w:val="zh-CN"/>
        </w:rPr>
        <w:t xml:space="preserve">  </w:t>
      </w:r>
      <w:r>
        <w:rPr>
          <w:rFonts w:hint="eastAsia"/>
        </w:rPr>
        <w:t>评标委员会将向招标人推荐评标最后综合得分最高的前二名投标人为中标候选人，并标明排列顺序。</w:t>
      </w:r>
    </w:p>
    <w:p w14:paraId="515B3C68">
      <w:pPr>
        <w:ind w:left="525" w:hanging="525" w:hangingChars="250"/>
        <w:rPr>
          <w:lang w:val="zh-CN"/>
        </w:rPr>
      </w:pPr>
      <w:r>
        <w:rPr>
          <w:rFonts w:hint="eastAsia"/>
          <w:lang w:val="zh-CN"/>
        </w:rPr>
        <w:t>5.</w:t>
      </w:r>
      <w:r>
        <w:rPr>
          <w:rFonts w:hint="eastAsia"/>
        </w:rPr>
        <w:t>7</w:t>
      </w:r>
      <w:r>
        <w:rPr>
          <w:rFonts w:hint="eastAsia"/>
          <w:lang w:val="zh-CN"/>
        </w:rPr>
        <w:t xml:space="preserve">  评标委员会根据评审结果编写评标报告。</w:t>
      </w:r>
    </w:p>
    <w:p w14:paraId="2DA5A185">
      <w:pPr>
        <w:rPr>
          <w:lang w:val="zh-CN"/>
        </w:rPr>
      </w:pPr>
    </w:p>
    <w:p w14:paraId="4D6FE18C">
      <w:pPr>
        <w:jc w:val="center"/>
        <w:rPr>
          <w:b/>
          <w:bCs/>
          <w:sz w:val="28"/>
          <w:szCs w:val="32"/>
        </w:rPr>
      </w:pPr>
      <w:bookmarkStart w:id="1165" w:name="_Toc19435_WPSOffice_Level1"/>
      <w:r>
        <w:rPr>
          <w:rFonts w:hint="eastAsia"/>
          <w:b/>
          <w:bCs/>
          <w:sz w:val="28"/>
          <w:szCs w:val="32"/>
          <w:lang w:val="zh-CN"/>
        </w:rPr>
        <w:t>二、投标文件的初审</w:t>
      </w:r>
      <w:bookmarkEnd w:id="1165"/>
    </w:p>
    <w:p w14:paraId="1C109BD5">
      <w:pPr>
        <w:ind w:left="527" w:hanging="527" w:hangingChars="250"/>
        <w:rPr>
          <w:b/>
          <w:bCs/>
          <w:lang w:val="zh-CN"/>
        </w:rPr>
      </w:pPr>
      <w:r>
        <w:rPr>
          <w:rFonts w:hint="eastAsia"/>
          <w:b/>
          <w:bCs/>
          <w:lang w:val="zh-CN"/>
        </w:rPr>
        <w:t>6</w:t>
      </w:r>
      <w:r>
        <w:rPr>
          <w:rFonts w:hint="eastAsia"/>
          <w:b/>
          <w:bCs/>
        </w:rPr>
        <w:t>.</w:t>
      </w:r>
      <w:r>
        <w:rPr>
          <w:rFonts w:hint="eastAsia"/>
          <w:b/>
          <w:bCs/>
          <w:lang w:val="zh-CN"/>
        </w:rPr>
        <w:t>投标文件的初审分为资格性检查和符合性检查</w:t>
      </w:r>
    </w:p>
    <w:p w14:paraId="03CE55DF">
      <w:pPr>
        <w:ind w:left="525" w:hanging="525" w:hangingChars="250"/>
        <w:rPr>
          <w:lang w:val="zh-CN"/>
        </w:rPr>
      </w:pPr>
      <w:r>
        <w:rPr>
          <w:rFonts w:hint="eastAsia"/>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D78F3EA">
      <w:pPr>
        <w:ind w:left="525" w:hanging="525" w:hangingChars="250"/>
        <w:rPr>
          <w:lang w:val="zh-CN"/>
        </w:rPr>
      </w:pPr>
      <w:r>
        <w:rPr>
          <w:rFonts w:hint="eastAsia"/>
          <w:lang w:val="zh-CN"/>
        </w:rPr>
        <w:t>6.2  符合性检查是指评标委员会依据招标文件规定，从投标文件的有效性、完整性和对招标文件的响应程度进行审查，以确定是否对招标文件的实质性要求作出响应。</w:t>
      </w:r>
    </w:p>
    <w:p w14:paraId="60B42570">
      <w:pPr>
        <w:ind w:left="525" w:leftChars="250" w:firstLine="420" w:firstLineChars="200"/>
        <w:rPr>
          <w:lang w:val="zh-CN"/>
        </w:rPr>
      </w:pPr>
      <w:r>
        <w:rPr>
          <w:rFonts w:hint="eastAsia"/>
          <w:lang w:val="zh-CN"/>
        </w:rPr>
        <w:t>实质性响应的投标指的是符合招标文件要求的全部“★”条款和验收标准而无任何重大偏离或保留。重大偏离或保留系指实质上影响到合同项下的</w:t>
      </w:r>
      <w:r>
        <w:rPr>
          <w:rFonts w:hint="eastAsia"/>
        </w:rPr>
        <w:t>供货及</w:t>
      </w:r>
      <w:r>
        <w:rPr>
          <w:rFonts w:hint="eastAsia"/>
          <w:lang w:val="zh-CN"/>
        </w:rPr>
        <w:t>服务范围、质量</w:t>
      </w:r>
      <w:r>
        <w:rPr>
          <w:rFonts w:hint="eastAsia"/>
        </w:rPr>
        <w:t>和性能</w:t>
      </w:r>
      <w:r>
        <w:rPr>
          <w:rFonts w:hint="eastAsia"/>
          <w:lang w:val="zh-CN"/>
        </w:rPr>
        <w:t>，或指与招标文件有实质不一致，限制了合同项下委托人的权利和承包人的义务, 或对该重大偏离的修改对提交实质性响应投标的其他投标人将不公平。</w:t>
      </w:r>
    </w:p>
    <w:p w14:paraId="3ECDA35D">
      <w:pPr>
        <w:ind w:left="525" w:leftChars="250" w:firstLine="420" w:firstLineChars="200"/>
        <w:rPr>
          <w:lang w:val="zh-CN"/>
        </w:rPr>
      </w:pPr>
      <w:r>
        <w:rPr>
          <w:rFonts w:hint="eastAsia"/>
          <w:lang w:val="zh-CN"/>
        </w:rPr>
        <w:t>评标委员会决定投标文件的响应性是基于投标文件的内容本身而不靠外部的证据。</w:t>
      </w:r>
    </w:p>
    <w:p w14:paraId="30FB362C">
      <w:pPr>
        <w:ind w:left="525" w:leftChars="250" w:firstLine="422" w:firstLineChars="200"/>
        <w:rPr>
          <w:rFonts w:cs="宋体"/>
          <w:b/>
          <w:bCs/>
          <w:color w:val="000000" w:themeColor="text1"/>
          <w:szCs w:val="24"/>
          <w:lang w:val="zh-CN"/>
          <w14:textFill>
            <w14:solidFill>
              <w14:schemeClr w14:val="tx1"/>
            </w14:solidFill>
          </w14:textFill>
        </w:rPr>
      </w:pPr>
      <w:r>
        <w:rPr>
          <w:rFonts w:hint="eastAsia"/>
          <w:b/>
          <w:bCs/>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624E7FC6">
      <w:pPr>
        <w:rPr>
          <w:b/>
          <w:bCs/>
          <w:lang w:val="zh-CN"/>
        </w:rPr>
      </w:pPr>
      <w:r>
        <w:rPr>
          <w:rFonts w:hint="eastAsia"/>
          <w:b/>
          <w:bCs/>
          <w:lang w:val="zh-CN"/>
        </w:rPr>
        <w:t>7</w:t>
      </w:r>
      <w:r>
        <w:rPr>
          <w:rFonts w:hint="eastAsia"/>
          <w:b/>
          <w:bCs/>
        </w:rPr>
        <w:t>.</w:t>
      </w:r>
      <w:r>
        <w:rPr>
          <w:rFonts w:hint="eastAsia"/>
          <w:b/>
          <w:bCs/>
          <w:lang w:val="zh-CN"/>
        </w:rPr>
        <w:t>投标文件出现下列情况之一的，被认定为无效投标：</w:t>
      </w:r>
    </w:p>
    <w:p w14:paraId="48218DF7">
      <w:pPr>
        <w:ind w:left="527" w:hanging="527" w:hangingChars="250"/>
        <w:rPr>
          <w:b/>
          <w:bCs/>
          <w:lang w:val="zh-CN"/>
        </w:rPr>
      </w:pPr>
      <w:r>
        <w:rPr>
          <w:rFonts w:hint="eastAsia"/>
          <w:b/>
          <w:bCs/>
          <w:lang w:val="zh-CN"/>
        </w:rPr>
        <w:t>7</w:t>
      </w:r>
      <w:r>
        <w:rPr>
          <w:b/>
          <w:bCs/>
          <w:lang w:val="zh-CN"/>
        </w:rPr>
        <w:t xml:space="preserve">.1  </w:t>
      </w:r>
      <w:r>
        <w:rPr>
          <w:rFonts w:hint="eastAsia"/>
          <w:b/>
          <w:bCs/>
        </w:rPr>
        <w:t>投标人未按招标文件要求交纳投标保证金的；</w:t>
      </w:r>
    </w:p>
    <w:p w14:paraId="2F8564C6">
      <w:pPr>
        <w:ind w:left="527" w:hanging="527" w:hangingChars="250"/>
        <w:rPr>
          <w:b/>
          <w:bCs/>
        </w:rPr>
      </w:pPr>
      <w:r>
        <w:rPr>
          <w:rFonts w:hint="eastAsia"/>
          <w:b/>
          <w:bCs/>
        </w:rPr>
        <w:t>7.2  投标文件中的投标报价未按照招标文件要求进行折扣系数报价的；</w:t>
      </w:r>
    </w:p>
    <w:p w14:paraId="0C9B6A34">
      <w:pPr>
        <w:ind w:left="527" w:hanging="527" w:hangingChars="250"/>
        <w:rPr>
          <w:rFonts w:hint="eastAsia"/>
          <w:b/>
          <w:bCs/>
        </w:rPr>
      </w:pPr>
      <w:r>
        <w:rPr>
          <w:rFonts w:hint="eastAsia"/>
          <w:b/>
          <w:bCs/>
        </w:rPr>
        <w:t>7.3  投标人以低于企业成本价报价，且投标人不能合理说明或不能提供相关证明材料；</w:t>
      </w:r>
    </w:p>
    <w:p w14:paraId="7B20EE41">
      <w:pPr>
        <w:ind w:left="527" w:hanging="527" w:hangingChars="250"/>
        <w:rPr>
          <w:rFonts w:hint="eastAsia"/>
          <w:b/>
          <w:bCs/>
        </w:rPr>
      </w:pPr>
      <w:r>
        <w:rPr>
          <w:rFonts w:hint="eastAsia"/>
          <w:b/>
          <w:bCs/>
        </w:rPr>
        <w:t>7.4  投标人递交两份或多份内容不同的投标文件，或在一份投标文件中报有两个或多个报价，且未书面声明哪一个有效；</w:t>
      </w:r>
    </w:p>
    <w:p w14:paraId="694A2B1C">
      <w:pPr>
        <w:ind w:left="527" w:hanging="527" w:hangingChars="250"/>
        <w:rPr>
          <w:rFonts w:hint="eastAsia"/>
          <w:b/>
          <w:bCs/>
        </w:rPr>
      </w:pPr>
      <w:r>
        <w:rPr>
          <w:rFonts w:hint="eastAsia"/>
          <w:b/>
          <w:bCs/>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23EC43F4">
      <w:pPr>
        <w:ind w:left="527" w:hanging="527" w:hangingChars="250"/>
        <w:rPr>
          <w:rFonts w:hint="eastAsia"/>
          <w:b/>
          <w:bCs/>
        </w:rPr>
      </w:pPr>
      <w:r>
        <w:rPr>
          <w:rFonts w:hint="eastAsia"/>
          <w:b/>
          <w:bCs/>
        </w:rPr>
        <w:t>7.6  存在投标产品制造商及其就本项目独家授权销售的经销商同时参与本项目的投标；</w:t>
      </w:r>
    </w:p>
    <w:p w14:paraId="2FBCED39">
      <w:pPr>
        <w:ind w:left="527" w:hanging="527" w:hangingChars="250"/>
        <w:rPr>
          <w:rFonts w:hint="eastAsia"/>
          <w:b/>
          <w:bCs/>
        </w:rPr>
      </w:pPr>
      <w:r>
        <w:rPr>
          <w:rFonts w:hint="eastAsia"/>
          <w:b/>
          <w:bCs/>
        </w:rPr>
        <w:t xml:space="preserve">7.7  投标文件未按照招标文件规定要求密封；投标文件无法定代表人或其授权代表签字（或盖私章），或签字人无法定代表人有效授权的；签字盖章不符合招标文件要求的； </w:t>
      </w:r>
    </w:p>
    <w:p w14:paraId="0BCB007C">
      <w:pPr>
        <w:ind w:left="527" w:hanging="527" w:hangingChars="250"/>
        <w:rPr>
          <w:rFonts w:hint="eastAsia"/>
          <w:b/>
          <w:bCs/>
        </w:rPr>
      </w:pPr>
      <w:r>
        <w:rPr>
          <w:rFonts w:hint="eastAsia"/>
          <w:b/>
          <w:bCs/>
        </w:rPr>
        <w:t>7.8  投标有效期限不符合要求；</w:t>
      </w:r>
    </w:p>
    <w:p w14:paraId="6CFFF5C2">
      <w:pPr>
        <w:ind w:left="527" w:hanging="527" w:hangingChars="250"/>
        <w:rPr>
          <w:rFonts w:hint="eastAsia"/>
          <w:b/>
          <w:bCs/>
        </w:rPr>
      </w:pPr>
      <w:r>
        <w:rPr>
          <w:rFonts w:hint="eastAsia"/>
          <w:b/>
          <w:bCs/>
        </w:rPr>
        <w:t>7.9  投标文件未对招标范围内的全部内容进行投标报价或投标方案不是唯一；</w:t>
      </w:r>
    </w:p>
    <w:p w14:paraId="4B231B3D">
      <w:pPr>
        <w:ind w:left="527" w:hanging="527" w:hangingChars="250"/>
        <w:rPr>
          <w:rFonts w:hint="eastAsia"/>
          <w:b/>
          <w:bCs/>
        </w:rPr>
      </w:pPr>
      <w:r>
        <w:rPr>
          <w:rFonts w:hint="eastAsia"/>
          <w:b/>
          <w:bCs/>
        </w:rPr>
        <w:t>7.10  未提供或虚假填写《合同条款偏离表》，或对《合同条款偏离表》有负偏离的；</w:t>
      </w:r>
    </w:p>
    <w:p w14:paraId="35C87B11">
      <w:pPr>
        <w:ind w:left="527" w:hanging="527" w:hangingChars="250"/>
        <w:rPr>
          <w:rFonts w:hint="eastAsia"/>
          <w:b/>
          <w:bCs/>
        </w:rPr>
      </w:pPr>
      <w:r>
        <w:rPr>
          <w:rFonts w:hint="eastAsia"/>
          <w:b/>
          <w:bCs/>
        </w:rPr>
        <w:t>7.11  未填写或虚假填写《用户需求偏离表》的；</w:t>
      </w:r>
    </w:p>
    <w:p w14:paraId="12B29F29">
      <w:pPr>
        <w:ind w:left="527" w:hanging="527" w:hangingChars="250"/>
        <w:rPr>
          <w:b/>
          <w:bCs/>
        </w:rPr>
      </w:pPr>
      <w:r>
        <w:rPr>
          <w:rFonts w:hint="eastAsia"/>
          <w:b/>
          <w:bCs/>
          <w:lang w:val="en-US" w:eastAsia="zh-CN"/>
        </w:rPr>
        <w:t>7.12</w:t>
      </w:r>
      <w:r>
        <w:rPr>
          <w:rFonts w:hint="eastAsia"/>
          <w:b/>
          <w:bCs/>
        </w:rPr>
        <w:t xml:space="preserve">  未响应招标文件提出的实质性要求和条件（标注★的条款）。</w:t>
      </w:r>
    </w:p>
    <w:p w14:paraId="60CCD2EA">
      <w:pPr>
        <w:ind w:left="210" w:hanging="210" w:hangingChars="100"/>
        <w:rPr>
          <w:lang w:val="zh-CN"/>
        </w:rPr>
      </w:pPr>
      <w:r>
        <w:rPr>
          <w:rFonts w:hint="eastAsia"/>
          <w:lang w:val="zh-CN"/>
        </w:rPr>
        <w:t>8</w:t>
      </w:r>
      <w:r>
        <w:rPr>
          <w:rFonts w:hint="eastAsia"/>
        </w:rPr>
        <w:t>.</w:t>
      </w:r>
      <w:r>
        <w:rPr>
          <w:rFonts w:hint="eastAsia"/>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C48B4FA"/>
    <w:p w14:paraId="6A23A55B">
      <w:pPr>
        <w:jc w:val="center"/>
        <w:rPr>
          <w:b/>
          <w:bCs/>
          <w:sz w:val="28"/>
          <w:szCs w:val="32"/>
        </w:rPr>
      </w:pPr>
      <w:bookmarkStart w:id="1166" w:name="_Toc4109_WPSOffice_Level1"/>
      <w:r>
        <w:rPr>
          <w:rFonts w:hint="eastAsia"/>
          <w:b/>
          <w:bCs/>
          <w:sz w:val="28"/>
          <w:szCs w:val="32"/>
          <w:lang w:val="zh-CN"/>
        </w:rPr>
        <w:t>三、澄清有关问题</w:t>
      </w:r>
      <w:bookmarkEnd w:id="1166"/>
    </w:p>
    <w:p w14:paraId="14DDAFC5">
      <w:pPr>
        <w:ind w:left="210" w:hanging="210" w:hangingChars="100"/>
        <w:rPr>
          <w:lang w:val="zh-CN"/>
        </w:rPr>
      </w:pPr>
      <w:r>
        <w:rPr>
          <w:rFonts w:hint="eastAsia"/>
          <w:lang w:val="zh-CN"/>
        </w:rPr>
        <w:t>9</w:t>
      </w:r>
      <w:r>
        <w:rPr>
          <w:rFonts w:hint="eastAsia"/>
        </w:rPr>
        <w:t>.</w:t>
      </w:r>
      <w:r>
        <w:rPr>
          <w:rFonts w:hint="eastAsia"/>
          <w:lang w:val="zh-CN"/>
        </w:rPr>
        <w:t>在投标文件的商务、技术资格性检查及符合性检查过程中，投标人可应评标委员会要求对投标文件中有关问题进行书面澄清。该书面澄清作为其投标文件的一部分。</w:t>
      </w:r>
    </w:p>
    <w:p w14:paraId="376AD057">
      <w:pPr>
        <w:ind w:left="525" w:hanging="525" w:hangingChars="250"/>
        <w:rPr>
          <w:lang w:val="zh-CN"/>
        </w:rPr>
      </w:pPr>
      <w:r>
        <w:rPr>
          <w:rFonts w:hint="eastAsia"/>
          <w:lang w:val="zh-CN"/>
        </w:rPr>
        <w:t>9.1  对投标文件中含义不明确、同类问题表述不一致或者有明显文字和计算错误的内容，评标委员会可以书面形式（由评标委员会专家签字）要求投标人作出必要的澄清、说明或者纠正。</w:t>
      </w:r>
    </w:p>
    <w:p w14:paraId="15502AD4">
      <w:pPr>
        <w:ind w:left="525" w:hanging="525" w:hangingChars="250"/>
        <w:rPr>
          <w:lang w:val="zh-CN"/>
        </w:rPr>
      </w:pPr>
      <w:r>
        <w:rPr>
          <w:rFonts w:hint="eastAsia"/>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0234D0B">
      <w:pPr>
        <w:ind w:left="525" w:hanging="525" w:hangingChars="250"/>
        <w:rPr>
          <w:lang w:val="zh-CN"/>
        </w:rPr>
      </w:pPr>
      <w:r>
        <w:rPr>
          <w:rFonts w:hint="eastAsia"/>
          <w:lang w:val="zh-CN"/>
        </w:rPr>
        <w:t>9.3  经过澄清后仍不符合要求，则该项目在下一步评审进行评分调整；若重大（实质性）偏差仍存在，且不可接受，投标人则被认为是“不响应招标文件要求的投标人”，不再进入下一步评审。</w:t>
      </w:r>
    </w:p>
    <w:p w14:paraId="41F2940A">
      <w:pPr>
        <w:ind w:left="525" w:hanging="525" w:hangingChars="250"/>
        <w:rPr>
          <w:rFonts w:cs="宋体"/>
          <w:color w:val="000000" w:themeColor="text1"/>
          <w:kern w:val="0"/>
          <w:szCs w:val="21"/>
          <w14:textFill>
            <w14:solidFill>
              <w14:schemeClr w14:val="tx1"/>
            </w14:solidFill>
          </w14:textFill>
        </w:rPr>
      </w:pPr>
      <w:r>
        <w:rPr>
          <w:rFonts w:hint="eastAsia"/>
        </w:rPr>
        <w:t>9.4  投标文件报价计算错误的修正</w:t>
      </w:r>
    </w:p>
    <w:p w14:paraId="3925AB1F">
      <w:pPr>
        <w:ind w:left="945" w:leftChars="200" w:hanging="525" w:hangingChars="250"/>
      </w:pPr>
      <w:r>
        <w:rPr>
          <w:rFonts w:hint="eastAsia"/>
        </w:rPr>
        <w:t>（1）评标委员会将对确定为实质上响应招标文件要求的投标文件进行校核，看其是否有计算或表达上的错误，修正错误的原则为：</w:t>
      </w:r>
    </w:p>
    <w:p w14:paraId="1E98DD73">
      <w:pPr>
        <w:ind w:left="840" w:leftChars="400"/>
      </w:pPr>
      <w:r>
        <w:rPr>
          <w:rFonts w:hint="eastAsia"/>
        </w:rPr>
        <w:t>当以数字表示的报价系数与以文字表示的报价系数不一致时，以文字表示的报价系数为准。经双方确认后，作为投标人的投标报价</w:t>
      </w:r>
      <w:r>
        <w:rPr>
          <w:rFonts w:hint="eastAsia"/>
          <w:lang w:val="zh-CN"/>
        </w:rPr>
        <w:t>。</w:t>
      </w:r>
    </w:p>
    <w:p w14:paraId="7B3F6868">
      <w:pPr>
        <w:ind w:left="945" w:leftChars="200" w:hanging="525" w:hangingChars="250"/>
        <w:rPr>
          <w:lang w:val="zh-CN"/>
        </w:rPr>
      </w:pPr>
      <w:r>
        <w:rPr>
          <w:rFonts w:hint="eastAsia"/>
          <w:lang w:val="zh-CN"/>
        </w:rPr>
        <w:t>（2）</w:t>
      </w:r>
      <w:r>
        <w:rPr>
          <w:rFonts w:hint="eastAsia"/>
          <w:b/>
          <w:bCs/>
          <w:lang w:val="zh-CN"/>
        </w:rPr>
        <w:t>按上述修正错误的原则及方法调整或修正投标文件的报价系数，调整后的报价系数对投标人起约束作用。如果投标人不接受修正后的报价系数，则其投标将被拒绝，作为无效投标处理。</w:t>
      </w:r>
    </w:p>
    <w:p w14:paraId="5DB1FFD9">
      <w:pPr>
        <w:ind w:left="525" w:hanging="525" w:hangingChars="250"/>
        <w:rPr>
          <w:rFonts w:cs="宋体"/>
          <w:color w:val="000000" w:themeColor="text1"/>
          <w:kern w:val="0"/>
          <w:szCs w:val="21"/>
          <w:lang w:val="zh-CN"/>
          <w14:textFill>
            <w14:solidFill>
              <w14:schemeClr w14:val="tx1"/>
            </w14:solidFill>
          </w14:textFill>
        </w:rPr>
      </w:pPr>
      <w:r>
        <w:rPr>
          <w:rFonts w:hint="eastAsia" w:cs="宋体"/>
          <w:color w:val="000000" w:themeColor="text1"/>
          <w:kern w:val="0"/>
          <w:szCs w:val="21"/>
          <w:lang w:val="zh-CN"/>
          <w14:textFill>
            <w14:solidFill>
              <w14:schemeClr w14:val="tx1"/>
            </w14:solidFill>
          </w14:textFill>
        </w:rPr>
        <w:t>9</w:t>
      </w:r>
      <w:r>
        <w:rPr>
          <w:rFonts w:hint="eastAsia"/>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lang w:val="zh-CN"/>
        </w:rPr>
        <w:t>若投标人不能合理说明或不能提供相关证明材料的，评标委员会将认定其投标报价低于成本，同时否决其投标。</w:t>
      </w:r>
    </w:p>
    <w:p w14:paraId="61477958">
      <w:pPr>
        <w:rPr>
          <w:lang w:val="zh-CN"/>
        </w:rPr>
      </w:pPr>
      <w:bookmarkStart w:id="1167" w:name="_Toc8518_WPSOffice_Level1"/>
    </w:p>
    <w:p w14:paraId="0CB2820F">
      <w:pPr>
        <w:jc w:val="center"/>
        <w:rPr>
          <w:b/>
          <w:bCs/>
          <w:sz w:val="28"/>
          <w:szCs w:val="32"/>
        </w:rPr>
      </w:pPr>
      <w:r>
        <w:rPr>
          <w:rFonts w:hint="eastAsia"/>
          <w:b/>
          <w:bCs/>
          <w:sz w:val="28"/>
          <w:szCs w:val="32"/>
          <w:lang w:val="zh-CN"/>
        </w:rPr>
        <w:t>四、比较和评价</w:t>
      </w:r>
      <w:bookmarkEnd w:id="1167"/>
    </w:p>
    <w:p w14:paraId="74BEEC7A">
      <w:pPr>
        <w:ind w:left="315" w:hanging="315" w:hangingChars="150"/>
        <w:rPr>
          <w:lang w:val="zh-CN"/>
        </w:rPr>
      </w:pPr>
      <w:r>
        <w:rPr>
          <w:rFonts w:hint="eastAsia"/>
          <w:lang w:val="zh-CN"/>
        </w:rPr>
        <w:t>10</w:t>
      </w:r>
      <w:r>
        <w:rPr>
          <w:rFonts w:hint="eastAsia"/>
        </w:rPr>
        <w:t>.</w:t>
      </w:r>
      <w:r>
        <w:rPr>
          <w:rFonts w:hint="eastAsia"/>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8F8ECF5">
      <w:pPr>
        <w:ind w:left="422" w:leftChars="1" w:hanging="420" w:hangingChars="200"/>
        <w:rPr>
          <w:rFonts w:cs="宋体"/>
          <w:color w:val="000000" w:themeColor="text1"/>
          <w:szCs w:val="24"/>
          <w:lang w:val="zh-CN"/>
          <w14:textFill>
            <w14:solidFill>
              <w14:schemeClr w14:val="tx1"/>
            </w14:solidFill>
          </w14:textFill>
        </w:rPr>
      </w:pPr>
    </w:p>
    <w:p w14:paraId="71710BE4">
      <w:pPr>
        <w:rPr>
          <w:b/>
          <w:bCs/>
          <w:lang w:val="zh-CN"/>
        </w:rPr>
      </w:pPr>
      <w:r>
        <w:rPr>
          <w:rFonts w:hint="eastAsia"/>
          <w:b/>
          <w:bCs/>
          <w:lang w:val="zh-CN"/>
        </w:rPr>
        <w:t>11</w:t>
      </w:r>
      <w:r>
        <w:rPr>
          <w:rFonts w:hint="eastAsia"/>
          <w:b/>
          <w:bCs/>
        </w:rPr>
        <w:t>.</w:t>
      </w:r>
      <w:r>
        <w:rPr>
          <w:rFonts w:hint="eastAsia"/>
          <w:b/>
          <w:bCs/>
          <w:lang w:val="zh-CN"/>
        </w:rPr>
        <w:t>评委打分办法</w:t>
      </w:r>
    </w:p>
    <w:p w14:paraId="72086DB6">
      <w:pPr>
        <w:ind w:left="525" w:hanging="525" w:hangingChars="250"/>
        <w:rPr>
          <w:lang w:val="zh-CN"/>
        </w:rPr>
      </w:pPr>
      <w:r>
        <w:rPr>
          <w:lang w:val="zh-CN"/>
        </w:rPr>
        <w:t>11</w:t>
      </w:r>
      <w:r>
        <w:rPr>
          <w:rFonts w:hint="eastAsia"/>
          <w:lang w:val="zh-CN"/>
        </w:rPr>
        <w:t>.1 参加评分的评委应尽力体现客观、实事求是，避免学派偏见和个人偏好。</w:t>
      </w:r>
    </w:p>
    <w:p w14:paraId="608D157D">
      <w:pPr>
        <w:ind w:left="525" w:hanging="525" w:hangingChars="250"/>
        <w:rPr>
          <w:lang w:val="zh-CN"/>
        </w:rPr>
      </w:pPr>
      <w:r>
        <w:rPr>
          <w:lang w:val="zh-CN"/>
        </w:rPr>
        <w:t>11</w:t>
      </w:r>
      <w:r>
        <w:rPr>
          <w:rFonts w:hint="eastAsia"/>
          <w:lang w:val="zh-CN"/>
        </w:rPr>
        <w:t>.2 衡量、对比的依据，应以招标文件、投标文件、提供的正式试验数据、开标澄清中的文字为准，口头回答和收集的资料只作为参考。</w:t>
      </w:r>
    </w:p>
    <w:p w14:paraId="53E15B43">
      <w:pPr>
        <w:ind w:left="525" w:hanging="525" w:hangingChars="250"/>
      </w:pPr>
      <w:r>
        <w:rPr>
          <w:lang w:val="zh-CN"/>
        </w:rPr>
        <w:t>11</w:t>
      </w:r>
      <w:r>
        <w:rPr>
          <w:rFonts w:hint="eastAsia"/>
          <w:lang w:val="zh-CN"/>
        </w:rPr>
        <w:t>.3 评分主要是为比较各投标人的商务、技术</w:t>
      </w:r>
      <w:r>
        <w:rPr>
          <w:rFonts w:hint="eastAsia"/>
        </w:rPr>
        <w:t>和</w:t>
      </w:r>
      <w:r>
        <w:rPr>
          <w:rFonts w:hint="eastAsia"/>
          <w:lang w:val="zh-CN"/>
        </w:rPr>
        <w:t>价格综合排序。</w:t>
      </w:r>
      <w:r>
        <w:rPr>
          <w:rFonts w:hint="eastAsia"/>
        </w:rPr>
        <w:t>评标委员会专家组的每一位评委根据招标文件评分标准对投标文件分别评审，对有效投标人投标文件的商务、技术、报价分别评分。</w:t>
      </w:r>
    </w:p>
    <w:p w14:paraId="7D2CB924">
      <w:pPr>
        <w:ind w:left="525" w:hanging="525" w:hangingChars="250"/>
      </w:pPr>
      <w:r>
        <w:rPr>
          <w:rFonts w:hint="eastAsia"/>
        </w:rPr>
        <w:t>（1）评标委员会首先对商务标进行评审，按评标标准打分后，取所有评委评分的平均值得出该投标人的商务评分；</w:t>
      </w:r>
    </w:p>
    <w:p w14:paraId="4EE00DCB">
      <w:pPr>
        <w:ind w:left="525" w:hanging="525" w:hangingChars="250"/>
      </w:pPr>
      <w:r>
        <w:rPr>
          <w:rFonts w:hint="eastAsia"/>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DE7CE65">
      <w:pPr>
        <w:ind w:left="525" w:hanging="525" w:hangingChars="250"/>
        <w:rPr>
          <w:lang w:val="zh-CN"/>
        </w:rPr>
      </w:pPr>
      <w:r>
        <w:rPr>
          <w:rFonts w:hint="eastAsia"/>
        </w:rPr>
        <w:t>（3）最后评标委员会对报价进行评审，按评标标准计算得出该投标人的报价评分。</w:t>
      </w:r>
    </w:p>
    <w:p w14:paraId="0404B837">
      <w:pPr>
        <w:ind w:left="525" w:hanging="525" w:hangingChars="250"/>
        <w:rPr>
          <w:lang w:val="zh-CN"/>
        </w:rPr>
      </w:pPr>
      <w:r>
        <w:rPr>
          <w:lang w:val="zh-CN"/>
        </w:rPr>
        <w:t>11</w:t>
      </w:r>
      <w:r>
        <w:rPr>
          <w:rFonts w:hint="eastAsia"/>
          <w:lang w:val="zh-CN"/>
        </w:rPr>
        <w:t>.4 评标委员会打分采取记名形式。</w:t>
      </w:r>
    </w:p>
    <w:p w14:paraId="734D8BFD">
      <w:pPr>
        <w:ind w:left="525" w:hanging="525" w:hangingChars="250"/>
        <w:rPr>
          <w:lang w:val="zh-CN"/>
        </w:rPr>
      </w:pPr>
      <w:r>
        <w:rPr>
          <w:lang w:val="zh-CN"/>
        </w:rPr>
        <w:t>11</w:t>
      </w:r>
      <w:r>
        <w:rPr>
          <w:rFonts w:hint="eastAsia"/>
          <w:lang w:val="zh-CN"/>
        </w:rPr>
        <w:t>.5 各评委根据秘书组提供的打分表严格按照评标大纲内的评分标准独立自主打分，任何人不得要求评委统一打分或统一确定等次顺序。</w:t>
      </w:r>
    </w:p>
    <w:p w14:paraId="1E01D843">
      <w:pPr>
        <w:ind w:left="525" w:hanging="525" w:hangingChars="250"/>
        <w:rPr>
          <w:lang w:val="zh-CN"/>
        </w:rPr>
      </w:pPr>
      <w:r>
        <w:rPr>
          <w:lang w:val="zh-CN"/>
        </w:rPr>
        <w:t>11</w:t>
      </w:r>
      <w:r>
        <w:rPr>
          <w:rFonts w:hint="eastAsia"/>
          <w:lang w:val="zh-CN"/>
        </w:rPr>
        <w:t>.6 对打分表中的每项条款，各评委应根据投标文件、澄清材料、招标文件要求，按满足的程度给投标人打分。</w:t>
      </w:r>
    </w:p>
    <w:p w14:paraId="357503E3">
      <w:pPr>
        <w:ind w:left="525" w:hanging="525" w:hangingChars="250"/>
        <w:rPr>
          <w:lang w:val="zh-CN"/>
        </w:rPr>
      </w:pPr>
      <w:r>
        <w:rPr>
          <w:lang w:val="zh-CN"/>
        </w:rPr>
        <w:t>11</w:t>
      </w:r>
      <w:r>
        <w:rPr>
          <w:rFonts w:hint="eastAsia"/>
          <w:lang w:val="zh-CN"/>
        </w:rPr>
        <w:t>.7 评分程序</w:t>
      </w:r>
    </w:p>
    <w:p w14:paraId="4488E64A">
      <w:pPr>
        <w:ind w:left="525" w:hanging="525" w:hangingChars="250"/>
        <w:rPr>
          <w:lang w:val="zh-CN"/>
        </w:rPr>
      </w:pPr>
      <w:r>
        <w:rPr>
          <w:rFonts w:hint="eastAsia"/>
          <w:lang w:val="zh-CN"/>
        </w:rPr>
        <w:t>（</w:t>
      </w:r>
      <w:r>
        <w:rPr>
          <w:lang w:val="zh-CN"/>
        </w:rPr>
        <w:t>1</w:t>
      </w:r>
      <w:r>
        <w:rPr>
          <w:rFonts w:hint="eastAsia"/>
          <w:lang w:val="zh-CN"/>
        </w:rPr>
        <w:t>）就投标人的投标文件对照整理出商务、技术评标因素对比表、偏差表，并在经过校核的基础上逐项打分。</w:t>
      </w:r>
    </w:p>
    <w:p w14:paraId="77E69CE5">
      <w:pPr>
        <w:ind w:left="525" w:hanging="525" w:hangingChars="250"/>
        <w:rPr>
          <w:lang w:val="zh-CN"/>
        </w:rPr>
      </w:pPr>
      <w:r>
        <w:rPr>
          <w:rFonts w:hint="eastAsia"/>
          <w:lang w:val="zh-CN"/>
        </w:rPr>
        <w:t>（</w:t>
      </w:r>
      <w:r>
        <w:rPr>
          <w:lang w:val="zh-CN"/>
        </w:rPr>
        <w:t>2</w:t>
      </w:r>
      <w:r>
        <w:rPr>
          <w:rFonts w:hint="eastAsia"/>
          <w:lang w:val="zh-CN"/>
        </w:rPr>
        <w:t>）各评委独立完成打分后，将统计好的评分表交给招标代理机构秘书组复核。</w:t>
      </w:r>
    </w:p>
    <w:p w14:paraId="1996404D">
      <w:pPr>
        <w:ind w:left="525" w:hanging="525" w:hangingChars="250"/>
        <w:rPr>
          <w:lang w:val="zh-CN"/>
        </w:rPr>
      </w:pPr>
      <w:r>
        <w:rPr>
          <w:rFonts w:hint="eastAsia"/>
          <w:lang w:val="zh-CN"/>
        </w:rPr>
        <w:t>（</w:t>
      </w:r>
      <w:r>
        <w:rPr>
          <w:lang w:val="zh-CN"/>
        </w:rPr>
        <w:t>3</w:t>
      </w:r>
      <w:r>
        <w:rPr>
          <w:rFonts w:hint="eastAsia"/>
          <w:lang w:val="zh-CN"/>
        </w:rPr>
        <w:t>）评分统计表中各投标人技术得分应为最终综合得分，商务和价格得分应为评委打分的算术平均值。</w:t>
      </w:r>
    </w:p>
    <w:p w14:paraId="65AA82FD">
      <w:pPr>
        <w:rPr>
          <w:lang w:val="zh-CN"/>
        </w:rPr>
      </w:pPr>
    </w:p>
    <w:p w14:paraId="6E18FA6D">
      <w:pPr>
        <w:outlineLvl w:val="1"/>
        <w:rPr>
          <w:b/>
          <w:bCs/>
          <w:lang w:val="zh-CN"/>
        </w:rPr>
      </w:pPr>
      <w:r>
        <w:rPr>
          <w:rFonts w:hint="eastAsia"/>
          <w:b/>
          <w:bCs/>
          <w:lang w:val="zh-CN"/>
        </w:rPr>
        <w:t>12</w:t>
      </w:r>
      <w:r>
        <w:rPr>
          <w:rFonts w:hint="eastAsia"/>
          <w:b/>
          <w:bCs/>
        </w:rPr>
        <w:t>.</w:t>
      </w:r>
      <w:r>
        <w:rPr>
          <w:rFonts w:hint="eastAsia"/>
          <w:b/>
          <w:bCs/>
          <w:lang w:val="zh-CN"/>
        </w:rPr>
        <w:t>评分因素及分值</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0BFA7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73D2B99">
            <w:pPr>
              <w:jc w:val="center"/>
              <w:rPr>
                <w:b/>
                <w:bCs/>
                <w:lang w:val="zh-CN"/>
              </w:rPr>
            </w:pPr>
            <w:bookmarkStart w:id="1168" w:name="_Toc18349_WPSOffice_Level2"/>
            <w:r>
              <w:rPr>
                <w:rFonts w:hint="eastAsia"/>
                <w:b/>
                <w:bCs/>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245B075">
            <w:pPr>
              <w:jc w:val="center"/>
              <w:rPr>
                <w:b/>
                <w:bCs/>
                <w:lang w:val="zh-CN"/>
              </w:rPr>
            </w:pPr>
            <w:r>
              <w:rPr>
                <w:rFonts w:hint="eastAsia"/>
                <w:b/>
                <w:bCs/>
                <w:lang w:val="zh-CN"/>
              </w:rPr>
              <w:t>分值</w:t>
            </w:r>
          </w:p>
        </w:tc>
      </w:tr>
      <w:tr w14:paraId="69A26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87F4273">
            <w:pPr>
              <w:jc w:val="center"/>
              <w:rPr>
                <w:lang w:val="zh-CN"/>
              </w:rPr>
            </w:pPr>
            <w:r>
              <w:rPr>
                <w:rFonts w:hint="eastAsia"/>
                <w:lang w:val="zh-CN"/>
              </w:rPr>
              <w:t>1</w:t>
            </w:r>
            <w:r>
              <w:rPr>
                <w:rFonts w:hint="eastAsia"/>
              </w:rPr>
              <w:t>.</w:t>
            </w:r>
            <w:r>
              <w:rPr>
                <w:rFonts w:hint="eastAsia"/>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5FCA97BE">
            <w:pPr>
              <w:jc w:val="center"/>
              <w:rPr>
                <w:lang w:val="zh-CN"/>
              </w:rPr>
            </w:pPr>
            <w:r>
              <w:rPr>
                <w:rFonts w:hint="eastAsia"/>
                <w:lang w:val="en-US" w:eastAsia="zh-CN"/>
              </w:rPr>
              <w:t>2</w:t>
            </w:r>
            <w:r>
              <w:t>0</w:t>
            </w:r>
            <w:r>
              <w:rPr>
                <w:rFonts w:hint="eastAsia"/>
                <w:lang w:val="zh-CN"/>
              </w:rPr>
              <w:t>分</w:t>
            </w:r>
          </w:p>
        </w:tc>
      </w:tr>
      <w:tr w14:paraId="1AAB0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033DC03F">
            <w:pPr>
              <w:jc w:val="center"/>
              <w:rPr>
                <w:lang w:val="zh-CN"/>
              </w:rPr>
            </w:pPr>
            <w:r>
              <w:rPr>
                <w:rFonts w:hint="eastAsia"/>
                <w:lang w:val="zh-CN"/>
              </w:rPr>
              <w:t>2</w:t>
            </w:r>
            <w:r>
              <w:rPr>
                <w:rFonts w:hint="eastAsia"/>
              </w:rPr>
              <w:t>.</w:t>
            </w:r>
            <w:r>
              <w:rPr>
                <w:rFonts w:hint="eastAsia"/>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5C5A3500">
            <w:pPr>
              <w:jc w:val="center"/>
              <w:rPr>
                <w:lang w:val="zh-CN"/>
              </w:rPr>
            </w:pPr>
            <w:r>
              <w:rPr>
                <w:rFonts w:hint="eastAsia"/>
                <w:lang w:val="en-US" w:eastAsia="zh-CN"/>
              </w:rPr>
              <w:t>40</w:t>
            </w:r>
            <w:r>
              <w:rPr>
                <w:rFonts w:hint="eastAsia"/>
                <w:lang w:val="zh-CN"/>
              </w:rPr>
              <w:t>分</w:t>
            </w:r>
          </w:p>
        </w:tc>
      </w:tr>
      <w:tr w14:paraId="0E37B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7EB41E3">
            <w:pPr>
              <w:jc w:val="center"/>
              <w:rPr>
                <w:lang w:val="zh-CN"/>
              </w:rPr>
            </w:pPr>
            <w:r>
              <w:rPr>
                <w:rFonts w:hint="eastAsia"/>
                <w:lang w:val="zh-CN"/>
              </w:rPr>
              <w:t>3</w:t>
            </w:r>
            <w:r>
              <w:rPr>
                <w:rFonts w:hint="eastAsia"/>
              </w:rPr>
              <w:t>.</w:t>
            </w:r>
            <w:r>
              <w:rPr>
                <w:rFonts w:hint="eastAsia"/>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405B7278">
            <w:pPr>
              <w:jc w:val="center"/>
              <w:rPr>
                <w:lang w:val="zh-CN"/>
              </w:rPr>
            </w:pPr>
            <w:r>
              <w:rPr>
                <w:rFonts w:hint="eastAsia"/>
                <w:lang w:val="en-US" w:eastAsia="zh-CN"/>
              </w:rPr>
              <w:t>40</w:t>
            </w:r>
            <w:r>
              <w:rPr>
                <w:rFonts w:hint="eastAsia"/>
                <w:lang w:val="zh-CN"/>
              </w:rPr>
              <w:t>分</w:t>
            </w:r>
          </w:p>
        </w:tc>
      </w:tr>
    </w:tbl>
    <w:p w14:paraId="26B2EAD5">
      <w:pPr>
        <w:tabs>
          <w:tab w:val="left" w:pos="585"/>
        </w:tabs>
        <w:rPr>
          <w:rFonts w:cs="宋体"/>
          <w:b/>
          <w:color w:val="000000" w:themeColor="text1"/>
          <w:szCs w:val="21"/>
          <w:lang w:val="zh-CN"/>
          <w14:textFill>
            <w14:solidFill>
              <w14:schemeClr w14:val="tx1"/>
            </w14:solidFill>
          </w14:textFill>
        </w:rPr>
      </w:pPr>
      <w:r>
        <w:rPr>
          <w:rFonts w:hint="eastAsia" w:cs="宋体"/>
          <w:b/>
          <w:color w:val="000000" w:themeColor="text1"/>
          <w:szCs w:val="21"/>
          <w14:textFill>
            <w14:solidFill>
              <w14:schemeClr w14:val="tx1"/>
            </w14:solidFill>
          </w14:textFill>
        </w:rPr>
        <w:t>（1）</w:t>
      </w:r>
      <w:r>
        <w:rPr>
          <w:rFonts w:hint="eastAsia" w:cs="宋体"/>
          <w:b/>
          <w:color w:val="000000" w:themeColor="text1"/>
          <w:szCs w:val="21"/>
          <w:lang w:val="zh-CN"/>
          <w14:textFill>
            <w14:solidFill>
              <w14:schemeClr w14:val="tx1"/>
            </w14:solidFill>
          </w14:textFill>
        </w:rPr>
        <w:t>商务：总分</w:t>
      </w:r>
      <w:r>
        <w:rPr>
          <w:rFonts w:hint="eastAsia" w:cs="宋体"/>
          <w:b/>
          <w:color w:val="000000" w:themeColor="text1"/>
          <w:szCs w:val="21"/>
          <w:lang w:val="en-US" w:eastAsia="zh-CN"/>
          <w14:textFill>
            <w14:solidFill>
              <w14:schemeClr w14:val="tx1"/>
            </w14:solidFill>
          </w14:textFill>
        </w:rPr>
        <w:t>2</w:t>
      </w:r>
      <w:r>
        <w:rPr>
          <w:rFonts w:hint="eastAsia" w:cs="宋体"/>
          <w:b/>
          <w:color w:val="000000" w:themeColor="text1"/>
          <w:szCs w:val="21"/>
          <w14:textFill>
            <w14:solidFill>
              <w14:schemeClr w14:val="tx1"/>
            </w14:solidFill>
          </w14:textFill>
        </w:rPr>
        <w:t>0</w:t>
      </w:r>
      <w:r>
        <w:rPr>
          <w:rFonts w:hint="eastAsia" w:cs="宋体"/>
          <w:b/>
          <w:color w:val="000000" w:themeColor="text1"/>
          <w:szCs w:val="21"/>
          <w:lang w:val="zh-CN"/>
          <w14:textFill>
            <w14:solidFill>
              <w14:schemeClr w14:val="tx1"/>
            </w14:solidFill>
          </w14:textFill>
        </w:rPr>
        <w:t>分</w:t>
      </w:r>
      <w:bookmarkEnd w:id="1168"/>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05F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03BD5091">
            <w:pPr>
              <w:jc w:val="center"/>
              <w:rPr>
                <w:b/>
                <w:bCs/>
                <w:szCs w:val="21"/>
              </w:rPr>
            </w:pPr>
            <w:bookmarkStart w:id="1169" w:name="_Toc11639_WPSOffice_Level2"/>
            <w:r>
              <w:rPr>
                <w:rFonts w:hint="eastAsia"/>
                <w:b/>
                <w:bCs/>
                <w:szCs w:val="21"/>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55442B72">
            <w:pPr>
              <w:jc w:val="center"/>
              <w:rPr>
                <w:b/>
                <w:bCs/>
                <w:szCs w:val="21"/>
              </w:rPr>
            </w:pPr>
            <w:r>
              <w:rPr>
                <w:rFonts w:hint="eastAsia"/>
                <w:b/>
                <w:bCs/>
                <w:szCs w:val="21"/>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036CDE3">
            <w:pPr>
              <w:jc w:val="center"/>
              <w:rPr>
                <w:b/>
                <w:bCs/>
                <w:szCs w:val="21"/>
              </w:rPr>
            </w:pPr>
            <w:r>
              <w:rPr>
                <w:rFonts w:hint="eastAsia"/>
                <w:b/>
                <w:bCs/>
                <w:szCs w:val="21"/>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5CDB33EF">
            <w:pPr>
              <w:jc w:val="center"/>
              <w:rPr>
                <w:rFonts w:hint="eastAsia"/>
                <w:b/>
                <w:bCs/>
                <w:szCs w:val="21"/>
              </w:rPr>
            </w:pPr>
            <w:r>
              <w:rPr>
                <w:rFonts w:hint="eastAsia"/>
                <w:b/>
                <w:bCs/>
                <w:szCs w:val="21"/>
              </w:rPr>
              <w:t>满分值</w:t>
            </w:r>
          </w:p>
        </w:tc>
      </w:tr>
      <w:tr w14:paraId="62D3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D324CB0">
            <w:pPr>
              <w:bidi w:val="0"/>
              <w:jc w:val="center"/>
            </w:pPr>
            <w:r>
              <w:rPr>
                <w:rFonts w:hint="eastAsia"/>
              </w:rPr>
              <w:t>1</w:t>
            </w:r>
          </w:p>
        </w:tc>
        <w:tc>
          <w:tcPr>
            <w:tcW w:w="561" w:type="pct"/>
            <w:tcBorders>
              <w:top w:val="single" w:color="auto" w:sz="4" w:space="0"/>
              <w:left w:val="single" w:color="auto" w:sz="4" w:space="0"/>
              <w:bottom w:val="single" w:color="auto" w:sz="4" w:space="0"/>
              <w:right w:val="single" w:color="auto" w:sz="4" w:space="0"/>
            </w:tcBorders>
            <w:vAlign w:val="center"/>
          </w:tcPr>
          <w:p w14:paraId="67FF0618">
            <w:pPr>
              <w:bidi w:val="0"/>
              <w:jc w:val="center"/>
              <w:rPr>
                <w:lang w:val="zh-CN"/>
              </w:rPr>
            </w:pPr>
            <w:r>
              <w:rPr>
                <w:rFonts w:hint="eastAsia"/>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2ADB4B52">
            <w:pPr>
              <w:bidi w:val="0"/>
              <w:rPr>
                <w:rFonts w:hint="eastAsia"/>
                <w:color w:val="auto"/>
              </w:rPr>
            </w:pPr>
            <w:r>
              <w:rPr>
                <w:rFonts w:hint="eastAsia"/>
                <w:color w:val="auto"/>
              </w:rPr>
              <w:t>投标人</w:t>
            </w:r>
            <w:r>
              <w:rPr>
                <w:rFonts w:hint="eastAsia"/>
                <w:color w:val="auto"/>
                <w:lang w:val="en-US" w:eastAsia="zh-CN"/>
              </w:rPr>
              <w:t>2022</w:t>
            </w:r>
            <w:r>
              <w:rPr>
                <w:rFonts w:hint="eastAsia"/>
                <w:color w:val="auto"/>
              </w:rPr>
              <w:t>年-202</w:t>
            </w:r>
            <w:r>
              <w:rPr>
                <w:rFonts w:hint="eastAsia"/>
                <w:color w:val="auto"/>
                <w:lang w:val="en-US" w:eastAsia="zh-CN"/>
              </w:rPr>
              <w:t>4</w:t>
            </w:r>
            <w:r>
              <w:rPr>
                <w:rFonts w:hint="eastAsia"/>
                <w:color w:val="auto"/>
              </w:rPr>
              <w:t>年三个年度，每具有1个年度</w:t>
            </w:r>
            <w:r>
              <w:rPr>
                <w:rFonts w:hint="eastAsia"/>
                <w:color w:val="auto"/>
                <w:lang w:val="en-US" w:eastAsia="zh-CN"/>
              </w:rPr>
              <w:t>盈利</w:t>
            </w:r>
            <w:r>
              <w:rPr>
                <w:rFonts w:hint="eastAsia"/>
                <w:color w:val="auto"/>
              </w:rPr>
              <w:t>的得1分，满分3分。</w:t>
            </w:r>
          </w:p>
          <w:p w14:paraId="335B8181">
            <w:pPr>
              <w:bidi w:val="0"/>
              <w:rPr>
                <w:color w:val="auto"/>
                <w:lang w:val="zh-CN"/>
              </w:rPr>
            </w:pPr>
            <w:r>
              <w:rPr>
                <w:rFonts w:hint="eastAsia"/>
                <w:b/>
                <w:bCs/>
                <w:color w:val="auto"/>
                <w:lang w:val="zh-CN"/>
              </w:rPr>
              <w:t>备注：盈利指净利润为正数（非零、非负数），投标人应提供202</w:t>
            </w:r>
            <w:r>
              <w:rPr>
                <w:rFonts w:hint="eastAsia"/>
                <w:b/>
                <w:bCs/>
                <w:color w:val="auto"/>
                <w:lang w:val="en-US" w:eastAsia="zh-CN"/>
              </w:rPr>
              <w:t>2</w:t>
            </w:r>
            <w:r>
              <w:rPr>
                <w:rFonts w:hint="eastAsia"/>
                <w:b/>
                <w:bCs/>
                <w:color w:val="auto"/>
                <w:lang w:val="zh-CN"/>
              </w:rPr>
              <w:t>年、202</w:t>
            </w:r>
            <w:r>
              <w:rPr>
                <w:rFonts w:hint="eastAsia"/>
                <w:b/>
                <w:bCs/>
                <w:color w:val="auto"/>
                <w:lang w:val="en-US" w:eastAsia="zh-CN"/>
              </w:rPr>
              <w:t>3</w:t>
            </w:r>
            <w:r>
              <w:rPr>
                <w:rFonts w:hint="eastAsia"/>
                <w:b/>
                <w:bCs/>
                <w:color w:val="auto"/>
                <w:lang w:val="zh-CN"/>
              </w:rPr>
              <w:t>年、202</w:t>
            </w:r>
            <w:r>
              <w:rPr>
                <w:rFonts w:hint="eastAsia"/>
                <w:b/>
                <w:bCs/>
                <w:color w:val="auto"/>
                <w:lang w:val="en-US" w:eastAsia="zh-CN"/>
              </w:rPr>
              <w:t>4</w:t>
            </w:r>
            <w:r>
              <w:rPr>
                <w:rFonts w:hint="eastAsia"/>
                <w:b/>
                <w:bCs/>
                <w:color w:val="auto"/>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228D6CF">
            <w:pPr>
              <w:bidi w:val="0"/>
              <w:jc w:val="center"/>
              <w:rPr>
                <w:rFonts w:hint="eastAsia"/>
              </w:rPr>
            </w:pPr>
            <w:r>
              <w:rPr>
                <w:rFonts w:hint="eastAsia"/>
                <w:lang w:val="en-US" w:eastAsia="zh-CN"/>
              </w:rPr>
              <w:t>3</w:t>
            </w:r>
            <w:r>
              <w:rPr>
                <w:rFonts w:hint="eastAsia"/>
              </w:rPr>
              <w:t>分</w:t>
            </w:r>
          </w:p>
        </w:tc>
      </w:tr>
      <w:tr w14:paraId="5F91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5FFCBE40">
            <w:pPr>
              <w:bidi w:val="0"/>
              <w:jc w:val="center"/>
              <w:rPr>
                <w:color w:val="auto"/>
              </w:rPr>
            </w:pPr>
            <w:r>
              <w:rPr>
                <w:rFonts w:hint="eastAsia"/>
                <w:color w:val="auto"/>
              </w:rPr>
              <w:t>2</w:t>
            </w:r>
          </w:p>
        </w:tc>
        <w:tc>
          <w:tcPr>
            <w:tcW w:w="561" w:type="pct"/>
            <w:tcBorders>
              <w:top w:val="single" w:color="auto" w:sz="4" w:space="0"/>
              <w:left w:val="single" w:color="auto" w:sz="4" w:space="0"/>
              <w:right w:val="single" w:color="auto" w:sz="4" w:space="0"/>
            </w:tcBorders>
            <w:vAlign w:val="center"/>
          </w:tcPr>
          <w:p w14:paraId="3835547F">
            <w:pPr>
              <w:bidi w:val="0"/>
              <w:jc w:val="center"/>
              <w:rPr>
                <w:color w:val="auto"/>
                <w:lang w:val="zh-CN"/>
              </w:rPr>
            </w:pPr>
            <w:r>
              <w:rPr>
                <w:rFonts w:hint="eastAsia"/>
                <w:color w:val="auto"/>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264748AA">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投标品牌丝扣铜制阀门</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B3BE53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B211F7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45</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C1382E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45</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5D57EB8">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EAAB486">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投标品牌丝扣铜制阀门</w:t>
            </w:r>
            <w:r>
              <w:rPr>
                <w:rFonts w:hint="eastAsia" w:ascii="宋体" w:hAnsi="宋体" w:eastAsia="宋体" w:cs="宋体"/>
                <w:b/>
                <w:color w:val="auto"/>
                <w:sz w:val="21"/>
                <w:szCs w:val="21"/>
                <w:highlight w:val="none"/>
              </w:rPr>
              <w:t>销售合同复印件</w:t>
            </w:r>
            <w:r>
              <w:rPr>
                <w:rFonts w:hint="eastAsia"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04A390A3">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投标品牌丝扣铜制阀门</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674E087A">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color w:val="auto"/>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0" w:type="pct"/>
            <w:tcBorders>
              <w:top w:val="single" w:color="auto" w:sz="4" w:space="0"/>
              <w:left w:val="single" w:color="auto" w:sz="4" w:space="0"/>
              <w:right w:val="single" w:color="auto" w:sz="4" w:space="0"/>
            </w:tcBorders>
            <w:shd w:val="clear" w:color="auto" w:fill="auto"/>
            <w:vAlign w:val="center"/>
          </w:tcPr>
          <w:p w14:paraId="65CE63CB">
            <w:pPr>
              <w:bidi w:val="0"/>
              <w:jc w:val="center"/>
              <w:rPr>
                <w:rFonts w:hint="eastAsia"/>
                <w:color w:val="auto"/>
              </w:rPr>
            </w:pPr>
            <w:r>
              <w:rPr>
                <w:rFonts w:hint="eastAsia"/>
                <w:color w:val="auto"/>
                <w:lang w:val="en-US" w:eastAsia="zh-CN"/>
              </w:rPr>
              <w:t>17</w:t>
            </w:r>
            <w:r>
              <w:rPr>
                <w:rFonts w:hint="eastAsia"/>
                <w:color w:val="auto"/>
              </w:rPr>
              <w:t>分</w:t>
            </w:r>
          </w:p>
        </w:tc>
      </w:tr>
      <w:tr w14:paraId="5507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63D9DAFB">
            <w:pPr>
              <w:bidi w:val="0"/>
              <w:jc w:val="center"/>
              <w:rPr>
                <w:rFonts w:hint="eastAsia"/>
                <w:b/>
                <w:bCs/>
                <w:color w:val="auto"/>
              </w:rPr>
            </w:pPr>
            <w:r>
              <w:rPr>
                <w:rFonts w:hint="eastAsia"/>
                <w:b/>
                <w:bCs/>
                <w:color w:val="auto"/>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1E17FD71">
            <w:pPr>
              <w:bidi w:val="0"/>
              <w:jc w:val="center"/>
              <w:rPr>
                <w:rFonts w:hint="eastAsia"/>
                <w:b/>
                <w:bCs/>
                <w:color w:val="auto"/>
                <w:lang w:val="en-US" w:eastAsia="zh-CN"/>
              </w:rPr>
            </w:pPr>
            <w:r>
              <w:rPr>
                <w:rFonts w:hint="eastAsia"/>
                <w:b/>
                <w:bCs/>
                <w:color w:val="auto"/>
                <w:lang w:val="en-US" w:eastAsia="zh-CN"/>
              </w:rPr>
              <w:t>2</w:t>
            </w:r>
            <w:r>
              <w:rPr>
                <w:b/>
                <w:bCs/>
                <w:color w:val="auto"/>
              </w:rPr>
              <w:t>0</w:t>
            </w:r>
            <w:r>
              <w:rPr>
                <w:rFonts w:hint="eastAsia"/>
                <w:b/>
                <w:bCs/>
                <w:color w:val="auto"/>
              </w:rPr>
              <w:t>分</w:t>
            </w:r>
          </w:p>
        </w:tc>
      </w:tr>
    </w:tbl>
    <w:p w14:paraId="323372C8">
      <w:pPr>
        <w:rPr>
          <w:b/>
          <w:bCs/>
          <w:color w:val="auto"/>
          <w:lang w:val="zh-CN"/>
        </w:rPr>
      </w:pPr>
      <w:r>
        <w:rPr>
          <w:rFonts w:hint="eastAsia"/>
          <w:b/>
          <w:bCs/>
          <w:color w:val="auto"/>
          <w:lang w:val="zh-CN"/>
        </w:rPr>
        <w:t>（</w:t>
      </w:r>
      <w:r>
        <w:rPr>
          <w:rFonts w:hint="eastAsia"/>
          <w:b/>
          <w:bCs/>
          <w:color w:val="auto"/>
        </w:rPr>
        <w:t>2）</w:t>
      </w:r>
      <w:r>
        <w:rPr>
          <w:rFonts w:hint="eastAsia"/>
          <w:b/>
          <w:bCs/>
          <w:color w:val="auto"/>
          <w:lang w:val="zh-CN"/>
        </w:rPr>
        <w:t>技术：总分</w:t>
      </w:r>
      <w:r>
        <w:rPr>
          <w:rFonts w:hint="eastAsia"/>
          <w:b/>
          <w:bCs/>
          <w:color w:val="auto"/>
          <w:lang w:val="en-US" w:eastAsia="zh-CN"/>
        </w:rPr>
        <w:t>40</w:t>
      </w:r>
      <w:r>
        <w:rPr>
          <w:rFonts w:hint="eastAsia"/>
          <w:b/>
          <w:bCs/>
          <w:color w:val="auto"/>
          <w:lang w:val="zh-CN"/>
        </w:rPr>
        <w:t>分</w:t>
      </w:r>
      <w:bookmarkEnd w:id="116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6839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48243A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7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14BD7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5B8ACE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3C6ED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1D0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5F6C85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82D62A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799390F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9C692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tc>
      </w:tr>
      <w:tr w14:paraId="25F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13" w:type="pct"/>
            <w:vMerge w:val="restart"/>
            <w:tcBorders>
              <w:top w:val="single" w:color="auto" w:sz="4" w:space="0"/>
              <w:left w:val="single" w:color="auto" w:sz="4" w:space="0"/>
              <w:right w:val="single" w:color="auto" w:sz="4" w:space="0"/>
            </w:tcBorders>
            <w:vAlign w:val="center"/>
          </w:tcPr>
          <w:p w14:paraId="34178BC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2F50339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w:t>
            </w:r>
            <w:r>
              <w:rPr>
                <w:rFonts w:hint="eastAsia" w:cs="宋体"/>
                <w:color w:val="auto"/>
                <w:kern w:val="0"/>
                <w:szCs w:val="21"/>
                <w:highlight w:val="none"/>
                <w:lang w:val="en-US" w:eastAsia="zh-CN"/>
              </w:rPr>
              <w:t>参数</w:t>
            </w:r>
          </w:p>
        </w:tc>
        <w:tc>
          <w:tcPr>
            <w:tcW w:w="3702" w:type="pct"/>
            <w:tcBorders>
              <w:top w:val="single" w:color="auto" w:sz="4" w:space="0"/>
              <w:left w:val="single" w:color="auto" w:sz="4" w:space="0"/>
              <w:right w:val="single" w:color="auto" w:sz="4" w:space="0"/>
            </w:tcBorders>
            <w:shd w:val="clear" w:color="auto" w:fill="auto"/>
            <w:vAlign w:val="center"/>
          </w:tcPr>
          <w:p w14:paraId="0E8B9A9B">
            <w:pPr>
              <w:widowControl w:val="0"/>
              <w:autoSpaceDE/>
              <w:autoSpaceDN/>
              <w:adjustRightInd w:val="0"/>
              <w:spacing w:line="360" w:lineRule="auto"/>
              <w:jc w:val="left"/>
              <w:outlineLvl w:val="2"/>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1、评标委员会对投标人所投丝扣闸阀（</w:t>
            </w:r>
            <w:r>
              <w:rPr>
                <w:rFonts w:hint="eastAsia" w:cs="宋体"/>
                <w:b/>
                <w:bCs/>
                <w:color w:val="auto"/>
                <w:kern w:val="0"/>
                <w:sz w:val="21"/>
                <w:szCs w:val="21"/>
                <w:highlight w:val="none"/>
                <w:lang w:val="en-US" w:eastAsia="zh-CN" w:bidi="ar-SA"/>
              </w:rPr>
              <w:t>DN15、DN20、DN25</w:t>
            </w:r>
            <w:r>
              <w:rPr>
                <w:rFonts w:hint="eastAsia" w:ascii="宋体" w:hAnsi="宋体" w:eastAsia="宋体" w:cs="宋体"/>
                <w:b/>
                <w:bCs/>
                <w:color w:val="auto"/>
                <w:kern w:val="0"/>
                <w:sz w:val="21"/>
                <w:szCs w:val="21"/>
                <w:highlight w:val="none"/>
                <w:lang w:val="en-US" w:eastAsia="zh-CN" w:bidi="ar-SA"/>
              </w:rPr>
              <w:t>）的以下</w:t>
            </w:r>
            <w:r>
              <w:rPr>
                <w:rFonts w:hint="eastAsia"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项性能参数进行评审，在符合用户需求书要求的前提下对每项性能参数进行排名并打分：</w:t>
            </w:r>
          </w:p>
          <w:p w14:paraId="7CAC19F1">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r>
              <w:rPr>
                <w:rFonts w:hint="eastAsia" w:cs="宋体"/>
                <w:b/>
                <w:bCs/>
                <w:color w:val="auto"/>
                <w:kern w:val="0"/>
                <w:sz w:val="21"/>
                <w:szCs w:val="21"/>
                <w:highlight w:val="none"/>
                <w:lang w:val="en-US" w:eastAsia="zh-CN" w:bidi="ar-SA"/>
              </w:rPr>
              <w:t>阀体材质（HPb59-1）在350℃低温去应力退火状态下的</w:t>
            </w:r>
            <w:r>
              <w:rPr>
                <w:rFonts w:hint="eastAsia" w:ascii="宋体" w:hAnsi="宋体" w:eastAsia="宋体" w:cs="宋体"/>
                <w:b/>
                <w:bCs/>
                <w:color w:val="auto"/>
                <w:kern w:val="0"/>
                <w:sz w:val="21"/>
                <w:szCs w:val="21"/>
                <w:highlight w:val="none"/>
                <w:lang w:val="en-US" w:eastAsia="zh-CN" w:bidi="ar-SA"/>
              </w:rPr>
              <w:t>抗拉强度</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R</w:t>
            </w:r>
            <w:r>
              <w:rPr>
                <w:rFonts w:hint="eastAsia" w:ascii="宋体" w:hAnsi="宋体" w:eastAsia="宋体" w:cs="宋体"/>
                <w:b/>
                <w:bCs/>
                <w:color w:val="auto"/>
                <w:kern w:val="0"/>
                <w:sz w:val="21"/>
                <w:szCs w:val="21"/>
                <w:highlight w:val="none"/>
                <w:vertAlign w:val="subscript"/>
                <w:lang w:val="en-US" w:eastAsia="zh-CN" w:bidi="ar-SA"/>
              </w:rPr>
              <w:t>m</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N/mm</w:t>
            </w:r>
            <w:r>
              <w:rPr>
                <w:rFonts w:hint="eastAsia" w:ascii="宋体" w:hAnsi="宋体" w:eastAsia="宋体" w:cs="宋体"/>
                <w:b/>
                <w:bCs/>
                <w:color w:val="auto"/>
                <w:kern w:val="0"/>
                <w:sz w:val="21"/>
                <w:szCs w:val="21"/>
                <w:highlight w:val="none"/>
                <w:vertAlign w:val="superscript"/>
                <w:lang w:val="en-US" w:eastAsia="zh-CN" w:bidi="ar-SA"/>
              </w:rPr>
              <w:t>2</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（排名规则：数值越大排名越前，不在性能参数范围内的不得分</w:t>
            </w:r>
            <w:r>
              <w:rPr>
                <w:rFonts w:hint="eastAsia" w:cs="宋体"/>
                <w:b/>
                <w:bCs/>
                <w:color w:val="auto"/>
                <w:kern w:val="0"/>
                <w:sz w:val="21"/>
                <w:szCs w:val="21"/>
                <w:highlight w:val="none"/>
                <w:lang w:val="en-US" w:eastAsia="zh-CN" w:bidi="ar-SA"/>
              </w:rPr>
              <w:t>，</w:t>
            </w:r>
            <w:r>
              <w:rPr>
                <w:rFonts w:hint="eastAsia" w:ascii="宋体" w:hAnsi="宋体" w:eastAsia="宋体" w:cs="宋体"/>
                <w:b/>
                <w:color w:val="auto"/>
                <w:szCs w:val="21"/>
                <w:highlight w:val="none"/>
                <w:lang w:val="en-US" w:eastAsia="zh-CN"/>
              </w:rPr>
              <w:t>本小项满分</w:t>
            </w:r>
            <w:r>
              <w:rPr>
                <w:rFonts w:hint="eastAsia" w:cs="宋体"/>
                <w:b/>
                <w:color w:val="auto"/>
                <w:szCs w:val="21"/>
                <w:highlight w:val="none"/>
                <w:lang w:val="en-US" w:eastAsia="zh-CN"/>
              </w:rPr>
              <w:t>7.5</w:t>
            </w:r>
            <w:r>
              <w:rPr>
                <w:rFonts w:hint="eastAsia" w:ascii="宋体" w:hAnsi="宋体" w:eastAsia="宋体" w:cs="宋体"/>
                <w:b/>
                <w:color w:val="auto"/>
                <w:szCs w:val="21"/>
                <w:highlight w:val="none"/>
                <w:lang w:val="en-US" w:eastAsia="zh-CN"/>
              </w:rPr>
              <w:t>分</w:t>
            </w:r>
            <w:r>
              <w:rPr>
                <w:rFonts w:hint="eastAsia" w:ascii="宋体" w:hAnsi="宋体" w:eastAsia="宋体" w:cs="宋体"/>
                <w:b/>
                <w:bCs/>
                <w:color w:val="auto"/>
                <w:kern w:val="0"/>
                <w:sz w:val="21"/>
                <w:szCs w:val="21"/>
                <w:highlight w:val="none"/>
                <w:lang w:val="en-US" w:eastAsia="zh-CN" w:bidi="ar-SA"/>
              </w:rPr>
              <w:t>）：</w:t>
            </w:r>
          </w:p>
          <w:p w14:paraId="402CBE07">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对性能参数≥</w:t>
            </w:r>
            <w:r>
              <w:rPr>
                <w:rFonts w:hint="default" w:ascii="宋体" w:hAnsi="Calibri" w:eastAsia="宋体" w:cs="Times New Roman"/>
                <w:color w:val="auto"/>
                <w:spacing w:val="0"/>
                <w:kern w:val="0"/>
                <w:sz w:val="21"/>
                <w:szCs w:val="21"/>
                <w:highlight w:val="none"/>
                <w:lang w:val="en-US" w:eastAsia="zh-CN" w:bidi="ar-SA"/>
              </w:rPr>
              <w:t>4</w:t>
            </w:r>
            <w:r>
              <w:rPr>
                <w:rFonts w:hint="eastAsia" w:hAnsi="Calibri" w:cs="Times New Roman"/>
                <w:color w:val="auto"/>
                <w:spacing w:val="0"/>
                <w:kern w:val="0"/>
                <w:sz w:val="21"/>
                <w:szCs w:val="21"/>
                <w:highlight w:val="none"/>
                <w:lang w:val="en-US" w:eastAsia="zh-CN" w:bidi="ar-SA"/>
              </w:rPr>
              <w:t>7</w:t>
            </w:r>
            <w:r>
              <w:rPr>
                <w:rFonts w:hint="default" w:ascii="宋体" w:hAnsi="Calibri" w:eastAsia="宋体" w:cs="Times New Roman"/>
                <w:color w:val="auto"/>
                <w:spacing w:val="0"/>
                <w:kern w:val="0"/>
                <w:sz w:val="21"/>
                <w:szCs w:val="21"/>
                <w:highlight w:val="none"/>
                <w:lang w:val="en-US" w:eastAsia="zh-CN" w:bidi="ar-SA"/>
              </w:rPr>
              <w:t>0</w:t>
            </w:r>
            <w:r>
              <w:rPr>
                <w:rFonts w:hint="eastAsia" w:ascii="宋体" w:hAnsi="宋体" w:eastAsia="宋体" w:cs="宋体"/>
                <w:b w:val="0"/>
                <w:bCs w:val="0"/>
                <w:color w:val="auto"/>
                <w:kern w:val="0"/>
                <w:sz w:val="21"/>
                <w:szCs w:val="21"/>
                <w:highlight w:val="none"/>
                <w:lang w:val="en-US" w:eastAsia="zh-CN" w:bidi="ar-SA"/>
              </w:rPr>
              <w:t>N/mm</w:t>
            </w:r>
            <w:r>
              <w:rPr>
                <w:rFonts w:hint="eastAsia" w:ascii="宋体" w:hAnsi="宋体" w:eastAsia="宋体" w:cs="宋体"/>
                <w:b w:val="0"/>
                <w:bCs w:val="0"/>
                <w:color w:val="auto"/>
                <w:kern w:val="0"/>
                <w:sz w:val="21"/>
                <w:szCs w:val="21"/>
                <w:highlight w:val="none"/>
                <w:vertAlign w:val="superscript"/>
                <w:lang w:val="en-US" w:eastAsia="zh-CN" w:bidi="ar-SA"/>
              </w:rPr>
              <w:t>2</w:t>
            </w:r>
            <w:r>
              <w:rPr>
                <w:rFonts w:hint="eastAsia" w:ascii="宋体" w:hAnsi="Calibri" w:eastAsia="宋体" w:cs="Times New Roman"/>
                <w:color w:val="auto"/>
                <w:spacing w:val="0"/>
                <w:kern w:val="0"/>
                <w:sz w:val="21"/>
                <w:szCs w:val="21"/>
                <w:highlight w:val="none"/>
                <w:lang w:val="en-US" w:eastAsia="zh-CN" w:bidi="ar-SA"/>
              </w:rPr>
              <w:t>的丝扣闸阀进行排名，排名第一得</w:t>
            </w:r>
            <w:r>
              <w:rPr>
                <w:rFonts w:hint="eastAsia" w:hAnsi="Calibri" w:cs="Times New Roman"/>
                <w:color w:val="auto"/>
                <w:spacing w:val="0"/>
                <w:kern w:val="0"/>
                <w:sz w:val="21"/>
                <w:szCs w:val="21"/>
                <w:highlight w:val="none"/>
                <w:lang w:val="en-US" w:eastAsia="zh-CN" w:bidi="ar-SA"/>
              </w:rPr>
              <w:t>7.5</w:t>
            </w:r>
            <w:r>
              <w:rPr>
                <w:rFonts w:hint="eastAsia" w:ascii="宋体" w:hAnsi="Calibri" w:eastAsia="宋体" w:cs="Times New Roman"/>
                <w:color w:val="auto"/>
                <w:spacing w:val="0"/>
                <w:kern w:val="0"/>
                <w:sz w:val="21"/>
                <w:szCs w:val="21"/>
                <w:highlight w:val="none"/>
                <w:lang w:val="en-US" w:eastAsia="zh-CN" w:bidi="ar-SA"/>
              </w:rPr>
              <w:t>分，排名第二得</w:t>
            </w:r>
            <w:r>
              <w:rPr>
                <w:rFonts w:hint="eastAsia" w:hAnsi="Calibri" w:cs="Times New Roman"/>
                <w:color w:val="auto"/>
                <w:spacing w:val="0"/>
                <w:kern w:val="0"/>
                <w:sz w:val="21"/>
                <w:szCs w:val="21"/>
                <w:highlight w:val="none"/>
                <w:lang w:val="en-US" w:eastAsia="zh-CN" w:bidi="ar-SA"/>
              </w:rPr>
              <w:t>4.5</w:t>
            </w:r>
            <w:r>
              <w:rPr>
                <w:rFonts w:hint="eastAsia" w:ascii="宋体" w:hAnsi="Calibri" w:eastAsia="宋体" w:cs="Times New Roman"/>
                <w:color w:val="auto"/>
                <w:spacing w:val="0"/>
                <w:kern w:val="0"/>
                <w:sz w:val="21"/>
                <w:szCs w:val="21"/>
                <w:highlight w:val="none"/>
                <w:lang w:val="en-US" w:eastAsia="zh-CN" w:bidi="ar-SA"/>
              </w:rPr>
              <w:t>分，排名第三得</w:t>
            </w:r>
            <w:r>
              <w:rPr>
                <w:rFonts w:hint="eastAsia" w:hAnsi="Calibri" w:cs="Times New Roman"/>
                <w:color w:val="auto"/>
                <w:spacing w:val="0"/>
                <w:kern w:val="0"/>
                <w:sz w:val="21"/>
                <w:szCs w:val="21"/>
                <w:highlight w:val="none"/>
                <w:lang w:val="en-US" w:eastAsia="zh-CN" w:bidi="ar-SA"/>
              </w:rPr>
              <w:t>1.5</w:t>
            </w:r>
            <w:r>
              <w:rPr>
                <w:rFonts w:hint="eastAsia" w:ascii="宋体" w:hAnsi="Calibri" w:eastAsia="宋体" w:cs="Times New Roman"/>
                <w:color w:val="auto"/>
                <w:spacing w:val="0"/>
                <w:kern w:val="0"/>
                <w:sz w:val="21"/>
                <w:szCs w:val="21"/>
                <w:highlight w:val="none"/>
                <w:lang w:val="en-US" w:eastAsia="zh-CN" w:bidi="ar-SA"/>
              </w:rPr>
              <w:t>分，其他名次不得分。</w:t>
            </w:r>
          </w:p>
          <w:p w14:paraId="516B7EE3">
            <w:pPr>
              <w:widowControl/>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（2）阀体材质（HPb59-1）</w:t>
            </w:r>
            <w:r>
              <w:rPr>
                <w:rFonts w:hint="eastAsia" w:cs="宋体"/>
                <w:b/>
                <w:bCs/>
                <w:color w:val="auto"/>
                <w:kern w:val="0"/>
                <w:sz w:val="21"/>
                <w:szCs w:val="21"/>
                <w:highlight w:val="none"/>
                <w:lang w:val="en-US" w:eastAsia="zh-CN" w:bidi="ar-SA"/>
              </w:rPr>
              <w:t>在350℃低温去应力退火状态下</w:t>
            </w:r>
            <w:r>
              <w:rPr>
                <w:rFonts w:hint="eastAsia" w:ascii="宋体" w:hAnsi="Calibri" w:eastAsia="宋体" w:cs="Times New Roman"/>
                <w:b/>
                <w:bCs/>
                <w:color w:val="auto"/>
                <w:kern w:val="0"/>
                <w:sz w:val="21"/>
                <w:szCs w:val="21"/>
                <w:highlight w:val="none"/>
                <w:lang w:val="en-US" w:eastAsia="zh-CN" w:bidi="ar-SA"/>
              </w:rPr>
              <w:t>的</w:t>
            </w:r>
            <w:r>
              <w:rPr>
                <w:rFonts w:hint="default" w:ascii="宋体" w:hAnsi="Calibri" w:eastAsia="宋体" w:cs="Times New Roman"/>
                <w:b/>
                <w:bCs/>
                <w:color w:val="auto"/>
                <w:kern w:val="0"/>
                <w:sz w:val="21"/>
                <w:szCs w:val="21"/>
                <w:highlight w:val="none"/>
                <w:lang w:val="en-US" w:eastAsia="zh-CN" w:bidi="ar-SA"/>
              </w:rPr>
              <w:t>断后伸长率(A/%)（排名规则：数值越大排名越前，不在性能参数范围内的不得分</w:t>
            </w:r>
            <w:r>
              <w:rPr>
                <w:rFonts w:hint="eastAsia" w:hAnsi="Calibri" w:cs="Times New Roman"/>
                <w:b/>
                <w:bCs/>
                <w:color w:val="auto"/>
                <w:kern w:val="0"/>
                <w:sz w:val="21"/>
                <w:szCs w:val="21"/>
                <w:highlight w:val="none"/>
                <w:lang w:val="en-US" w:eastAsia="zh-CN" w:bidi="ar-SA"/>
              </w:rPr>
              <w:t>，</w:t>
            </w:r>
            <w:r>
              <w:rPr>
                <w:rFonts w:hint="eastAsia" w:ascii="宋体" w:hAnsi="宋体" w:eastAsia="宋体" w:cs="宋体"/>
                <w:b/>
                <w:color w:val="auto"/>
                <w:szCs w:val="21"/>
                <w:highlight w:val="none"/>
                <w:lang w:val="en-US" w:eastAsia="zh-CN"/>
              </w:rPr>
              <w:t>本小项满分</w:t>
            </w:r>
            <w:r>
              <w:rPr>
                <w:rFonts w:hint="eastAsia" w:cs="宋体"/>
                <w:b/>
                <w:color w:val="auto"/>
                <w:szCs w:val="21"/>
                <w:highlight w:val="none"/>
                <w:lang w:val="en-US" w:eastAsia="zh-CN"/>
              </w:rPr>
              <w:t>7.5</w:t>
            </w:r>
            <w:r>
              <w:rPr>
                <w:rFonts w:hint="eastAsia" w:ascii="宋体" w:hAnsi="宋体" w:eastAsia="宋体" w:cs="宋体"/>
                <w:b/>
                <w:color w:val="auto"/>
                <w:szCs w:val="21"/>
                <w:highlight w:val="none"/>
                <w:lang w:val="en-US" w:eastAsia="zh-CN"/>
              </w:rPr>
              <w:t>分</w:t>
            </w:r>
            <w:r>
              <w:rPr>
                <w:rFonts w:hint="default" w:ascii="宋体" w:hAnsi="Calibri" w:eastAsia="宋体" w:cs="Times New Roman"/>
                <w:b/>
                <w:bCs/>
                <w:color w:val="auto"/>
                <w:kern w:val="0"/>
                <w:sz w:val="21"/>
                <w:szCs w:val="21"/>
                <w:highlight w:val="none"/>
                <w:lang w:val="en-US" w:eastAsia="zh-CN" w:bidi="ar-SA"/>
              </w:rPr>
              <w:t>）</w:t>
            </w:r>
            <w:r>
              <w:rPr>
                <w:rFonts w:hint="eastAsia" w:ascii="宋体" w:hAnsi="Calibri" w:eastAsia="宋体" w:cs="Times New Roman"/>
                <w:b/>
                <w:bCs/>
                <w:color w:val="auto"/>
                <w:kern w:val="0"/>
                <w:sz w:val="21"/>
                <w:szCs w:val="21"/>
                <w:highlight w:val="none"/>
                <w:lang w:val="en-US" w:eastAsia="zh-CN" w:bidi="ar-SA"/>
              </w:rPr>
              <w:t>：</w:t>
            </w:r>
          </w:p>
          <w:p w14:paraId="02BFE1D0">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对性能参数≥</w:t>
            </w:r>
            <w:r>
              <w:rPr>
                <w:rFonts w:hint="eastAsia" w:hAnsi="Calibri" w:cs="Times New Roman"/>
                <w:color w:val="auto"/>
                <w:kern w:val="0"/>
                <w:sz w:val="21"/>
                <w:szCs w:val="21"/>
                <w:highlight w:val="none"/>
                <w:lang w:val="en-US" w:eastAsia="zh-CN" w:bidi="ar-SA"/>
              </w:rPr>
              <w:t>22</w:t>
            </w:r>
            <w:r>
              <w:rPr>
                <w:rFonts w:hint="default" w:ascii="宋体" w:hAnsi="Calibri" w:eastAsia="宋体" w:cs="Times New Roman"/>
                <w:color w:val="auto"/>
                <w:kern w:val="0"/>
                <w:sz w:val="21"/>
                <w:szCs w:val="21"/>
                <w:highlight w:val="none"/>
                <w:lang w:val="en-US" w:eastAsia="zh-CN" w:bidi="ar-SA"/>
              </w:rPr>
              <w:t>%</w:t>
            </w:r>
            <w:r>
              <w:rPr>
                <w:rFonts w:hint="eastAsia" w:ascii="宋体" w:hAnsi="Calibri" w:eastAsia="宋体" w:cs="Times New Roman"/>
                <w:color w:val="auto"/>
                <w:kern w:val="0"/>
                <w:sz w:val="21"/>
                <w:szCs w:val="21"/>
                <w:highlight w:val="none"/>
                <w:lang w:val="en-US" w:eastAsia="zh-CN" w:bidi="ar-SA"/>
              </w:rPr>
              <w:t>的丝扣闸阀</w:t>
            </w:r>
            <w:r>
              <w:rPr>
                <w:rFonts w:hint="default" w:ascii="宋体" w:hAnsi="Calibri" w:eastAsia="宋体" w:cs="Times New Roman"/>
                <w:color w:val="auto"/>
                <w:kern w:val="0"/>
                <w:sz w:val="21"/>
                <w:szCs w:val="21"/>
                <w:highlight w:val="none"/>
                <w:lang w:val="en-US" w:eastAsia="zh-CN" w:bidi="ar-SA"/>
              </w:rPr>
              <w:t>进行排名，排名第一得</w:t>
            </w:r>
            <w:r>
              <w:rPr>
                <w:rFonts w:hint="eastAsia" w:hAnsi="Calibri" w:cs="Times New Roman"/>
                <w:color w:val="auto"/>
                <w:kern w:val="0"/>
                <w:sz w:val="21"/>
                <w:szCs w:val="21"/>
                <w:highlight w:val="none"/>
                <w:lang w:val="en-US" w:eastAsia="zh-CN" w:bidi="ar-SA"/>
              </w:rPr>
              <w:t>7.5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4.5</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1.5</w:t>
            </w:r>
            <w:r>
              <w:rPr>
                <w:rFonts w:hint="default" w:ascii="宋体" w:hAnsi="Calibri" w:eastAsia="宋体" w:cs="Times New Roman"/>
                <w:color w:val="auto"/>
                <w:kern w:val="0"/>
                <w:sz w:val="21"/>
                <w:szCs w:val="21"/>
                <w:highlight w:val="none"/>
                <w:lang w:val="en-US" w:eastAsia="zh-CN" w:bidi="ar-SA"/>
              </w:rPr>
              <w:t>分，其他名次不得分</w:t>
            </w:r>
            <w:r>
              <w:rPr>
                <w:rFonts w:hint="eastAsia" w:ascii="宋体" w:hAnsi="Calibri" w:eastAsia="宋体" w:cs="Times New Roman"/>
                <w:color w:val="auto"/>
                <w:kern w:val="0"/>
                <w:sz w:val="21"/>
                <w:szCs w:val="21"/>
                <w:highlight w:val="none"/>
                <w:lang w:val="en-US" w:eastAsia="zh-CN" w:bidi="ar-SA"/>
              </w:rPr>
              <w:t>。</w:t>
            </w:r>
          </w:p>
          <w:p w14:paraId="0E50A7F6">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p>
          <w:p w14:paraId="5B8DA821">
            <w:pPr>
              <w:widowControl w:val="0"/>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①</w:t>
            </w:r>
            <w:r>
              <w:rPr>
                <w:rFonts w:hint="default" w:ascii="宋体" w:hAnsi="Calibri" w:eastAsia="宋体" w:cs="Times New Roman"/>
                <w:b/>
                <w:bCs/>
                <w:color w:val="auto"/>
                <w:kern w:val="0"/>
                <w:sz w:val="21"/>
                <w:szCs w:val="21"/>
                <w:highlight w:val="none"/>
                <w:lang w:val="en-US" w:eastAsia="zh-CN" w:bidi="ar-SA"/>
              </w:rPr>
              <w:t>提供可反映丝扣闸阀（DN15、DN20、DN25）性能参数的由具有资质的第三方检测机构出具的加盖实验室资质认定（CMA）章的质量检测报告。报告日期为202</w:t>
            </w:r>
            <w:r>
              <w:rPr>
                <w:rFonts w:hint="eastAsia" w:hAnsi="Calibri" w:cs="Times New Roman"/>
                <w:b/>
                <w:bCs/>
                <w:color w:val="auto"/>
                <w:kern w:val="0"/>
                <w:sz w:val="21"/>
                <w:szCs w:val="21"/>
                <w:highlight w:val="none"/>
                <w:lang w:val="en-US" w:eastAsia="zh-CN" w:bidi="ar-SA"/>
              </w:rPr>
              <w:t>4</w:t>
            </w:r>
            <w:r>
              <w:rPr>
                <w:rFonts w:hint="default" w:ascii="宋体" w:hAnsi="Calibri" w:eastAsia="宋体" w:cs="Times New Roman"/>
                <w:b/>
                <w:bCs/>
                <w:color w:val="auto"/>
                <w:kern w:val="0"/>
                <w:sz w:val="21"/>
                <w:szCs w:val="21"/>
                <w:highlight w:val="none"/>
                <w:lang w:val="en-US" w:eastAsia="zh-CN" w:bidi="ar-SA"/>
              </w:rPr>
              <w:t>年1月1日以后；报告上需体现委托单位，委托单位需为所投货物的生产厂家或投标人，如为生产厂家的，应与《供货货物清单表》上填报的生产厂家一致；否则不得分。</w:t>
            </w:r>
          </w:p>
          <w:p w14:paraId="76381E0D">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②当检测报告上技术指标检测结果为多个数值（或范围值）时，以最劣检测结果进行排名。</w:t>
            </w:r>
          </w:p>
          <w:p w14:paraId="4C7A2691">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③对于同一评分性能参数，如投标人提供了多份检测报告且检测结果不一的，以最劣检测结果进行排名。</w:t>
            </w:r>
          </w:p>
          <w:p w14:paraId="185B7CA3">
            <w:pPr>
              <w:widowControl w:val="0"/>
              <w:autoSpaceDE w:val="0"/>
              <w:autoSpaceDN w:val="0"/>
              <w:adjustRightInd w:val="0"/>
              <w:spacing w:line="360" w:lineRule="auto"/>
              <w:jc w:val="left"/>
              <w:outlineLvl w:val="2"/>
              <w:rPr>
                <w:rFonts w:hint="default" w:ascii="宋体" w:hAnsi="宋体" w:eastAsia="宋体" w:cs="宋体"/>
                <w:b/>
                <w:color w:val="auto"/>
                <w:kern w:val="0"/>
                <w:sz w:val="24"/>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④当不同投标人所提供的</w:t>
            </w:r>
            <w:r>
              <w:rPr>
                <w:rFonts w:hint="eastAsia" w:hAnsi="Calibri" w:cs="Times New Roman"/>
                <w:b/>
                <w:bCs/>
                <w:color w:val="auto"/>
                <w:kern w:val="0"/>
                <w:sz w:val="21"/>
                <w:szCs w:val="21"/>
                <w:highlight w:val="none"/>
                <w:lang w:val="en-US" w:eastAsia="zh-CN" w:bidi="ar-SA"/>
              </w:rPr>
              <w:t>阀门</w:t>
            </w:r>
            <w:r>
              <w:rPr>
                <w:rFonts w:hint="eastAsia" w:ascii="宋体" w:hAnsi="Calibri" w:eastAsia="宋体" w:cs="Times New Roman"/>
                <w:b/>
                <w:bCs/>
                <w:color w:val="auto"/>
                <w:kern w:val="0"/>
                <w:sz w:val="21"/>
                <w:szCs w:val="21"/>
                <w:highlight w:val="none"/>
                <w:lang w:val="en-US" w:eastAsia="zh-CN" w:bidi="ar-SA"/>
              </w:rPr>
              <w:t>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0A09FD9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r>
      <w:tr w14:paraId="1E9D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1CA66D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59FE91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7D0F6681">
            <w:pPr>
              <w:bidi w:val="0"/>
              <w:rPr>
                <w:rFonts w:hint="eastAsia"/>
              </w:rPr>
            </w:pPr>
            <w:r>
              <w:rPr>
                <w:rFonts w:hint="default"/>
                <w:lang w:val="en-US" w:eastAsia="zh-CN"/>
              </w:rPr>
              <w:t>根据</w:t>
            </w:r>
            <w:r>
              <w:rPr>
                <w:rFonts w:hint="eastAsia"/>
              </w:rPr>
              <w:t>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r>
              <w:rPr>
                <w:rFonts w:hint="eastAsia"/>
                <w:lang w:eastAsia="zh-CN"/>
              </w:rPr>
              <w:t>：</w:t>
            </w:r>
          </w:p>
          <w:p w14:paraId="3F67454D">
            <w:pPr>
              <w:bidi w:val="0"/>
              <w:rPr>
                <w:rFonts w:hint="eastAsia"/>
                <w:lang w:val="en-US" w:eastAsia="zh-CN"/>
              </w:rPr>
            </w:pPr>
            <w:r>
              <w:rPr>
                <w:rFonts w:hint="eastAsia"/>
                <w:b/>
                <w:bCs/>
                <w:lang w:val="en-US" w:eastAsia="zh-CN"/>
              </w:rPr>
              <w:t>优：</w:t>
            </w:r>
            <w:r>
              <w:rPr>
                <w:rFonts w:hint="eastAsia"/>
                <w:lang w:val="en-US" w:eastAsia="zh-CN"/>
              </w:rPr>
              <w:t>生产投标货物的主要设备种类齐全、数量较多、技术先进，</w:t>
            </w:r>
            <w:r>
              <w:rPr>
                <w:rFonts w:hint="eastAsia"/>
              </w:rPr>
              <w:t>制造商</w:t>
            </w:r>
            <w:r>
              <w:rPr>
                <w:rFonts w:hint="eastAsia"/>
                <w:lang w:val="en-US" w:eastAsia="zh-CN"/>
              </w:rPr>
              <w:t>获得过多种专利；供应商或制造商有完整多种资质证书及相关的奖项，专业技术人员种类数量多分工合理，得(3-4]</w:t>
            </w:r>
            <w:r>
              <w:rPr>
                <w:rFonts w:hint="eastAsia"/>
              </w:rPr>
              <w:t>分</w:t>
            </w:r>
            <w:r>
              <w:rPr>
                <w:rFonts w:hint="eastAsia"/>
                <w:lang w:val="en-US" w:eastAsia="zh-CN"/>
              </w:rPr>
              <w:t>；</w:t>
            </w:r>
          </w:p>
          <w:p w14:paraId="1D006A14">
            <w:pPr>
              <w:bidi w:val="0"/>
              <w:rPr>
                <w:rFonts w:hint="eastAsia"/>
                <w:lang w:val="en-US" w:eastAsia="zh-CN"/>
              </w:rPr>
            </w:pPr>
            <w:r>
              <w:rPr>
                <w:rFonts w:hint="eastAsia"/>
                <w:b/>
                <w:bCs/>
                <w:lang w:val="en-US" w:eastAsia="zh-CN"/>
              </w:rPr>
              <w:t>良：</w:t>
            </w:r>
            <w:r>
              <w:rPr>
                <w:rFonts w:hint="eastAsia"/>
                <w:lang w:val="en-US" w:eastAsia="zh-CN"/>
              </w:rPr>
              <w:t>生产投标货物的主要设备种类及数量满足项目需求，生产设施比较先进齐全，</w:t>
            </w:r>
            <w:r>
              <w:rPr>
                <w:rFonts w:hint="eastAsia"/>
              </w:rPr>
              <w:t>制造商</w:t>
            </w:r>
            <w:r>
              <w:rPr>
                <w:rFonts w:hint="eastAsia"/>
                <w:lang w:val="en-US" w:eastAsia="zh-CN"/>
              </w:rPr>
              <w:t>获得较多种专利；供应商或制造商有比较完整较多的资质证书及相关的奖项，专业技术人员种类数量较多分工较合理，得(2-3]</w:t>
            </w:r>
            <w:r>
              <w:rPr>
                <w:rFonts w:hint="eastAsia"/>
              </w:rPr>
              <w:t>分</w:t>
            </w:r>
            <w:r>
              <w:rPr>
                <w:rFonts w:hint="eastAsia"/>
                <w:lang w:eastAsia="zh-CN"/>
              </w:rPr>
              <w:t>；</w:t>
            </w:r>
          </w:p>
          <w:p w14:paraId="4F1FD0D0">
            <w:pPr>
              <w:bidi w:val="0"/>
              <w:rPr>
                <w:rFonts w:hint="eastAsia"/>
                <w:lang w:val="en-US" w:eastAsia="zh-CN"/>
              </w:rPr>
            </w:pPr>
            <w:r>
              <w:rPr>
                <w:rFonts w:hint="eastAsia"/>
                <w:b/>
                <w:bCs/>
                <w:lang w:val="en-US" w:eastAsia="zh-CN"/>
              </w:rPr>
              <w:t>中：</w:t>
            </w:r>
            <w:r>
              <w:rPr>
                <w:rFonts w:hint="eastAsia"/>
                <w:lang w:val="en-US" w:eastAsia="zh-CN"/>
              </w:rPr>
              <w:t>生产投标货物的主要设备种类及数量基本满足项目需求，生产设施较齐全，</w:t>
            </w:r>
            <w:r>
              <w:rPr>
                <w:rFonts w:hint="eastAsia"/>
                <w:lang w:val="en-US"/>
              </w:rPr>
              <w:t>制造商</w:t>
            </w:r>
            <w:r>
              <w:rPr>
                <w:rFonts w:hint="eastAsia"/>
                <w:lang w:val="en-US" w:eastAsia="zh-CN"/>
              </w:rPr>
              <w:t>获得过较少专利；供应商或制造商有基本完整的资质证书及少数奖项，专业技术人员种类数量满足项目需求，分工合理，得(1-2]</w:t>
            </w:r>
            <w:r>
              <w:rPr>
                <w:rFonts w:hint="eastAsia"/>
                <w:lang w:val="en-US"/>
              </w:rPr>
              <w:t>分</w:t>
            </w:r>
            <w:r>
              <w:rPr>
                <w:rFonts w:hint="eastAsia"/>
                <w:lang w:val="en-US" w:eastAsia="zh-CN"/>
              </w:rPr>
              <w:t>；</w:t>
            </w:r>
          </w:p>
          <w:p w14:paraId="1C420AF0">
            <w:pPr>
              <w:bidi w:val="0"/>
              <w:rPr>
                <w:rFonts w:hint="default"/>
                <w:lang w:val="en-US" w:eastAsia="zh-CN"/>
              </w:rPr>
            </w:pPr>
            <w:r>
              <w:rPr>
                <w:rFonts w:hint="eastAsia"/>
                <w:b/>
                <w:bCs/>
                <w:lang w:val="en-US" w:eastAsia="zh-CN"/>
              </w:rPr>
              <w:t>差：</w:t>
            </w:r>
            <w:r>
              <w:rPr>
                <w:rFonts w:hint="eastAsia"/>
                <w:lang w:val="en-US" w:eastAsia="zh-CN"/>
              </w:rPr>
              <w:t>生产投标货物的主要设备种类及数量满足项目需求，生产设施基本齐全，</w:t>
            </w:r>
            <w:r>
              <w:rPr>
                <w:rFonts w:hint="eastAsia"/>
              </w:rPr>
              <w:t>制造商</w:t>
            </w:r>
            <w:r>
              <w:rPr>
                <w:rFonts w:hint="eastAsia"/>
                <w:lang w:val="en-US" w:eastAsia="zh-CN"/>
              </w:rPr>
              <w:t>未获得过专利；供应商或制造商没有资质证书且没有奖项，专业技术人员种类数量满足项目基本需求，分工基本合理，得(0-1]</w:t>
            </w:r>
            <w:r>
              <w:rPr>
                <w:rFonts w:hint="eastAsia"/>
              </w:rPr>
              <w:t>分</w:t>
            </w:r>
            <w:r>
              <w:rPr>
                <w:rFonts w:hint="eastAsia"/>
                <w:lang w:val="en-US" w:eastAsia="zh-CN"/>
              </w:rPr>
              <w:t>。</w:t>
            </w:r>
          </w:p>
          <w:p w14:paraId="577979AA">
            <w:pPr>
              <w:autoSpaceDE/>
              <w:autoSpaceDN/>
              <w:adjustRightInd/>
              <w:snapToGrid/>
              <w:spacing w:line="360" w:lineRule="auto"/>
              <w:ind w:right="-28"/>
              <w:jc w:val="left"/>
              <w:rPr>
                <w:rFonts w:hint="default" w:ascii="等线" w:hAnsi="等线" w:eastAsia="等线" w:cs="Times New Roman"/>
                <w:color w:val="auto"/>
                <w:highlight w:val="none"/>
                <w:lang w:val="en-US" w:eastAsia="zh-CN"/>
              </w:rPr>
            </w:pPr>
            <w:r>
              <w:rPr>
                <w:rFonts w:hint="eastAsia"/>
                <w:b/>
                <w:bCs/>
                <w:lang w:val="en-US"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3A9E6D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677A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785A871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01ACEE9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阀门结构及性能</w:t>
            </w:r>
          </w:p>
        </w:tc>
        <w:tc>
          <w:tcPr>
            <w:tcW w:w="3702" w:type="pct"/>
            <w:tcBorders>
              <w:top w:val="single" w:color="auto" w:sz="4" w:space="0"/>
              <w:left w:val="single" w:color="auto" w:sz="4" w:space="0"/>
              <w:bottom w:val="single" w:color="auto" w:sz="4" w:space="0"/>
              <w:right w:val="single" w:color="auto" w:sz="4" w:space="0"/>
            </w:tcBorders>
            <w:vAlign w:val="center"/>
          </w:tcPr>
          <w:p w14:paraId="1DF29859">
            <w:pPr>
              <w:bidi w:val="0"/>
              <w:rPr>
                <w:rFonts w:hint="eastAsia"/>
                <w:lang w:val="en-US" w:eastAsia="zh-CN"/>
              </w:rPr>
            </w:pPr>
            <w:r>
              <w:rPr>
                <w:rFonts w:hint="eastAsia"/>
                <w:lang w:val="en-US" w:eastAsia="zh-CN"/>
              </w:rPr>
              <w:t>对所投阀门结构设计的合理性、密封性、涂层防腐性能、流通性能、使用寿命，以及各部件的材质和制造工艺、标准，控制系统功能完备性进行评审：</w:t>
            </w:r>
          </w:p>
          <w:p w14:paraId="133BD2D1">
            <w:pPr>
              <w:bidi w:val="0"/>
              <w:rPr>
                <w:rFonts w:hint="eastAsia"/>
                <w:lang w:val="en-US" w:eastAsia="zh-CN"/>
              </w:rPr>
            </w:pPr>
            <w:r>
              <w:rPr>
                <w:rFonts w:hint="eastAsia"/>
                <w:b/>
                <w:bCs/>
                <w:lang w:val="en-US" w:eastAsia="zh-CN"/>
              </w:rPr>
              <w:t>优：</w:t>
            </w:r>
            <w:r>
              <w:rPr>
                <w:rFonts w:hint="eastAsia"/>
                <w:lang w:val="en-US" w:eastAsia="zh-CN"/>
              </w:rPr>
              <w:t>结构设计合理先进，密封性极佳，涂层防腐性能优异，流通阻力小，使用寿命长，各部件材质优质、制造工艺精湛且符合高标准，控制系统功能完备，得(3-4]分；</w:t>
            </w:r>
          </w:p>
          <w:p w14:paraId="3672A22C">
            <w:pPr>
              <w:bidi w:val="0"/>
              <w:rPr>
                <w:rFonts w:hint="eastAsia"/>
                <w:lang w:val="en-US" w:eastAsia="zh-CN"/>
              </w:rPr>
            </w:pPr>
            <w:r>
              <w:rPr>
                <w:rFonts w:hint="eastAsia"/>
                <w:b/>
                <w:bCs/>
                <w:lang w:val="en-US" w:eastAsia="zh-CN"/>
              </w:rPr>
              <w:t>良：</w:t>
            </w:r>
            <w:r>
              <w:rPr>
                <w:rFonts w:hint="eastAsia"/>
                <w:lang w:val="en-US" w:eastAsia="zh-CN"/>
              </w:rPr>
              <w:t>结构设计较合理，密封性良好，涂层防腐性能较好，流通阻力较小，使用寿命较长，各部件材质良好、制造工艺规范且符合标准，控制系统功能较完备，得(2-3]分；</w:t>
            </w:r>
          </w:p>
          <w:p w14:paraId="5D7B0C3D">
            <w:pPr>
              <w:bidi w:val="0"/>
              <w:rPr>
                <w:rFonts w:hint="eastAsia"/>
                <w:lang w:val="en-US" w:eastAsia="zh-CN"/>
              </w:rPr>
            </w:pPr>
            <w:r>
              <w:rPr>
                <w:rFonts w:hint="eastAsia"/>
                <w:b/>
                <w:bCs/>
                <w:lang w:val="en-US" w:eastAsia="zh-CN"/>
              </w:rPr>
              <w:t>中：</w:t>
            </w:r>
            <w:r>
              <w:rPr>
                <w:rFonts w:hint="eastAsia"/>
                <w:lang w:val="en-US" w:eastAsia="zh-CN"/>
              </w:rPr>
              <w:t>结构设计合理，密封性满足要求，涂层防腐性能基本达标，流通阻力适中，使用寿命一般，各部件材质及制造工艺基本符合标准，控制系统功能完备，得(1-2]分；</w:t>
            </w:r>
          </w:p>
          <w:p w14:paraId="16693B06">
            <w:pPr>
              <w:bidi w:val="0"/>
              <w:rPr>
                <w:rFonts w:hint="eastAsia"/>
                <w:lang w:val="en-US" w:eastAsia="zh-CN"/>
              </w:rPr>
            </w:pPr>
            <w:r>
              <w:rPr>
                <w:rFonts w:hint="eastAsia"/>
                <w:b/>
                <w:bCs/>
                <w:lang w:val="en-US" w:eastAsia="zh-CN"/>
              </w:rPr>
              <w:t>差：</w:t>
            </w:r>
            <w:r>
              <w:rPr>
                <w:rFonts w:hint="eastAsia"/>
                <w:lang w:val="en-US" w:eastAsia="zh-CN"/>
              </w:rPr>
              <w:t>结构设计基本合理，密封性一般，涂层防腐性能一般，流通阻力一般，使用寿命基本满足需求，各部件材质及制造工艺勉强符合标准，控制系统功能基本完备，得(0-1]分。</w:t>
            </w:r>
          </w:p>
          <w:p w14:paraId="0E4EF43D">
            <w:pPr>
              <w:autoSpaceDE/>
              <w:autoSpaceDN/>
              <w:adjustRightInd/>
              <w:snapToGrid/>
              <w:spacing w:line="360" w:lineRule="auto"/>
              <w:ind w:right="-28"/>
              <w:jc w:val="left"/>
              <w:rPr>
                <w:rFonts w:hint="eastAsia"/>
                <w:b/>
                <w:bCs/>
                <w:lang w:val="en-US" w:eastAsia="zh-CN"/>
              </w:rPr>
            </w:pPr>
            <w:r>
              <w:rPr>
                <w:rFonts w:hint="eastAsia"/>
                <w:b/>
                <w:bCs/>
                <w:lang w:val="en-US" w:eastAsia="zh-CN"/>
              </w:rPr>
              <w:t>备注：投标人须提供投标产品性能说明书或其他能体现投标产品性能的证明材料，以投标人提供的上述资料作为依据进行评审，未按要求提供上述资料的本项不得分。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73CC55D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4分</w:t>
            </w:r>
          </w:p>
        </w:tc>
      </w:tr>
      <w:tr w14:paraId="5FA8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EFFCA0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5827C6B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lang w:val="en-US" w:eastAsia="zh-CN"/>
              </w:rPr>
              <w:t>质量检测能力</w:t>
            </w:r>
          </w:p>
        </w:tc>
        <w:tc>
          <w:tcPr>
            <w:tcW w:w="3702" w:type="pct"/>
            <w:tcBorders>
              <w:top w:val="single" w:color="auto" w:sz="4" w:space="0"/>
              <w:left w:val="single" w:color="auto" w:sz="4" w:space="0"/>
              <w:bottom w:val="single" w:color="auto" w:sz="4" w:space="0"/>
              <w:right w:val="single" w:color="auto" w:sz="4" w:space="0"/>
            </w:tcBorders>
            <w:vAlign w:val="center"/>
          </w:tcPr>
          <w:p w14:paraId="33411C60">
            <w:r>
              <w:rPr>
                <w:rFonts w:hint="eastAsia" w:ascii="宋体" w:hAnsi="宋体" w:eastAsia="宋体" w:cs="宋体"/>
                <w:color w:val="auto"/>
                <w:sz w:val="21"/>
                <w:szCs w:val="21"/>
                <w:highlight w:val="none"/>
                <w:lang w:val="en-US" w:eastAsia="zh-CN"/>
              </w:rPr>
              <w:t>根据制造商的</w:t>
            </w:r>
            <w:r>
              <w:rPr>
                <w:rFonts w:hint="eastAsia"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检测方案及检测设备（包括但不限于冲击试验机、超声波探伤仪、超声测厚仪、光谱仪、流阻测试管线等设备）进行进行评审：</w:t>
            </w:r>
          </w:p>
          <w:p w14:paraId="6E720E1A">
            <w:pPr>
              <w:bidi w:val="0"/>
              <w:rPr>
                <w:rFonts w:hint="eastAsia"/>
                <w:lang w:val="en-US" w:eastAsia="zh-CN"/>
              </w:rPr>
            </w:pPr>
            <w:r>
              <w:rPr>
                <w:rFonts w:hint="eastAsia"/>
                <w:b/>
                <w:bCs/>
                <w:lang w:val="en-US" w:eastAsia="zh-CN"/>
              </w:rPr>
              <w:t>优：</w:t>
            </w:r>
            <w:r>
              <w:rPr>
                <w:rFonts w:hint="eastAsia"/>
                <w:lang w:val="en-US" w:eastAsia="zh-CN"/>
              </w:rPr>
              <w:t>质检检测方案十分完善，检测设备种类齐全且先进，检测流程规范严谨，得(6-8]分；</w:t>
            </w:r>
          </w:p>
          <w:p w14:paraId="783EF38C">
            <w:pPr>
              <w:bidi w:val="0"/>
              <w:rPr>
                <w:rFonts w:hint="eastAsia"/>
                <w:lang w:val="en-US" w:eastAsia="zh-CN"/>
              </w:rPr>
            </w:pPr>
            <w:r>
              <w:rPr>
                <w:rFonts w:hint="eastAsia"/>
                <w:b/>
                <w:bCs/>
                <w:lang w:val="en-US" w:eastAsia="zh-CN"/>
              </w:rPr>
              <w:t>良：</w:t>
            </w:r>
            <w:r>
              <w:rPr>
                <w:rFonts w:hint="eastAsia"/>
                <w:lang w:val="en-US" w:eastAsia="zh-CN"/>
              </w:rPr>
              <w:t>质检检测方案较为完善，检测设备种类较齐全且先进，检测流程较规范，得(4-6]分；</w:t>
            </w:r>
          </w:p>
          <w:p w14:paraId="1F3D2CA8">
            <w:pPr>
              <w:bidi w:val="0"/>
              <w:rPr>
                <w:rFonts w:hint="eastAsia"/>
                <w:lang w:val="en-US" w:eastAsia="zh-CN"/>
              </w:rPr>
            </w:pPr>
            <w:r>
              <w:rPr>
                <w:rFonts w:hint="eastAsia"/>
                <w:b/>
                <w:bCs/>
                <w:lang w:val="en-US" w:eastAsia="zh-CN"/>
              </w:rPr>
              <w:t>中：</w:t>
            </w:r>
            <w:r>
              <w:rPr>
                <w:rFonts w:hint="eastAsia"/>
                <w:lang w:val="en-US" w:eastAsia="zh-CN"/>
              </w:rPr>
              <w:t>质检检测方案一般，检测设备种类齐全，检测流程规范一般，得(2-4]分；</w:t>
            </w:r>
          </w:p>
          <w:p w14:paraId="57485572">
            <w:pPr>
              <w:bidi w:val="0"/>
              <w:rPr>
                <w:rFonts w:hint="eastAsia"/>
              </w:rPr>
            </w:pPr>
            <w:r>
              <w:rPr>
                <w:rFonts w:hint="eastAsia"/>
                <w:b/>
                <w:bCs/>
                <w:lang w:val="en-US" w:eastAsia="zh-CN"/>
              </w:rPr>
              <w:t>差：</w:t>
            </w:r>
            <w:r>
              <w:rPr>
                <w:rFonts w:hint="eastAsia"/>
                <w:lang w:val="en-US" w:eastAsia="zh-CN"/>
              </w:rPr>
              <w:t>质检检测方案简单，检测设备种类基本满足需求，检测流程基本规范，得(0-2]分。</w:t>
            </w:r>
          </w:p>
          <w:p w14:paraId="28BDDB01">
            <w:pPr>
              <w:bidi w:val="0"/>
              <w:rPr>
                <w:rFonts w:hint="eastAsia"/>
                <w:b/>
                <w:bCs/>
              </w:rPr>
            </w:pPr>
            <w:r>
              <w:rPr>
                <w:rFonts w:hint="eastAsia"/>
                <w:b/>
                <w:bCs/>
              </w:rPr>
              <w:t>备注：投标人</w:t>
            </w:r>
            <w:r>
              <w:rPr>
                <w:rFonts w:hint="eastAsia"/>
                <w:b/>
                <w:bCs/>
                <w:lang w:eastAsia="zh-CN"/>
              </w:rPr>
              <w:t>须</w:t>
            </w:r>
            <w:r>
              <w:rPr>
                <w:rFonts w:hint="eastAsia"/>
                <w:b/>
                <w:bCs/>
              </w:rPr>
              <w:t>提供202</w:t>
            </w:r>
            <w:r>
              <w:rPr>
                <w:rFonts w:hint="eastAsia"/>
                <w:b/>
                <w:bCs/>
                <w:lang w:val="en-US" w:eastAsia="zh-CN"/>
              </w:rPr>
              <w:t>5</w:t>
            </w:r>
            <w:r>
              <w:rPr>
                <w:rFonts w:hint="eastAsia"/>
                <w:b/>
                <w:bCs/>
              </w:rPr>
              <w:t>年1月1日或以后拍摄的质检设备设施的照片</w:t>
            </w:r>
            <w:r>
              <w:rPr>
                <w:rFonts w:hint="eastAsia"/>
                <w:b/>
                <w:bCs/>
                <w:lang w:val="en-US" w:eastAsia="zh-CN"/>
              </w:rPr>
              <w:t>或</w:t>
            </w:r>
            <w:r>
              <w:rPr>
                <w:rFonts w:hint="eastAsia"/>
                <w:b/>
                <w:bCs/>
              </w:rPr>
              <w:t>图片打印件（照片</w:t>
            </w:r>
            <w:r>
              <w:rPr>
                <w:rFonts w:hint="eastAsia"/>
                <w:b/>
                <w:bCs/>
                <w:lang w:val="en-US" w:eastAsia="zh-CN"/>
              </w:rPr>
              <w:t>或</w:t>
            </w:r>
            <w:r>
              <w:rPr>
                <w:rFonts w:hint="eastAsia"/>
                <w:b/>
                <w:bCs/>
              </w:rPr>
              <w:t>图片须清晰反映拍摄时间，否则评标时将不予考虑），以及质检设备设施清单和（付款单位</w:t>
            </w:r>
            <w:r>
              <w:rPr>
                <w:rFonts w:hint="eastAsia"/>
                <w:b/>
                <w:bCs/>
                <w:lang w:val="en-US" w:eastAsia="zh-CN"/>
              </w:rPr>
              <w:t>或</w:t>
            </w:r>
            <w:r>
              <w:rPr>
                <w:rFonts w:hint="eastAsia"/>
                <w:b/>
                <w:bCs/>
              </w:rPr>
              <w:t>购买方为</w:t>
            </w:r>
            <w:r>
              <w:rPr>
                <w:rFonts w:hint="eastAsia"/>
                <w:b/>
                <w:bCs/>
                <w:lang w:val="en-US" w:eastAsia="zh-CN"/>
              </w:rPr>
              <w:t>制造商</w:t>
            </w:r>
            <w:r>
              <w:rPr>
                <w:rFonts w:hint="eastAsia"/>
                <w:b/>
                <w:bCs/>
              </w:rPr>
              <w:t>）采购合同及购置发票原件</w:t>
            </w:r>
            <w:r>
              <w:rPr>
                <w:rFonts w:hint="eastAsia"/>
                <w:b/>
                <w:bCs/>
                <w:lang w:eastAsia="zh-CN"/>
              </w:rPr>
              <w:t>复印</w:t>
            </w:r>
            <w:r>
              <w:rPr>
                <w:rFonts w:hint="eastAsia"/>
                <w:b/>
                <w:bCs/>
              </w:rPr>
              <w:t>件等证明材料，以投标人提供的上述资料作为评审依据，未按要求提供上述资料的不得分。</w:t>
            </w:r>
          </w:p>
          <w:p w14:paraId="557A3EDD">
            <w:pPr>
              <w:autoSpaceDE/>
              <w:autoSpaceDN/>
              <w:adjustRightInd/>
              <w:snapToGrid/>
              <w:spacing w:line="360" w:lineRule="auto"/>
              <w:ind w:right="-28"/>
              <w:jc w:val="left"/>
              <w:rPr>
                <w:rFonts w:hint="eastAsia"/>
                <w:b/>
                <w:bCs/>
                <w:lang w:val="en-US" w:eastAsia="zh-CN"/>
              </w:rPr>
            </w:pPr>
            <w:r>
              <w:rPr>
                <w:rFonts w:hint="eastAsia"/>
                <w:b/>
                <w:bCs/>
                <w:lang w:val="en-US" w:eastAsia="zh-CN"/>
              </w:rPr>
              <w:t>未提供质量检测方案及相关证明材料的，不得分。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8905BF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8分</w:t>
            </w:r>
          </w:p>
        </w:tc>
      </w:tr>
      <w:tr w14:paraId="7EEF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2678071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1D971DB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222FE9F6">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68304C53">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4小时的，承诺接到招标人紧急送货通知后将货物送达指定地点的送达时间为：1小时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2小时的，得</w:t>
            </w:r>
            <w:r>
              <w:rPr>
                <w:rFonts w:hint="eastAsia" w:cs="宋体"/>
                <w:bCs/>
                <w:color w:val="auto"/>
                <w:szCs w:val="21"/>
                <w:highlight w:val="none"/>
                <w:lang w:val="en-US" w:eastAsia="zh-CN"/>
              </w:rPr>
              <w:t>1</w:t>
            </w:r>
            <w:r>
              <w:rPr>
                <w:rFonts w:hint="eastAsia" w:ascii="宋体" w:hAnsi="宋体" w:eastAsia="宋体" w:cs="宋体"/>
                <w:bCs/>
                <w:color w:val="auto"/>
                <w:szCs w:val="21"/>
                <w:highlight w:val="none"/>
                <w:lang w:val="zh-CN" w:eastAsia="zh-CN"/>
              </w:rPr>
              <w:t>分；</w:t>
            </w:r>
          </w:p>
          <w:p w14:paraId="7CF46484">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1小时的，得</w:t>
            </w:r>
            <w:r>
              <w:rPr>
                <w:rFonts w:hint="eastAsia" w:cs="宋体"/>
                <w:bCs/>
                <w:color w:val="auto"/>
                <w:szCs w:val="21"/>
                <w:highlight w:val="none"/>
                <w:lang w:val="en-US" w:eastAsia="zh-CN"/>
              </w:rPr>
              <w:t>3</w:t>
            </w:r>
            <w:r>
              <w:rPr>
                <w:rFonts w:hint="eastAsia" w:ascii="宋体" w:hAnsi="宋体" w:eastAsia="宋体" w:cs="宋体"/>
                <w:bCs/>
                <w:color w:val="auto"/>
                <w:szCs w:val="21"/>
                <w:highlight w:val="none"/>
                <w:lang w:val="zh-CN" w:eastAsia="zh-CN"/>
              </w:rPr>
              <w:t>分。</w:t>
            </w:r>
          </w:p>
          <w:p w14:paraId="73DB94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4937C57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r>
      <w:tr w14:paraId="6DAD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42C5A54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2FC0B7D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70"/>
    </w:tbl>
    <w:p w14:paraId="383FB0CF">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3115B4A8">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47CBE34E">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235A7B2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44E543DC">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635241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F947DE1">
      <w:pPr>
        <w:rPr>
          <w:b/>
          <w:bCs/>
          <w:lang w:val="zh-CN"/>
        </w:rPr>
      </w:pPr>
      <w:r>
        <w:rPr>
          <w:rFonts w:hint="eastAsia"/>
          <w:b/>
          <w:bCs/>
          <w:lang w:val="zh-CN"/>
        </w:rPr>
        <w:t>（3）价格评分方法</w:t>
      </w:r>
    </w:p>
    <w:p w14:paraId="2E25F593">
      <w:pPr>
        <w:ind w:firstLine="422" w:firstLineChars="200"/>
        <w:rPr>
          <w:lang w:val="zh-CN"/>
        </w:rPr>
      </w:pPr>
      <w:r>
        <w:rPr>
          <w:rFonts w:hint="eastAsia"/>
          <w:b/>
          <w:bCs/>
          <w:lang w:val="zh-CN"/>
        </w:rPr>
        <w:t>1）经济文件的符合性审查</w:t>
      </w:r>
    </w:p>
    <w:p w14:paraId="519168CA">
      <w:pPr>
        <w:ind w:firstLine="420" w:firstLineChars="200"/>
        <w:rPr>
          <w:lang w:val="zh-CN"/>
        </w:rPr>
      </w:pPr>
      <w:r>
        <w:rPr>
          <w:rFonts w:hint="eastAsia"/>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u w:val="single"/>
          <w:lang w:val="zh-CN"/>
        </w:rPr>
        <w:t>如果投标人不接受修正后的报价，则其投标将被拒绝，作为无效投标处理。</w:t>
      </w:r>
    </w:p>
    <w:p w14:paraId="08AD5EA5">
      <w:pPr>
        <w:ind w:firstLine="420" w:firstLineChars="200"/>
        <w:rPr>
          <w:lang w:val="zh-CN"/>
        </w:rPr>
      </w:pPr>
      <w:r>
        <w:rPr>
          <w:rFonts w:hint="eastAsia"/>
          <w:lang w:val="zh-CN"/>
        </w:rPr>
        <w:t>若投标人出现超低报价，</w:t>
      </w:r>
      <w:r>
        <w:rPr>
          <w:rFonts w:hint="eastAsia"/>
        </w:rPr>
        <w:t>有可能影响服务质量和不能诚信履约的，</w:t>
      </w:r>
      <w:r>
        <w:rPr>
          <w:rFonts w:hint="eastAsia"/>
          <w:lang w:val="zh-CN"/>
        </w:rPr>
        <w:t>评标委员会将要求该投标人作出书面说明并提供相关证明材料，以确定投标人是否以低于企业成本价报价。</w:t>
      </w:r>
      <w:r>
        <w:rPr>
          <w:rFonts w:hint="eastAsia"/>
          <w:b/>
          <w:bCs/>
          <w:u w:val="single"/>
          <w:lang w:val="zh-CN"/>
        </w:rPr>
        <w:t>若投标人不能合理说明或不能提供相关证明材料的，评标委员会将认定其投标报价低于成本，同时否决其投标。</w:t>
      </w:r>
    </w:p>
    <w:p w14:paraId="1D76B491">
      <w:pPr>
        <w:ind w:firstLine="422" w:firstLineChars="200"/>
        <w:rPr>
          <w:b/>
          <w:bCs/>
          <w:color w:val="auto"/>
          <w:lang w:val="zh-CN"/>
        </w:rPr>
      </w:pPr>
      <w:r>
        <w:rPr>
          <w:rFonts w:hint="eastAsia"/>
          <w:b/>
          <w:bCs/>
          <w:lang w:val="zh-CN"/>
        </w:rPr>
        <w:t>对是否低于企业成本价报价</w:t>
      </w:r>
      <w:r>
        <w:rPr>
          <w:rFonts w:hint="eastAsia"/>
          <w:b/>
          <w:bCs/>
          <w:color w:val="auto"/>
          <w:lang w:val="zh-CN"/>
        </w:rPr>
        <w:t>的事宜有争议的投标文件,评标委员会成员将以记名方式表决,根据少数服</w:t>
      </w:r>
      <w:r>
        <w:rPr>
          <w:rFonts w:hint="eastAsia"/>
          <w:b/>
          <w:bCs/>
          <w:color w:val="auto"/>
        </w:rPr>
        <w:t>从</w:t>
      </w:r>
      <w:r>
        <w:rPr>
          <w:rFonts w:hint="eastAsia"/>
          <w:b/>
          <w:bCs/>
          <w:color w:val="auto"/>
          <w:lang w:val="zh-CN"/>
        </w:rPr>
        <w:t>多数的原则，获多数表决通过的投标人才有资格进入下一阶段的评审,否则将按无效投标处理。</w:t>
      </w:r>
    </w:p>
    <w:p w14:paraId="1EE205D9">
      <w:pPr>
        <w:ind w:firstLine="422" w:firstLineChars="200"/>
        <w:rPr>
          <w:b/>
          <w:bCs/>
          <w:color w:val="auto"/>
          <w:lang w:val="zh-CN"/>
        </w:rPr>
      </w:pPr>
      <w:r>
        <w:rPr>
          <w:rFonts w:hint="eastAsia"/>
          <w:b/>
          <w:bCs/>
          <w:color w:val="auto"/>
          <w:lang w:val="zh-CN"/>
        </w:rPr>
        <w:t>2）价格评分：总分</w:t>
      </w:r>
      <w:r>
        <w:rPr>
          <w:rFonts w:hint="eastAsia"/>
          <w:b/>
          <w:bCs/>
          <w:color w:val="auto"/>
          <w:lang w:val="en-US" w:eastAsia="zh-CN"/>
        </w:rPr>
        <w:t>40</w:t>
      </w:r>
      <w:r>
        <w:rPr>
          <w:rFonts w:hint="eastAsia"/>
          <w:b/>
          <w:bCs/>
          <w:color w:val="auto"/>
          <w:lang w:val="zh-CN"/>
        </w:rPr>
        <w:t>分</w:t>
      </w:r>
    </w:p>
    <w:p w14:paraId="1EBF4BD8">
      <w:pPr>
        <w:ind w:firstLine="420" w:firstLineChars="200"/>
        <w:rPr>
          <w:rFonts w:hint="eastAsia"/>
          <w:color w:val="auto"/>
          <w:lang w:val="zh-CN"/>
        </w:rPr>
      </w:pPr>
      <w:r>
        <w:rPr>
          <w:rFonts w:hint="eastAsia"/>
          <w:color w:val="auto"/>
          <w:lang w:val="zh-CN"/>
        </w:rPr>
        <w:t>A</w:t>
      </w:r>
      <w:r>
        <w:rPr>
          <w:rFonts w:hint="eastAsia"/>
          <w:color w:val="auto"/>
          <w:lang w:val="en-US" w:eastAsia="zh-CN"/>
        </w:rPr>
        <w:t>.</w:t>
      </w:r>
      <w:r>
        <w:rPr>
          <w:rFonts w:hint="eastAsia"/>
          <w:color w:val="auto"/>
          <w:lang w:val="zh-CN"/>
        </w:rPr>
        <w:t>根据有效投标人的投标“折扣系数”，最低投标“折扣系数”作为基准系数（Y）。投标人投标“折扣系数”（X）等于基准系数的得满分</w:t>
      </w:r>
      <w:r>
        <w:rPr>
          <w:rFonts w:hint="eastAsia"/>
          <w:color w:val="auto"/>
          <w:lang w:val="en-US" w:eastAsia="zh-CN"/>
        </w:rPr>
        <w:t>40</w:t>
      </w:r>
      <w:r>
        <w:rPr>
          <w:rFonts w:hint="eastAsia"/>
          <w:color w:val="auto"/>
          <w:lang w:val="zh-CN"/>
        </w:rPr>
        <w:t>分，其他投标人的价格得分统一按照下列公式计算：</w:t>
      </w:r>
    </w:p>
    <w:p w14:paraId="45A4BE52">
      <w:pPr>
        <w:ind w:firstLine="420" w:firstLineChars="200"/>
        <w:rPr>
          <w:rFonts w:hint="default" w:eastAsia="宋体"/>
          <w:color w:val="auto"/>
          <w:lang w:val="en-US" w:eastAsia="zh-CN"/>
        </w:rPr>
      </w:pPr>
      <w:r>
        <w:rPr>
          <w:rFonts w:hint="eastAsia"/>
          <w:color w:val="auto"/>
          <w:lang w:val="zh-CN"/>
        </w:rPr>
        <w:t xml:space="preserve">    价格得分=(基准系数／投标“折扣系数”)×</w:t>
      </w:r>
      <w:r>
        <w:rPr>
          <w:rFonts w:hint="eastAsia"/>
          <w:color w:val="auto"/>
          <w:lang w:val="en-US" w:eastAsia="zh-CN"/>
        </w:rPr>
        <w:t>40</w:t>
      </w:r>
    </w:p>
    <w:p w14:paraId="53470DCB">
      <w:pPr>
        <w:ind w:firstLine="420" w:firstLineChars="200"/>
        <w:rPr>
          <w:color w:val="auto"/>
          <w:lang w:val="zh-CN"/>
        </w:rPr>
      </w:pPr>
      <w:r>
        <w:rPr>
          <w:rFonts w:hint="eastAsia"/>
          <w:color w:val="auto"/>
          <w:lang w:val="zh-CN"/>
        </w:rPr>
        <w:t>B</w:t>
      </w:r>
      <w:r>
        <w:rPr>
          <w:rFonts w:hint="eastAsia"/>
          <w:color w:val="auto"/>
        </w:rPr>
        <w:t>.</w:t>
      </w:r>
      <w:r>
        <w:rPr>
          <w:rFonts w:hint="eastAsia"/>
          <w:color w:val="auto"/>
          <w:lang w:val="zh-CN"/>
        </w:rPr>
        <w:t>分数出现小数点，保留小数点后2位，从小数点后第3位四舍五入。</w:t>
      </w:r>
    </w:p>
    <w:p w14:paraId="3552EE64">
      <w:pPr>
        <w:rPr>
          <w:b/>
          <w:bCs/>
          <w:color w:val="auto"/>
          <w:lang w:val="zh-CN"/>
        </w:rPr>
      </w:pPr>
      <w:r>
        <w:rPr>
          <w:rFonts w:hint="eastAsia"/>
          <w:b/>
          <w:bCs/>
          <w:color w:val="auto"/>
          <w:lang w:val="zh-CN"/>
        </w:rPr>
        <w:t>（4）综合得分</w:t>
      </w:r>
    </w:p>
    <w:p w14:paraId="4D2ED25B">
      <w:pPr>
        <w:ind w:firstLine="420" w:firstLineChars="200"/>
        <w:rPr>
          <w:color w:val="auto"/>
          <w:lang w:val="zh-CN"/>
        </w:rPr>
      </w:pPr>
      <w:bookmarkStart w:id="1171" w:name="_Toc31624_WPSOffice_Level2"/>
      <w:r>
        <w:rPr>
          <w:rFonts w:hint="eastAsia"/>
          <w:color w:val="auto"/>
          <w:lang w:val="zh-CN"/>
        </w:rPr>
        <w:t>评标总得分=F1＋F2＋……+Fn</w:t>
      </w:r>
      <w:bookmarkEnd w:id="1171"/>
    </w:p>
    <w:p w14:paraId="3A1FE445">
      <w:pPr>
        <w:ind w:firstLine="420" w:firstLineChars="200"/>
        <w:rPr>
          <w:lang w:val="zh-CN"/>
        </w:rPr>
      </w:pPr>
      <w:bookmarkStart w:id="1172" w:name="_Toc13236_WPSOffice_Level2"/>
      <w:r>
        <w:rPr>
          <w:rFonts w:hint="eastAsia"/>
          <w:lang w:val="zh-CN"/>
        </w:rPr>
        <w:t>F1、F2、……Fn分别为各项评分因素的得分</w:t>
      </w:r>
      <w:bookmarkEnd w:id="1172"/>
      <w:r>
        <w:rPr>
          <w:rFonts w:hint="eastAsia"/>
          <w:lang w:val="zh-CN"/>
        </w:rPr>
        <w:t>。</w:t>
      </w:r>
    </w:p>
    <w:p w14:paraId="18076A57"/>
    <w:p w14:paraId="77C01700">
      <w:pPr>
        <w:jc w:val="center"/>
        <w:rPr>
          <w:b/>
          <w:bCs/>
          <w:sz w:val="28"/>
          <w:szCs w:val="32"/>
        </w:rPr>
      </w:pPr>
      <w:bookmarkStart w:id="1173" w:name="_Toc518_WPSOffice_Level1"/>
      <w:r>
        <w:rPr>
          <w:rFonts w:hint="eastAsia"/>
          <w:b/>
          <w:bCs/>
          <w:sz w:val="28"/>
          <w:szCs w:val="32"/>
          <w:lang w:val="zh-CN"/>
        </w:rPr>
        <w:t>五、推荐中标人</w:t>
      </w:r>
      <w:bookmarkEnd w:id="1173"/>
    </w:p>
    <w:p w14:paraId="554854AD">
      <w:pPr>
        <w:ind w:left="315" w:hanging="315" w:hangingChars="150"/>
      </w:pPr>
      <w:r>
        <w:rPr>
          <w:rFonts w:hint="eastAsia"/>
        </w:rPr>
        <w:t>13.</w:t>
      </w:r>
      <w:r>
        <w:rPr>
          <w:rFonts w:hint="eastAsia"/>
          <w:lang w:val="zh-CN"/>
        </w:rPr>
        <w:t>评标委员会按评审后得分由高到低顺序排列</w:t>
      </w:r>
      <w:r>
        <w:rPr>
          <w:rFonts w:hint="eastAsia"/>
        </w:rPr>
        <w:t>，并向招标人推荐最后综合得分最高的前二名投标人为中标候选人（最后综合得分排名第一、第二的投标人分别为第一、第二中标候选人），招标人将确定第一中标候选人为中标人。</w:t>
      </w:r>
    </w:p>
    <w:p w14:paraId="27803EF3">
      <w:pPr>
        <w:ind w:left="315" w:leftChars="150" w:firstLine="420" w:firstLineChars="200"/>
        <w:rPr>
          <w:lang w:val="zh-CN"/>
        </w:rPr>
      </w:pPr>
      <w:r>
        <w:rPr>
          <w:rFonts w:hint="eastAsia"/>
        </w:rPr>
        <w:t>如果有两个或以上的投标人的最后综合得分相同，则在最后综合得分相同的投标人中按投标报价</w:t>
      </w:r>
      <w:r>
        <w:rPr>
          <w:rFonts w:hint="eastAsia"/>
          <w:lang w:val="zh-CN"/>
        </w:rPr>
        <w:t>由低到高顺序排出次序，报价低的排前，报价高的排后。</w:t>
      </w:r>
      <w:r>
        <w:rPr>
          <w:rFonts w:hint="eastAsia"/>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CDB4E7B"/>
    <w:p w14:paraId="40334593">
      <w:pPr>
        <w:jc w:val="center"/>
        <w:rPr>
          <w:b/>
          <w:bCs/>
          <w:sz w:val="28"/>
          <w:szCs w:val="32"/>
          <w:lang w:val="zh-CN"/>
        </w:rPr>
      </w:pPr>
      <w:bookmarkStart w:id="1174" w:name="_Toc22724_WPSOffice_Level1"/>
      <w:r>
        <w:rPr>
          <w:rFonts w:hint="eastAsia"/>
          <w:b/>
          <w:bCs/>
          <w:sz w:val="28"/>
          <w:szCs w:val="32"/>
          <w:lang w:val="zh-CN"/>
        </w:rPr>
        <w:t>六、编写评标报告</w:t>
      </w:r>
      <w:bookmarkEnd w:id="1174"/>
    </w:p>
    <w:p w14:paraId="2E7AB1C4">
      <w:pPr>
        <w:ind w:left="315" w:hanging="315" w:hangingChars="150"/>
        <w:rPr>
          <w:lang w:val="zh-CN"/>
        </w:rPr>
      </w:pPr>
      <w:r>
        <w:rPr>
          <w:rFonts w:hint="eastAsia"/>
          <w:lang w:val="zh-CN"/>
        </w:rPr>
        <w:t>14</w:t>
      </w:r>
      <w:r>
        <w:rPr>
          <w:rFonts w:hint="eastAsia"/>
        </w:rPr>
        <w:t>.</w:t>
      </w:r>
      <w:r>
        <w:rPr>
          <w:rFonts w:hint="eastAsia"/>
          <w:lang w:val="zh-CN"/>
        </w:rPr>
        <w:t>评标委员会根据评审结果撰写评标报告。评标报告是评标委员会根据全体评标委员会成员签字的原始评审记录和评审结果编写的报告，其主要内容包括：</w:t>
      </w:r>
    </w:p>
    <w:p w14:paraId="3312313E">
      <w:pPr>
        <w:ind w:left="315" w:leftChars="150"/>
        <w:rPr>
          <w:lang w:val="zh-CN"/>
        </w:rPr>
      </w:pPr>
      <w:r>
        <w:rPr>
          <w:rFonts w:hint="eastAsia"/>
          <w:lang w:val="zh-CN"/>
        </w:rPr>
        <w:t>（1）开标邀请时间、开标日期和地点；</w:t>
      </w:r>
    </w:p>
    <w:p w14:paraId="3BB9A88F">
      <w:pPr>
        <w:ind w:left="315" w:leftChars="150"/>
        <w:rPr>
          <w:lang w:val="zh-CN"/>
        </w:rPr>
      </w:pPr>
      <w:r>
        <w:rPr>
          <w:rFonts w:hint="eastAsia"/>
          <w:lang w:val="zh-CN"/>
        </w:rPr>
        <w:t>（2）投标人名单和评标委员会成员名单；</w:t>
      </w:r>
    </w:p>
    <w:p w14:paraId="4A9ABBC5">
      <w:pPr>
        <w:ind w:left="315" w:leftChars="150"/>
        <w:rPr>
          <w:lang w:val="zh-CN"/>
        </w:rPr>
      </w:pPr>
      <w:r>
        <w:rPr>
          <w:rFonts w:hint="eastAsia"/>
          <w:lang w:val="zh-CN"/>
        </w:rPr>
        <w:t>（3）开标评审方法和标准；</w:t>
      </w:r>
    </w:p>
    <w:p w14:paraId="31FFD6AC">
      <w:pPr>
        <w:ind w:left="315" w:leftChars="150"/>
        <w:rPr>
          <w:lang w:val="zh-CN"/>
        </w:rPr>
      </w:pPr>
      <w:r>
        <w:rPr>
          <w:rFonts w:hint="eastAsia"/>
          <w:lang w:val="zh-CN"/>
        </w:rPr>
        <w:t>（4）开标评审记录和评审情况及说明，包括投标无效投标人名单及原因；</w:t>
      </w:r>
    </w:p>
    <w:p w14:paraId="445ED717">
      <w:pPr>
        <w:ind w:left="315" w:leftChars="150"/>
        <w:rPr>
          <w:lang w:val="zh-CN"/>
        </w:rPr>
      </w:pPr>
      <w:r>
        <w:rPr>
          <w:rFonts w:hint="eastAsia"/>
          <w:lang w:val="zh-CN"/>
        </w:rPr>
        <w:t>（5）评审结果和中标候选投标人排序表；</w:t>
      </w:r>
    </w:p>
    <w:p w14:paraId="783AD4EA">
      <w:pPr>
        <w:ind w:left="315" w:leftChars="150"/>
        <w:rPr>
          <w:lang w:val="zh-CN"/>
        </w:rPr>
      </w:pPr>
      <w:r>
        <w:rPr>
          <w:rFonts w:hint="eastAsia"/>
          <w:lang w:val="zh-CN"/>
        </w:rPr>
        <w:t>（6）评标委员会的推荐建议。</w:t>
      </w:r>
    </w:p>
    <w:p w14:paraId="4764AF81">
      <w:pPr>
        <w:rPr>
          <w:lang w:val="zh-CN"/>
        </w:rPr>
      </w:pPr>
    </w:p>
    <w:p w14:paraId="58FA846A">
      <w:pPr>
        <w:jc w:val="center"/>
        <w:rPr>
          <w:b/>
          <w:bCs/>
          <w:sz w:val="28"/>
          <w:szCs w:val="32"/>
          <w:lang w:val="zh-CN"/>
        </w:rPr>
      </w:pPr>
      <w:bookmarkStart w:id="1175" w:name="_Toc23773_WPSOffice_Level1"/>
      <w:r>
        <w:rPr>
          <w:rFonts w:hint="eastAsia"/>
          <w:b/>
          <w:bCs/>
          <w:sz w:val="28"/>
          <w:szCs w:val="32"/>
          <w:lang w:val="zh-CN"/>
        </w:rPr>
        <w:t>七、注意事项</w:t>
      </w:r>
      <w:bookmarkEnd w:id="1175"/>
    </w:p>
    <w:p w14:paraId="294F34CD">
      <w:pPr>
        <w:ind w:left="315" w:hanging="315" w:hangingChars="150"/>
        <w:rPr>
          <w:lang w:val="zh-CN"/>
        </w:rPr>
      </w:pPr>
      <w:r>
        <w:rPr>
          <w:rFonts w:hint="eastAsia"/>
          <w:lang w:val="zh-CN"/>
        </w:rPr>
        <w:t>15</w:t>
      </w:r>
      <w:r>
        <w:rPr>
          <w:rFonts w:hint="eastAsia"/>
        </w:rPr>
        <w:t>.</w:t>
      </w:r>
      <w:r>
        <w:rPr>
          <w:rFonts w:hint="eastAsia"/>
          <w:lang w:val="zh-CN"/>
        </w:rPr>
        <w:t>为确保评审工作的顺利进行，防止因泄密或其它意外而造成的不良后果及影响，凡参加评审工作的人员都必须认真执行本规定：</w:t>
      </w:r>
    </w:p>
    <w:p w14:paraId="7A85A03E">
      <w:pPr>
        <w:ind w:left="525" w:hanging="525" w:hangingChars="250"/>
        <w:rPr>
          <w:lang w:val="zh-CN"/>
        </w:rPr>
      </w:pPr>
      <w:r>
        <w:rPr>
          <w:rFonts w:hint="eastAsia"/>
          <w:lang w:val="zh-CN"/>
        </w:rPr>
        <w:t>（1）在评审工作期间，所有分发的投标文件、资料等仅限于在评审场所中使用，不得带往其它地方，所有的招标文件、投标文件、资料等一律编号登记；</w:t>
      </w:r>
    </w:p>
    <w:p w14:paraId="6C57A5A1">
      <w:pPr>
        <w:ind w:left="525" w:hanging="525" w:hangingChars="250"/>
        <w:rPr>
          <w:lang w:val="zh-CN"/>
        </w:rPr>
      </w:pPr>
      <w:r>
        <w:rPr>
          <w:rFonts w:hint="eastAsia"/>
          <w:lang w:val="zh-CN"/>
        </w:rPr>
        <w:t>（2）评审人员及工作人员不得在公共场合谈论有关评审内容；</w:t>
      </w:r>
    </w:p>
    <w:p w14:paraId="131234D4">
      <w:pPr>
        <w:ind w:left="525" w:hanging="525" w:hangingChars="250"/>
        <w:rPr>
          <w:lang w:val="zh-CN"/>
        </w:rPr>
      </w:pPr>
      <w:r>
        <w:rPr>
          <w:rFonts w:hint="eastAsia"/>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B145614">
      <w:pPr>
        <w:ind w:left="525" w:hanging="525" w:hangingChars="250"/>
        <w:rPr>
          <w:lang w:val="zh-CN"/>
        </w:rPr>
      </w:pPr>
      <w:r>
        <w:rPr>
          <w:rFonts w:hint="eastAsia"/>
          <w:lang w:val="zh-CN"/>
        </w:rPr>
        <w:t>（4）</w:t>
      </w:r>
      <w:r>
        <w:rPr>
          <w:rFonts w:hint="eastAsia"/>
        </w:rPr>
        <w:t>如有需要举行</w:t>
      </w:r>
      <w:r>
        <w:rPr>
          <w:rFonts w:hint="eastAsia"/>
          <w:lang w:val="zh-CN"/>
        </w:rPr>
        <w:t>澄清会</w:t>
      </w:r>
      <w:r>
        <w:rPr>
          <w:rFonts w:hint="eastAsia"/>
        </w:rPr>
        <w:t>，</w:t>
      </w:r>
      <w:r>
        <w:rPr>
          <w:rFonts w:hint="eastAsia"/>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064CF28">
      <w:pPr>
        <w:ind w:left="525" w:hanging="525" w:hangingChars="250"/>
        <w:rPr>
          <w:lang w:val="zh-CN"/>
        </w:rPr>
      </w:pPr>
      <w:r>
        <w:rPr>
          <w:rFonts w:hint="eastAsia"/>
          <w:lang w:val="zh-CN"/>
        </w:rPr>
        <w:t>（5）任何评审人员和工作人员不得对外公布评审的一切内容。</w:t>
      </w:r>
      <w:bookmarkEnd w:id="1148"/>
      <w:bookmarkEnd w:id="1149"/>
      <w:bookmarkEnd w:id="1150"/>
      <w:bookmarkEnd w:id="1151"/>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4289">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2387A">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FC2387A">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AAA2">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1169">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A151169">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29ED">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8C55">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C6EF8"/>
    <w:rsid w:val="00DD6BF8"/>
    <w:rsid w:val="00E34985"/>
    <w:rsid w:val="00E45C96"/>
    <w:rsid w:val="00EE621C"/>
    <w:rsid w:val="00EF6F77"/>
    <w:rsid w:val="00F41EFC"/>
    <w:rsid w:val="00FF3D92"/>
    <w:rsid w:val="011E2A15"/>
    <w:rsid w:val="013E3EBF"/>
    <w:rsid w:val="015B75DE"/>
    <w:rsid w:val="01A52CC1"/>
    <w:rsid w:val="01AD2CFE"/>
    <w:rsid w:val="01F37C4F"/>
    <w:rsid w:val="02334B34"/>
    <w:rsid w:val="026E13C2"/>
    <w:rsid w:val="028700C3"/>
    <w:rsid w:val="02874EB6"/>
    <w:rsid w:val="02A6194E"/>
    <w:rsid w:val="02C3795D"/>
    <w:rsid w:val="02DD63FD"/>
    <w:rsid w:val="02E82049"/>
    <w:rsid w:val="03576152"/>
    <w:rsid w:val="03964EDE"/>
    <w:rsid w:val="03C72C05"/>
    <w:rsid w:val="03CB3B6A"/>
    <w:rsid w:val="03D666F8"/>
    <w:rsid w:val="03EF1A15"/>
    <w:rsid w:val="03F82FC0"/>
    <w:rsid w:val="044F0764"/>
    <w:rsid w:val="047E62BE"/>
    <w:rsid w:val="04BF7BFE"/>
    <w:rsid w:val="04FF381F"/>
    <w:rsid w:val="051929A0"/>
    <w:rsid w:val="053B0381"/>
    <w:rsid w:val="054F6743"/>
    <w:rsid w:val="05580779"/>
    <w:rsid w:val="05837F1D"/>
    <w:rsid w:val="05884D86"/>
    <w:rsid w:val="0596213E"/>
    <w:rsid w:val="05A3149C"/>
    <w:rsid w:val="05A31AC1"/>
    <w:rsid w:val="05FC32CE"/>
    <w:rsid w:val="06397FBC"/>
    <w:rsid w:val="06880188"/>
    <w:rsid w:val="06D93B05"/>
    <w:rsid w:val="071E3C0C"/>
    <w:rsid w:val="075F5104"/>
    <w:rsid w:val="0762732D"/>
    <w:rsid w:val="0775005F"/>
    <w:rsid w:val="07C84A57"/>
    <w:rsid w:val="07EB249B"/>
    <w:rsid w:val="081449CC"/>
    <w:rsid w:val="08604040"/>
    <w:rsid w:val="08B50B49"/>
    <w:rsid w:val="08CC6D82"/>
    <w:rsid w:val="08F81717"/>
    <w:rsid w:val="09337CF0"/>
    <w:rsid w:val="09611A4A"/>
    <w:rsid w:val="09B13A0A"/>
    <w:rsid w:val="09D917DB"/>
    <w:rsid w:val="09FD1E6C"/>
    <w:rsid w:val="0A40746F"/>
    <w:rsid w:val="0A940DEC"/>
    <w:rsid w:val="0AD142A1"/>
    <w:rsid w:val="0AE461EA"/>
    <w:rsid w:val="0AE74AA3"/>
    <w:rsid w:val="0AEE40C4"/>
    <w:rsid w:val="0B1C3A38"/>
    <w:rsid w:val="0B8D66E4"/>
    <w:rsid w:val="0BD95AF9"/>
    <w:rsid w:val="0CBB2901"/>
    <w:rsid w:val="0CF71CCD"/>
    <w:rsid w:val="0CF73EA3"/>
    <w:rsid w:val="0D2E7A52"/>
    <w:rsid w:val="0D8077B6"/>
    <w:rsid w:val="0D894B55"/>
    <w:rsid w:val="0D991370"/>
    <w:rsid w:val="0D9A0C44"/>
    <w:rsid w:val="0E08298E"/>
    <w:rsid w:val="0E082CB6"/>
    <w:rsid w:val="0E140CE4"/>
    <w:rsid w:val="0E4E1FFD"/>
    <w:rsid w:val="0E55673B"/>
    <w:rsid w:val="0E5D3310"/>
    <w:rsid w:val="0EA36653"/>
    <w:rsid w:val="0EC20452"/>
    <w:rsid w:val="0ED47966"/>
    <w:rsid w:val="0F005A9F"/>
    <w:rsid w:val="0F035DA3"/>
    <w:rsid w:val="0F2D213C"/>
    <w:rsid w:val="0F7D2A54"/>
    <w:rsid w:val="0F8055FE"/>
    <w:rsid w:val="0FB64345"/>
    <w:rsid w:val="0FD259E1"/>
    <w:rsid w:val="0FE37AB8"/>
    <w:rsid w:val="0FE968C3"/>
    <w:rsid w:val="100C00E1"/>
    <w:rsid w:val="100C3027"/>
    <w:rsid w:val="101767CC"/>
    <w:rsid w:val="106240D1"/>
    <w:rsid w:val="10F00C38"/>
    <w:rsid w:val="112112E0"/>
    <w:rsid w:val="112268FE"/>
    <w:rsid w:val="11427629"/>
    <w:rsid w:val="11496C09"/>
    <w:rsid w:val="11800B85"/>
    <w:rsid w:val="11EB4164"/>
    <w:rsid w:val="120D5D82"/>
    <w:rsid w:val="122B440A"/>
    <w:rsid w:val="12415B32"/>
    <w:rsid w:val="12483481"/>
    <w:rsid w:val="126006AE"/>
    <w:rsid w:val="12BB06BA"/>
    <w:rsid w:val="12E8799F"/>
    <w:rsid w:val="130E3C80"/>
    <w:rsid w:val="133631BD"/>
    <w:rsid w:val="136B0817"/>
    <w:rsid w:val="139B74C4"/>
    <w:rsid w:val="13BC2C0C"/>
    <w:rsid w:val="13E1581F"/>
    <w:rsid w:val="13EE3A98"/>
    <w:rsid w:val="13F653D3"/>
    <w:rsid w:val="1420308A"/>
    <w:rsid w:val="143E73BA"/>
    <w:rsid w:val="14AF4812"/>
    <w:rsid w:val="14F82910"/>
    <w:rsid w:val="1511631C"/>
    <w:rsid w:val="15146C09"/>
    <w:rsid w:val="15155054"/>
    <w:rsid w:val="154D47EE"/>
    <w:rsid w:val="15610493"/>
    <w:rsid w:val="15695CAA"/>
    <w:rsid w:val="158F3130"/>
    <w:rsid w:val="15C6681E"/>
    <w:rsid w:val="16022748"/>
    <w:rsid w:val="16302145"/>
    <w:rsid w:val="165006DF"/>
    <w:rsid w:val="165B222C"/>
    <w:rsid w:val="16FD7E9E"/>
    <w:rsid w:val="173936C4"/>
    <w:rsid w:val="17481711"/>
    <w:rsid w:val="177A32CC"/>
    <w:rsid w:val="177E515D"/>
    <w:rsid w:val="17801463"/>
    <w:rsid w:val="178D35C8"/>
    <w:rsid w:val="17967B20"/>
    <w:rsid w:val="17D31922"/>
    <w:rsid w:val="17E466BE"/>
    <w:rsid w:val="18167A61"/>
    <w:rsid w:val="18300B23"/>
    <w:rsid w:val="18365F2B"/>
    <w:rsid w:val="183B17B4"/>
    <w:rsid w:val="184256D6"/>
    <w:rsid w:val="18506ACF"/>
    <w:rsid w:val="18626802"/>
    <w:rsid w:val="1897193F"/>
    <w:rsid w:val="189F012D"/>
    <w:rsid w:val="18B90246"/>
    <w:rsid w:val="18D47700"/>
    <w:rsid w:val="18E910F1"/>
    <w:rsid w:val="19020270"/>
    <w:rsid w:val="19DF1C83"/>
    <w:rsid w:val="1A8F1FDF"/>
    <w:rsid w:val="1A91092D"/>
    <w:rsid w:val="1A9D4711"/>
    <w:rsid w:val="1ADD7698"/>
    <w:rsid w:val="1AF44089"/>
    <w:rsid w:val="1B5C7FD2"/>
    <w:rsid w:val="1B7A0E31"/>
    <w:rsid w:val="1B965141"/>
    <w:rsid w:val="1BB9498B"/>
    <w:rsid w:val="1BE0016A"/>
    <w:rsid w:val="1BF87D6F"/>
    <w:rsid w:val="1C3744D6"/>
    <w:rsid w:val="1C6C59C5"/>
    <w:rsid w:val="1C841C44"/>
    <w:rsid w:val="1C913B5A"/>
    <w:rsid w:val="1C9B4E75"/>
    <w:rsid w:val="1CEF4698"/>
    <w:rsid w:val="1D3F2601"/>
    <w:rsid w:val="1DB55626"/>
    <w:rsid w:val="1DCA10D2"/>
    <w:rsid w:val="1DD020E8"/>
    <w:rsid w:val="1DED3A80"/>
    <w:rsid w:val="1E3D6C31"/>
    <w:rsid w:val="1E7238AA"/>
    <w:rsid w:val="1EA062D6"/>
    <w:rsid w:val="1F1B770B"/>
    <w:rsid w:val="1F393723"/>
    <w:rsid w:val="1FA13B21"/>
    <w:rsid w:val="1FCD1704"/>
    <w:rsid w:val="201E2585"/>
    <w:rsid w:val="2036103D"/>
    <w:rsid w:val="206770AC"/>
    <w:rsid w:val="20971684"/>
    <w:rsid w:val="20E93F65"/>
    <w:rsid w:val="211B0BF1"/>
    <w:rsid w:val="21287A47"/>
    <w:rsid w:val="214B7A58"/>
    <w:rsid w:val="215C170D"/>
    <w:rsid w:val="21747CD2"/>
    <w:rsid w:val="217A0F23"/>
    <w:rsid w:val="21D40771"/>
    <w:rsid w:val="21E9348A"/>
    <w:rsid w:val="22230121"/>
    <w:rsid w:val="2239569D"/>
    <w:rsid w:val="225A2921"/>
    <w:rsid w:val="22662DD0"/>
    <w:rsid w:val="228F5F9C"/>
    <w:rsid w:val="22A444DC"/>
    <w:rsid w:val="22BA5BB9"/>
    <w:rsid w:val="22BD7457"/>
    <w:rsid w:val="22D1766D"/>
    <w:rsid w:val="22D628A0"/>
    <w:rsid w:val="22FE5B53"/>
    <w:rsid w:val="23220B0D"/>
    <w:rsid w:val="23281071"/>
    <w:rsid w:val="232C7C9D"/>
    <w:rsid w:val="235229D8"/>
    <w:rsid w:val="236900D0"/>
    <w:rsid w:val="23DE44EE"/>
    <w:rsid w:val="23DF22F3"/>
    <w:rsid w:val="23E6478B"/>
    <w:rsid w:val="23ED2C95"/>
    <w:rsid w:val="23ED3C99"/>
    <w:rsid w:val="24123A6E"/>
    <w:rsid w:val="242D7C36"/>
    <w:rsid w:val="24410612"/>
    <w:rsid w:val="24B2092B"/>
    <w:rsid w:val="25304004"/>
    <w:rsid w:val="253117A2"/>
    <w:rsid w:val="25327B2B"/>
    <w:rsid w:val="253C7672"/>
    <w:rsid w:val="255318DA"/>
    <w:rsid w:val="25B97521"/>
    <w:rsid w:val="25C51A9D"/>
    <w:rsid w:val="25DE670F"/>
    <w:rsid w:val="25F463D3"/>
    <w:rsid w:val="26211FF3"/>
    <w:rsid w:val="2645048E"/>
    <w:rsid w:val="26484C80"/>
    <w:rsid w:val="26674BEA"/>
    <w:rsid w:val="26782D8B"/>
    <w:rsid w:val="268268EB"/>
    <w:rsid w:val="26834AC8"/>
    <w:rsid w:val="269100D3"/>
    <w:rsid w:val="26C03072"/>
    <w:rsid w:val="26D52B04"/>
    <w:rsid w:val="270513CC"/>
    <w:rsid w:val="270C51C5"/>
    <w:rsid w:val="274441DE"/>
    <w:rsid w:val="2752677F"/>
    <w:rsid w:val="276415E7"/>
    <w:rsid w:val="276E7A17"/>
    <w:rsid w:val="278A75DF"/>
    <w:rsid w:val="27B21755"/>
    <w:rsid w:val="27C24197"/>
    <w:rsid w:val="27E232A4"/>
    <w:rsid w:val="281D01F6"/>
    <w:rsid w:val="28537EBF"/>
    <w:rsid w:val="289A7F4A"/>
    <w:rsid w:val="28B36086"/>
    <w:rsid w:val="28D42E04"/>
    <w:rsid w:val="290E3C1A"/>
    <w:rsid w:val="29897B9D"/>
    <w:rsid w:val="298F152C"/>
    <w:rsid w:val="29A5267F"/>
    <w:rsid w:val="29F23E8A"/>
    <w:rsid w:val="2A1E1CDB"/>
    <w:rsid w:val="2A411D9F"/>
    <w:rsid w:val="2A477A2B"/>
    <w:rsid w:val="2ACB6772"/>
    <w:rsid w:val="2AD27853"/>
    <w:rsid w:val="2AD90BA6"/>
    <w:rsid w:val="2AF95CF5"/>
    <w:rsid w:val="2B033E75"/>
    <w:rsid w:val="2B0439D3"/>
    <w:rsid w:val="2B147E30"/>
    <w:rsid w:val="2B401557"/>
    <w:rsid w:val="2B61460A"/>
    <w:rsid w:val="2BA86521"/>
    <w:rsid w:val="2BBD3B95"/>
    <w:rsid w:val="2BC74EA2"/>
    <w:rsid w:val="2BDB639C"/>
    <w:rsid w:val="2C011C03"/>
    <w:rsid w:val="2C68486B"/>
    <w:rsid w:val="2C8D134E"/>
    <w:rsid w:val="2C9A764E"/>
    <w:rsid w:val="2CBE503B"/>
    <w:rsid w:val="2CD1099B"/>
    <w:rsid w:val="2CD755B9"/>
    <w:rsid w:val="2CE77BE1"/>
    <w:rsid w:val="2D107BD6"/>
    <w:rsid w:val="2D376A43"/>
    <w:rsid w:val="2D840FA5"/>
    <w:rsid w:val="2DF30B28"/>
    <w:rsid w:val="2DF857E7"/>
    <w:rsid w:val="2E190FA2"/>
    <w:rsid w:val="2E285C9C"/>
    <w:rsid w:val="2EBA0D8A"/>
    <w:rsid w:val="2EE24E4E"/>
    <w:rsid w:val="2F3967F7"/>
    <w:rsid w:val="2F4316F0"/>
    <w:rsid w:val="2FC80E32"/>
    <w:rsid w:val="2FC92F3E"/>
    <w:rsid w:val="302575CB"/>
    <w:rsid w:val="303C1F33"/>
    <w:rsid w:val="30694209"/>
    <w:rsid w:val="30696528"/>
    <w:rsid w:val="306C7DC6"/>
    <w:rsid w:val="30B13928"/>
    <w:rsid w:val="30BC667B"/>
    <w:rsid w:val="312C5B2F"/>
    <w:rsid w:val="3130034A"/>
    <w:rsid w:val="31B73E89"/>
    <w:rsid w:val="31BD0FE7"/>
    <w:rsid w:val="31DB5EC0"/>
    <w:rsid w:val="31E367AE"/>
    <w:rsid w:val="328E606B"/>
    <w:rsid w:val="32A163CB"/>
    <w:rsid w:val="32B72826"/>
    <w:rsid w:val="32FD3242"/>
    <w:rsid w:val="33174961"/>
    <w:rsid w:val="33470C3B"/>
    <w:rsid w:val="337D0143"/>
    <w:rsid w:val="33AD555A"/>
    <w:rsid w:val="33E53138"/>
    <w:rsid w:val="34044EE1"/>
    <w:rsid w:val="342C1A8C"/>
    <w:rsid w:val="3434186D"/>
    <w:rsid w:val="34425619"/>
    <w:rsid w:val="34AA2C88"/>
    <w:rsid w:val="34D463BA"/>
    <w:rsid w:val="34DD6C15"/>
    <w:rsid w:val="34E930D4"/>
    <w:rsid w:val="35303D7D"/>
    <w:rsid w:val="353A20B2"/>
    <w:rsid w:val="35614878"/>
    <w:rsid w:val="356C3BBC"/>
    <w:rsid w:val="358418E4"/>
    <w:rsid w:val="358A766C"/>
    <w:rsid w:val="35FD01EF"/>
    <w:rsid w:val="36383CA0"/>
    <w:rsid w:val="364918FD"/>
    <w:rsid w:val="36655284"/>
    <w:rsid w:val="36951585"/>
    <w:rsid w:val="36B612DF"/>
    <w:rsid w:val="36EA1D24"/>
    <w:rsid w:val="37024EF4"/>
    <w:rsid w:val="376C5840"/>
    <w:rsid w:val="37702DCA"/>
    <w:rsid w:val="37905B38"/>
    <w:rsid w:val="37AE5A9A"/>
    <w:rsid w:val="38321D7F"/>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053F7"/>
    <w:rsid w:val="3B820471"/>
    <w:rsid w:val="3BA5255C"/>
    <w:rsid w:val="3BBA5E77"/>
    <w:rsid w:val="3BE253E0"/>
    <w:rsid w:val="3C280083"/>
    <w:rsid w:val="3C5C2972"/>
    <w:rsid w:val="3C661245"/>
    <w:rsid w:val="3C971EA0"/>
    <w:rsid w:val="3CB22461"/>
    <w:rsid w:val="3CB76CDD"/>
    <w:rsid w:val="3D853A17"/>
    <w:rsid w:val="3DA62599"/>
    <w:rsid w:val="3DAA50BA"/>
    <w:rsid w:val="3DB70915"/>
    <w:rsid w:val="3DE10047"/>
    <w:rsid w:val="3E066515"/>
    <w:rsid w:val="3E1C107E"/>
    <w:rsid w:val="3E47738F"/>
    <w:rsid w:val="3E497999"/>
    <w:rsid w:val="3E740EBA"/>
    <w:rsid w:val="3EA21734"/>
    <w:rsid w:val="3EA572C5"/>
    <w:rsid w:val="3EBB7E34"/>
    <w:rsid w:val="3EDC25BB"/>
    <w:rsid w:val="3EE37DED"/>
    <w:rsid w:val="3F0479F2"/>
    <w:rsid w:val="3F197408"/>
    <w:rsid w:val="3F400570"/>
    <w:rsid w:val="3FA8455F"/>
    <w:rsid w:val="3FF34CD9"/>
    <w:rsid w:val="402B25A9"/>
    <w:rsid w:val="402B6441"/>
    <w:rsid w:val="40307062"/>
    <w:rsid w:val="404011E3"/>
    <w:rsid w:val="404651C2"/>
    <w:rsid w:val="405F34A4"/>
    <w:rsid w:val="409C456C"/>
    <w:rsid w:val="40ED716C"/>
    <w:rsid w:val="41231F74"/>
    <w:rsid w:val="412E6F3F"/>
    <w:rsid w:val="41382B15"/>
    <w:rsid w:val="4155752F"/>
    <w:rsid w:val="41676AB4"/>
    <w:rsid w:val="417C2042"/>
    <w:rsid w:val="41BF1AB4"/>
    <w:rsid w:val="42254FE2"/>
    <w:rsid w:val="422E5823"/>
    <w:rsid w:val="424B207F"/>
    <w:rsid w:val="42894808"/>
    <w:rsid w:val="42A05B31"/>
    <w:rsid w:val="42B565A2"/>
    <w:rsid w:val="42CB6BCE"/>
    <w:rsid w:val="43123EBE"/>
    <w:rsid w:val="435450D8"/>
    <w:rsid w:val="43737A00"/>
    <w:rsid w:val="43912997"/>
    <w:rsid w:val="43B9111D"/>
    <w:rsid w:val="43C96F90"/>
    <w:rsid w:val="43D64FF6"/>
    <w:rsid w:val="442B3881"/>
    <w:rsid w:val="443E4864"/>
    <w:rsid w:val="44426C22"/>
    <w:rsid w:val="444662BE"/>
    <w:rsid w:val="45722C35"/>
    <w:rsid w:val="459D036F"/>
    <w:rsid w:val="45AF072F"/>
    <w:rsid w:val="45DE0715"/>
    <w:rsid w:val="460F7A70"/>
    <w:rsid w:val="462C1D34"/>
    <w:rsid w:val="4644252A"/>
    <w:rsid w:val="46971BE9"/>
    <w:rsid w:val="46D64008"/>
    <w:rsid w:val="47793279"/>
    <w:rsid w:val="47A66D56"/>
    <w:rsid w:val="47D92A25"/>
    <w:rsid w:val="47EA7AF7"/>
    <w:rsid w:val="47EB5F1A"/>
    <w:rsid w:val="48335942"/>
    <w:rsid w:val="48463477"/>
    <w:rsid w:val="487C1EC4"/>
    <w:rsid w:val="48963714"/>
    <w:rsid w:val="48DC3376"/>
    <w:rsid w:val="48E019BA"/>
    <w:rsid w:val="490258FE"/>
    <w:rsid w:val="49261E81"/>
    <w:rsid w:val="49384FE0"/>
    <w:rsid w:val="495D3907"/>
    <w:rsid w:val="49B029DB"/>
    <w:rsid w:val="49DB35B4"/>
    <w:rsid w:val="4A460B73"/>
    <w:rsid w:val="4A9262AC"/>
    <w:rsid w:val="4AAE5753"/>
    <w:rsid w:val="4ABF49AF"/>
    <w:rsid w:val="4AC36825"/>
    <w:rsid w:val="4B122F01"/>
    <w:rsid w:val="4B1C149D"/>
    <w:rsid w:val="4B5464E4"/>
    <w:rsid w:val="4B6B0F4E"/>
    <w:rsid w:val="4B8E7A8E"/>
    <w:rsid w:val="4B9F6E4A"/>
    <w:rsid w:val="4BE34E14"/>
    <w:rsid w:val="4C0C1F90"/>
    <w:rsid w:val="4C157818"/>
    <w:rsid w:val="4C251A45"/>
    <w:rsid w:val="4C4C5224"/>
    <w:rsid w:val="4C5D5627"/>
    <w:rsid w:val="4CB35560"/>
    <w:rsid w:val="4CC17D09"/>
    <w:rsid w:val="4CEA0599"/>
    <w:rsid w:val="4D063625"/>
    <w:rsid w:val="4D2849D3"/>
    <w:rsid w:val="4DB1323F"/>
    <w:rsid w:val="4DB633E3"/>
    <w:rsid w:val="4E2E11A8"/>
    <w:rsid w:val="4E9640F3"/>
    <w:rsid w:val="4EA80EE9"/>
    <w:rsid w:val="4EAC185D"/>
    <w:rsid w:val="4EB404A6"/>
    <w:rsid w:val="4ECD3DA2"/>
    <w:rsid w:val="4F03389A"/>
    <w:rsid w:val="4F5B48B7"/>
    <w:rsid w:val="4F6A4AE3"/>
    <w:rsid w:val="4F7018DC"/>
    <w:rsid w:val="4FFE4A87"/>
    <w:rsid w:val="500E53BA"/>
    <w:rsid w:val="501E16DB"/>
    <w:rsid w:val="50437962"/>
    <w:rsid w:val="508166BD"/>
    <w:rsid w:val="50AF7B2F"/>
    <w:rsid w:val="50BF708E"/>
    <w:rsid w:val="50F121D0"/>
    <w:rsid w:val="50FD38FE"/>
    <w:rsid w:val="5101065B"/>
    <w:rsid w:val="512D60C4"/>
    <w:rsid w:val="51A41A56"/>
    <w:rsid w:val="51BF0246"/>
    <w:rsid w:val="51D63772"/>
    <w:rsid w:val="51EA3278"/>
    <w:rsid w:val="521E0702"/>
    <w:rsid w:val="52362352"/>
    <w:rsid w:val="526B3A44"/>
    <w:rsid w:val="52B103B0"/>
    <w:rsid w:val="52C57971"/>
    <w:rsid w:val="52F0394A"/>
    <w:rsid w:val="533833F2"/>
    <w:rsid w:val="533D2F4E"/>
    <w:rsid w:val="53496B75"/>
    <w:rsid w:val="53766DD1"/>
    <w:rsid w:val="543E75FE"/>
    <w:rsid w:val="54857525"/>
    <w:rsid w:val="54A95905"/>
    <w:rsid w:val="552E354C"/>
    <w:rsid w:val="55580A51"/>
    <w:rsid w:val="557A30A8"/>
    <w:rsid w:val="55B65AE3"/>
    <w:rsid w:val="55E50D92"/>
    <w:rsid w:val="56465FAC"/>
    <w:rsid w:val="56574EF1"/>
    <w:rsid w:val="56717635"/>
    <w:rsid w:val="56764044"/>
    <w:rsid w:val="56DF15AE"/>
    <w:rsid w:val="57193F55"/>
    <w:rsid w:val="5786241A"/>
    <w:rsid w:val="57F21B5A"/>
    <w:rsid w:val="5807444D"/>
    <w:rsid w:val="585B5F86"/>
    <w:rsid w:val="587442AD"/>
    <w:rsid w:val="587D0513"/>
    <w:rsid w:val="58E0346C"/>
    <w:rsid w:val="59232E69"/>
    <w:rsid w:val="593756E0"/>
    <w:rsid w:val="59380051"/>
    <w:rsid w:val="596274D2"/>
    <w:rsid w:val="59670247"/>
    <w:rsid w:val="599F2853"/>
    <w:rsid w:val="59A1611D"/>
    <w:rsid w:val="59B166C6"/>
    <w:rsid w:val="59C842F3"/>
    <w:rsid w:val="59F475D1"/>
    <w:rsid w:val="5A2C48CC"/>
    <w:rsid w:val="5A4D52DA"/>
    <w:rsid w:val="5A9378D7"/>
    <w:rsid w:val="5AAC7035"/>
    <w:rsid w:val="5AB93BC9"/>
    <w:rsid w:val="5B0D365F"/>
    <w:rsid w:val="5B127639"/>
    <w:rsid w:val="5B277059"/>
    <w:rsid w:val="5B39291B"/>
    <w:rsid w:val="5B5639C9"/>
    <w:rsid w:val="5B5B0FE0"/>
    <w:rsid w:val="5B60340D"/>
    <w:rsid w:val="5B6431F1"/>
    <w:rsid w:val="5BB831B2"/>
    <w:rsid w:val="5BF013D1"/>
    <w:rsid w:val="5C2E7207"/>
    <w:rsid w:val="5CAD614F"/>
    <w:rsid w:val="5CB244F5"/>
    <w:rsid w:val="5CD94447"/>
    <w:rsid w:val="5CF51FF8"/>
    <w:rsid w:val="5D6A375C"/>
    <w:rsid w:val="5D910E46"/>
    <w:rsid w:val="5D9211FA"/>
    <w:rsid w:val="5DB0462E"/>
    <w:rsid w:val="5DD72473"/>
    <w:rsid w:val="5DF12C0E"/>
    <w:rsid w:val="5DFE4C7B"/>
    <w:rsid w:val="5DFF4583"/>
    <w:rsid w:val="5E14772C"/>
    <w:rsid w:val="5E1C44E0"/>
    <w:rsid w:val="5E2F17F0"/>
    <w:rsid w:val="5E8F2D4E"/>
    <w:rsid w:val="5EDF7832"/>
    <w:rsid w:val="5F08322C"/>
    <w:rsid w:val="5F7A1C50"/>
    <w:rsid w:val="5FA016B7"/>
    <w:rsid w:val="5FA532D7"/>
    <w:rsid w:val="5FDE07E7"/>
    <w:rsid w:val="603D5158"/>
    <w:rsid w:val="609123F9"/>
    <w:rsid w:val="60B70017"/>
    <w:rsid w:val="60E25CA8"/>
    <w:rsid w:val="6183303E"/>
    <w:rsid w:val="61940191"/>
    <w:rsid w:val="6203206D"/>
    <w:rsid w:val="620440FF"/>
    <w:rsid w:val="624C78D4"/>
    <w:rsid w:val="62837464"/>
    <w:rsid w:val="62A36B40"/>
    <w:rsid w:val="63324C0A"/>
    <w:rsid w:val="634B4B90"/>
    <w:rsid w:val="63825358"/>
    <w:rsid w:val="63870498"/>
    <w:rsid w:val="638E5BFC"/>
    <w:rsid w:val="6397247E"/>
    <w:rsid w:val="639B1317"/>
    <w:rsid w:val="639B550B"/>
    <w:rsid w:val="640A6CEE"/>
    <w:rsid w:val="642A5A5F"/>
    <w:rsid w:val="64A85D79"/>
    <w:rsid w:val="64C01EB3"/>
    <w:rsid w:val="64E42ACB"/>
    <w:rsid w:val="65581FBD"/>
    <w:rsid w:val="65891846"/>
    <w:rsid w:val="65916111"/>
    <w:rsid w:val="65921444"/>
    <w:rsid w:val="65A901B4"/>
    <w:rsid w:val="65C41412"/>
    <w:rsid w:val="65CF49C5"/>
    <w:rsid w:val="65F242EE"/>
    <w:rsid w:val="6637231A"/>
    <w:rsid w:val="66384BCC"/>
    <w:rsid w:val="66C32620"/>
    <w:rsid w:val="671B51BD"/>
    <w:rsid w:val="674974BA"/>
    <w:rsid w:val="674A2385"/>
    <w:rsid w:val="67664529"/>
    <w:rsid w:val="678310A2"/>
    <w:rsid w:val="67EE0585"/>
    <w:rsid w:val="67EE70F0"/>
    <w:rsid w:val="67F12D73"/>
    <w:rsid w:val="681A3FD0"/>
    <w:rsid w:val="683010FE"/>
    <w:rsid w:val="684F693B"/>
    <w:rsid w:val="690F0CE2"/>
    <w:rsid w:val="69111416"/>
    <w:rsid w:val="695A7B34"/>
    <w:rsid w:val="69771A6E"/>
    <w:rsid w:val="69A066F7"/>
    <w:rsid w:val="69A2260D"/>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696E9E"/>
    <w:rsid w:val="6CAB0871"/>
    <w:rsid w:val="6CAE4CE7"/>
    <w:rsid w:val="6CCD4886"/>
    <w:rsid w:val="6D084C95"/>
    <w:rsid w:val="6D35525A"/>
    <w:rsid w:val="6D3D11D7"/>
    <w:rsid w:val="6D404A05"/>
    <w:rsid w:val="6D7A1728"/>
    <w:rsid w:val="6D7E771B"/>
    <w:rsid w:val="6D8F44C4"/>
    <w:rsid w:val="6DB904CC"/>
    <w:rsid w:val="6DD30B19"/>
    <w:rsid w:val="6E0C3960"/>
    <w:rsid w:val="6E0F17B6"/>
    <w:rsid w:val="6E593E30"/>
    <w:rsid w:val="6E8B1784"/>
    <w:rsid w:val="6E930BCA"/>
    <w:rsid w:val="6E9851EC"/>
    <w:rsid w:val="6EDC1099"/>
    <w:rsid w:val="6EFC5E95"/>
    <w:rsid w:val="6F5222A2"/>
    <w:rsid w:val="6F5C4ECE"/>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179FE"/>
    <w:rsid w:val="70C459C8"/>
    <w:rsid w:val="70CF3DA0"/>
    <w:rsid w:val="71683EB5"/>
    <w:rsid w:val="7190249A"/>
    <w:rsid w:val="71A56D17"/>
    <w:rsid w:val="71AD0966"/>
    <w:rsid w:val="71B36DE8"/>
    <w:rsid w:val="72293333"/>
    <w:rsid w:val="725620A9"/>
    <w:rsid w:val="727D22A9"/>
    <w:rsid w:val="728E3B77"/>
    <w:rsid w:val="72A84683"/>
    <w:rsid w:val="72C91D53"/>
    <w:rsid w:val="73067FFD"/>
    <w:rsid w:val="73263829"/>
    <w:rsid w:val="73950A4E"/>
    <w:rsid w:val="73BB729F"/>
    <w:rsid w:val="74027C9B"/>
    <w:rsid w:val="743E4472"/>
    <w:rsid w:val="74822A6C"/>
    <w:rsid w:val="74890514"/>
    <w:rsid w:val="74A40DE6"/>
    <w:rsid w:val="74D06143"/>
    <w:rsid w:val="752A44AF"/>
    <w:rsid w:val="7547391B"/>
    <w:rsid w:val="755A3E5F"/>
    <w:rsid w:val="75AB36C9"/>
    <w:rsid w:val="75CB690A"/>
    <w:rsid w:val="76511110"/>
    <w:rsid w:val="76991BA7"/>
    <w:rsid w:val="76E958E3"/>
    <w:rsid w:val="77101E08"/>
    <w:rsid w:val="77176F12"/>
    <w:rsid w:val="776353A0"/>
    <w:rsid w:val="77DE2AA0"/>
    <w:rsid w:val="77ED75BA"/>
    <w:rsid w:val="78013412"/>
    <w:rsid w:val="78485B52"/>
    <w:rsid w:val="78AE5E2B"/>
    <w:rsid w:val="78B74FC1"/>
    <w:rsid w:val="78ED1F61"/>
    <w:rsid w:val="7940345B"/>
    <w:rsid w:val="795A3AC4"/>
    <w:rsid w:val="79BE416D"/>
    <w:rsid w:val="7A344F2F"/>
    <w:rsid w:val="7A65344B"/>
    <w:rsid w:val="7A797A32"/>
    <w:rsid w:val="7A8746A1"/>
    <w:rsid w:val="7AB83E43"/>
    <w:rsid w:val="7AC53928"/>
    <w:rsid w:val="7AC94B56"/>
    <w:rsid w:val="7B0D40DD"/>
    <w:rsid w:val="7B0F21BC"/>
    <w:rsid w:val="7B48542E"/>
    <w:rsid w:val="7B493DC5"/>
    <w:rsid w:val="7B65435E"/>
    <w:rsid w:val="7B687984"/>
    <w:rsid w:val="7B737828"/>
    <w:rsid w:val="7B8418CC"/>
    <w:rsid w:val="7BC9713C"/>
    <w:rsid w:val="7BF5023D"/>
    <w:rsid w:val="7C286864"/>
    <w:rsid w:val="7CBC0D5A"/>
    <w:rsid w:val="7CD02AEB"/>
    <w:rsid w:val="7CDE6F23"/>
    <w:rsid w:val="7CF21CDC"/>
    <w:rsid w:val="7CFA4897"/>
    <w:rsid w:val="7D293545"/>
    <w:rsid w:val="7D8C21B9"/>
    <w:rsid w:val="7DCC76C3"/>
    <w:rsid w:val="7DCF3A7A"/>
    <w:rsid w:val="7DDD3F95"/>
    <w:rsid w:val="7DF12C86"/>
    <w:rsid w:val="7E0D5FD3"/>
    <w:rsid w:val="7E645E76"/>
    <w:rsid w:val="7E895925"/>
    <w:rsid w:val="7E9755DB"/>
    <w:rsid w:val="7EBA4781"/>
    <w:rsid w:val="7ED226E4"/>
    <w:rsid w:val="7EF06419"/>
    <w:rsid w:val="7F096517"/>
    <w:rsid w:val="7F3948E4"/>
    <w:rsid w:val="7F975B02"/>
    <w:rsid w:val="7FB421BD"/>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99"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3"/>
    <w:autoRedefine/>
    <w:qFormat/>
    <w:uiPriority w:val="1"/>
    <w:pPr>
      <w:jc w:val="center"/>
      <w:outlineLvl w:val="0"/>
    </w:pPr>
    <w:rPr>
      <w:sz w:val="32"/>
    </w:rPr>
  </w:style>
  <w:style w:type="paragraph" w:styleId="3">
    <w:name w:val="heading 2"/>
    <w:basedOn w:val="1"/>
    <w:next w:val="4"/>
    <w:link w:val="24"/>
    <w:autoRedefine/>
    <w:qFormat/>
    <w:uiPriority w:val="0"/>
    <w:pPr>
      <w:jc w:val="left"/>
      <w:outlineLvl w:val="1"/>
    </w:pPr>
    <w:rPr>
      <w:rFonts w:cs="Times New Roman"/>
      <w:b/>
      <w:kern w:val="0"/>
      <w:szCs w:val="24"/>
    </w:rPr>
  </w:style>
  <w:style w:type="paragraph" w:styleId="4">
    <w:name w:val="heading 3"/>
    <w:basedOn w:val="1"/>
    <w:next w:val="1"/>
    <w:link w:val="32"/>
    <w:autoRedefine/>
    <w:qFormat/>
    <w:uiPriority w:val="0"/>
    <w:pPr>
      <w:jc w:val="left"/>
      <w:outlineLvl w:val="2"/>
    </w:pPr>
    <w:rPr>
      <w:rFonts w:cs="Times New Roman"/>
      <w:kern w:val="0"/>
      <w:szCs w:val="24"/>
    </w:rPr>
  </w:style>
  <w:style w:type="paragraph" w:styleId="5">
    <w:name w:val="heading 4"/>
    <w:basedOn w:val="1"/>
    <w:link w:val="25"/>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3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3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Body Text"/>
    <w:basedOn w:val="1"/>
    <w:next w:val="1"/>
    <w:autoRedefine/>
    <w:qFormat/>
    <w:uiPriority w:val="99"/>
    <w:pPr>
      <w:autoSpaceDE w:val="0"/>
      <w:autoSpaceDN w:val="0"/>
      <w:adjustRightInd w:val="0"/>
      <w:ind w:right="-26"/>
      <w:jc w:val="center"/>
    </w:pPr>
    <w:rPr>
      <w:rFonts w:ascii="宋体" w:eastAsia="宋体"/>
      <w:b/>
      <w:bCs/>
      <w:sz w:val="84"/>
      <w:szCs w:val="84"/>
      <w:lang w:val="zh-CN"/>
    </w:rPr>
  </w:style>
  <w:style w:type="paragraph" w:styleId="13">
    <w:name w:val="toc 3"/>
    <w:basedOn w:val="1"/>
    <w:next w:val="1"/>
    <w:autoRedefine/>
    <w:qFormat/>
    <w:uiPriority w:val="0"/>
    <w:pPr>
      <w:ind w:left="840" w:leftChars="400"/>
    </w:pPr>
  </w:style>
  <w:style w:type="paragraph" w:styleId="14">
    <w:name w:val="footer"/>
    <w:basedOn w:val="1"/>
    <w:autoRedefine/>
    <w:qFormat/>
    <w:uiPriority w:val="0"/>
    <w:pPr>
      <w:tabs>
        <w:tab w:val="center" w:pos="4153"/>
        <w:tab w:val="right" w:pos="8306"/>
      </w:tabs>
      <w:jc w:val="left"/>
    </w:pPr>
    <w:rPr>
      <w:sz w:val="18"/>
    </w:rPr>
  </w:style>
  <w:style w:type="paragraph" w:styleId="15">
    <w:name w:val="toc 1"/>
    <w:basedOn w:val="1"/>
    <w:next w:val="1"/>
    <w:autoRedefine/>
    <w:qFormat/>
    <w:uiPriority w:val="0"/>
    <w:rPr>
      <w:b/>
    </w:rPr>
  </w:style>
  <w:style w:type="paragraph" w:styleId="16">
    <w:name w:val="toc 2"/>
    <w:basedOn w:val="1"/>
    <w:next w:val="1"/>
    <w:autoRedefine/>
    <w:qFormat/>
    <w:uiPriority w:val="0"/>
    <w:pPr>
      <w:ind w:left="420" w:leftChars="200"/>
    </w:pPr>
  </w:style>
  <w:style w:type="paragraph" w:styleId="17">
    <w:name w:val="Title"/>
    <w:basedOn w:val="1"/>
    <w:next w:val="1"/>
    <w:link w:val="29"/>
    <w:autoRedefine/>
    <w:qFormat/>
    <w:uiPriority w:val="10"/>
    <w:pPr>
      <w:spacing w:before="120" w:after="60" w:line="300" w:lineRule="auto"/>
      <w:jc w:val="left"/>
      <w:outlineLvl w:val="0"/>
    </w:pPr>
    <w:rPr>
      <w:rFonts w:ascii="等线 Light" w:hAnsi="等线 Light" w:eastAsia="仿宋"/>
      <w:b/>
      <w:bCs/>
      <w:sz w:val="28"/>
      <w:szCs w:val="32"/>
    </w:rPr>
  </w:style>
  <w:style w:type="paragraph" w:styleId="18">
    <w:name w:val="Body Text First Indent"/>
    <w:basedOn w:val="1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20">
    <w:name w:val="Table Grid"/>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qFormat/>
    <w:uiPriority w:val="0"/>
    <w:rPr>
      <w:color w:val="0000FF"/>
      <w:u w:val="single"/>
    </w:rPr>
  </w:style>
  <w:style w:type="character" w:customStyle="1" w:styleId="24">
    <w:name w:val="标题 2 字符"/>
    <w:basedOn w:val="21"/>
    <w:link w:val="3"/>
    <w:autoRedefine/>
    <w:qFormat/>
    <w:uiPriority w:val="0"/>
    <w:rPr>
      <w:rFonts w:ascii="宋体" w:hAnsi="宋体" w:eastAsia="宋体" w:cs="Times New Roman"/>
      <w:b/>
      <w:kern w:val="0"/>
      <w:sz w:val="21"/>
      <w:szCs w:val="24"/>
    </w:rPr>
  </w:style>
  <w:style w:type="character" w:customStyle="1" w:styleId="25">
    <w:name w:val="标题 4 字符"/>
    <w:basedOn w:val="21"/>
    <w:link w:val="5"/>
    <w:autoRedefine/>
    <w:qFormat/>
    <w:uiPriority w:val="9"/>
    <w:rPr>
      <w:rFonts w:ascii="Arial" w:hAnsi="Arial" w:eastAsia="黑体" w:cs="Times New Roman"/>
      <w:b/>
      <w:bCs/>
      <w:kern w:val="0"/>
      <w:sz w:val="28"/>
      <w:szCs w:val="28"/>
    </w:rPr>
  </w:style>
  <w:style w:type="character" w:customStyle="1" w:styleId="26">
    <w:name w:val="标题 7 字符"/>
    <w:basedOn w:val="21"/>
    <w:link w:val="8"/>
    <w:autoRedefine/>
    <w:qFormat/>
    <w:uiPriority w:val="9"/>
    <w:rPr>
      <w:rFonts w:ascii="Times New Roman" w:hAnsi="Calibri" w:eastAsia="黑体" w:cs="Times New Roman"/>
      <w:b/>
      <w:bCs/>
      <w:kern w:val="0"/>
      <w:sz w:val="28"/>
      <w:szCs w:val="24"/>
    </w:rPr>
  </w:style>
  <w:style w:type="character" w:customStyle="1" w:styleId="27">
    <w:name w:val="标题 8 字符"/>
    <w:basedOn w:val="21"/>
    <w:link w:val="9"/>
    <w:autoRedefine/>
    <w:qFormat/>
    <w:uiPriority w:val="9"/>
    <w:rPr>
      <w:rFonts w:ascii="Times New Roman" w:hAnsi="Calibri" w:eastAsia="黑体" w:cs="Times New Roman"/>
      <w:b/>
      <w:kern w:val="0"/>
      <w:sz w:val="28"/>
      <w:szCs w:val="24"/>
    </w:rPr>
  </w:style>
  <w:style w:type="character" w:customStyle="1" w:styleId="28">
    <w:name w:val="标题 9 字符"/>
    <w:basedOn w:val="21"/>
    <w:link w:val="10"/>
    <w:autoRedefine/>
    <w:qFormat/>
    <w:uiPriority w:val="9"/>
    <w:rPr>
      <w:rFonts w:ascii="Times New Roman" w:hAnsi="Calibri" w:eastAsia="黑体" w:cs="Times New Roman"/>
      <w:b/>
      <w:kern w:val="0"/>
      <w:sz w:val="28"/>
      <w:szCs w:val="24"/>
    </w:rPr>
  </w:style>
  <w:style w:type="character" w:customStyle="1" w:styleId="29">
    <w:name w:val="标题 字符"/>
    <w:link w:val="17"/>
    <w:autoRedefine/>
    <w:qFormat/>
    <w:uiPriority w:val="10"/>
    <w:rPr>
      <w:rFonts w:ascii="等线 Light" w:hAnsi="等线 Light" w:eastAsia="仿宋"/>
      <w:b/>
      <w:bCs/>
      <w:sz w:val="28"/>
      <w:szCs w:val="32"/>
    </w:rPr>
  </w:style>
  <w:style w:type="character" w:customStyle="1" w:styleId="30">
    <w:name w:val="标题 5 字符"/>
    <w:link w:val="6"/>
    <w:autoRedefine/>
    <w:qFormat/>
    <w:uiPriority w:val="9"/>
    <w:rPr>
      <w:rFonts w:ascii="宋体" w:hAnsi="Calibri" w:eastAsia="宋体" w:cs="Times New Roman"/>
      <w:b/>
      <w:bCs/>
      <w:kern w:val="0"/>
      <w:sz w:val="28"/>
      <w:szCs w:val="28"/>
    </w:rPr>
  </w:style>
  <w:style w:type="character" w:customStyle="1" w:styleId="31">
    <w:name w:val="标题 6 字符"/>
    <w:link w:val="7"/>
    <w:autoRedefine/>
    <w:qFormat/>
    <w:uiPriority w:val="9"/>
    <w:rPr>
      <w:rFonts w:ascii="Times New Roman" w:hAnsi="Calibri" w:eastAsia="黑体" w:cs="Times New Roman"/>
      <w:b/>
      <w:bCs/>
      <w:kern w:val="0"/>
      <w:sz w:val="28"/>
      <w:szCs w:val="24"/>
    </w:rPr>
  </w:style>
  <w:style w:type="character" w:customStyle="1" w:styleId="32">
    <w:name w:val="标题 3 字符"/>
    <w:link w:val="4"/>
    <w:autoRedefine/>
    <w:qFormat/>
    <w:uiPriority w:val="0"/>
    <w:rPr>
      <w:rFonts w:ascii="宋体" w:hAnsi="宋体" w:eastAsia="宋体" w:cs="Times New Roman"/>
      <w:kern w:val="0"/>
      <w:sz w:val="21"/>
      <w:szCs w:val="24"/>
    </w:rPr>
  </w:style>
  <w:style w:type="character" w:customStyle="1" w:styleId="33">
    <w:name w:val="标题 1 字符"/>
    <w:link w:val="2"/>
    <w:autoRedefine/>
    <w:qFormat/>
    <w:uiPriority w:val="1"/>
    <w:rPr>
      <w:rFonts w:ascii="宋体" w:hAnsi="宋体" w:eastAsia="宋体" w:cs="Times New Roman"/>
      <w:b/>
      <w:kern w:val="0"/>
      <w:sz w:val="32"/>
      <w:szCs w:val="24"/>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3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5"/>
    <w:next w:val="8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81">
    <w:name w:val="网格型4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5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5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6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6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6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7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7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7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8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8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null3"/>
    <w:autoRedefine/>
    <w:hidden/>
    <w:qFormat/>
    <w:uiPriority w:val="0"/>
    <w:rPr>
      <w:rFonts w:hint="eastAsia" w:asciiTheme="minorHAnsi" w:hAnsiTheme="minorHAnsi" w:eastAsiaTheme="minorEastAsia" w:cstheme="minorBidi"/>
      <w:lang w:val="en-US" w:eastAsia="zh-Hans"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18125</Words>
  <Characters>19294</Characters>
  <Lines>820</Lines>
  <Paragraphs>231</Paragraphs>
  <TotalTime>48</TotalTime>
  <ScaleCrop>false</ScaleCrop>
  <LinksUpToDate>false</LinksUpToDate>
  <CharactersWithSpaces>19641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代理1</cp:lastModifiedBy>
  <cp:lastPrinted>2024-05-14T10:35:00Z</cp:lastPrinted>
  <dcterms:modified xsi:type="dcterms:W3CDTF">2026-04-21T07:31:46Z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23EA155B3F0D4A64ABF55D4BA458C08C_13</vt:lpwstr>
  </property>
  <property fmtid="{D5CDD505-2E9C-101B-9397-08002B2CF9AE}" pid="4" name="KSOTemplateDocerSaveRecord">
    <vt:lpwstr>eyJoZGlkIjoiYzhiNGQ3OTEzYjE3OTMxMWUyYmUxMjVkY2I3YjVmOTQiLCJ1c2VySWQiOiI2MTIxNDExMDYifQ==</vt:lpwstr>
  </property>
</Properties>
</file>