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46483C27">
      <w:pPr>
        <w:spacing w:line="360" w:lineRule="auto"/>
        <w:ind w:right="-26"/>
        <w:jc w:val="center"/>
        <w:rPr>
          <w:rFonts w:hint="eastAsia" w:ascii="Times New Roman" w:eastAsia="宋体" w:cs="宋体"/>
          <w:b/>
          <w:bCs/>
          <w:kern w:val="2"/>
          <w:sz w:val="48"/>
          <w:szCs w:val="48"/>
          <w:lang w:eastAsia="zh-CN"/>
        </w:rPr>
      </w:pPr>
      <w:r>
        <w:rPr>
          <w:rFonts w:hint="eastAsia" w:ascii="Times New Roman" w:cs="宋体"/>
          <w:b/>
          <w:bCs/>
          <w:kern w:val="2"/>
          <w:sz w:val="48"/>
          <w:szCs w:val="48"/>
          <w:lang w:eastAsia="zh-CN"/>
        </w:rPr>
        <w:t>东莞市污泥集中处理处置项目电动叉车及登高车采购项目</w:t>
      </w:r>
    </w:p>
    <w:p w14:paraId="78EAFC53">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21</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9"/>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7"/>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7"/>
              <w:rFonts w:ascii="Times New Roman"/>
              <w:sz w:val="28"/>
              <w:szCs w:val="28"/>
            </w:rPr>
            <w:t>第二章 用户需求</w:t>
          </w:r>
          <w:r>
            <w:rPr>
              <w:rStyle w:val="27"/>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7"/>
              <w:rFonts w:ascii="Times New Roman"/>
              <w:sz w:val="28"/>
              <w:szCs w:val="28"/>
            </w:rPr>
            <w:t>第三章 合同条款</w:t>
          </w:r>
          <w:r>
            <w:rPr>
              <w:rFonts w:ascii="Times New Roman"/>
              <w:sz w:val="28"/>
              <w:szCs w:val="28"/>
            </w:rPr>
            <w:tab/>
          </w:r>
          <w:bookmarkStart w:id="24" w:name="_GoBack"/>
          <w:bookmarkEnd w:id="24"/>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10</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7"/>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4</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7"/>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6</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东莞市污泥集中处理处置项目电动叉车及登高车采购项目</w:t>
      </w:r>
      <w:r>
        <w:rPr>
          <w:rFonts w:hint="eastAsia" w:hAnsi="宋体" w:cs="宋体"/>
          <w:u w:val="single"/>
        </w:rPr>
        <w:t>”</w:t>
      </w:r>
      <w:r>
        <w:rPr>
          <w:rFonts w:hint="eastAsia" w:hAnsi="宋体" w:cs="宋体"/>
        </w:rPr>
        <w:t>正式开展，现邀请贵司参与本项目的询价采购。具体采购信息如下：</w:t>
      </w:r>
    </w:p>
    <w:p w14:paraId="040A9402">
      <w:pPr>
        <w:spacing w:line="360" w:lineRule="auto"/>
        <w:ind w:firstLine="424" w:firstLineChars="177"/>
        <w:rPr>
          <w:rFonts w:hint="eastAsia"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lang w:eastAsia="zh-CN"/>
          <w14:textFill>
            <w14:solidFill>
              <w14:schemeClr w14:val="tx1"/>
            </w14:solidFill>
          </w14:textFill>
        </w:rPr>
        <w:t>JS-2026-042</w:t>
      </w:r>
    </w:p>
    <w:p w14:paraId="24DCD19E">
      <w:pPr>
        <w:spacing w:line="360" w:lineRule="auto"/>
        <w:ind w:firstLine="424" w:firstLineChars="177"/>
        <w:rPr>
          <w:rFonts w:hint="eastAsia" w:hAnsi="宋体" w:eastAsia="宋体" w:cs="宋体"/>
          <w:lang w:eastAsia="zh-CN"/>
        </w:rPr>
      </w:pPr>
      <w:r>
        <w:rPr>
          <w:rFonts w:hint="eastAsia" w:hAnsi="宋体" w:cs="宋体"/>
        </w:rPr>
        <w:t>二、采购项目名称：</w:t>
      </w:r>
      <w:r>
        <w:rPr>
          <w:rFonts w:hint="eastAsia" w:ascii="Times New Roman" w:cs="宋体"/>
          <w:u w:val="single"/>
          <w:lang w:eastAsia="zh-CN"/>
        </w:rPr>
        <w:t>东莞市污泥集中处理处置项目电动叉车及登高车采购项目</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w:t>
      </w:r>
      <w:r>
        <w:rPr>
          <w:rFonts w:hint="eastAsia" w:ascii="Times New Roman" w:eastAsia="宋体" w:cs="宋体"/>
        </w:rPr>
        <w:t>限价</w:t>
      </w:r>
      <w:r>
        <w:rPr>
          <w:rFonts w:hint="eastAsia" w:ascii="Times New Roman" w:cs="宋体"/>
        </w:rPr>
        <w:t>为</w:t>
      </w:r>
      <w:r>
        <w:rPr>
          <w:rFonts w:hint="eastAsia" w:ascii="Times New Roman" w:cs="宋体"/>
          <w:lang w:eastAsia="zh-CN"/>
        </w:rPr>
        <w:t>344,690.2</w:t>
      </w:r>
      <w:r>
        <w:rPr>
          <w:rFonts w:hint="eastAsia" w:ascii="Times New Roman" w:cs="宋体"/>
          <w:lang w:val="en-US" w:eastAsia="zh-CN"/>
        </w:rPr>
        <w:t>7</w:t>
      </w:r>
      <w:r>
        <w:rPr>
          <w:rFonts w:hint="eastAsia" w:ascii="Times New Roman" w:cs="宋体"/>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hAnsi="宋体" w:cs="宋体"/>
          <w:u w:val="single"/>
          <w:lang w:val="en-US" w:eastAsia="zh-CN"/>
        </w:rPr>
        <w:t>2台</w:t>
      </w:r>
      <w:r>
        <w:rPr>
          <w:rFonts w:hint="eastAsia" w:hAnsi="宋体" w:cs="宋体"/>
          <w:u w:val="single"/>
          <w:lang w:eastAsia="zh-CN"/>
        </w:rPr>
        <w:t>电动叉车及</w:t>
      </w:r>
      <w:r>
        <w:rPr>
          <w:rFonts w:hint="eastAsia" w:hAnsi="宋体" w:cs="宋体"/>
          <w:u w:val="single"/>
          <w:lang w:val="en-US" w:eastAsia="zh-CN"/>
        </w:rPr>
        <w:t>1台</w:t>
      </w:r>
      <w:r>
        <w:rPr>
          <w:rFonts w:hint="eastAsia" w:hAnsi="宋体" w:cs="宋体"/>
          <w:u w:val="single"/>
          <w:lang w:eastAsia="zh-CN"/>
        </w:rPr>
        <w:t>登高车</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hAnsi="宋体" w:cs="宋体"/>
        </w:rPr>
        <w:t>报价人</w:t>
      </w:r>
      <w:r>
        <w:rPr>
          <w:rFonts w:ascii="Times New Roman"/>
        </w:rPr>
        <w:t>自2023年1月1日以来，</w:t>
      </w:r>
      <w:r>
        <w:rPr>
          <w:rFonts w:hint="eastAsia" w:hAnsi="宋体" w:cs="宋体"/>
          <w:color w:val="auto"/>
          <w:highlight w:val="none"/>
          <w:u w:val="none"/>
          <w:lang w:val="en-US" w:eastAsia="zh-CN"/>
        </w:rPr>
        <w:t>至少具备</w:t>
      </w:r>
      <w:r>
        <w:rPr>
          <w:rFonts w:hint="eastAsia" w:hAnsi="宋体" w:cs="宋体"/>
          <w:color w:val="auto"/>
          <w:highlight w:val="none"/>
          <w:u w:val="single"/>
          <w:lang w:val="en-US" w:eastAsia="zh-CN"/>
        </w:rPr>
        <w:t>叉车</w:t>
      </w:r>
      <w:r>
        <w:rPr>
          <w:rFonts w:hint="eastAsia" w:hAnsi="宋体" w:cs="宋体"/>
          <w:b/>
          <w:bCs/>
          <w:color w:val="auto"/>
          <w:highlight w:val="red"/>
          <w:u w:val="single"/>
          <w:lang w:val="en-US" w:eastAsia="zh-CN"/>
        </w:rPr>
        <w:t>及</w:t>
      </w:r>
      <w:r>
        <w:rPr>
          <w:rFonts w:hint="eastAsia" w:hAnsi="宋体" w:cs="宋体"/>
          <w:color w:val="auto"/>
          <w:highlight w:val="none"/>
          <w:u w:val="single"/>
          <w:lang w:val="en-US" w:eastAsia="zh-CN"/>
        </w:rPr>
        <w:t>登高车的供货或销售业绩</w:t>
      </w:r>
      <w:r>
        <w:rPr>
          <w:rFonts w:hint="eastAsia" w:hAnsi="宋体" w:cs="宋体"/>
          <w:color w:val="auto"/>
          <w:highlight w:val="none"/>
          <w:lang w:val="en-US" w:eastAsia="zh-CN"/>
        </w:rPr>
        <w:t>，业绩可为一份或多份，供货清单涵盖前述车辆类型。</w:t>
      </w:r>
      <w:r>
        <w:rPr>
          <w:rFonts w:ascii="宋体" w:hAnsi="宋体" w:eastAsia="宋体" w:cs="宋体"/>
          <w:color w:val="auto"/>
          <w:highlight w:val="none"/>
        </w:rPr>
        <w:t>（合同签订日期为</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或以后</w:t>
      </w:r>
      <w:r>
        <w:rPr>
          <w:rFonts w:hint="eastAsia" w:ascii="宋体" w:hAnsi="宋体" w:eastAsia="宋体" w:cs="宋体"/>
          <w:color w:val="auto"/>
          <w:highlight w:val="none"/>
        </w:rPr>
        <w:t>）</w:t>
      </w:r>
      <w:r>
        <w:rPr>
          <w:rFonts w:ascii="Times New Roman"/>
        </w:rPr>
        <w:t>；</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24</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24</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黄工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3252</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21</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5087"/>
      <w:bookmarkStart w:id="7" w:name="_Toc447044476"/>
      <w:bookmarkStart w:id="8" w:name="_Toc447044600"/>
    </w:p>
    <w:p w14:paraId="6307B58D">
      <w:pPr>
        <w:keepNext w:val="0"/>
        <w:keepLines w:val="0"/>
        <w:pageBreakBefore w:val="0"/>
        <w:widowControl/>
        <w:kinsoku w:val="0"/>
        <w:wordWrap/>
        <w:overflowPunct/>
        <w:topLinePunct w:val="0"/>
        <w:autoSpaceDE w:val="0"/>
        <w:autoSpaceDN w:val="0"/>
        <w:bidi w:val="0"/>
        <w:adjustRightInd w:val="0"/>
        <w:snapToGrid w:val="0"/>
        <w:spacing w:before="167" w:line="360" w:lineRule="auto"/>
        <w:jc w:val="center"/>
        <w:textAlignment w:val="baseline"/>
        <w:rPr>
          <w:rFonts w:hint="eastAsia" w:ascii="宋体" w:hAnsi="宋体" w:eastAsia="宋体" w:cs="宋体"/>
          <w:b/>
          <w:bCs/>
          <w:spacing w:val="2"/>
          <w:sz w:val="36"/>
          <w:szCs w:val="36"/>
          <w:highlight w:val="none"/>
          <w:lang w:val="en-US" w:eastAsia="zh-CN"/>
        </w:rPr>
      </w:pPr>
      <w:r>
        <w:rPr>
          <w:rFonts w:hint="eastAsia" w:ascii="宋体" w:hAnsi="宋体" w:eastAsia="宋体" w:cs="宋体"/>
          <w:b/>
          <w:bCs/>
          <w:spacing w:val="2"/>
          <w:sz w:val="36"/>
          <w:szCs w:val="36"/>
          <w:highlight w:val="none"/>
          <w:lang w:eastAsia="zh-CN"/>
        </w:rPr>
        <w:t>用户需求书</w:t>
      </w:r>
    </w:p>
    <w:p w14:paraId="01450AE5">
      <w:pPr>
        <w:keepNext w:val="0"/>
        <w:keepLines w:val="0"/>
        <w:pageBreakBefore w:val="0"/>
        <w:widowControl/>
        <w:kinsoku w:val="0"/>
        <w:wordWrap/>
        <w:overflowPunct/>
        <w:topLinePunct w:val="0"/>
        <w:autoSpaceDE w:val="0"/>
        <w:autoSpaceDN w:val="0"/>
        <w:bidi w:val="0"/>
        <w:adjustRightInd w:val="0"/>
        <w:snapToGrid w:val="0"/>
        <w:spacing w:line="360" w:lineRule="auto"/>
        <w:ind w:firstLine="430" w:firstLineChars="200"/>
        <w:textAlignment w:val="baseline"/>
        <w:rPr>
          <w:rFonts w:hint="eastAsia" w:ascii="宋体" w:hAnsi="宋体" w:eastAsia="宋体" w:cs="宋体"/>
          <w:b/>
          <w:bCs/>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一、基本情况</w:t>
      </w:r>
    </w:p>
    <w:p w14:paraId="7B25B42F">
      <w:pPr>
        <w:keepLines w:val="0"/>
        <w:widowControl/>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本技术规范适用于东莞市污泥集中处理处置项目电动叉车及登高车采购项目（下称“采购项目”）相关货物的供货、运输、储存、安装、调试、验收以及人员培训等全部内容。</w:t>
      </w:r>
    </w:p>
    <w:p w14:paraId="1A590B14">
      <w:pPr>
        <w:keepLines w:val="0"/>
        <w:widowControl/>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本技术规定不得被认为是详尽无遗的，本技术规范所提及的性能要求和供货范围都是最低限度的要求，并未对一切技术细节作出规定，供货单位保证提供的产品及安装质量符合本技术规范和国家印发的强制性标准。</w:t>
      </w:r>
    </w:p>
    <w:p w14:paraId="1ACA4DD3">
      <w:pPr>
        <w:keepLines w:val="0"/>
        <w:widowControl/>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供货单位提供的货物、软件附件等所涉及到的专利等知识产权费用及所有的技术服务费用均被认为已包含在报价之内，系统所涉及的任何专利问题，由供货单位负责解决，采购人不承担任何由专利等纠纷引起的任何经济及法律责任。</w:t>
      </w:r>
    </w:p>
    <w:p w14:paraId="0B9016FC">
      <w:pPr>
        <w:keepLines w:val="0"/>
        <w:widowControl/>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供货单位提供的所有设备应是全新的、先进可靠的，满足本技术规范书所有技术参数要求的，且是在市面上广泛应用、稳定可靠的产品。</w:t>
      </w:r>
    </w:p>
    <w:p w14:paraId="3A2D96D9">
      <w:pPr>
        <w:keepLines w:val="0"/>
        <w:widowControl/>
        <w:kinsoku/>
        <w:wordWrap/>
        <w:overflowPunct/>
        <w:topLinePunct w:val="0"/>
        <w:autoSpaceDE/>
        <w:autoSpaceDN/>
        <w:bidi w:val="0"/>
        <w:adjustRightInd/>
        <w:snapToGrid/>
        <w:spacing w:line="360" w:lineRule="auto"/>
        <w:ind w:firstLine="430"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无论多少以及多么微小的偏差，必须清楚地表示在报价文件中，如供货单位没有在报价文件中对本采购文件提出技术偏差，则可认为供货单位完全接受和同意本采购文件的要求，所供设备需完全响应本技术需求</w:t>
      </w:r>
      <w:r>
        <w:rPr>
          <w:rFonts w:hint="eastAsia" w:ascii="宋体" w:hAnsi="宋体" w:eastAsia="宋体" w:cs="宋体"/>
          <w:spacing w:val="2"/>
          <w:sz w:val="21"/>
          <w:szCs w:val="21"/>
          <w:highlight w:val="none"/>
          <w:lang w:val="en-US" w:eastAsia="zh-CN"/>
        </w:rPr>
        <w:t>。</w:t>
      </w:r>
    </w:p>
    <w:p w14:paraId="1BAC0356">
      <w:pPr>
        <w:keepLines w:val="0"/>
        <w:widowControl/>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采购预算：</w:t>
      </w:r>
      <w:r>
        <w:rPr>
          <w:rFonts w:hint="eastAsia" w:ascii="宋体" w:hAnsi="宋体" w:eastAsia="宋体" w:cs="宋体"/>
          <w:spacing w:val="2"/>
          <w:sz w:val="21"/>
          <w:highlight w:val="none"/>
          <w:lang w:eastAsia="zh-CN"/>
        </w:rPr>
        <w:t>344,690.2</w:t>
      </w:r>
      <w:r>
        <w:rPr>
          <w:rFonts w:hint="eastAsia" w:ascii="宋体" w:hAnsi="宋体" w:eastAsia="宋体" w:cs="宋体"/>
          <w:spacing w:val="2"/>
          <w:sz w:val="21"/>
          <w:highlight w:val="none"/>
          <w:lang w:val="en-US" w:eastAsia="zh-CN"/>
        </w:rPr>
        <w:t>7</w:t>
      </w:r>
      <w:r>
        <w:rPr>
          <w:rFonts w:hint="eastAsia" w:ascii="宋体" w:hAnsi="宋体" w:eastAsia="宋体" w:cs="宋体"/>
          <w:spacing w:val="2"/>
          <w:sz w:val="21"/>
          <w:szCs w:val="21"/>
          <w:highlight w:val="none"/>
          <w:lang w:val="en-US" w:eastAsia="zh-CN"/>
        </w:rPr>
        <w:t>元（不含税）</w:t>
      </w:r>
    </w:p>
    <w:p w14:paraId="5F20096E">
      <w:pPr>
        <w:keepLines w:val="0"/>
        <w:widowControl/>
        <w:numPr>
          <w:ilvl w:val="0"/>
          <w:numId w:val="0"/>
        </w:numPr>
        <w:kinsoku/>
        <w:wordWrap/>
        <w:overflowPunct/>
        <w:topLinePunct w:val="0"/>
        <w:autoSpaceDE/>
        <w:autoSpaceDN/>
        <w:bidi w:val="0"/>
        <w:adjustRightInd/>
        <w:snapToGrid/>
        <w:spacing w:line="360" w:lineRule="auto"/>
        <w:ind w:firstLine="430" w:firstLineChars="200"/>
        <w:jc w:val="left"/>
        <w:textAlignment w:val="auto"/>
        <w:rPr>
          <w:rFonts w:hint="eastAsia" w:ascii="宋体" w:hAnsi="宋体" w:eastAsia="宋体" w:cs="宋体"/>
          <w:b/>
          <w:bCs/>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二、项目期限要求</w:t>
      </w:r>
    </w:p>
    <w:p w14:paraId="05040C17">
      <w:pPr>
        <w:keepLines w:val="0"/>
        <w:widowControl/>
        <w:numPr>
          <w:ilvl w:val="0"/>
          <w:numId w:val="0"/>
        </w:numPr>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bidi="ar-SA"/>
        </w:rPr>
        <w:t>1.</w:t>
      </w:r>
      <w:r>
        <w:rPr>
          <w:rFonts w:hint="eastAsia" w:ascii="宋体" w:hAnsi="宋体" w:cs="宋体"/>
          <w:snapToGrid w:val="0"/>
          <w:color w:val="000000"/>
          <w:spacing w:val="2"/>
          <w:kern w:val="0"/>
          <w:sz w:val="21"/>
          <w:szCs w:val="21"/>
          <w:highlight w:val="none"/>
          <w:lang w:val="en-US" w:eastAsia="zh-CN" w:bidi="ar-SA"/>
        </w:rPr>
        <w:t>供货单位需在</w:t>
      </w:r>
      <w:r>
        <w:rPr>
          <w:rFonts w:hint="eastAsia" w:ascii="宋体" w:hAnsi="宋体" w:eastAsia="宋体" w:cs="宋体"/>
          <w:spacing w:val="2"/>
          <w:sz w:val="21"/>
          <w:szCs w:val="21"/>
          <w:highlight w:val="none"/>
          <w:lang w:val="en-US" w:eastAsia="zh-CN"/>
        </w:rPr>
        <w:t>在签订合同后20</w:t>
      </w:r>
      <w:r>
        <w:rPr>
          <w:rFonts w:hint="eastAsia" w:ascii="宋体" w:hAnsi="宋体" w:cs="宋体"/>
          <w:spacing w:val="2"/>
          <w:sz w:val="21"/>
          <w:szCs w:val="21"/>
          <w:highlight w:val="none"/>
          <w:lang w:val="en-US" w:eastAsia="zh-CN"/>
        </w:rPr>
        <w:t>日</w:t>
      </w:r>
      <w:r>
        <w:rPr>
          <w:rFonts w:hint="eastAsia" w:ascii="宋体" w:hAnsi="宋体" w:eastAsia="宋体" w:cs="宋体"/>
          <w:spacing w:val="2"/>
          <w:sz w:val="21"/>
          <w:szCs w:val="21"/>
          <w:highlight w:val="none"/>
          <w:lang w:val="en-US" w:eastAsia="zh-CN"/>
        </w:rPr>
        <w:t>内具备发货条件；</w:t>
      </w:r>
    </w:p>
    <w:p w14:paraId="46F39045">
      <w:pPr>
        <w:keepLines w:val="0"/>
        <w:widowControl/>
        <w:numPr>
          <w:ilvl w:val="0"/>
          <w:numId w:val="0"/>
        </w:numPr>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2.</w:t>
      </w:r>
      <w:r>
        <w:rPr>
          <w:rFonts w:hint="eastAsia" w:ascii="宋体" w:hAnsi="宋体" w:cs="宋体"/>
          <w:snapToGrid w:val="0"/>
          <w:color w:val="000000"/>
          <w:spacing w:val="2"/>
          <w:kern w:val="0"/>
          <w:sz w:val="21"/>
          <w:szCs w:val="21"/>
          <w:highlight w:val="none"/>
          <w:lang w:val="en-US" w:eastAsia="zh-CN" w:bidi="ar-SA"/>
        </w:rPr>
        <w:t>供货单位</w:t>
      </w:r>
      <w:r>
        <w:rPr>
          <w:rFonts w:hint="eastAsia" w:eastAsiaTheme="minorEastAsia"/>
          <w:szCs w:val="21"/>
          <w:highlight w:val="none"/>
          <w:lang w:val="en-US" w:eastAsia="zh-CN"/>
        </w:rPr>
        <w:t>应在</w:t>
      </w:r>
      <w:r>
        <w:rPr>
          <w:rFonts w:hint="eastAsia" w:ascii="宋体" w:hAnsi="宋体" w:eastAsia="宋体" w:cs="宋体"/>
          <w:spacing w:val="2"/>
          <w:sz w:val="21"/>
          <w:szCs w:val="21"/>
          <w:highlight w:val="none"/>
          <w:lang w:val="en-US" w:eastAsia="zh-CN"/>
        </w:rPr>
        <w:t>采购人发出发货通知单之日起3</w:t>
      </w:r>
      <w:r>
        <w:rPr>
          <w:rFonts w:hint="eastAsia" w:ascii="宋体" w:hAnsi="宋体" w:cs="宋体"/>
          <w:spacing w:val="2"/>
          <w:sz w:val="21"/>
          <w:szCs w:val="21"/>
          <w:highlight w:val="none"/>
          <w:lang w:val="en-US" w:eastAsia="zh-CN"/>
        </w:rPr>
        <w:t>日</w:t>
      </w:r>
      <w:r>
        <w:rPr>
          <w:rFonts w:hint="eastAsia" w:ascii="宋体" w:hAnsi="宋体" w:eastAsia="宋体" w:cs="宋体"/>
          <w:spacing w:val="2"/>
          <w:sz w:val="21"/>
          <w:szCs w:val="21"/>
          <w:highlight w:val="none"/>
          <w:lang w:val="en-US" w:eastAsia="zh-CN"/>
        </w:rPr>
        <w:t>内完成电动叉车及电动登高车的供货；</w:t>
      </w:r>
    </w:p>
    <w:p w14:paraId="397B607A">
      <w:pPr>
        <w:keepLines w:val="0"/>
        <w:widowControl/>
        <w:numPr>
          <w:ilvl w:val="0"/>
          <w:numId w:val="0"/>
        </w:numPr>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3.采购人发出发货通知单之日起30</w:t>
      </w:r>
      <w:r>
        <w:rPr>
          <w:rFonts w:hint="eastAsia" w:ascii="宋体" w:hAnsi="宋体" w:cs="宋体"/>
          <w:spacing w:val="2"/>
          <w:sz w:val="21"/>
          <w:szCs w:val="21"/>
          <w:highlight w:val="none"/>
          <w:lang w:val="en-US" w:eastAsia="zh-CN"/>
        </w:rPr>
        <w:t>日</w:t>
      </w:r>
      <w:r>
        <w:rPr>
          <w:rFonts w:hint="eastAsia" w:ascii="宋体" w:hAnsi="宋体" w:eastAsia="宋体" w:cs="宋体"/>
          <w:spacing w:val="2"/>
          <w:sz w:val="21"/>
          <w:szCs w:val="21"/>
          <w:highlight w:val="none"/>
          <w:lang w:val="en-US" w:eastAsia="zh-CN"/>
        </w:rPr>
        <w:t>内</w:t>
      </w:r>
      <w:r>
        <w:rPr>
          <w:rFonts w:hint="eastAsia" w:ascii="宋体" w:hAnsi="宋体" w:cs="宋体"/>
          <w:spacing w:val="2"/>
          <w:sz w:val="21"/>
          <w:szCs w:val="21"/>
          <w:highlight w:val="none"/>
          <w:lang w:val="en-US" w:eastAsia="zh-CN"/>
        </w:rPr>
        <w:t>，供货单位</w:t>
      </w:r>
      <w:r>
        <w:rPr>
          <w:rFonts w:hint="eastAsia" w:ascii="宋体" w:hAnsi="宋体" w:eastAsia="宋体" w:cs="宋体"/>
          <w:spacing w:val="2"/>
          <w:sz w:val="21"/>
          <w:szCs w:val="21"/>
          <w:highlight w:val="none"/>
          <w:lang w:val="en-US" w:eastAsia="zh-CN"/>
        </w:rPr>
        <w:t>完成所有货物的调试、特种设备使用登记及上牌工作，并完成验收等相关手续的办理。</w:t>
      </w:r>
    </w:p>
    <w:p w14:paraId="1C5785F1">
      <w:pPr>
        <w:keepLines w:val="0"/>
        <w:widowControl/>
        <w:kinsoku/>
        <w:wordWrap/>
        <w:overflowPunct/>
        <w:topLinePunct w:val="0"/>
        <w:autoSpaceDE/>
        <w:autoSpaceDN/>
        <w:bidi w:val="0"/>
        <w:adjustRightInd/>
        <w:snapToGrid/>
        <w:spacing w:line="360" w:lineRule="auto"/>
        <w:ind w:firstLine="430" w:firstLineChars="200"/>
        <w:jc w:val="left"/>
        <w:textAlignment w:val="auto"/>
        <w:rPr>
          <w:rFonts w:hint="eastAsia" w:ascii="宋体" w:hAnsi="宋体" w:eastAsia="宋体" w:cs="宋体"/>
          <w:b/>
          <w:bCs/>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三、供货要求</w:t>
      </w:r>
    </w:p>
    <w:p w14:paraId="44528FD8">
      <w:pPr>
        <w:keepLines w:val="0"/>
        <w:widowControl/>
        <w:numPr>
          <w:ilvl w:val="0"/>
          <w:numId w:val="0"/>
        </w:numPr>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b w:val="0"/>
          <w:bCs w:val="0"/>
          <w:spacing w:val="2"/>
          <w:sz w:val="21"/>
          <w:szCs w:val="21"/>
          <w:highlight w:val="none"/>
          <w:lang w:val="en-US" w:eastAsia="zh-CN"/>
        </w:rPr>
        <w:t>1.供货界限</w:t>
      </w:r>
      <w:r>
        <w:rPr>
          <w:rFonts w:hint="eastAsia" w:ascii="宋体" w:hAnsi="宋体" w:eastAsia="宋体" w:cs="宋体"/>
          <w:spacing w:val="2"/>
          <w:sz w:val="21"/>
          <w:szCs w:val="21"/>
          <w:highlight w:val="none"/>
          <w:lang w:val="en-US" w:eastAsia="zh-CN"/>
        </w:rPr>
        <w:t>：采购人提供电动叉车、电动登高车在污泥项目的存放场地，供货单位自行负责为完成货物运输、存储、安装及调试等工作而需要的其他条件及费用。</w:t>
      </w:r>
    </w:p>
    <w:p w14:paraId="4A92FC57">
      <w:pPr>
        <w:pStyle w:val="20"/>
        <w:keepLines w:val="0"/>
        <w:wordWrap/>
        <w:overflowPunct/>
        <w:topLinePunct w:val="0"/>
        <w:bidi w:val="0"/>
        <w:spacing w:after="0" w:line="360" w:lineRule="auto"/>
        <w:ind w:firstLine="428" w:firstLineChars="200"/>
        <w:rPr>
          <w:rFonts w:hint="eastAsia" w:ascii="宋体" w:hAnsi="宋体" w:cs="宋体" w:eastAsiaTheme="minorEastAsia"/>
          <w:sz w:val="21"/>
          <w:szCs w:val="21"/>
          <w:highlight w:val="none"/>
          <w:lang w:val="en-US" w:eastAsia="zh-CN"/>
        </w:rPr>
      </w:pPr>
      <w:r>
        <w:rPr>
          <w:rFonts w:hint="eastAsia" w:ascii="宋体" w:hAnsi="宋体" w:eastAsia="宋体" w:cs="宋体"/>
          <w:spacing w:val="2"/>
          <w:sz w:val="21"/>
          <w:szCs w:val="21"/>
          <w:highlight w:val="none"/>
          <w:lang w:val="en-US" w:eastAsia="zh-CN"/>
        </w:rPr>
        <w:t>2.供货地点：以采购人通知为准。</w:t>
      </w:r>
      <w:r>
        <w:rPr>
          <w:rFonts w:hint="eastAsia" w:ascii="宋体" w:hAnsi="宋体" w:cs="宋体"/>
          <w:snapToGrid w:val="0"/>
          <w:color w:val="000000"/>
          <w:spacing w:val="2"/>
          <w:kern w:val="0"/>
          <w:sz w:val="21"/>
          <w:szCs w:val="21"/>
          <w:highlight w:val="none"/>
          <w:lang w:val="en-US" w:eastAsia="zh-CN" w:bidi="ar-SA"/>
        </w:rPr>
        <w:t>供货单位</w:t>
      </w:r>
      <w:r>
        <w:rPr>
          <w:rFonts w:hint="eastAsia" w:eastAsiaTheme="minorEastAsia"/>
          <w:szCs w:val="21"/>
          <w:highlight w:val="none"/>
        </w:rPr>
        <w:t>负责</w:t>
      </w:r>
      <w:r>
        <w:rPr>
          <w:rFonts w:hint="eastAsia" w:eastAsiaTheme="minorEastAsia"/>
          <w:szCs w:val="21"/>
          <w:highlight w:val="none"/>
          <w:lang w:val="en-US" w:eastAsia="zh-CN"/>
        </w:rPr>
        <w:t>货物</w:t>
      </w:r>
      <w:r>
        <w:rPr>
          <w:rFonts w:hint="eastAsia" w:eastAsiaTheme="minorEastAsia"/>
          <w:szCs w:val="21"/>
          <w:highlight w:val="none"/>
        </w:rPr>
        <w:t>运输及承担运输费用</w:t>
      </w:r>
      <w:r>
        <w:rPr>
          <w:rFonts w:hint="eastAsia" w:eastAsiaTheme="minorEastAsia"/>
          <w:szCs w:val="21"/>
          <w:highlight w:val="none"/>
          <w:lang w:eastAsia="zh-CN"/>
        </w:rPr>
        <w:t>。</w:t>
      </w:r>
    </w:p>
    <w:p w14:paraId="26264FE4">
      <w:pPr>
        <w:pStyle w:val="8"/>
        <w:spacing w:after="0" w:line="360" w:lineRule="auto"/>
        <w:ind w:firstLine="420"/>
        <w:rPr>
          <w:rFonts w:hint="eastAsia" w:ascii="宋体" w:hAnsi="宋体" w:eastAsia="宋体" w:cs="宋体"/>
          <w:color w:val="000000"/>
          <w:sz w:val="21"/>
          <w:szCs w:val="21"/>
          <w:highlight w:val="none"/>
          <w:lang w:eastAsia="zh-CN"/>
        </w:rPr>
      </w:pPr>
      <w:r>
        <w:rPr>
          <w:rFonts w:hint="eastAsia" w:ascii="宋体" w:hAnsi="宋体" w:eastAsia="宋体" w:cs="宋体"/>
          <w:b w:val="0"/>
          <w:bCs w:val="0"/>
          <w:spacing w:val="2"/>
          <w:sz w:val="21"/>
          <w:szCs w:val="21"/>
          <w:highlight w:val="none"/>
          <w:lang w:val="en-US" w:eastAsia="zh-CN"/>
        </w:rPr>
        <w:t>3.供货内容：</w:t>
      </w:r>
      <w:r>
        <w:rPr>
          <w:rFonts w:hint="eastAsia" w:ascii="宋体" w:hAnsi="宋体" w:eastAsia="宋体" w:cs="宋体"/>
          <w:snapToGrid w:val="0"/>
          <w:color w:val="000000"/>
          <w:spacing w:val="2"/>
          <w:kern w:val="0"/>
          <w:sz w:val="21"/>
          <w:szCs w:val="21"/>
          <w:highlight w:val="none"/>
          <w:lang w:val="en-US" w:eastAsia="zh-CN" w:bidi="ar-SA"/>
        </w:rPr>
        <w:t>①</w:t>
      </w:r>
      <w:r>
        <w:rPr>
          <w:rFonts w:hint="eastAsia" w:ascii="宋体" w:hAnsi="宋体" w:eastAsia="宋体" w:cs="宋体"/>
          <w:spacing w:val="2"/>
          <w:sz w:val="21"/>
          <w:szCs w:val="21"/>
          <w:highlight w:val="none"/>
          <w:lang w:val="en-US" w:eastAsia="zh-CN"/>
        </w:rPr>
        <w:t>提供符合</w:t>
      </w:r>
      <w:r>
        <w:rPr>
          <w:rFonts w:hint="eastAsia" w:ascii="宋体" w:hAnsi="宋体" w:cs="宋体"/>
          <w:spacing w:val="2"/>
          <w:sz w:val="21"/>
          <w:szCs w:val="21"/>
          <w:highlight w:val="none"/>
          <w:lang w:val="en-US" w:eastAsia="zh-CN"/>
        </w:rPr>
        <w:t>采购</w:t>
      </w:r>
      <w:r>
        <w:rPr>
          <w:rFonts w:hint="eastAsia" w:ascii="宋体" w:hAnsi="宋体" w:eastAsia="宋体" w:cs="宋体"/>
          <w:spacing w:val="2"/>
          <w:sz w:val="21"/>
          <w:szCs w:val="21"/>
          <w:highlight w:val="none"/>
          <w:lang w:val="en-US" w:eastAsia="zh-CN"/>
        </w:rPr>
        <w:t>文件及合同要求的电动叉车及登高车；</w:t>
      </w:r>
      <w:r>
        <w:rPr>
          <w:rFonts w:hint="eastAsia" w:ascii="宋体" w:hAnsi="宋体" w:eastAsia="宋体" w:cs="宋体"/>
          <w:b w:val="0"/>
          <w:bCs w:val="0"/>
          <w:spacing w:val="2"/>
          <w:sz w:val="21"/>
          <w:szCs w:val="21"/>
          <w:highlight w:val="none"/>
          <w:lang w:val="en-US" w:eastAsia="zh-CN"/>
        </w:rPr>
        <w:t>②</w:t>
      </w:r>
      <w:r>
        <w:rPr>
          <w:rFonts w:hint="eastAsia" w:ascii="宋体" w:hAnsi="宋体" w:eastAsia="宋体" w:cs="宋体"/>
          <w:spacing w:val="2"/>
          <w:sz w:val="21"/>
          <w:szCs w:val="21"/>
          <w:highlight w:val="none"/>
          <w:lang w:val="en-US" w:eastAsia="zh-CN"/>
        </w:rPr>
        <w:t>提供技术文件及资料，包括不限于设备保养手册、使用说明书及其他必要文件，详见</w:t>
      </w:r>
      <w:r>
        <w:rPr>
          <w:rFonts w:hint="eastAsia" w:ascii="宋体" w:hAnsi="宋体" w:cs="宋体"/>
          <w:spacing w:val="2"/>
          <w:sz w:val="21"/>
          <w:szCs w:val="21"/>
          <w:highlight w:val="none"/>
          <w:lang w:val="en-US" w:eastAsia="zh-CN"/>
        </w:rPr>
        <w:t>本用户</w:t>
      </w:r>
      <w:r>
        <w:rPr>
          <w:rFonts w:hint="eastAsia" w:ascii="宋体" w:hAnsi="宋体" w:eastAsia="宋体" w:cs="宋体"/>
          <w:spacing w:val="2"/>
          <w:sz w:val="21"/>
          <w:szCs w:val="21"/>
          <w:highlight w:val="none"/>
          <w:lang w:val="en-US" w:eastAsia="zh-CN"/>
        </w:rPr>
        <w:t>需求书“</w:t>
      </w:r>
      <w:r>
        <w:rPr>
          <w:rFonts w:hint="eastAsia" w:ascii="宋体" w:hAnsi="宋体" w:cs="宋体"/>
          <w:spacing w:val="2"/>
          <w:sz w:val="21"/>
          <w:szCs w:val="21"/>
          <w:highlight w:val="none"/>
          <w:lang w:val="en-US" w:eastAsia="zh-CN"/>
        </w:rPr>
        <w:t>四</w:t>
      </w:r>
      <w:r>
        <w:rPr>
          <w:rFonts w:hint="eastAsia" w:ascii="宋体" w:hAnsi="宋体" w:eastAsia="宋体" w:cs="宋体"/>
          <w:spacing w:val="2"/>
          <w:sz w:val="21"/>
          <w:szCs w:val="21"/>
          <w:highlight w:val="none"/>
          <w:lang w:val="en-US" w:eastAsia="zh-CN"/>
        </w:rPr>
        <w:t xml:space="preserve"> 资料提交”</w:t>
      </w:r>
      <w:r>
        <w:rPr>
          <w:rFonts w:hint="eastAsia" w:ascii="宋体" w:hAnsi="宋体" w:eastAsia="宋体" w:cs="宋体"/>
          <w:color w:val="000000"/>
          <w:sz w:val="21"/>
          <w:szCs w:val="21"/>
          <w:highlight w:val="none"/>
          <w:lang w:eastAsia="zh-CN"/>
        </w:rPr>
        <w:t>。</w:t>
      </w:r>
    </w:p>
    <w:p w14:paraId="0B479D4E">
      <w:pPr>
        <w:pStyle w:val="8"/>
        <w:spacing w:after="0" w:line="360" w:lineRule="auto"/>
        <w:ind w:firstLine="420"/>
        <w:rPr>
          <w:rFonts w:hint="eastAsia" w:eastAsiaTheme="minorEastAsia"/>
          <w:szCs w:val="21"/>
          <w:highlight w:val="none"/>
        </w:rPr>
      </w:pPr>
      <w:r>
        <w:rPr>
          <w:rFonts w:hint="eastAsia" w:ascii="宋体" w:hAnsi="宋体" w:cs="宋体"/>
          <w:snapToGrid w:val="0"/>
          <w:color w:val="000000"/>
          <w:spacing w:val="2"/>
          <w:kern w:val="0"/>
          <w:sz w:val="21"/>
          <w:szCs w:val="21"/>
          <w:highlight w:val="none"/>
          <w:lang w:val="en-US" w:eastAsia="zh-CN" w:bidi="ar-SA"/>
        </w:rPr>
        <w:t>供货单位</w:t>
      </w:r>
      <w:r>
        <w:rPr>
          <w:rFonts w:hint="eastAsia" w:eastAsiaTheme="minorEastAsia"/>
          <w:szCs w:val="21"/>
          <w:highlight w:val="none"/>
        </w:rPr>
        <w:t>的货物应当按照</w:t>
      </w:r>
      <w:r>
        <w:rPr>
          <w:rFonts w:hint="eastAsia" w:eastAsiaTheme="minorEastAsia"/>
          <w:szCs w:val="21"/>
          <w:highlight w:val="none"/>
          <w:lang w:val="en-US" w:eastAsia="zh-CN"/>
        </w:rPr>
        <w:t>采购人</w:t>
      </w:r>
      <w:r>
        <w:rPr>
          <w:rFonts w:hint="eastAsia" w:eastAsiaTheme="minorEastAsia"/>
          <w:szCs w:val="21"/>
          <w:highlight w:val="none"/>
        </w:rPr>
        <w:t>要求送到指定的地点，由于</w:t>
      </w:r>
      <w:r>
        <w:rPr>
          <w:rFonts w:hint="eastAsia" w:ascii="宋体" w:hAnsi="宋体" w:cs="宋体"/>
          <w:snapToGrid w:val="0"/>
          <w:color w:val="000000"/>
          <w:spacing w:val="2"/>
          <w:kern w:val="0"/>
          <w:sz w:val="21"/>
          <w:szCs w:val="21"/>
          <w:highlight w:val="none"/>
          <w:lang w:val="en-US" w:eastAsia="zh-CN" w:bidi="ar-SA"/>
        </w:rPr>
        <w:t>供货单位</w:t>
      </w:r>
      <w:r>
        <w:rPr>
          <w:rFonts w:hint="eastAsia" w:eastAsiaTheme="minorEastAsia"/>
          <w:szCs w:val="21"/>
          <w:highlight w:val="none"/>
        </w:rPr>
        <w:t>使用第三方送货服务导致货物未能经过双方共同验收、未送到指定地点的，</w:t>
      </w:r>
      <w:r>
        <w:rPr>
          <w:rFonts w:hint="eastAsia" w:eastAsiaTheme="minorEastAsia"/>
          <w:szCs w:val="21"/>
          <w:highlight w:val="none"/>
          <w:lang w:val="en-US" w:eastAsia="zh-CN"/>
        </w:rPr>
        <w:t>采购人</w:t>
      </w:r>
      <w:r>
        <w:rPr>
          <w:rFonts w:hint="eastAsia" w:eastAsiaTheme="minorEastAsia"/>
          <w:szCs w:val="21"/>
          <w:highlight w:val="none"/>
        </w:rPr>
        <w:t>有权拒绝收货。</w:t>
      </w:r>
    </w:p>
    <w:p w14:paraId="770E7EE6">
      <w:pPr>
        <w:pStyle w:val="8"/>
        <w:spacing w:line="360" w:lineRule="auto"/>
        <w:ind w:firstLine="420"/>
        <w:rPr>
          <w:rFonts w:hint="eastAsia" w:ascii="宋体" w:hAnsi="宋体" w:eastAsia="宋体" w:cs="宋体"/>
          <w:spacing w:val="2"/>
          <w:sz w:val="21"/>
          <w:szCs w:val="21"/>
          <w:highlight w:val="none"/>
          <w:lang w:val="en-US" w:eastAsia="zh-CN"/>
        </w:rPr>
      </w:pPr>
      <w:r>
        <w:rPr>
          <w:rFonts w:hint="eastAsia" w:eastAsiaTheme="minorEastAsia"/>
          <w:szCs w:val="21"/>
          <w:highlight w:val="none"/>
        </w:rPr>
        <w:t>未经</w:t>
      </w:r>
      <w:r>
        <w:rPr>
          <w:rFonts w:hint="eastAsia" w:eastAsiaTheme="minorEastAsia"/>
          <w:szCs w:val="21"/>
          <w:highlight w:val="none"/>
          <w:lang w:val="en-US" w:eastAsia="zh-CN"/>
        </w:rPr>
        <w:t>采购人</w:t>
      </w:r>
      <w:r>
        <w:rPr>
          <w:rFonts w:hint="eastAsia" w:eastAsiaTheme="minorEastAsia"/>
          <w:szCs w:val="21"/>
          <w:highlight w:val="none"/>
        </w:rPr>
        <w:t>同意，</w:t>
      </w:r>
      <w:r>
        <w:rPr>
          <w:rFonts w:hint="eastAsia" w:ascii="宋体" w:hAnsi="宋体" w:cs="宋体"/>
          <w:snapToGrid w:val="0"/>
          <w:color w:val="000000"/>
          <w:spacing w:val="2"/>
          <w:kern w:val="0"/>
          <w:sz w:val="21"/>
          <w:szCs w:val="21"/>
          <w:highlight w:val="none"/>
          <w:lang w:val="en-US" w:eastAsia="zh-CN" w:bidi="ar-SA"/>
        </w:rPr>
        <w:t>供货单位</w:t>
      </w:r>
      <w:r>
        <w:rPr>
          <w:rFonts w:hint="eastAsia" w:eastAsiaTheme="minorEastAsia"/>
          <w:szCs w:val="21"/>
          <w:highlight w:val="none"/>
        </w:rPr>
        <w:t>或</w:t>
      </w:r>
      <w:r>
        <w:rPr>
          <w:rFonts w:hint="eastAsia" w:ascii="宋体" w:hAnsi="宋体" w:cs="宋体"/>
          <w:snapToGrid w:val="0"/>
          <w:color w:val="000000"/>
          <w:spacing w:val="2"/>
          <w:kern w:val="0"/>
          <w:sz w:val="21"/>
          <w:szCs w:val="21"/>
          <w:highlight w:val="none"/>
          <w:lang w:val="en-US" w:eastAsia="zh-CN" w:bidi="ar-SA"/>
        </w:rPr>
        <w:t>供货单位</w:t>
      </w:r>
      <w:r>
        <w:rPr>
          <w:rFonts w:hint="eastAsia" w:eastAsiaTheme="minorEastAsia"/>
          <w:szCs w:val="21"/>
          <w:highlight w:val="none"/>
        </w:rPr>
        <w:t>委托的第三方送货服务仅将货物放置在门口/门卫室，而没有送货至</w:t>
      </w:r>
      <w:r>
        <w:rPr>
          <w:rFonts w:hint="eastAsia" w:eastAsiaTheme="minorEastAsia"/>
          <w:szCs w:val="21"/>
          <w:highlight w:val="none"/>
          <w:lang w:val="en-US" w:eastAsia="zh-CN"/>
        </w:rPr>
        <w:t>采购人</w:t>
      </w:r>
      <w:r>
        <w:rPr>
          <w:rFonts w:hint="eastAsia" w:eastAsiaTheme="minorEastAsia"/>
          <w:szCs w:val="21"/>
          <w:highlight w:val="none"/>
        </w:rPr>
        <w:t>指定的地点的，视为</w:t>
      </w:r>
      <w:r>
        <w:rPr>
          <w:rFonts w:hint="eastAsia" w:ascii="宋体" w:hAnsi="宋体" w:cs="宋体"/>
          <w:snapToGrid w:val="0"/>
          <w:color w:val="000000"/>
          <w:spacing w:val="2"/>
          <w:kern w:val="0"/>
          <w:sz w:val="21"/>
          <w:szCs w:val="21"/>
          <w:highlight w:val="none"/>
          <w:lang w:val="en-US" w:eastAsia="zh-CN" w:bidi="ar-SA"/>
        </w:rPr>
        <w:t>供货单位</w:t>
      </w:r>
      <w:r>
        <w:rPr>
          <w:rFonts w:hint="eastAsia" w:eastAsiaTheme="minorEastAsia"/>
          <w:szCs w:val="21"/>
          <w:highlight w:val="none"/>
        </w:rPr>
        <w:t>未履行送货义务，</w:t>
      </w:r>
      <w:r>
        <w:rPr>
          <w:rFonts w:hint="eastAsia" w:eastAsiaTheme="minorEastAsia"/>
          <w:szCs w:val="21"/>
          <w:highlight w:val="none"/>
          <w:lang w:val="en-US" w:eastAsia="zh-CN"/>
        </w:rPr>
        <w:t>采购人</w:t>
      </w:r>
      <w:r>
        <w:rPr>
          <w:rFonts w:hint="eastAsia" w:eastAsiaTheme="minorEastAsia"/>
          <w:szCs w:val="21"/>
          <w:highlight w:val="none"/>
        </w:rPr>
        <w:t>有权拒绝接受货物且不予支付货款。上述情况下</w:t>
      </w:r>
      <w:r>
        <w:rPr>
          <w:rFonts w:hint="eastAsia" w:eastAsiaTheme="minorEastAsia"/>
          <w:szCs w:val="21"/>
          <w:highlight w:val="none"/>
          <w:lang w:val="en-US" w:eastAsia="zh-CN"/>
        </w:rPr>
        <w:t>采购人</w:t>
      </w:r>
      <w:r>
        <w:rPr>
          <w:rFonts w:hint="eastAsia" w:eastAsiaTheme="minorEastAsia"/>
          <w:szCs w:val="21"/>
          <w:highlight w:val="none"/>
        </w:rPr>
        <w:t>不负保管责任，货物未按照</w:t>
      </w:r>
      <w:r>
        <w:rPr>
          <w:rFonts w:hint="eastAsia" w:eastAsiaTheme="minorEastAsia"/>
          <w:szCs w:val="21"/>
          <w:highlight w:val="none"/>
          <w:lang w:val="en-US" w:eastAsia="zh-CN"/>
        </w:rPr>
        <w:t>采购人</w:t>
      </w:r>
      <w:r>
        <w:rPr>
          <w:rFonts w:hint="eastAsia" w:eastAsiaTheme="minorEastAsia"/>
          <w:szCs w:val="21"/>
          <w:highlight w:val="none"/>
        </w:rPr>
        <w:t>要求放置而造成的损毁、灭失风险概由</w:t>
      </w:r>
      <w:r>
        <w:rPr>
          <w:rFonts w:hint="eastAsia" w:ascii="宋体" w:hAnsi="宋体" w:cs="宋体"/>
          <w:snapToGrid w:val="0"/>
          <w:color w:val="000000"/>
          <w:spacing w:val="2"/>
          <w:kern w:val="0"/>
          <w:sz w:val="21"/>
          <w:szCs w:val="21"/>
          <w:highlight w:val="none"/>
          <w:lang w:val="en-US" w:eastAsia="zh-CN" w:bidi="ar-SA"/>
        </w:rPr>
        <w:t>供货单位</w:t>
      </w:r>
      <w:r>
        <w:rPr>
          <w:rFonts w:hint="eastAsia" w:eastAsiaTheme="minorEastAsia"/>
          <w:szCs w:val="21"/>
          <w:highlight w:val="none"/>
        </w:rPr>
        <w:t>承担。</w:t>
      </w:r>
    </w:p>
    <w:p w14:paraId="67E26000">
      <w:pPr>
        <w:keepLines w:val="0"/>
        <w:wordWrap/>
        <w:overflowPunct/>
        <w:topLinePunct w:val="0"/>
        <w:bidi w:val="0"/>
        <w:spacing w:line="360" w:lineRule="auto"/>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三、技术要求</w:t>
      </w:r>
    </w:p>
    <w:p w14:paraId="2726EFB7">
      <w:pPr>
        <w:keepLines w:val="0"/>
        <w:wordWrap/>
        <w:overflowPunct/>
        <w:topLinePunct w:val="0"/>
        <w:bidi w:val="0"/>
        <w:spacing w:line="360" w:lineRule="auto"/>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1.电动叉车技术要求</w:t>
      </w:r>
    </w:p>
    <w:tbl>
      <w:tblPr>
        <w:tblStyle w:val="22"/>
        <w:tblW w:w="4750" w:type="pct"/>
        <w:tblInd w:w="0" w:type="dxa"/>
        <w:tblLayout w:type="fixed"/>
        <w:tblCellMar>
          <w:top w:w="0" w:type="dxa"/>
          <w:left w:w="0" w:type="dxa"/>
          <w:bottom w:w="0" w:type="dxa"/>
          <w:right w:w="0" w:type="dxa"/>
        </w:tblCellMar>
      </w:tblPr>
      <w:tblGrid>
        <w:gridCol w:w="555"/>
        <w:gridCol w:w="2451"/>
        <w:gridCol w:w="4901"/>
      </w:tblGrid>
      <w:tr w14:paraId="76CAA621">
        <w:tblPrEx>
          <w:tblCellMar>
            <w:top w:w="0" w:type="dxa"/>
            <w:left w:w="0" w:type="dxa"/>
            <w:bottom w:w="0" w:type="dxa"/>
            <w:right w:w="0" w:type="dxa"/>
          </w:tblCellMar>
        </w:tblPrEx>
        <w:trPr>
          <w:trHeight w:val="397"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0FCB0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bidi="ar"/>
              </w:rPr>
              <w:t>序号</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AEBB5E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bidi="ar"/>
              </w:rPr>
              <w:t>名称</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FAE8F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bidi="ar"/>
              </w:rPr>
              <w:t>配置与参数要求</w:t>
            </w:r>
          </w:p>
        </w:tc>
      </w:tr>
      <w:tr w14:paraId="66D68DF7">
        <w:tblPrEx>
          <w:tblCellMar>
            <w:top w:w="0" w:type="dxa"/>
            <w:left w:w="0" w:type="dxa"/>
            <w:bottom w:w="0" w:type="dxa"/>
            <w:right w:w="0" w:type="dxa"/>
          </w:tblCellMar>
        </w:tblPrEx>
        <w:trPr>
          <w:trHeight w:val="277"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754285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1</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9D52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数量</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7976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eastAsia="en-US" w:bidi="ar"/>
              </w:rPr>
              <w:t>台</w:t>
            </w:r>
          </w:p>
        </w:tc>
      </w:tr>
      <w:tr w14:paraId="7DF4EE1F">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01136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2</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69F9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动力形式</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AD29C7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b w:val="0"/>
                <w:bCs/>
                <w:strike w:val="0"/>
                <w:kern w:val="0"/>
                <w:sz w:val="21"/>
                <w:szCs w:val="21"/>
                <w:highlight w:val="none"/>
              </w:rPr>
              <w:t>锂电池</w:t>
            </w:r>
            <w:r>
              <w:rPr>
                <w:rFonts w:hint="eastAsia" w:ascii="宋体" w:hAnsi="宋体" w:eastAsia="宋体" w:cs="宋体"/>
                <w:b w:val="0"/>
                <w:bCs/>
                <w:strike w:val="0"/>
                <w:kern w:val="0"/>
                <w:sz w:val="21"/>
                <w:szCs w:val="21"/>
                <w:highlight w:val="none"/>
                <w:lang w:eastAsia="zh-CN"/>
              </w:rPr>
              <w:t>，</w:t>
            </w:r>
            <w:r>
              <w:rPr>
                <w:rFonts w:hint="eastAsia" w:ascii="宋体" w:hAnsi="宋体" w:eastAsia="宋体" w:cs="宋体"/>
                <w:b w:val="0"/>
                <w:bCs/>
                <w:strike w:val="0"/>
                <w:kern w:val="0"/>
                <w:sz w:val="21"/>
                <w:szCs w:val="21"/>
                <w:highlight w:val="none"/>
                <w:lang w:val="en-US" w:eastAsia="zh-CN"/>
              </w:rPr>
              <w:t>配宁德时代或</w:t>
            </w:r>
            <w:r>
              <w:rPr>
                <w:rFonts w:hint="eastAsia" w:ascii="宋体" w:hAnsi="宋体" w:eastAsia="宋体" w:cs="宋体"/>
                <w:strike w:val="0"/>
                <w:sz w:val="21"/>
                <w:szCs w:val="21"/>
                <w:highlight w:val="none"/>
              </w:rPr>
              <w:t>比亚迪</w:t>
            </w:r>
            <w:r>
              <w:rPr>
                <w:rFonts w:hint="eastAsia" w:ascii="宋体" w:hAnsi="宋体" w:eastAsia="宋体" w:cs="宋体"/>
                <w:strike w:val="0"/>
                <w:sz w:val="21"/>
                <w:szCs w:val="21"/>
                <w:highlight w:val="none"/>
                <w:lang w:val="en-US" w:eastAsia="zh-CN"/>
              </w:rPr>
              <w:t>或</w:t>
            </w:r>
            <w:r>
              <w:rPr>
                <w:rFonts w:hint="eastAsia" w:ascii="宋体" w:hAnsi="宋体" w:eastAsia="宋体" w:cs="宋体"/>
                <w:strike w:val="0"/>
                <w:sz w:val="21"/>
                <w:szCs w:val="21"/>
                <w:highlight w:val="none"/>
                <w:lang w:eastAsia="zh-CN"/>
              </w:rPr>
              <w:t>亿纬锂能</w:t>
            </w:r>
            <w:r>
              <w:rPr>
                <w:rFonts w:hint="eastAsia" w:ascii="宋体" w:hAnsi="宋体" w:eastAsia="宋体" w:cs="宋体"/>
                <w:strike w:val="0"/>
                <w:sz w:val="21"/>
                <w:szCs w:val="21"/>
                <w:highlight w:val="none"/>
                <w:lang w:val="en-US" w:eastAsia="zh-CN"/>
              </w:rPr>
              <w:t>等</w:t>
            </w:r>
            <w:r>
              <w:rPr>
                <w:rFonts w:hint="eastAsia" w:ascii="宋体" w:hAnsi="宋体" w:eastAsia="宋体" w:cs="宋体"/>
                <w:b w:val="0"/>
                <w:bCs/>
                <w:strike w:val="0"/>
                <w:kern w:val="0"/>
                <w:sz w:val="21"/>
                <w:szCs w:val="21"/>
                <w:highlight w:val="none"/>
                <w:lang w:val="en-US" w:eastAsia="zh-CN"/>
              </w:rPr>
              <w:t>电芯</w:t>
            </w:r>
          </w:p>
        </w:tc>
      </w:tr>
      <w:tr w14:paraId="35634F55">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601E9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3</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A8330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额定承载能力</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5EA379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35</w:t>
            </w:r>
            <w:r>
              <w:rPr>
                <w:rFonts w:hint="eastAsia" w:ascii="宋体" w:hAnsi="宋体" w:eastAsia="宋体" w:cs="宋体"/>
                <w:kern w:val="0"/>
                <w:sz w:val="21"/>
                <w:szCs w:val="21"/>
                <w:highlight w:val="none"/>
              </w:rPr>
              <w:t>00KG</w:t>
            </w:r>
          </w:p>
        </w:tc>
      </w:tr>
      <w:tr w14:paraId="3BBF965F">
        <w:tblPrEx>
          <w:tblCellMar>
            <w:top w:w="0" w:type="dxa"/>
            <w:left w:w="0" w:type="dxa"/>
            <w:bottom w:w="0" w:type="dxa"/>
            <w:right w:w="0" w:type="dxa"/>
          </w:tblCellMar>
        </w:tblPrEx>
        <w:trPr>
          <w:trHeight w:val="447"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DE741A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4</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BCD777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载荷中心距</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46D9A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500mm</w:t>
            </w:r>
          </w:p>
        </w:tc>
      </w:tr>
      <w:tr w14:paraId="7DACE52C">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F889F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5</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D0845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轮胎</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671FAB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前后轮胎采用</w:t>
            </w:r>
            <w:r>
              <w:rPr>
                <w:rFonts w:hint="eastAsia" w:ascii="宋体" w:hAnsi="宋体" w:eastAsia="宋体" w:cs="宋体"/>
                <w:kern w:val="0"/>
                <w:sz w:val="21"/>
                <w:szCs w:val="21"/>
                <w:highlight w:val="none"/>
                <w:lang w:bidi="ar"/>
              </w:rPr>
              <w:t>实心轮胎</w:t>
            </w:r>
          </w:p>
        </w:tc>
      </w:tr>
      <w:tr w14:paraId="249C1A5A">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CE0B1E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31510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最大起升高度</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A204FA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000mm</w:t>
            </w:r>
          </w:p>
        </w:tc>
      </w:tr>
      <w:tr w14:paraId="7B55DC69">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3ABBC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E58F70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门架缩回时高度</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60A11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bidi="ar"/>
              </w:rPr>
              <w:t>21</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bidi="ar"/>
              </w:rPr>
              <w:t>0mm</w:t>
            </w:r>
          </w:p>
        </w:tc>
      </w:tr>
      <w:tr w14:paraId="29C2D395">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F5A70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8</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614726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护顶架高度</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975DD9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8</w:t>
            </w:r>
            <w:r>
              <w:rPr>
                <w:rFonts w:hint="eastAsia" w:ascii="宋体" w:hAnsi="宋体" w:eastAsia="宋体" w:cs="宋体"/>
                <w:kern w:val="0"/>
                <w:sz w:val="21"/>
                <w:szCs w:val="21"/>
                <w:highlight w:val="none"/>
                <w:lang w:bidi="ar"/>
              </w:rPr>
              <w:t>0mm</w:t>
            </w:r>
          </w:p>
        </w:tc>
      </w:tr>
      <w:tr w14:paraId="4A765482">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BC6F0D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F81E55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门架类型</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5495CB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eastAsia="en-US"/>
              </w:rPr>
              <w:t>节门架</w:t>
            </w:r>
          </w:p>
        </w:tc>
      </w:tr>
      <w:tr w14:paraId="659D97A9">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94E76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kern w:val="0"/>
                <w:sz w:val="21"/>
                <w:szCs w:val="21"/>
                <w:highlight w:val="none"/>
                <w:lang w:eastAsia="en-US" w:bidi="ar"/>
              </w:rPr>
              <w:t>1</w:t>
            </w:r>
            <w:r>
              <w:rPr>
                <w:rFonts w:hint="eastAsia" w:ascii="宋体" w:hAnsi="宋体" w:eastAsia="宋体" w:cs="宋体"/>
                <w:kern w:val="0"/>
                <w:sz w:val="21"/>
                <w:szCs w:val="21"/>
                <w:highlight w:val="none"/>
                <w:lang w:bidi="ar"/>
              </w:rPr>
              <w:t>0</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7D3A2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货叉尺寸</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2C895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
              </w:rPr>
              <w:t>50</w:t>
            </w:r>
            <w:r>
              <w:rPr>
                <w:rFonts w:hint="eastAsia" w:ascii="宋体" w:hAnsi="宋体" w:eastAsia="宋体" w:cs="宋体"/>
                <w:kern w:val="0"/>
                <w:sz w:val="21"/>
                <w:szCs w:val="21"/>
                <w:highlight w:val="none"/>
                <w:lang w:eastAsia="en-US" w:bidi="ar"/>
              </w:rPr>
              <w:t>*1</w:t>
            </w:r>
            <w:r>
              <w:rPr>
                <w:rFonts w:hint="eastAsia" w:ascii="宋体" w:hAnsi="宋体" w:eastAsia="宋体" w:cs="宋体"/>
                <w:kern w:val="0"/>
                <w:sz w:val="21"/>
                <w:szCs w:val="21"/>
                <w:highlight w:val="none"/>
                <w:lang w:val="en-US" w:eastAsia="zh-CN" w:bidi="ar"/>
              </w:rPr>
              <w:t>25</w:t>
            </w:r>
            <w:r>
              <w:rPr>
                <w:rFonts w:hint="eastAsia" w:ascii="宋体" w:hAnsi="宋体" w:eastAsia="宋体" w:cs="宋体"/>
                <w:kern w:val="0"/>
                <w:sz w:val="21"/>
                <w:szCs w:val="21"/>
                <w:highlight w:val="none"/>
                <w:lang w:eastAsia="en-US" w:bidi="ar"/>
              </w:rPr>
              <w:t>*1220</w:t>
            </w:r>
            <w:r>
              <w:rPr>
                <w:rFonts w:hint="eastAsia" w:ascii="宋体" w:hAnsi="宋体" w:eastAsia="宋体" w:cs="宋体"/>
                <w:kern w:val="0"/>
                <w:sz w:val="21"/>
                <w:szCs w:val="21"/>
                <w:highlight w:val="none"/>
                <w:lang w:bidi="ar"/>
              </w:rPr>
              <w:t>mm</w:t>
            </w:r>
          </w:p>
        </w:tc>
      </w:tr>
      <w:tr w14:paraId="2F543F1D">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9D00C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kern w:val="0"/>
                <w:sz w:val="21"/>
                <w:szCs w:val="21"/>
                <w:highlight w:val="none"/>
                <w:lang w:bidi="ar"/>
              </w:rPr>
              <w:t>11</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6B50D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电瓶电压/标称容量K5</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0A686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eastAsia="en-US"/>
              </w:rPr>
              <w:t>80V/≥</w:t>
            </w:r>
            <w:r>
              <w:rPr>
                <w:rFonts w:hint="eastAsia" w:ascii="宋体" w:hAnsi="宋体" w:eastAsia="宋体" w:cs="宋体"/>
                <w:kern w:val="0"/>
                <w:sz w:val="21"/>
                <w:szCs w:val="21"/>
                <w:highlight w:val="none"/>
                <w:lang w:val="en-US" w:eastAsia="zh-CN"/>
              </w:rPr>
              <w:t>404</w:t>
            </w:r>
            <w:r>
              <w:rPr>
                <w:rFonts w:hint="eastAsia" w:ascii="宋体" w:hAnsi="宋体" w:eastAsia="宋体" w:cs="宋体"/>
                <w:kern w:val="0"/>
                <w:sz w:val="21"/>
                <w:szCs w:val="21"/>
                <w:highlight w:val="none"/>
                <w:lang w:eastAsia="en-US"/>
              </w:rPr>
              <w:t>AH</w:t>
            </w:r>
          </w:p>
        </w:tc>
      </w:tr>
      <w:tr w14:paraId="68AAD167">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06138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kern w:val="0"/>
                <w:sz w:val="21"/>
                <w:szCs w:val="21"/>
                <w:highlight w:val="none"/>
                <w:lang w:eastAsia="en-US" w:bidi="ar"/>
              </w:rPr>
              <w:t>1</w:t>
            </w:r>
            <w:r>
              <w:rPr>
                <w:rFonts w:hint="eastAsia" w:ascii="宋体" w:hAnsi="宋体" w:eastAsia="宋体" w:cs="宋体"/>
                <w:kern w:val="0"/>
                <w:sz w:val="21"/>
                <w:szCs w:val="21"/>
                <w:highlight w:val="none"/>
                <w:lang w:bidi="ar"/>
              </w:rPr>
              <w:t>2</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A26F8C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爬坡</w:t>
            </w:r>
            <w:r>
              <w:rPr>
                <w:rFonts w:hint="eastAsia" w:ascii="宋体" w:hAnsi="宋体" w:eastAsia="宋体" w:cs="宋体"/>
                <w:kern w:val="0"/>
                <w:sz w:val="21"/>
                <w:szCs w:val="21"/>
                <w:highlight w:val="none"/>
                <w:lang w:bidi="ar"/>
              </w:rPr>
              <w:t>度（空载/满载）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422DD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bidi="ar"/>
              </w:rPr>
              <w:t>（23%-2</w:t>
            </w:r>
            <w:r>
              <w:rPr>
                <w:rFonts w:hint="eastAsia" w:ascii="宋体" w:hAnsi="宋体" w:eastAsia="宋体" w:cs="宋体"/>
                <w:sz w:val="21"/>
                <w:szCs w:val="21"/>
                <w:highlight w:val="none"/>
                <w:lang w:val="en-US" w:eastAsia="zh-CN" w:bidi="ar"/>
              </w:rPr>
              <w:t>8</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20</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22</w:t>
            </w:r>
            <w:r>
              <w:rPr>
                <w:rFonts w:hint="eastAsia" w:ascii="宋体" w:hAnsi="宋体" w:eastAsia="宋体" w:cs="宋体"/>
                <w:sz w:val="21"/>
                <w:szCs w:val="21"/>
                <w:highlight w:val="none"/>
                <w:lang w:bidi="ar"/>
              </w:rPr>
              <w:t>%）</w:t>
            </w:r>
          </w:p>
        </w:tc>
      </w:tr>
      <w:tr w14:paraId="5C838B13">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C3059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13</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5F3B6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bidi="ar"/>
              </w:rPr>
              <w:t>最大牵引力（满载）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1A25AD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23</w:t>
            </w:r>
            <w:r>
              <w:rPr>
                <w:rFonts w:hint="eastAsia" w:ascii="宋体" w:hAnsi="宋体" w:eastAsia="宋体" w:cs="宋体"/>
                <w:sz w:val="21"/>
                <w:szCs w:val="21"/>
                <w:highlight w:val="none"/>
                <w:lang w:bidi="ar"/>
              </w:rPr>
              <w:t>500N</w:t>
            </w:r>
          </w:p>
        </w:tc>
      </w:tr>
      <w:tr w14:paraId="2C1F1C34">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D7B2EB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14</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9BD1CD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bidi="ar"/>
              </w:rPr>
              <w:t>提升速度（空载/满载）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09556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540</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44</w:t>
            </w:r>
            <w:r>
              <w:rPr>
                <w:rFonts w:hint="eastAsia" w:ascii="宋体" w:hAnsi="宋体" w:eastAsia="宋体" w:cs="宋体"/>
                <w:sz w:val="21"/>
                <w:szCs w:val="21"/>
                <w:highlight w:val="none"/>
                <w:lang w:bidi="ar"/>
              </w:rPr>
              <w:t>0）（mm/s）</w:t>
            </w:r>
          </w:p>
        </w:tc>
      </w:tr>
      <w:tr w14:paraId="7BF1DF24">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089B60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15</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E1A15A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bidi="ar"/>
              </w:rPr>
              <w:t>门架离地间隙（空载）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BD3D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≤12</w:t>
            </w:r>
            <w:r>
              <w:rPr>
                <w:rFonts w:hint="eastAsia" w:ascii="宋体" w:hAnsi="宋体" w:eastAsia="宋体" w:cs="宋体"/>
                <w:sz w:val="21"/>
                <w:szCs w:val="21"/>
                <w:highlight w:val="none"/>
                <w:lang w:val="en-US" w:eastAsia="zh-CN" w:bidi="ar"/>
              </w:rPr>
              <w:t>5</w:t>
            </w:r>
            <w:r>
              <w:rPr>
                <w:rFonts w:hint="eastAsia" w:ascii="宋体" w:hAnsi="宋体" w:eastAsia="宋体" w:cs="宋体"/>
                <w:sz w:val="21"/>
                <w:szCs w:val="21"/>
                <w:highlight w:val="none"/>
                <w:lang w:bidi="ar"/>
              </w:rPr>
              <w:t>mm</w:t>
            </w:r>
          </w:p>
        </w:tc>
      </w:tr>
      <w:tr w14:paraId="21FC60A4">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90A54E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16</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C66E55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转弯半径</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27873B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2215</w:t>
            </w:r>
            <w:r>
              <w:rPr>
                <w:rFonts w:hint="eastAsia" w:ascii="宋体" w:hAnsi="宋体" w:eastAsia="宋体" w:cs="宋体"/>
                <w:sz w:val="21"/>
                <w:szCs w:val="21"/>
                <w:highlight w:val="none"/>
                <w:lang w:bidi="ar"/>
              </w:rPr>
              <w:t>mm</w:t>
            </w:r>
          </w:p>
        </w:tc>
      </w:tr>
      <w:tr w14:paraId="165EAEF8">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A1444A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17</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69A82A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驱动电机功率</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093EFA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bidi="ar"/>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17KW</w:t>
            </w:r>
          </w:p>
        </w:tc>
      </w:tr>
      <w:tr w14:paraId="5BD4842E">
        <w:tblPrEx>
          <w:tblCellMar>
            <w:top w:w="0" w:type="dxa"/>
            <w:left w:w="0" w:type="dxa"/>
            <w:bottom w:w="0" w:type="dxa"/>
            <w:right w:w="0" w:type="dxa"/>
          </w:tblCellMar>
        </w:tblPrEx>
        <w:trPr>
          <w:trHeight w:val="9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6B21E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18</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FFA10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bidi="ar"/>
              </w:rPr>
              <w:t>行走速度（满载）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2D0B5A0">
            <w:pPr>
              <w:widowControl/>
              <w:autoSpaceDE w:val="0"/>
              <w:autoSpaceDN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w:t>
            </w:r>
            <w:r>
              <w:rPr>
                <w:rFonts w:hint="eastAsia" w:ascii="宋体" w:hAnsi="宋体" w:eastAsia="宋体" w:cs="宋体"/>
                <w:sz w:val="21"/>
                <w:szCs w:val="21"/>
                <w:highlight w:val="none"/>
                <w:lang w:val="en-US" w:eastAsia="zh-CN" w:bidi="ar"/>
              </w:rPr>
              <w:t>9</w:t>
            </w:r>
            <w:r>
              <w:rPr>
                <w:rFonts w:hint="eastAsia" w:ascii="宋体" w:hAnsi="宋体" w:eastAsia="宋体" w:cs="宋体"/>
                <w:sz w:val="21"/>
                <w:szCs w:val="21"/>
                <w:highlight w:val="none"/>
                <w:lang w:bidi="ar"/>
              </w:rPr>
              <w:t>KM/H</w:t>
            </w:r>
          </w:p>
        </w:tc>
      </w:tr>
      <w:tr w14:paraId="1674F1B3">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2DFB66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19</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B6436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en-US"/>
              </w:rPr>
              <w:t>驱动控制类型</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E83EF0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en-US"/>
              </w:rPr>
              <w:t>全交流AC</w:t>
            </w:r>
          </w:p>
        </w:tc>
      </w:tr>
      <w:tr w14:paraId="60E50F55">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692EE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20</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13A1E3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val="en-US" w:eastAsia="zh-CN" w:bidi="ar"/>
              </w:rPr>
              <w:t>全车长度（不带货叉）</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A57E2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eastAsia="en-US" w:bidi="ar"/>
              </w:rPr>
              <w:t>≤</w:t>
            </w:r>
            <w:r>
              <w:rPr>
                <w:rFonts w:hint="eastAsia" w:ascii="宋体" w:hAnsi="宋体" w:eastAsia="宋体" w:cs="宋体"/>
                <w:kern w:val="0"/>
                <w:sz w:val="21"/>
                <w:szCs w:val="21"/>
                <w:highlight w:val="none"/>
                <w:lang w:val="en-US" w:eastAsia="zh-CN" w:bidi="ar"/>
              </w:rPr>
              <w:t>2774</w:t>
            </w:r>
          </w:p>
        </w:tc>
      </w:tr>
      <w:tr w14:paraId="3DCDE68D">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33E6A9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kern w:val="0"/>
                <w:sz w:val="21"/>
                <w:szCs w:val="21"/>
                <w:highlight w:val="none"/>
              </w:rPr>
              <w:t>21</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8ADFA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配1个USB接口（5V/1A）</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6B376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需要</w:t>
            </w:r>
          </w:p>
        </w:tc>
      </w:tr>
      <w:tr w14:paraId="2AF20A13">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1277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val="en-US" w:eastAsia="zh-CN" w:bidi="ar"/>
              </w:rPr>
              <w:t>2</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88FA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val="en-US" w:eastAsia="zh-CN" w:bidi="ar"/>
              </w:rPr>
              <w:t>LED闪烁式</w:t>
            </w:r>
            <w:r>
              <w:rPr>
                <w:rFonts w:hint="eastAsia" w:ascii="宋体" w:hAnsi="宋体" w:eastAsia="宋体" w:cs="宋体"/>
                <w:kern w:val="0"/>
                <w:sz w:val="21"/>
                <w:szCs w:val="21"/>
                <w:highlight w:val="none"/>
                <w:lang w:eastAsia="en-US" w:bidi="ar"/>
              </w:rPr>
              <w:t>报警灯</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F96DB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eastAsia="en-US" w:bidi="ar"/>
              </w:rPr>
              <w:t>需要</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安装危险区域警示装置，将三边地面警示灯、AI环境感知与声光报警结合，降低叉车伤人风险</w:t>
            </w:r>
          </w:p>
        </w:tc>
      </w:tr>
      <w:tr w14:paraId="7EE8A2AE">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794E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val="en-US" w:eastAsia="zh-CN" w:bidi="ar"/>
              </w:rPr>
              <w:t>3</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C9194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倒车扶手带喇叭开关</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7DC71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需要</w:t>
            </w:r>
          </w:p>
        </w:tc>
      </w:tr>
      <w:tr w14:paraId="4F4BC930">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DB5F38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val="en-US" w:eastAsia="zh-CN" w:bidi="ar"/>
              </w:rPr>
              <w:t>4</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4D82A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座椅安全带</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09A020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需要</w:t>
            </w:r>
          </w:p>
        </w:tc>
      </w:tr>
      <w:tr w14:paraId="433A80F3">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97214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val="en-US" w:eastAsia="zh-CN" w:bidi="ar"/>
              </w:rPr>
              <w:t>5</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90DD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倒车镜</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9B272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需要</w:t>
            </w:r>
          </w:p>
        </w:tc>
      </w:tr>
      <w:tr w14:paraId="426E46B1">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71CC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val="en-US" w:eastAsia="zh-CN" w:bidi="ar"/>
              </w:rPr>
              <w:t>6</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6BC96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驾驶员在位感应功能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DB984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需要</w:t>
            </w:r>
          </w:p>
        </w:tc>
      </w:tr>
      <w:tr w14:paraId="55968055">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B9ADF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sz w:val="21"/>
                <w:szCs w:val="21"/>
                <w:highlight w:val="none"/>
                <w:lang w:bidi="ar"/>
              </w:rPr>
              <w:t>2</w:t>
            </w:r>
            <w:r>
              <w:rPr>
                <w:rFonts w:hint="eastAsia" w:ascii="宋体" w:hAnsi="宋体" w:eastAsia="宋体" w:cs="宋体"/>
                <w:sz w:val="21"/>
                <w:szCs w:val="21"/>
                <w:highlight w:val="none"/>
                <w:lang w:val="en-US" w:eastAsia="zh-CN" w:bidi="ar"/>
              </w:rPr>
              <w:t>7</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6F8F6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护顶架</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5DCE0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标准</w:t>
            </w:r>
            <w:r>
              <w:rPr>
                <w:rFonts w:hint="eastAsia" w:ascii="宋体" w:hAnsi="宋体" w:eastAsia="宋体" w:cs="宋体"/>
                <w:kern w:val="0"/>
                <w:sz w:val="21"/>
                <w:szCs w:val="21"/>
                <w:highlight w:val="none"/>
                <w:lang w:eastAsia="zh-CN" w:bidi="ar"/>
              </w:rPr>
              <w:t>护顶架</w:t>
            </w:r>
          </w:p>
        </w:tc>
      </w:tr>
    </w:tbl>
    <w:p w14:paraId="060AB24D">
      <w:pPr>
        <w:keepNext/>
        <w:keepLines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color w:val="000000"/>
          <w:sz w:val="21"/>
          <w:szCs w:val="21"/>
          <w:highlight w:val="none"/>
          <w:lang w:val="en-US" w:eastAsia="zh-CN"/>
        </w:rPr>
        <w:t>2.电动登高车技术要求</w:t>
      </w:r>
    </w:p>
    <w:tbl>
      <w:tblPr>
        <w:tblStyle w:val="22"/>
        <w:tblW w:w="7955" w:type="dxa"/>
        <w:tblInd w:w="0" w:type="dxa"/>
        <w:tblLayout w:type="fixed"/>
        <w:tblCellMar>
          <w:top w:w="0" w:type="dxa"/>
          <w:left w:w="0" w:type="dxa"/>
          <w:bottom w:w="0" w:type="dxa"/>
          <w:right w:w="0" w:type="dxa"/>
        </w:tblCellMar>
      </w:tblPr>
      <w:tblGrid>
        <w:gridCol w:w="653"/>
        <w:gridCol w:w="2521"/>
        <w:gridCol w:w="4781"/>
      </w:tblGrid>
      <w:tr w14:paraId="71D75A64">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66D428">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kern w:val="0"/>
                <w:sz w:val="21"/>
                <w:szCs w:val="21"/>
                <w:highlight w:val="none"/>
                <w:lang w:eastAsia="en-US" w:bidi="ar"/>
              </w:rPr>
            </w:pPr>
            <w:r>
              <w:rPr>
                <w:rFonts w:hint="eastAsia" w:ascii="宋体" w:hAnsi="宋体" w:eastAsia="宋体" w:cs="宋体"/>
                <w:b/>
                <w:kern w:val="0"/>
                <w:sz w:val="21"/>
                <w:szCs w:val="21"/>
                <w:highlight w:val="none"/>
                <w:lang w:eastAsia="en-US" w:bidi="ar"/>
              </w:rPr>
              <w:t>序号</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2DDA376">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bidi="ar"/>
              </w:rPr>
              <w:t>名称</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74CB909D">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bidi="ar"/>
              </w:rPr>
              <w:t>配置与参数要求</w:t>
            </w:r>
          </w:p>
        </w:tc>
      </w:tr>
      <w:tr w14:paraId="7C670725">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1300201">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1</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B8D38CC">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数量</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4B0B0E58">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1台</w:t>
            </w:r>
          </w:p>
        </w:tc>
      </w:tr>
      <w:tr w14:paraId="5C12D99B">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2C63B7">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2</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9464A15">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动力形式</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1A438F29">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铅酸</w:t>
            </w:r>
            <w:r>
              <w:rPr>
                <w:rFonts w:hint="eastAsia" w:ascii="宋体" w:hAnsi="宋体" w:eastAsia="宋体" w:cs="宋体"/>
                <w:kern w:val="0"/>
                <w:sz w:val="21"/>
                <w:szCs w:val="21"/>
                <w:highlight w:val="none"/>
                <w:lang w:val="en-US" w:eastAsia="zh-CN"/>
              </w:rPr>
              <w:t>免维护</w:t>
            </w:r>
            <w:r>
              <w:rPr>
                <w:rFonts w:hint="eastAsia" w:ascii="宋体" w:hAnsi="宋体" w:eastAsia="宋体" w:cs="宋体"/>
                <w:kern w:val="0"/>
                <w:sz w:val="21"/>
                <w:szCs w:val="21"/>
                <w:highlight w:val="none"/>
                <w:lang w:eastAsia="en-US"/>
              </w:rPr>
              <w:t>电池组</w:t>
            </w:r>
          </w:p>
        </w:tc>
      </w:tr>
      <w:tr w14:paraId="5EA20831">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473B0AB">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A80615C">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平台承载能力</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2956C81C">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
              </w:rPr>
              <w:t>320KG</w:t>
            </w:r>
          </w:p>
        </w:tc>
      </w:tr>
      <w:tr w14:paraId="1CC64284">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72DC32">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4</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09C95D0">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延伸平台安装工作载荷</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4D27C703">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≥113KG</w:t>
            </w:r>
          </w:p>
        </w:tc>
      </w:tr>
      <w:tr w14:paraId="2579C8CC">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F51E9E9">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5</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751B66">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最大</w:t>
            </w:r>
            <w:r>
              <w:rPr>
                <w:rFonts w:hint="eastAsia" w:ascii="宋体" w:hAnsi="宋体" w:eastAsia="宋体" w:cs="宋体"/>
                <w:kern w:val="0"/>
                <w:sz w:val="21"/>
                <w:szCs w:val="21"/>
                <w:highlight w:val="none"/>
                <w:lang w:val="en-US" w:eastAsia="zh-CN"/>
              </w:rPr>
              <w:t>婆工作</w:t>
            </w:r>
            <w:r>
              <w:rPr>
                <w:rFonts w:hint="eastAsia" w:ascii="宋体" w:hAnsi="宋体" w:eastAsia="宋体" w:cs="宋体"/>
                <w:kern w:val="0"/>
                <w:sz w:val="21"/>
                <w:szCs w:val="21"/>
                <w:highlight w:val="none"/>
              </w:rPr>
              <w:t>高度</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24BB64F4">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≥12m</w:t>
            </w:r>
          </w:p>
        </w:tc>
      </w:tr>
      <w:tr w14:paraId="2C558BF9">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F705680">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6</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46EB5C2">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最大平台高度</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7DE892CD">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
              </w:rPr>
              <w:t>10m</w:t>
            </w:r>
          </w:p>
        </w:tc>
      </w:tr>
      <w:tr w14:paraId="1E002550">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27D5EFD">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7</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D86A708">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平台延伸尺寸</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03F1910D">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val="en-US" w:eastAsia="zh-CN" w:bidi="ar"/>
              </w:rPr>
              <w:t>900mm</w:t>
            </w:r>
          </w:p>
        </w:tc>
      </w:tr>
      <w:tr w14:paraId="0C9C91D4">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3BB0533">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8</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AEB9127">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起升电机（永磁）</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0359B0FC">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val="en-US" w:eastAsia="zh-CN" w:bidi="ar"/>
              </w:rPr>
              <w:t>24V/3.5KW</w:t>
            </w:r>
          </w:p>
        </w:tc>
      </w:tr>
      <w:tr w14:paraId="7A86AC34">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61DD075">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9</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6DC4C14">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机器运行速度（起升）</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2583138C">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val="en-US" w:eastAsia="zh-CN" w:bidi="ar"/>
              </w:rPr>
              <w:t>0.8Km/h</w:t>
            </w:r>
          </w:p>
        </w:tc>
      </w:tr>
      <w:tr w14:paraId="53C2BEF8">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5C2CE69">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0</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36AD954">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val="en-US" w:eastAsia="zh-CN" w:bidi="ar"/>
              </w:rPr>
              <w:t>机器行驶速度</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0A10FCC7">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val="en-US" w:eastAsia="zh-CN" w:bidi="ar"/>
              </w:rPr>
              <w:t>3Km/h</w:t>
            </w:r>
          </w:p>
        </w:tc>
      </w:tr>
      <w:tr w14:paraId="6C302DF9">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D8EA6B">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1</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D2EBA7">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最小转弯半径</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005DFE1B">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sz w:val="21"/>
                <w:szCs w:val="21"/>
                <w:highlight w:val="none"/>
                <w:lang w:bidi="ar"/>
              </w:rPr>
              <w:t>≤2</w:t>
            </w:r>
            <w:r>
              <w:rPr>
                <w:rFonts w:hint="eastAsia" w:ascii="宋体" w:hAnsi="宋体" w:eastAsia="宋体" w:cs="宋体"/>
                <w:sz w:val="21"/>
                <w:szCs w:val="21"/>
                <w:highlight w:val="none"/>
                <w:lang w:val="en-US" w:eastAsia="zh-CN" w:bidi="ar"/>
              </w:rPr>
              <w:t>2</w:t>
            </w:r>
            <w:r>
              <w:rPr>
                <w:rFonts w:hint="eastAsia" w:ascii="宋体" w:hAnsi="宋体" w:eastAsia="宋体" w:cs="宋体"/>
                <w:sz w:val="21"/>
                <w:szCs w:val="21"/>
                <w:highlight w:val="none"/>
                <w:lang w:bidi="ar"/>
              </w:rPr>
              <w:t>00mm</w:t>
            </w:r>
          </w:p>
        </w:tc>
      </w:tr>
      <w:tr w14:paraId="7BE73358">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A984CB5">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2</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3B7EC2">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蓄电池电压/容量</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27C93AC1">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val="en-US" w:eastAsia="zh-CN" w:bidi="ar"/>
              </w:rPr>
              <w:t>4*6VV/240AH</w:t>
            </w:r>
          </w:p>
        </w:tc>
      </w:tr>
      <w:tr w14:paraId="27FDB724">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CCAB46">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3</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E6F24F6">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eastAsia="zh-CN" w:bidi="ar"/>
              </w:rPr>
            </w:pPr>
            <w:r>
              <w:rPr>
                <w:rFonts w:hint="eastAsia" w:ascii="宋体" w:hAnsi="宋体" w:eastAsia="宋体" w:cs="宋体"/>
                <w:kern w:val="0"/>
                <w:sz w:val="21"/>
                <w:szCs w:val="21"/>
                <w:highlight w:val="none"/>
                <w:lang w:val="en-US" w:eastAsia="zh-CN" w:bidi="ar"/>
              </w:rPr>
              <w:t>充电机</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2AFD6A60">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
              </w:rPr>
              <w:t>24V/36A</w:t>
            </w:r>
          </w:p>
        </w:tc>
      </w:tr>
      <w:tr w14:paraId="76E6F990">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0C32D80">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4</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A58811">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最大爬坡能力</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541F95F7">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
              </w:rPr>
              <w:t>25%</w:t>
            </w:r>
          </w:p>
        </w:tc>
      </w:tr>
      <w:tr w14:paraId="4633D3B0">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EF0626">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5</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76A955">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轮胎</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470D81C9">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前后轮实心胎</w:t>
            </w:r>
          </w:p>
        </w:tc>
      </w:tr>
      <w:tr w14:paraId="050F0319">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E5AD1A4">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6</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7F9C3A3">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工作最大允许角度</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75D3985F">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1.5°/3°</w:t>
            </w:r>
          </w:p>
        </w:tc>
      </w:tr>
      <w:tr w14:paraId="6BCD8021">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BD4230D">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17</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33EECF">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其他</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5EF053E9">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自动刹车系统、紧急下降系统、倾斜保护系统、油缸防爆系统、故障诊断系统、充电保护系统、自动坑洞保护等等安全配置要求。</w:t>
            </w:r>
          </w:p>
        </w:tc>
      </w:tr>
    </w:tbl>
    <w:p w14:paraId="6C747424">
      <w:pPr>
        <w:pStyle w:val="20"/>
        <w:keepLines w:val="0"/>
        <w:wordWrap/>
        <w:overflowPunct/>
        <w:topLinePunct w:val="0"/>
        <w:bidi w:val="0"/>
        <w:spacing w:after="0" w:line="360" w:lineRule="auto"/>
        <w:ind w:firstLine="430" w:firstLineChars="200"/>
        <w:rPr>
          <w:rFonts w:hint="eastAsia" w:ascii="宋体" w:hAnsi="宋体" w:eastAsia="宋体" w:cs="宋体"/>
          <w:b/>
          <w:bCs/>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3.电动叉车登记</w:t>
      </w:r>
    </w:p>
    <w:p w14:paraId="50F3A49F">
      <w:pPr>
        <w:pStyle w:val="16"/>
        <w:keepLines w:val="0"/>
        <w:wordWrap/>
        <w:overflowPunct/>
        <w:topLinePunct w:val="0"/>
        <w:bidi w:val="0"/>
        <w:spacing w:line="360" w:lineRule="auto"/>
        <w:ind w:left="0" w:lef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pacing w:val="0"/>
          <w:sz w:val="21"/>
          <w:szCs w:val="21"/>
          <w:highlight w:val="none"/>
          <w:lang w:val="en-US" w:eastAsia="zh-CN"/>
        </w:rPr>
        <w:t>供货单位</w:t>
      </w:r>
      <w:r>
        <w:rPr>
          <w:rFonts w:hint="eastAsia" w:ascii="宋体" w:hAnsi="宋体" w:eastAsia="宋体" w:cs="宋体"/>
          <w:b w:val="0"/>
          <w:bCs w:val="0"/>
          <w:spacing w:val="0"/>
          <w:sz w:val="21"/>
          <w:szCs w:val="21"/>
          <w:highlight w:val="none"/>
          <w:lang w:val="en-US" w:eastAsia="en-US"/>
        </w:rPr>
        <w:t>在完成叉车供货</w:t>
      </w:r>
      <w:r>
        <w:rPr>
          <w:rFonts w:hint="eastAsia" w:ascii="宋体" w:hAnsi="宋体" w:eastAsia="宋体" w:cs="宋体"/>
          <w:b w:val="0"/>
          <w:bCs w:val="0"/>
          <w:spacing w:val="0"/>
          <w:sz w:val="21"/>
          <w:szCs w:val="21"/>
          <w:highlight w:val="none"/>
          <w:lang w:val="en-US" w:eastAsia="zh-CN"/>
        </w:rPr>
        <w:t>、</w:t>
      </w:r>
      <w:r>
        <w:rPr>
          <w:rFonts w:hint="eastAsia" w:ascii="宋体" w:hAnsi="宋体" w:eastAsia="宋体" w:cs="宋体"/>
          <w:b w:val="0"/>
          <w:bCs w:val="0"/>
          <w:spacing w:val="0"/>
          <w:sz w:val="21"/>
          <w:szCs w:val="21"/>
          <w:highlight w:val="none"/>
          <w:lang w:val="en-US" w:eastAsia="en-US"/>
        </w:rPr>
        <w:t>调试后，由</w:t>
      </w:r>
      <w:r>
        <w:rPr>
          <w:rFonts w:hint="eastAsia" w:ascii="宋体" w:hAnsi="宋体" w:eastAsia="宋体" w:cs="宋体"/>
          <w:b w:val="0"/>
          <w:bCs w:val="0"/>
          <w:spacing w:val="0"/>
          <w:sz w:val="21"/>
          <w:szCs w:val="21"/>
          <w:highlight w:val="none"/>
          <w:lang w:val="en-US" w:eastAsia="zh-CN"/>
        </w:rPr>
        <w:t>供货单位</w:t>
      </w:r>
      <w:r>
        <w:rPr>
          <w:rFonts w:hint="eastAsia" w:ascii="宋体" w:hAnsi="宋体" w:eastAsia="宋体" w:cs="宋体"/>
          <w:b w:val="0"/>
          <w:bCs w:val="0"/>
          <w:spacing w:val="0"/>
          <w:sz w:val="21"/>
          <w:szCs w:val="21"/>
          <w:highlight w:val="none"/>
          <w:lang w:val="en-US" w:eastAsia="en-US"/>
        </w:rPr>
        <w:t>向</w:t>
      </w:r>
      <w:r>
        <w:rPr>
          <w:rFonts w:hint="eastAsia" w:ascii="宋体" w:hAnsi="宋体" w:eastAsia="宋体" w:cs="宋体"/>
          <w:b w:val="0"/>
          <w:bCs w:val="0"/>
          <w:spacing w:val="0"/>
          <w:sz w:val="21"/>
          <w:szCs w:val="21"/>
          <w:highlight w:val="none"/>
          <w:lang w:val="en-US" w:eastAsia="zh-CN"/>
        </w:rPr>
        <w:t>采购人</w:t>
      </w:r>
      <w:r>
        <w:rPr>
          <w:rFonts w:hint="eastAsia" w:ascii="宋体" w:hAnsi="宋体" w:eastAsia="宋体" w:cs="宋体"/>
          <w:b w:val="0"/>
          <w:bCs w:val="0"/>
          <w:spacing w:val="0"/>
          <w:sz w:val="21"/>
          <w:szCs w:val="21"/>
          <w:highlight w:val="none"/>
          <w:lang w:val="en-US" w:eastAsia="en-US"/>
        </w:rPr>
        <w:t>所在地的相关主管部门提出对设备进行检测的申请，完成对设备进行检测并取得设备使用登记证及上牌，相关手续及其费用含在合同价内。</w:t>
      </w:r>
    </w:p>
    <w:p w14:paraId="643D2825">
      <w:pPr>
        <w:pStyle w:val="17"/>
        <w:keepLines w:val="0"/>
        <w:numPr>
          <w:ilvl w:val="0"/>
          <w:numId w:val="0"/>
        </w:numPr>
        <w:wordWrap/>
        <w:overflowPunct/>
        <w:topLinePunct w:val="0"/>
        <w:bidi w:val="0"/>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pacing w:val="2"/>
          <w:sz w:val="21"/>
          <w:szCs w:val="21"/>
          <w:highlight w:val="none"/>
          <w:lang w:val="en-US" w:eastAsia="zh-CN"/>
        </w:rPr>
        <w:t>、</w:t>
      </w:r>
      <w:r>
        <w:rPr>
          <w:rFonts w:hint="eastAsia" w:ascii="宋体" w:hAnsi="宋体" w:eastAsia="宋体" w:cs="宋体"/>
          <w:b/>
          <w:bCs/>
          <w:sz w:val="21"/>
          <w:szCs w:val="21"/>
          <w:highlight w:val="none"/>
          <w:lang w:val="en-US" w:eastAsia="zh-CN"/>
        </w:rPr>
        <w:t>资料提交</w:t>
      </w:r>
    </w:p>
    <w:p w14:paraId="6FA3834D">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供货单位</w:t>
      </w:r>
      <w:r>
        <w:rPr>
          <w:rFonts w:hint="eastAsia" w:ascii="宋体" w:hAnsi="宋体" w:eastAsia="宋体" w:cs="宋体"/>
          <w:sz w:val="21"/>
          <w:szCs w:val="21"/>
          <w:highlight w:val="none"/>
          <w:lang w:val="en-US" w:eastAsia="zh-CN"/>
        </w:rPr>
        <w:t>在设备到货时</w:t>
      </w:r>
      <w:r>
        <w:rPr>
          <w:rFonts w:hint="eastAsia" w:ascii="宋体" w:hAnsi="宋体" w:eastAsia="宋体" w:cs="宋体"/>
          <w:sz w:val="21"/>
          <w:szCs w:val="21"/>
          <w:highlight w:val="none"/>
        </w:rPr>
        <w:t>应向采购人提供但不限于如下技术文件和资料：</w:t>
      </w:r>
    </w:p>
    <w:p w14:paraId="0A0CE24E">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产品安装、操作和维修保养手册；</w:t>
      </w:r>
    </w:p>
    <w:p w14:paraId="0A9B3143">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（2）产品使用说明书；</w:t>
      </w:r>
    </w:p>
    <w:p w14:paraId="6E702C86">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（3）产品出厂检验合格证；</w:t>
      </w:r>
    </w:p>
    <w:p w14:paraId="78E4D379">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（4）产品到货清单；</w:t>
      </w:r>
    </w:p>
    <w:p w14:paraId="7089B9B0">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（5）产品保修证明；</w:t>
      </w:r>
    </w:p>
    <w:p w14:paraId="565B84A4">
      <w:pPr>
        <w:keepLines w:val="0"/>
        <w:numPr>
          <w:ilvl w:val="0"/>
          <w:numId w:val="0"/>
        </w:numPr>
        <w:wordWrap/>
        <w:overflowPunct/>
        <w:topLinePunct w:val="0"/>
        <w:bidi w:val="0"/>
        <w:spacing w:line="360" w:lineRule="auto"/>
        <w:ind w:firstLine="430" w:firstLineChars="200"/>
        <w:outlineLvl w:val="9"/>
        <w:rPr>
          <w:rFonts w:hint="eastAsia" w:ascii="宋体" w:hAnsi="宋体" w:eastAsia="宋体" w:cs="宋体"/>
          <w:b/>
          <w:bCs/>
          <w:snapToGrid w:val="0"/>
          <w:color w:val="000000"/>
          <w:sz w:val="21"/>
          <w:szCs w:val="21"/>
          <w:highlight w:val="none"/>
          <w:lang w:val="en-US" w:eastAsia="zh-CN" w:bidi="ar-SA"/>
        </w:rPr>
      </w:pPr>
      <w:r>
        <w:rPr>
          <w:rFonts w:hint="eastAsia" w:ascii="宋体" w:hAnsi="宋体" w:eastAsia="宋体" w:cs="宋体"/>
          <w:b/>
          <w:bCs/>
          <w:snapToGrid w:val="0"/>
          <w:color w:val="000000"/>
          <w:spacing w:val="2"/>
          <w:sz w:val="21"/>
          <w:szCs w:val="21"/>
          <w:highlight w:val="none"/>
          <w:lang w:val="en-US" w:eastAsia="zh-CN" w:bidi="ar-SA"/>
        </w:rPr>
        <w:t>五、</w:t>
      </w:r>
      <w:r>
        <w:rPr>
          <w:rFonts w:hint="eastAsia" w:ascii="宋体" w:hAnsi="宋体" w:eastAsia="宋体" w:cs="宋体"/>
          <w:b/>
          <w:bCs/>
          <w:snapToGrid w:val="0"/>
          <w:color w:val="000000"/>
          <w:sz w:val="21"/>
          <w:szCs w:val="21"/>
          <w:highlight w:val="none"/>
          <w:lang w:val="en-US" w:eastAsia="zh-CN" w:bidi="ar-SA"/>
        </w:rPr>
        <w:t>货物验收</w:t>
      </w:r>
    </w:p>
    <w:p w14:paraId="34593CEC">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验收标准为货到之后的</w:t>
      </w:r>
      <w:r>
        <w:rPr>
          <w:rFonts w:hint="eastAsia" w:ascii="宋体" w:hAnsi="宋体" w:cs="宋体"/>
          <w:color w:val="000000"/>
          <w:sz w:val="21"/>
          <w:szCs w:val="21"/>
          <w:highlight w:val="none"/>
          <w:lang w:val="en-US" w:eastAsia="zh-CN"/>
        </w:rPr>
        <w:t>最终</w:t>
      </w:r>
      <w:r>
        <w:rPr>
          <w:rFonts w:hint="eastAsia" w:ascii="宋体" w:hAnsi="宋体" w:eastAsia="宋体" w:cs="宋体"/>
          <w:color w:val="000000"/>
          <w:sz w:val="21"/>
          <w:szCs w:val="21"/>
          <w:highlight w:val="none"/>
          <w:lang w:val="en-US" w:eastAsia="zh-CN"/>
        </w:rPr>
        <w:t>验收，具体为货物到达交货地点后，</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（含</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委托的第三方）、</w:t>
      </w:r>
      <w:r>
        <w:rPr>
          <w:rFonts w:hint="eastAsia" w:ascii="宋体" w:hAnsi="宋体" w:cs="宋体"/>
          <w:color w:val="000000"/>
          <w:sz w:val="21"/>
          <w:szCs w:val="21"/>
          <w:highlight w:val="none"/>
          <w:lang w:val="en-US" w:eastAsia="zh-CN"/>
        </w:rPr>
        <w:t>供货单位</w:t>
      </w:r>
      <w:r>
        <w:rPr>
          <w:rFonts w:hint="eastAsia" w:ascii="宋体" w:hAnsi="宋体" w:eastAsia="宋体" w:cs="宋体"/>
          <w:color w:val="000000"/>
          <w:sz w:val="21"/>
          <w:szCs w:val="21"/>
          <w:highlight w:val="none"/>
          <w:lang w:val="en-US" w:eastAsia="zh-CN"/>
        </w:rPr>
        <w:t>代表共同验货。</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 xml:space="preserve">按照本合同及用户需求书、国家相关法律法规以及规范的要求等相关的规定，对货物的品种、品牌、产地、型号规格、数量、外观质量、资料进行清点和全面的检验，并作详细的记录。 </w:t>
      </w:r>
    </w:p>
    <w:p w14:paraId="0FCE1B18">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如发现货物的品种、品牌、产地、型号规格、数量、外观质量、资料与合同不符，或货物短缺、质次、损坏等问题，应作详细记录，</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可拒绝收货，或由</w:t>
      </w:r>
      <w:r>
        <w:rPr>
          <w:rFonts w:hint="eastAsia" w:ascii="宋体" w:hAnsi="宋体" w:cs="宋体"/>
          <w:color w:val="000000"/>
          <w:sz w:val="21"/>
          <w:szCs w:val="21"/>
          <w:highlight w:val="none"/>
          <w:lang w:val="en-US" w:eastAsia="zh-CN"/>
        </w:rPr>
        <w:t>供货单位</w:t>
      </w:r>
      <w:r>
        <w:rPr>
          <w:rFonts w:hint="eastAsia" w:ascii="宋体" w:hAnsi="宋体" w:eastAsia="宋体" w:cs="宋体"/>
          <w:color w:val="000000"/>
          <w:sz w:val="21"/>
          <w:szCs w:val="21"/>
          <w:highlight w:val="none"/>
          <w:lang w:val="en-US" w:eastAsia="zh-CN"/>
        </w:rPr>
        <w:t>在</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规定的时间内立即、无条件为</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调换或补齐，但交货时间不予顺延，调换或补齐后的货物，</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有权按照本条有关验收的规定进行验收，由此产生的制造、修理和运费及保险费等费用均应由</w:t>
      </w:r>
      <w:r>
        <w:rPr>
          <w:rFonts w:hint="eastAsia" w:ascii="宋体" w:hAnsi="宋体" w:cs="宋体"/>
          <w:color w:val="000000"/>
          <w:sz w:val="21"/>
          <w:szCs w:val="21"/>
          <w:highlight w:val="none"/>
          <w:lang w:val="en-US" w:eastAsia="zh-CN"/>
        </w:rPr>
        <w:t>供货单位</w:t>
      </w:r>
      <w:r>
        <w:rPr>
          <w:rFonts w:hint="eastAsia" w:ascii="宋体" w:hAnsi="宋体" w:eastAsia="宋体" w:cs="宋体"/>
          <w:color w:val="000000"/>
          <w:sz w:val="21"/>
          <w:szCs w:val="21"/>
          <w:highlight w:val="none"/>
          <w:lang w:val="en-US" w:eastAsia="zh-CN"/>
        </w:rPr>
        <w:t>或其他责任方负担，与</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无关。</w:t>
      </w:r>
    </w:p>
    <w:p w14:paraId="1D2D0EF2">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清点和检验合格后，</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出具相关签收手续并由</w:t>
      </w:r>
      <w:r>
        <w:rPr>
          <w:rFonts w:hint="eastAsia" w:ascii="宋体" w:hAnsi="宋体" w:cs="宋体"/>
          <w:color w:val="000000"/>
          <w:sz w:val="21"/>
          <w:szCs w:val="21"/>
          <w:highlight w:val="none"/>
          <w:lang w:val="en-US" w:eastAsia="zh-CN"/>
        </w:rPr>
        <w:t>采购人、供货单位</w:t>
      </w:r>
      <w:r>
        <w:rPr>
          <w:rFonts w:hint="eastAsia" w:ascii="宋体" w:hAnsi="宋体" w:eastAsia="宋体" w:cs="宋体"/>
          <w:color w:val="000000"/>
          <w:sz w:val="21"/>
          <w:szCs w:val="21"/>
          <w:highlight w:val="none"/>
          <w:lang w:val="en-US" w:eastAsia="zh-CN"/>
        </w:rPr>
        <w:t>双方书面确认验收结果。</w:t>
      </w:r>
    </w:p>
    <w:p w14:paraId="3CFE5D50">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4.采购人</w:t>
      </w:r>
      <w:r>
        <w:rPr>
          <w:rFonts w:hint="eastAsia" w:ascii="宋体" w:hAnsi="宋体" w:eastAsia="宋体" w:cs="宋体"/>
          <w:color w:val="000000"/>
          <w:sz w:val="21"/>
          <w:szCs w:val="21"/>
          <w:highlight w:val="none"/>
          <w:lang w:val="en-US" w:eastAsia="zh-CN"/>
        </w:rPr>
        <w:t>根据本条规定对货物所做出的验收，仅作为起算付款及质保期之用，不为双方对于货物质量的最终认定。货物经验收合格后，</w:t>
      </w:r>
      <w:r>
        <w:rPr>
          <w:rFonts w:hint="eastAsia" w:ascii="宋体" w:hAnsi="宋体" w:cs="宋体"/>
          <w:color w:val="000000"/>
          <w:sz w:val="21"/>
          <w:szCs w:val="21"/>
          <w:highlight w:val="none"/>
          <w:lang w:val="en-US" w:eastAsia="zh-CN"/>
        </w:rPr>
        <w:t>供货单位</w:t>
      </w:r>
      <w:r>
        <w:rPr>
          <w:rFonts w:hint="eastAsia" w:ascii="宋体" w:hAnsi="宋体" w:eastAsia="宋体" w:cs="宋体"/>
          <w:color w:val="000000"/>
          <w:sz w:val="21"/>
          <w:szCs w:val="21"/>
          <w:highlight w:val="none"/>
          <w:lang w:val="en-US" w:eastAsia="zh-CN"/>
        </w:rPr>
        <w:t>仍应在质保期内对产品质量承担保证责任。</w:t>
      </w:r>
    </w:p>
    <w:p w14:paraId="47E1F490">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货物在全部经验收合格前，其损耗、毁损、灭失等风险及责任由</w:t>
      </w:r>
      <w:r>
        <w:rPr>
          <w:rFonts w:hint="eastAsia" w:ascii="宋体" w:hAnsi="宋体" w:cs="宋体"/>
          <w:color w:val="000000"/>
          <w:sz w:val="21"/>
          <w:szCs w:val="21"/>
          <w:highlight w:val="none"/>
          <w:lang w:val="en-US" w:eastAsia="zh-CN"/>
        </w:rPr>
        <w:t>供货单位</w:t>
      </w:r>
      <w:r>
        <w:rPr>
          <w:rFonts w:hint="eastAsia" w:ascii="宋体" w:hAnsi="宋体" w:eastAsia="宋体" w:cs="宋体"/>
          <w:color w:val="000000"/>
          <w:sz w:val="21"/>
          <w:szCs w:val="21"/>
          <w:highlight w:val="none"/>
          <w:lang w:val="en-US" w:eastAsia="zh-CN"/>
        </w:rPr>
        <w:t>承担，如因发生前述情形，导致</w:t>
      </w:r>
      <w:r>
        <w:rPr>
          <w:rFonts w:hint="eastAsia" w:ascii="宋体" w:hAnsi="宋体" w:cs="宋体"/>
          <w:color w:val="000000"/>
          <w:sz w:val="21"/>
          <w:szCs w:val="21"/>
          <w:highlight w:val="none"/>
          <w:lang w:val="en-US" w:eastAsia="zh-CN"/>
        </w:rPr>
        <w:t>供货单位</w:t>
      </w:r>
      <w:r>
        <w:rPr>
          <w:rFonts w:hint="eastAsia" w:ascii="宋体" w:hAnsi="宋体" w:eastAsia="宋体" w:cs="宋体"/>
          <w:color w:val="000000"/>
          <w:sz w:val="21"/>
          <w:szCs w:val="21"/>
          <w:highlight w:val="none"/>
          <w:lang w:val="en-US" w:eastAsia="zh-CN"/>
        </w:rPr>
        <w:t>所供应的货物不能通过</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验收的，</w:t>
      </w:r>
      <w:r>
        <w:rPr>
          <w:rFonts w:hint="eastAsia" w:ascii="宋体" w:hAnsi="宋体" w:cs="宋体"/>
          <w:color w:val="000000"/>
          <w:sz w:val="21"/>
          <w:szCs w:val="21"/>
          <w:highlight w:val="none"/>
          <w:lang w:val="en-US" w:eastAsia="zh-CN"/>
        </w:rPr>
        <w:t>供货单位</w:t>
      </w:r>
      <w:r>
        <w:rPr>
          <w:rFonts w:hint="eastAsia" w:ascii="宋体" w:hAnsi="宋体" w:eastAsia="宋体" w:cs="宋体"/>
          <w:color w:val="000000"/>
          <w:sz w:val="21"/>
          <w:szCs w:val="21"/>
          <w:highlight w:val="none"/>
          <w:lang w:val="en-US" w:eastAsia="zh-CN"/>
        </w:rPr>
        <w:t>应按</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要求予以更换或退货。</w:t>
      </w:r>
    </w:p>
    <w:p w14:paraId="5E9CE424">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验收过程中，如对检验记录不能取得一致意见时，一方可委托货物交付地的权威的第三方检验机构联合进行检验。检验结果具有约束力，检验费用由责任方负担。</w:t>
      </w:r>
    </w:p>
    <w:p w14:paraId="172A4956">
      <w:pPr>
        <w:keepLines w:val="0"/>
        <w:widowControl/>
        <w:numPr>
          <w:ilvl w:val="0"/>
          <w:numId w:val="0"/>
        </w:numPr>
        <w:kinsoku/>
        <w:wordWrap/>
        <w:overflowPunct/>
        <w:topLinePunct w:val="0"/>
        <w:autoSpaceDE/>
        <w:autoSpaceDN/>
        <w:bidi w:val="0"/>
        <w:adjustRightInd/>
        <w:snapToGrid/>
        <w:spacing w:line="360" w:lineRule="auto"/>
        <w:ind w:firstLine="430" w:firstLineChars="200"/>
        <w:jc w:val="left"/>
        <w:textAlignment w:val="auto"/>
        <w:rPr>
          <w:rFonts w:hint="eastAsia" w:ascii="宋体" w:hAnsi="宋体" w:eastAsia="宋体" w:cs="宋体"/>
          <w:b/>
          <w:bCs/>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六</w:t>
      </w:r>
      <w:r>
        <w:rPr>
          <w:rFonts w:hint="eastAsia" w:ascii="宋体" w:hAnsi="宋体" w:eastAsia="宋体" w:cs="宋体"/>
          <w:color w:val="000000"/>
          <w:sz w:val="21"/>
          <w:szCs w:val="21"/>
          <w:highlight w:val="none"/>
          <w:lang w:val="en-US" w:eastAsia="zh-CN"/>
        </w:rPr>
        <w:t>、</w:t>
      </w:r>
      <w:r>
        <w:rPr>
          <w:rFonts w:hint="eastAsia" w:ascii="宋体" w:hAnsi="宋体" w:eastAsia="宋体" w:cs="宋体"/>
          <w:b/>
          <w:bCs/>
          <w:spacing w:val="2"/>
          <w:sz w:val="21"/>
          <w:szCs w:val="21"/>
          <w:highlight w:val="none"/>
          <w:lang w:val="en-US" w:eastAsia="zh-CN"/>
        </w:rPr>
        <w:t>质保要求</w:t>
      </w:r>
    </w:p>
    <w:p w14:paraId="47F379FC">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全部</w:t>
      </w:r>
      <w:r>
        <w:rPr>
          <w:rFonts w:hint="eastAsia" w:ascii="宋体" w:hAnsi="宋体" w:cs="宋体"/>
          <w:color w:val="000000"/>
          <w:sz w:val="21"/>
          <w:szCs w:val="21"/>
          <w:highlight w:val="none"/>
          <w:lang w:val="en-US" w:eastAsia="zh-CN"/>
        </w:rPr>
        <w:t>货物最终</w:t>
      </w:r>
      <w:r>
        <w:rPr>
          <w:rFonts w:hint="eastAsia" w:ascii="宋体" w:hAnsi="宋体" w:eastAsia="宋体" w:cs="宋体"/>
          <w:color w:val="000000"/>
          <w:sz w:val="21"/>
          <w:szCs w:val="21"/>
          <w:highlight w:val="none"/>
          <w:lang w:val="en-US" w:eastAsia="zh-CN"/>
        </w:rPr>
        <w:t>验收合格后，供货单位向采购人免费提供登高车及电动叉车设备本体1年上门保修服务、1年以上设备配套软件免费升级服务（免费升级服务适用于软件产品），免费保修期为1年，同时</w:t>
      </w:r>
      <w:r>
        <w:rPr>
          <w:rFonts w:hint="eastAsia" w:ascii="宋体" w:hAnsi="宋体" w:eastAsia="宋体" w:cs="宋体"/>
          <w:color w:val="000000"/>
          <w:kern w:val="0"/>
          <w:sz w:val="21"/>
          <w:szCs w:val="21"/>
          <w:highlight w:val="none"/>
          <w:lang w:val="en-US" w:eastAsia="zh-CN" w:bidi="ar-SA"/>
        </w:rPr>
        <w:t>锂电池质保期为6年或者运行1.2万小时；保质期内免费提供（人为损坏除外）不限次数上门服务。</w:t>
      </w:r>
    </w:p>
    <w:p w14:paraId="240BD3EE">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供货单位在收到采购人服务通知单4小时内完成问题判断，并在24小时内妥善解决。维修时间不计入质保期内。</w:t>
      </w:r>
    </w:p>
    <w:p w14:paraId="68911946">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货物质保期内发生的全部服务费用（含更换零部件、达到本合同相关要求的更换货物或退货）由供货单位承担，包括但不限于由供货单位承担完成货物质量保证期内所有工作而产生的维修费、运费、装卸费、购置费、测试费、人工费、交通费等各项费用（包括进口关税和增值税等）。</w:t>
      </w:r>
    </w:p>
    <w:p w14:paraId="633CE8EA">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4.供货单位未按上述要求提供售后服务的，</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有权自行要求其他第三方提供相关服务，因此产生的费用以及因供货单位未按约提供售后服务导致的</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损失全部由供货单位承担。</w:t>
      </w:r>
    </w:p>
    <w:p w14:paraId="6B11D83F">
      <w:pPr>
        <w:keepLines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color w:val="000000"/>
          <w:sz w:val="21"/>
          <w:szCs w:val="21"/>
          <w:highlight w:val="none"/>
          <w:lang w:val="en-US" w:eastAsia="zh-CN"/>
        </w:rPr>
        <w:t>七、</w:t>
      </w:r>
      <w:r>
        <w:rPr>
          <w:rFonts w:hint="eastAsia" w:ascii="宋体" w:hAnsi="宋体" w:eastAsia="宋体" w:cs="宋体"/>
          <w:b/>
          <w:bCs/>
          <w:sz w:val="21"/>
          <w:szCs w:val="21"/>
          <w:highlight w:val="none"/>
          <w:lang w:val="en-US" w:eastAsia="zh-CN"/>
        </w:rPr>
        <w:t>合同支付方式</w:t>
      </w:r>
    </w:p>
    <w:p w14:paraId="786F29DB">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预付款：合同签订后供货单位提交符合采购人要求的请款资料及请款金额对应的增值税专用发票后，采购人在收到前述材料并确认无误后30个工作日内向供货单位支付至合同价的20%及对应增值税税额作为预付款。在后续项目请款时，按实际结算价对已支付的预付金额进行抵扣。</w:t>
      </w:r>
    </w:p>
    <w:p w14:paraId="5B5F88A5">
      <w:pPr>
        <w:pStyle w:val="8"/>
        <w:keepLines w:val="0"/>
        <w:wordWrap/>
        <w:overflowPunct/>
        <w:topLinePunct w:val="0"/>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验收款：供货单位在完成所有设备供货、且在配合完成电动叉车的特种设备送检及上牌、并经</w:t>
      </w:r>
      <w:r>
        <w:rPr>
          <w:rFonts w:hint="eastAsia" w:ascii="宋体" w:hAnsi="宋体" w:cs="宋体"/>
          <w:color w:val="000000"/>
          <w:sz w:val="21"/>
          <w:szCs w:val="21"/>
          <w:highlight w:val="none"/>
          <w:lang w:val="en-US" w:eastAsia="zh-CN"/>
        </w:rPr>
        <w:t>采购人</w:t>
      </w:r>
      <w:r>
        <w:rPr>
          <w:rFonts w:hint="eastAsia" w:ascii="宋体" w:hAnsi="宋体" w:eastAsia="宋体" w:cs="宋体"/>
          <w:color w:val="000000"/>
          <w:sz w:val="21"/>
          <w:szCs w:val="21"/>
          <w:highlight w:val="none"/>
          <w:lang w:val="en-US" w:eastAsia="zh-CN"/>
        </w:rPr>
        <w:t>全部验收合后，供货单位提交符合采购人要求的请款资料及请款金额对应的增值税专用发票后，采购人在收到前述材料并确认无误后30个工作日内向供货单位</w:t>
      </w:r>
      <w:r>
        <w:rPr>
          <w:rFonts w:hint="eastAsia" w:eastAsiaTheme="minorEastAsia"/>
          <w:szCs w:val="21"/>
          <w:highlight w:val="none"/>
          <w:lang w:val="en-US" w:eastAsia="zh-CN"/>
        </w:rPr>
        <w:t>支付</w:t>
      </w:r>
      <w:r>
        <w:rPr>
          <w:rFonts w:hint="eastAsia" w:ascii="宋体" w:hAnsi="宋体" w:eastAsia="宋体" w:cs="宋体"/>
          <w:color w:val="000000"/>
          <w:sz w:val="21"/>
          <w:szCs w:val="21"/>
          <w:highlight w:val="none"/>
          <w:lang w:val="en-US" w:eastAsia="zh-CN"/>
        </w:rPr>
        <w:t>至合同价的100%及对应增值税税额</w:t>
      </w:r>
      <w:r>
        <w:rPr>
          <w:rFonts w:hint="eastAsia" w:eastAsiaTheme="minorEastAsia"/>
          <w:szCs w:val="21"/>
          <w:highlight w:val="none"/>
          <w:lang w:eastAsia="zh-CN"/>
        </w:rPr>
        <w:t>（</w:t>
      </w:r>
      <w:r>
        <w:rPr>
          <w:rFonts w:hint="eastAsia" w:eastAsiaTheme="minorEastAsia"/>
          <w:szCs w:val="21"/>
          <w:highlight w:val="none"/>
          <w:lang w:val="en-US" w:eastAsia="zh-CN"/>
        </w:rPr>
        <w:t>包含已支付的预付款</w:t>
      </w:r>
      <w:r>
        <w:rPr>
          <w:rFonts w:hint="eastAsia" w:eastAsiaTheme="minorEastAsia"/>
          <w:szCs w:val="21"/>
          <w:highlight w:val="none"/>
          <w:lang w:eastAsia="zh-CN"/>
        </w:rPr>
        <w:t>）</w:t>
      </w:r>
      <w:r>
        <w:rPr>
          <w:rFonts w:hint="eastAsia" w:ascii="宋体" w:hAnsi="宋体" w:eastAsia="宋体" w:cs="宋体"/>
          <w:color w:val="000000"/>
          <w:sz w:val="21"/>
          <w:szCs w:val="21"/>
          <w:highlight w:val="none"/>
          <w:lang w:val="en-US" w:eastAsia="zh-CN"/>
        </w:rPr>
        <w:t>。</w:t>
      </w:r>
    </w:p>
    <w:p w14:paraId="2862EDF2">
      <w:pPr>
        <w:spacing w:line="360" w:lineRule="auto"/>
        <w:rPr>
          <w:rFonts w:ascii="Times New Roman"/>
          <w:szCs w:val="21"/>
        </w:rPr>
      </w:pPr>
    </w:p>
    <w:bookmarkEnd w:id="6"/>
    <w:bookmarkEnd w:id="7"/>
    <w:bookmarkEnd w:id="8"/>
    <w:p w14:paraId="6BDA0F88">
      <w:pPr>
        <w:rPr>
          <w:rFonts w:hint="eastAsia" w:hAnsi="宋体" w:cs="宋体"/>
          <w:szCs w:val="32"/>
        </w:rPr>
      </w:pPr>
      <w:bookmarkStart w:id="9" w:name="_Toc27990830"/>
      <w:bookmarkStart w:id="10" w:name="_Toc29476692"/>
      <w:r>
        <w:rPr>
          <w:rFonts w:hint="eastAsia" w:hAnsi="宋体" w:cs="宋体"/>
          <w:szCs w:val="32"/>
        </w:rPr>
        <w:br w:type="page"/>
      </w:r>
    </w:p>
    <w:p w14:paraId="17C457CD">
      <w:pPr>
        <w:pStyle w:val="3"/>
        <w:spacing w:before="0" w:after="0"/>
        <w:jc w:val="center"/>
        <w:rPr>
          <w:rFonts w:hAnsi="宋体" w:cs="宋体"/>
          <w:szCs w:val="32"/>
        </w:rPr>
      </w:pPr>
      <w:r>
        <w:rPr>
          <w:rFonts w:hint="eastAsia" w:hAnsi="宋体" w:cs="宋体"/>
          <w:szCs w:val="32"/>
        </w:rPr>
        <w:t>第三章 合同条款</w:t>
      </w:r>
      <w:bookmarkEnd w:id="9"/>
      <w:bookmarkEnd w:id="10"/>
    </w:p>
    <w:p w14:paraId="3E2C09E2">
      <w:pPr>
        <w:spacing w:line="360" w:lineRule="auto"/>
        <w:jc w:val="center"/>
        <w:rPr>
          <w:rFonts w:ascii="Times New Roman" w:hAnsi="Times New Roman" w:eastAsia="宋体"/>
          <w:b/>
          <w:color w:val="auto"/>
          <w:highlight w:val="none"/>
        </w:rPr>
      </w:pPr>
      <w:r>
        <w:rPr>
          <w:rFonts w:hint="eastAsia" w:ascii="Times New Roman"/>
          <w:sz w:val="28"/>
          <w:szCs w:val="28"/>
        </w:rPr>
        <w:t xml:space="preserve"> </w:t>
      </w:r>
      <w:r>
        <w:rPr>
          <w:rFonts w:ascii="Times New Roman"/>
          <w:sz w:val="28"/>
          <w:szCs w:val="28"/>
        </w:rPr>
        <w:t xml:space="preserve"> </w:t>
      </w:r>
    </w:p>
    <w:p w14:paraId="7AE906E8">
      <w:pPr>
        <w:topLinePunct w:val="0"/>
        <w:bidi w:val="0"/>
        <w:spacing w:line="360" w:lineRule="auto"/>
        <w:jc w:val="center"/>
        <w:rPr>
          <w:rFonts w:ascii="Times New Roman" w:hAnsi="Times New Roman" w:eastAsia="宋体"/>
          <w:b/>
          <w:color w:val="auto"/>
          <w:highlight w:val="none"/>
        </w:rPr>
      </w:pPr>
      <w:r>
        <w:rPr>
          <w:rFonts w:hint="eastAsia"/>
          <w:color w:val="000000" w:themeColor="text1"/>
          <w:lang w:val="en-US" w:eastAsia="zh-CN"/>
          <w14:textFill>
            <w14:solidFill>
              <w14:schemeClr w14:val="tx1"/>
            </w14:solidFill>
          </w14:textFill>
        </w:rPr>
        <w:t xml:space="preserve">                                       </w:t>
      </w:r>
    </w:p>
    <w:p w14:paraId="5B5F7D59">
      <w:pPr>
        <w:wordWrap w:val="0"/>
        <w:topLinePunct w:val="0"/>
        <w:bidi w:val="0"/>
        <w:spacing w:line="360" w:lineRule="auto"/>
        <w:jc w:val="right"/>
        <w:rPr>
          <w:rFonts w:ascii="Times New Roman" w:hAnsi="Times New Roman" w:eastAsia="宋体"/>
          <w:b/>
          <w:bCs/>
          <w:color w:val="auto"/>
          <w:highlight w:val="none"/>
        </w:rPr>
      </w:pPr>
      <w:r>
        <w:rPr>
          <w:rFonts w:hint="eastAsia" w:ascii="Times New Roman" w:hAnsi="Times New Roman" w:eastAsia="宋体"/>
          <w:color w:val="auto"/>
          <w:sz w:val="28"/>
          <w:szCs w:val="28"/>
          <w:highlight w:val="none"/>
        </w:rPr>
        <w:t xml:space="preserve"> </w:t>
      </w:r>
      <w:r>
        <w:rPr>
          <w:rFonts w:ascii="Times New Roman" w:hAnsi="Times New Roman" w:eastAsia="宋体"/>
          <w:color w:val="auto"/>
          <w:sz w:val="28"/>
          <w:szCs w:val="28"/>
          <w:highlight w:val="none"/>
        </w:rPr>
        <w:t xml:space="preserve"> </w:t>
      </w:r>
      <w:r>
        <w:rPr>
          <w:rFonts w:ascii="Times New Roman" w:hAnsi="Times New Roman" w:eastAsia="宋体"/>
          <w:b/>
          <w:bCs/>
          <w:color w:val="auto"/>
          <w:highlight w:val="none"/>
        </w:rPr>
        <w:t>合同编号：</w:t>
      </w:r>
    </w:p>
    <w:p w14:paraId="7958A5E8">
      <w:pPr>
        <w:topLinePunct w:val="0"/>
        <w:bidi w:val="0"/>
        <w:spacing w:line="360" w:lineRule="auto"/>
        <w:ind w:left="-1" w:leftChars="-100" w:hanging="239" w:hangingChars="54"/>
        <w:jc w:val="center"/>
        <w:rPr>
          <w:rFonts w:ascii="Times New Roman" w:hAnsi="Times New Roman" w:eastAsia="宋体"/>
          <w:b/>
          <w:bCs/>
          <w:color w:val="auto"/>
          <w:sz w:val="44"/>
          <w:szCs w:val="44"/>
          <w:highlight w:val="none"/>
        </w:rPr>
      </w:pPr>
    </w:p>
    <w:p w14:paraId="223B5451">
      <w:pPr>
        <w:topLinePunct w:val="0"/>
        <w:bidi w:val="0"/>
        <w:spacing w:line="360" w:lineRule="auto"/>
        <w:jc w:val="center"/>
        <w:outlineLvl w:val="0"/>
        <w:rPr>
          <w:rFonts w:hint="eastAsia" w:ascii="Times New Roman"/>
          <w:b/>
          <w:bCs/>
          <w:color w:val="auto"/>
          <w:sz w:val="48"/>
          <w:szCs w:val="48"/>
          <w:highlight w:val="none"/>
          <w:lang w:eastAsia="zh-CN"/>
        </w:rPr>
      </w:pPr>
      <w:r>
        <w:rPr>
          <w:rFonts w:hint="eastAsia" w:ascii="Times New Roman"/>
          <w:b/>
          <w:bCs/>
          <w:color w:val="auto"/>
          <w:sz w:val="48"/>
          <w:szCs w:val="48"/>
          <w:highlight w:val="none"/>
          <w:lang w:eastAsia="zh-CN"/>
        </w:rPr>
        <w:t>东莞市污泥集中处理处置项目电动叉车及登高车采购项目</w:t>
      </w:r>
    </w:p>
    <w:p w14:paraId="303A630D">
      <w:pPr>
        <w:topLinePunct w:val="0"/>
        <w:bidi w:val="0"/>
        <w:spacing w:line="360" w:lineRule="auto"/>
        <w:jc w:val="center"/>
        <w:outlineLvl w:val="0"/>
        <w:rPr>
          <w:rFonts w:hint="eastAsia" w:ascii="Times New Roman"/>
          <w:b/>
          <w:bCs/>
          <w:color w:val="auto"/>
          <w:sz w:val="48"/>
          <w:szCs w:val="48"/>
          <w:highlight w:val="none"/>
          <w:lang w:eastAsia="zh-CN"/>
        </w:rPr>
      </w:pPr>
    </w:p>
    <w:p w14:paraId="1E28E05B">
      <w:pPr>
        <w:topLinePunct w:val="0"/>
        <w:bidi w:val="0"/>
        <w:spacing w:line="360" w:lineRule="auto"/>
        <w:jc w:val="center"/>
        <w:outlineLvl w:val="0"/>
        <w:rPr>
          <w:rFonts w:hint="eastAsia" w:ascii="Times New Roman"/>
          <w:b/>
          <w:bCs/>
          <w:color w:val="auto"/>
          <w:sz w:val="48"/>
          <w:szCs w:val="48"/>
          <w:highlight w:val="none"/>
          <w:lang w:eastAsia="zh-CN"/>
        </w:rPr>
      </w:pPr>
    </w:p>
    <w:p w14:paraId="21D0C690">
      <w:pPr>
        <w:topLinePunct w:val="0"/>
        <w:bidi w:val="0"/>
        <w:spacing w:line="360" w:lineRule="auto"/>
        <w:jc w:val="center"/>
        <w:outlineLvl w:val="0"/>
        <w:rPr>
          <w:rFonts w:hint="eastAsia" w:ascii="Times New Roman"/>
          <w:b/>
          <w:bCs/>
          <w:color w:val="auto"/>
          <w:sz w:val="48"/>
          <w:szCs w:val="48"/>
          <w:highlight w:val="none"/>
          <w:lang w:val="en-US" w:eastAsia="zh-CN"/>
        </w:rPr>
      </w:pPr>
    </w:p>
    <w:p w14:paraId="7BCA567A">
      <w:pPr>
        <w:topLinePunct w:val="0"/>
        <w:bidi w:val="0"/>
        <w:spacing w:line="360" w:lineRule="auto"/>
        <w:jc w:val="center"/>
        <w:outlineLvl w:val="0"/>
        <w:rPr>
          <w:rFonts w:hint="eastAsia" w:ascii="Times New Roman"/>
          <w:b/>
          <w:bCs/>
          <w:color w:val="auto"/>
          <w:sz w:val="48"/>
          <w:szCs w:val="48"/>
          <w:highlight w:val="none"/>
          <w:lang w:val="en-US" w:eastAsia="zh-CN"/>
        </w:rPr>
      </w:pPr>
    </w:p>
    <w:p w14:paraId="755FE2B7">
      <w:pPr>
        <w:topLinePunct w:val="0"/>
        <w:bidi w:val="0"/>
        <w:spacing w:line="360" w:lineRule="auto"/>
        <w:jc w:val="center"/>
        <w:outlineLvl w:val="0"/>
        <w:rPr>
          <w:rFonts w:hint="eastAsia" w:ascii="Times New Roman" w:hAnsi="Times New Roman" w:eastAsia="宋体"/>
          <w:b/>
          <w:bCs/>
          <w:color w:val="auto"/>
          <w:sz w:val="48"/>
          <w:szCs w:val="48"/>
          <w:highlight w:val="none"/>
          <w:lang w:val="en-US" w:eastAsia="zh-CN"/>
        </w:rPr>
      </w:pPr>
      <w:r>
        <w:rPr>
          <w:rFonts w:hint="eastAsia" w:ascii="Times New Roman"/>
          <w:b/>
          <w:bCs/>
          <w:color w:val="auto"/>
          <w:sz w:val="48"/>
          <w:szCs w:val="48"/>
          <w:highlight w:val="none"/>
          <w:lang w:val="en-US" w:eastAsia="zh-CN"/>
        </w:rPr>
        <w:t>采购合同</w:t>
      </w:r>
    </w:p>
    <w:p w14:paraId="555CC68B">
      <w:pPr>
        <w:topLinePunct w:val="0"/>
        <w:bidi w:val="0"/>
        <w:spacing w:line="360" w:lineRule="auto"/>
        <w:jc w:val="center"/>
        <w:outlineLvl w:val="0"/>
        <w:rPr>
          <w:rFonts w:hint="eastAsia" w:ascii="Times New Roman" w:hAnsi="Times New Roman" w:eastAsia="宋体"/>
          <w:b/>
          <w:bCs/>
          <w:color w:val="auto"/>
          <w:sz w:val="48"/>
          <w:szCs w:val="48"/>
          <w:highlight w:val="none"/>
        </w:rPr>
      </w:pPr>
    </w:p>
    <w:p w14:paraId="20AE80E9">
      <w:pPr>
        <w:topLinePunct w:val="0"/>
        <w:bidi w:val="0"/>
        <w:spacing w:line="360" w:lineRule="auto"/>
        <w:rPr>
          <w:rFonts w:ascii="Times New Roman" w:hAnsi="Times New Roman" w:eastAsia="宋体"/>
          <w:color w:val="auto"/>
          <w:highlight w:val="none"/>
        </w:rPr>
      </w:pPr>
    </w:p>
    <w:p w14:paraId="0E2890D6">
      <w:pPr>
        <w:topLinePunct w:val="0"/>
        <w:bidi w:val="0"/>
        <w:spacing w:line="360" w:lineRule="auto"/>
        <w:jc w:val="center"/>
        <w:rPr>
          <w:rFonts w:ascii="Times New Roman" w:hAnsi="Times New Roman" w:eastAsia="宋体"/>
          <w:color w:val="auto"/>
          <w:highlight w:val="none"/>
        </w:rPr>
      </w:pPr>
    </w:p>
    <w:p w14:paraId="454922EE">
      <w:pPr>
        <w:pStyle w:val="59"/>
        <w:topLinePunct w:val="0"/>
        <w:bidi w:val="0"/>
        <w:spacing w:line="360" w:lineRule="auto"/>
        <w:rPr>
          <w:rFonts w:ascii="Times New Roman" w:hAnsi="Times New Roman" w:eastAsia="宋体"/>
          <w:color w:val="auto"/>
          <w:highlight w:val="none"/>
        </w:rPr>
      </w:pPr>
    </w:p>
    <w:p w14:paraId="740536B5">
      <w:pPr>
        <w:pStyle w:val="59"/>
        <w:topLinePunct w:val="0"/>
        <w:bidi w:val="0"/>
        <w:spacing w:line="360" w:lineRule="auto"/>
        <w:rPr>
          <w:rFonts w:ascii="Times New Roman" w:hAnsi="Times New Roman" w:eastAsia="宋体"/>
          <w:color w:val="auto"/>
          <w:highlight w:val="none"/>
        </w:rPr>
      </w:pPr>
    </w:p>
    <w:p w14:paraId="5F69188D">
      <w:pPr>
        <w:pStyle w:val="59"/>
        <w:topLinePunct w:val="0"/>
        <w:bidi w:val="0"/>
        <w:spacing w:line="360" w:lineRule="auto"/>
        <w:rPr>
          <w:rFonts w:ascii="Times New Roman" w:hAnsi="Times New Roman" w:eastAsia="宋体"/>
          <w:color w:val="auto"/>
          <w:highlight w:val="none"/>
        </w:rPr>
      </w:pPr>
    </w:p>
    <w:p w14:paraId="63455886">
      <w:pPr>
        <w:pStyle w:val="59"/>
        <w:topLinePunct w:val="0"/>
        <w:bidi w:val="0"/>
        <w:spacing w:line="360" w:lineRule="auto"/>
        <w:rPr>
          <w:rFonts w:ascii="Times New Roman" w:hAnsi="Times New Roman" w:eastAsia="宋体"/>
          <w:color w:val="auto"/>
          <w:highlight w:val="none"/>
        </w:rPr>
      </w:pPr>
    </w:p>
    <w:p w14:paraId="12C66D9A">
      <w:pPr>
        <w:topLinePunct w:val="0"/>
        <w:bidi w:val="0"/>
        <w:spacing w:line="360" w:lineRule="auto"/>
        <w:rPr>
          <w:rFonts w:ascii="Times New Roman" w:hAnsi="Times New Roman" w:eastAsia="宋体"/>
          <w:color w:val="auto"/>
          <w:highlight w:val="none"/>
        </w:rPr>
      </w:pPr>
    </w:p>
    <w:p w14:paraId="4EB721FD">
      <w:pPr>
        <w:topLinePunct w:val="0"/>
        <w:bidi w:val="0"/>
        <w:spacing w:line="360" w:lineRule="auto"/>
        <w:rPr>
          <w:rFonts w:ascii="Times New Roman" w:hAnsi="Times New Roman" w:eastAsia="宋体"/>
          <w:color w:val="auto"/>
          <w:highlight w:val="none"/>
        </w:rPr>
      </w:pPr>
    </w:p>
    <w:p w14:paraId="616760DE">
      <w:pPr>
        <w:topLinePunct w:val="0"/>
        <w:bidi w:val="0"/>
        <w:spacing w:line="360" w:lineRule="auto"/>
        <w:ind w:firstLine="1800" w:firstLineChars="600"/>
        <w:rPr>
          <w:rFonts w:ascii="Times New Roman" w:hAnsi="Times New Roman" w:eastAsia="宋体"/>
          <w:color w:val="auto"/>
          <w:sz w:val="30"/>
          <w:szCs w:val="30"/>
          <w:highlight w:val="none"/>
        </w:rPr>
      </w:pPr>
    </w:p>
    <w:p w14:paraId="55FC2021">
      <w:pPr>
        <w:topLinePunct w:val="0"/>
        <w:bidi w:val="0"/>
        <w:spacing w:line="360" w:lineRule="auto"/>
        <w:ind w:firstLine="1800" w:firstLineChars="600"/>
        <w:rPr>
          <w:rFonts w:ascii="Times New Roman" w:hAnsi="Times New Roman" w:eastAsia="宋体"/>
          <w:color w:val="auto"/>
          <w:sz w:val="30"/>
          <w:szCs w:val="30"/>
          <w:highlight w:val="none"/>
          <w:u w:val="single"/>
        </w:rPr>
      </w:pPr>
      <w:r>
        <w:rPr>
          <w:rFonts w:ascii="Times New Roman" w:hAnsi="Times New Roman" w:eastAsia="宋体"/>
          <w:color w:val="auto"/>
          <w:sz w:val="30"/>
          <w:szCs w:val="30"/>
          <w:highlight w:val="none"/>
        </w:rPr>
        <w:t>甲方：</w:t>
      </w:r>
      <w:r>
        <w:rPr>
          <w:rFonts w:hint="eastAsia" w:ascii="Times New Roman" w:hAnsi="Times New Roman" w:eastAsia="宋体"/>
          <w:color w:val="auto"/>
          <w:sz w:val="30"/>
          <w:szCs w:val="30"/>
          <w:highlight w:val="none"/>
          <w:u w:val="single"/>
        </w:rPr>
        <w:t>东莞市尚源环能科技</w:t>
      </w:r>
      <w:r>
        <w:rPr>
          <w:rFonts w:ascii="Times New Roman" w:hAnsi="Times New Roman" w:eastAsia="宋体"/>
          <w:color w:val="auto"/>
          <w:sz w:val="30"/>
          <w:szCs w:val="30"/>
          <w:highlight w:val="none"/>
          <w:u w:val="single"/>
        </w:rPr>
        <w:t>有限公司</w:t>
      </w:r>
    </w:p>
    <w:p w14:paraId="1D545EEE">
      <w:pPr>
        <w:topLinePunct w:val="0"/>
        <w:bidi w:val="0"/>
        <w:spacing w:line="360" w:lineRule="auto"/>
        <w:ind w:firstLine="1800" w:firstLineChars="600"/>
        <w:rPr>
          <w:rFonts w:ascii="Times New Roman" w:hAnsi="Times New Roman" w:eastAsia="宋体"/>
          <w:color w:val="auto"/>
          <w:sz w:val="30"/>
          <w:szCs w:val="30"/>
          <w:highlight w:val="none"/>
          <w:u w:val="single"/>
        </w:rPr>
      </w:pPr>
      <w:r>
        <w:rPr>
          <w:rFonts w:ascii="Times New Roman" w:hAnsi="Times New Roman" w:eastAsia="宋体"/>
          <w:color w:val="auto"/>
          <w:sz w:val="30"/>
          <w:szCs w:val="30"/>
          <w:highlight w:val="none"/>
        </w:rPr>
        <w:t>乙方：</w:t>
      </w:r>
      <w:r>
        <w:rPr>
          <w:rFonts w:ascii="Times New Roman" w:hAnsi="Times New Roman" w:eastAsia="宋体"/>
          <w:color w:val="auto"/>
          <w:sz w:val="30"/>
          <w:szCs w:val="30"/>
          <w:highlight w:val="none"/>
          <w:u w:val="single"/>
        </w:rPr>
        <w:t xml:space="preserve"> </w:t>
      </w:r>
      <w:r>
        <w:rPr>
          <w:rFonts w:hint="eastAsia" w:ascii="Times New Roman"/>
          <w:color w:val="auto"/>
          <w:sz w:val="30"/>
          <w:szCs w:val="30"/>
          <w:highlight w:val="none"/>
          <w:u w:val="single"/>
          <w:lang w:val="en-US" w:eastAsia="zh-CN"/>
        </w:rPr>
        <w:t xml:space="preserve">                        </w:t>
      </w:r>
      <w:r>
        <w:rPr>
          <w:rFonts w:ascii="Times New Roman" w:hAnsi="Times New Roman" w:eastAsia="宋体"/>
          <w:color w:val="auto"/>
          <w:sz w:val="30"/>
          <w:szCs w:val="30"/>
          <w:highlight w:val="none"/>
          <w:u w:val="single"/>
        </w:rPr>
        <w:t xml:space="preserve"> </w:t>
      </w:r>
    </w:p>
    <w:p w14:paraId="48CA8715">
      <w:pPr>
        <w:topLinePunct w:val="0"/>
        <w:bidi w:val="0"/>
        <w:spacing w:line="360" w:lineRule="auto"/>
        <w:ind w:firstLine="1800" w:firstLineChars="600"/>
        <w:rPr>
          <w:rFonts w:ascii="Times New Roman" w:hAnsi="Times New Roman" w:eastAsia="宋体"/>
          <w:color w:val="auto"/>
          <w:sz w:val="30"/>
          <w:szCs w:val="30"/>
          <w:highlight w:val="none"/>
        </w:rPr>
      </w:pPr>
    </w:p>
    <w:p w14:paraId="0F75DBBC">
      <w:pPr>
        <w:widowControl/>
        <w:topLinePunct w:val="0"/>
        <w:bidi w:val="0"/>
        <w:spacing w:line="360" w:lineRule="auto"/>
        <w:rPr>
          <w:rFonts w:ascii="宋体" w:hAnsi="宋体" w:cs="宋体"/>
          <w:sz w:val="28"/>
          <w:szCs w:val="28"/>
          <w:highlight w:val="none"/>
        </w:rPr>
        <w:sectPr>
          <w:headerReference r:id="rId6" w:type="first"/>
          <w:headerReference r:id="rId5" w:type="default"/>
          <w:footerReference r:id="rId7" w:type="default"/>
          <w:footerReference r:id="rId8" w:type="even"/>
          <w:pgSz w:w="11906" w:h="16838"/>
          <w:pgMar w:top="1440" w:right="1983" w:bottom="1440" w:left="1620" w:header="851" w:footer="992" w:gutter="0"/>
          <w:pgNumType w:fmt="decimal"/>
          <w:cols w:space="720" w:num="1"/>
          <w:docGrid w:type="lines" w:linePitch="312" w:charSpace="0"/>
        </w:sectPr>
      </w:pPr>
    </w:p>
    <w:p w14:paraId="37DBB3B8">
      <w:pPr>
        <w:topLinePunct w:val="0"/>
        <w:bidi w:val="0"/>
        <w:spacing w:line="360" w:lineRule="auto"/>
        <w:rPr>
          <w:rFonts w:ascii="Times New Roman" w:hAnsi="Times New Roman" w:eastAsia="宋体"/>
          <w:color w:val="auto"/>
          <w:highlight w:val="none"/>
          <w:u w:val="single"/>
        </w:rPr>
      </w:pPr>
      <w:r>
        <w:rPr>
          <w:rFonts w:ascii="Times New Roman" w:hAnsi="Times New Roman" w:eastAsia="宋体"/>
          <w:b/>
          <w:color w:val="auto"/>
          <w:highlight w:val="none"/>
        </w:rPr>
        <w:t>甲方：</w:t>
      </w:r>
      <w:r>
        <w:rPr>
          <w:rFonts w:ascii="Times New Roman" w:hAnsi="Times New Roman" w:eastAsia="宋体"/>
          <w:b/>
          <w:color w:val="auto"/>
          <w:highlight w:val="none"/>
          <w:u w:val="single"/>
        </w:rPr>
        <w:t>东莞市尚源环能科技有限公司</w:t>
      </w:r>
    </w:p>
    <w:p w14:paraId="028A77CF">
      <w:pPr>
        <w:topLinePunct w:val="0"/>
        <w:bidi w:val="0"/>
        <w:spacing w:line="360" w:lineRule="auto"/>
        <w:rPr>
          <w:rFonts w:ascii="Times New Roman" w:hAnsi="Times New Roman" w:eastAsia="宋体"/>
          <w:color w:val="auto"/>
          <w:highlight w:val="none"/>
          <w:u w:val="single"/>
        </w:rPr>
      </w:pPr>
      <w:r>
        <w:rPr>
          <w:rFonts w:ascii="Times New Roman" w:hAnsi="Times New Roman" w:eastAsia="宋体"/>
          <w:color w:val="auto"/>
          <w:highlight w:val="none"/>
        </w:rPr>
        <w:t>地址：</w:t>
      </w:r>
      <w:r>
        <w:rPr>
          <w:rFonts w:ascii="Times New Roman" w:hAnsi="Times New Roman" w:eastAsia="宋体"/>
          <w:color w:val="auto"/>
          <w:highlight w:val="none"/>
          <w:u w:val="single"/>
        </w:rPr>
        <w:t>广东省东莞市</w:t>
      </w:r>
      <w:r>
        <w:rPr>
          <w:rFonts w:hint="eastAsia" w:ascii="Times New Roman" w:hAnsi="Times New Roman" w:eastAsia="宋体"/>
          <w:color w:val="auto"/>
          <w:highlight w:val="none"/>
          <w:u w:val="single"/>
        </w:rPr>
        <w:t>沙田镇立沙中路</w:t>
      </w:r>
    </w:p>
    <w:p w14:paraId="1522EB23">
      <w:pPr>
        <w:topLinePunct w:val="0"/>
        <w:bidi w:val="0"/>
        <w:spacing w:line="360" w:lineRule="auto"/>
        <w:rPr>
          <w:rFonts w:hint="default" w:ascii="Times New Roman" w:hAnsi="Times New Roman" w:eastAsia="宋体"/>
          <w:color w:val="auto"/>
          <w:highlight w:val="none"/>
          <w:lang w:val="en-US" w:eastAsia="zh-CN"/>
        </w:rPr>
      </w:pPr>
      <w:r>
        <w:rPr>
          <w:rFonts w:ascii="Times New Roman" w:hAnsi="Times New Roman" w:eastAsia="宋体"/>
          <w:b/>
          <w:color w:val="auto"/>
          <w:highlight w:val="none"/>
        </w:rPr>
        <w:t>乙方：</w:t>
      </w:r>
      <w:r>
        <w:rPr>
          <w:rFonts w:hint="eastAsia" w:ascii="Times New Roman"/>
          <w:b/>
          <w:color w:val="auto"/>
          <w:highlight w:val="none"/>
          <w:u w:val="single"/>
          <w:lang w:val="en-US" w:eastAsia="zh-CN"/>
        </w:rPr>
        <w:t xml:space="preserve">                          </w:t>
      </w:r>
    </w:p>
    <w:p w14:paraId="77A35443">
      <w:pPr>
        <w:topLinePunct w:val="0"/>
        <w:bidi w:val="0"/>
        <w:spacing w:line="360" w:lineRule="auto"/>
        <w:rPr>
          <w:rFonts w:hint="default" w:ascii="Times New Roman" w:hAnsi="Times New Roman" w:eastAsia="宋体"/>
          <w:color w:val="auto"/>
          <w:highlight w:val="none"/>
          <w:u w:val="single"/>
          <w:lang w:val="en-US" w:eastAsia="zh-CN"/>
        </w:rPr>
      </w:pPr>
      <w:r>
        <w:rPr>
          <w:rFonts w:ascii="Times New Roman" w:hAnsi="Times New Roman" w:eastAsia="宋体"/>
          <w:color w:val="auto"/>
          <w:highlight w:val="none"/>
        </w:rPr>
        <w:t>地址：</w:t>
      </w:r>
      <w:r>
        <w:rPr>
          <w:rFonts w:hint="eastAsia" w:ascii="Times New Roman"/>
          <w:color w:val="auto"/>
          <w:highlight w:val="none"/>
          <w:u w:val="single"/>
          <w:lang w:val="en-US" w:eastAsia="zh-CN"/>
        </w:rPr>
        <w:t xml:space="preserve">                          </w:t>
      </w:r>
    </w:p>
    <w:p w14:paraId="36E93320">
      <w:pPr>
        <w:topLinePunct w:val="0"/>
        <w:bidi w:val="0"/>
        <w:adjustRightInd w:val="0"/>
        <w:spacing w:line="360" w:lineRule="auto"/>
        <w:ind w:firstLine="480" w:firstLineChars="200"/>
        <w:rPr>
          <w:rFonts w:ascii="宋体" w:hAnsi="宋体"/>
          <w:color w:val="000000"/>
          <w:szCs w:val="21"/>
          <w:highlight w:val="none"/>
        </w:rPr>
      </w:pPr>
    </w:p>
    <w:p w14:paraId="0D48E750">
      <w:pPr>
        <w:pStyle w:val="59"/>
        <w:topLinePunct w:val="0"/>
        <w:bidi w:val="0"/>
        <w:spacing w:line="360" w:lineRule="auto"/>
        <w:rPr>
          <w:rFonts w:ascii="Times New Roman" w:hAnsi="Times New Roman" w:eastAsia="宋体"/>
          <w:color w:val="auto"/>
          <w:highlight w:val="none"/>
        </w:rPr>
      </w:pPr>
      <w:bookmarkStart w:id="11" w:name="_Toc36971352"/>
      <w:bookmarkStart w:id="12" w:name="_Toc36187984"/>
      <w:bookmarkStart w:id="13" w:name="_Toc523567019"/>
      <w:bookmarkStart w:id="14" w:name="_Toc39071084"/>
      <w:r>
        <w:rPr>
          <w:rFonts w:ascii="Times New Roman" w:hAnsi="Times New Roman" w:eastAsia="宋体"/>
          <w:color w:val="auto"/>
          <w:highlight w:val="none"/>
        </w:rPr>
        <w:t>经甲方询价采购，现确定甲方向乙方采购</w:t>
      </w:r>
      <w:r>
        <w:rPr>
          <w:rFonts w:hint="eastAsia" w:ascii="Times New Roman" w:hAnsi="Times New Roman" w:eastAsia="宋体"/>
          <w:color w:val="auto"/>
          <w:highlight w:val="none"/>
          <w:u w:val="single"/>
          <w:lang w:val="en-US" w:eastAsia="zh-CN"/>
        </w:rPr>
        <w:t>两辆</w:t>
      </w:r>
      <w:r>
        <w:rPr>
          <w:rFonts w:hint="eastAsia" w:ascii="Times New Roman" w:hAnsi="Times New Roman" w:eastAsia="宋体"/>
          <w:color w:val="auto"/>
          <w:highlight w:val="none"/>
          <w:u w:val="single"/>
          <w:lang w:val="en-US"/>
        </w:rPr>
        <w:t>电动叉车</w:t>
      </w:r>
      <w:r>
        <w:rPr>
          <w:rFonts w:hint="eastAsia" w:ascii="Times New Roman" w:hAnsi="Times New Roman" w:eastAsia="宋体"/>
          <w:color w:val="auto"/>
          <w:highlight w:val="none"/>
          <w:u w:val="single"/>
          <w:lang w:val="en-US" w:eastAsia="zh-CN"/>
        </w:rPr>
        <w:t>和一辆电动</w:t>
      </w:r>
      <w:r>
        <w:rPr>
          <w:rFonts w:hint="eastAsia" w:ascii="Times New Roman" w:hAnsi="Times New Roman" w:eastAsia="宋体"/>
          <w:color w:val="auto"/>
          <w:highlight w:val="none"/>
          <w:u w:val="single"/>
          <w:lang w:val="en-US"/>
        </w:rPr>
        <w:t>登高车</w:t>
      </w:r>
      <w:r>
        <w:rPr>
          <w:rFonts w:ascii="Times New Roman" w:hAnsi="Times New Roman" w:eastAsia="宋体"/>
          <w:color w:val="auto"/>
          <w:highlight w:val="none"/>
        </w:rPr>
        <w:t>。根据《中华人民共和国</w:t>
      </w:r>
      <w:r>
        <w:rPr>
          <w:rFonts w:ascii="Times New Roman" w:hAnsi="Times New Roman" w:eastAsia="宋体"/>
          <w:color w:val="auto"/>
          <w:highlight w:val="none"/>
          <w:lang w:val="en-US"/>
        </w:rPr>
        <w:t>民法典</w:t>
      </w:r>
      <w:r>
        <w:rPr>
          <w:rFonts w:ascii="Times New Roman" w:hAnsi="Times New Roman" w:eastAsia="宋体"/>
          <w:color w:val="auto"/>
          <w:highlight w:val="none"/>
        </w:rPr>
        <w:t>》等法律、法规的规定，经双方平等协商，双方就</w:t>
      </w:r>
      <w:r>
        <w:rPr>
          <w:rFonts w:hint="eastAsia" w:ascii="Times New Roman" w:hAnsi="Times New Roman" w:eastAsia="宋体"/>
          <w:color w:val="auto"/>
          <w:highlight w:val="none"/>
          <w:lang w:val="en-US"/>
        </w:rPr>
        <w:t>前述</w:t>
      </w:r>
      <w:r>
        <w:rPr>
          <w:rFonts w:hint="eastAsia" w:ascii="Times New Roman" w:hAnsi="Times New Roman" w:eastAsia="宋体"/>
          <w:color w:val="auto"/>
          <w:highlight w:val="none"/>
          <w:lang w:val="en-US" w:eastAsia="zh-CN"/>
        </w:rPr>
        <w:t>车辆</w:t>
      </w:r>
      <w:r>
        <w:rPr>
          <w:rFonts w:ascii="Times New Roman" w:hAnsi="Times New Roman" w:eastAsia="宋体"/>
          <w:color w:val="auto"/>
          <w:highlight w:val="none"/>
        </w:rPr>
        <w:t>（以</w:t>
      </w:r>
      <w:r>
        <w:rPr>
          <w:rFonts w:hint="eastAsia" w:ascii="Times New Roman"/>
          <w:color w:val="auto"/>
          <w:highlight w:val="none"/>
          <w:lang w:eastAsia="zh-CN"/>
        </w:rPr>
        <w:t>下简</w:t>
      </w:r>
      <w:r>
        <w:rPr>
          <w:rFonts w:ascii="Times New Roman" w:hAnsi="Times New Roman" w:eastAsia="宋体"/>
          <w:color w:val="auto"/>
          <w:highlight w:val="none"/>
        </w:rPr>
        <w:t>称“货物”）采购事宜，签订本合同。</w:t>
      </w:r>
    </w:p>
    <w:p w14:paraId="1F872A97">
      <w:pPr>
        <w:topLinePunct w:val="0"/>
        <w:bidi w:val="0"/>
        <w:snapToGrid w:val="0"/>
        <w:spacing w:line="360" w:lineRule="auto"/>
        <w:ind w:firstLine="545" w:firstLineChars="226"/>
        <w:rPr>
          <w:rFonts w:hAnsi="宋体"/>
          <w:b/>
          <w:szCs w:val="21"/>
          <w:highlight w:val="none"/>
        </w:rPr>
      </w:pPr>
    </w:p>
    <w:p w14:paraId="2066DCFF">
      <w:pPr>
        <w:numPr>
          <w:ilvl w:val="-1"/>
          <w:numId w:val="0"/>
        </w:numPr>
        <w:topLinePunct w:val="0"/>
        <w:bidi w:val="0"/>
        <w:adjustRightInd w:val="0"/>
        <w:spacing w:line="360" w:lineRule="auto"/>
        <w:ind w:left="480" w:leftChars="200" w:firstLine="0" w:firstLineChars="0"/>
        <w:outlineLvl w:val="0"/>
        <w:rPr>
          <w:rFonts w:hint="eastAsia" w:hAnsi="宋体"/>
          <w:b/>
          <w:bCs w:val="0"/>
          <w:szCs w:val="21"/>
          <w:highlight w:val="none"/>
          <w:shd w:val="clear" w:color="auto" w:fill="FFFFFF"/>
        </w:rPr>
      </w:pPr>
      <w:r>
        <w:rPr>
          <w:rFonts w:hint="eastAsia" w:hAnsi="宋体"/>
          <w:b/>
          <w:bCs w:val="0"/>
          <w:szCs w:val="21"/>
          <w:highlight w:val="none"/>
          <w:shd w:val="clear"/>
          <w:lang w:val="en-US" w:eastAsia="zh-CN"/>
        </w:rPr>
        <w:t xml:space="preserve">第一条 </w:t>
      </w:r>
      <w:r>
        <w:rPr>
          <w:rFonts w:hint="eastAsia" w:hAnsi="宋体"/>
          <w:b/>
          <w:bCs w:val="0"/>
          <w:szCs w:val="21"/>
          <w:highlight w:val="none"/>
          <w:shd w:val="clear" w:color="auto" w:fill="FFFFFF"/>
        </w:rPr>
        <w:t>合同采购清单</w:t>
      </w:r>
    </w:p>
    <w:tbl>
      <w:tblPr>
        <w:tblStyle w:val="22"/>
        <w:tblW w:w="8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97"/>
        <w:gridCol w:w="2595"/>
        <w:gridCol w:w="2875"/>
      </w:tblGrid>
      <w:tr w14:paraId="130C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6" w:type="dxa"/>
            <w:vAlign w:val="center"/>
          </w:tcPr>
          <w:p w14:paraId="2FFFEC09">
            <w:pPr>
              <w:widowControl/>
              <w:topLinePunct w:val="0"/>
              <w:autoSpaceDE w:val="0"/>
              <w:autoSpaceDN w:val="0"/>
              <w:bidi w:val="0"/>
              <w:adjustRightInd w:val="0"/>
              <w:spacing w:line="360" w:lineRule="auto"/>
              <w:jc w:val="center"/>
              <w:rPr>
                <w:rFonts w:hAnsi="宋体" w:cs="宋体"/>
                <w:b/>
                <w:bCs/>
                <w:color w:val="auto"/>
                <w:szCs w:val="21"/>
                <w:highlight w:val="none"/>
              </w:rPr>
            </w:pPr>
            <w:r>
              <w:rPr>
                <w:rFonts w:hint="eastAsia" w:hAnsi="宋体" w:cs="宋体"/>
                <w:b/>
                <w:bCs/>
                <w:color w:val="auto"/>
                <w:szCs w:val="21"/>
                <w:highlight w:val="none"/>
              </w:rPr>
              <w:t>序号</w:t>
            </w:r>
          </w:p>
        </w:tc>
        <w:tc>
          <w:tcPr>
            <w:tcW w:w="2097" w:type="dxa"/>
            <w:vAlign w:val="center"/>
          </w:tcPr>
          <w:p w14:paraId="6E34E1E8">
            <w:pPr>
              <w:widowControl/>
              <w:topLinePunct w:val="0"/>
              <w:autoSpaceDE w:val="0"/>
              <w:autoSpaceDN w:val="0"/>
              <w:bidi w:val="0"/>
              <w:adjustRightInd w:val="0"/>
              <w:spacing w:line="360" w:lineRule="auto"/>
              <w:jc w:val="center"/>
              <w:rPr>
                <w:rFonts w:hAnsi="宋体" w:cs="宋体"/>
                <w:b/>
                <w:bCs/>
                <w:color w:val="auto"/>
                <w:szCs w:val="21"/>
                <w:highlight w:val="none"/>
              </w:rPr>
            </w:pPr>
            <w:r>
              <w:rPr>
                <w:rFonts w:hint="eastAsia" w:hAnsi="宋体" w:cs="宋体"/>
                <w:b/>
                <w:bCs/>
                <w:color w:val="auto"/>
                <w:szCs w:val="21"/>
                <w:highlight w:val="none"/>
              </w:rPr>
              <w:t>名称</w:t>
            </w:r>
          </w:p>
        </w:tc>
        <w:tc>
          <w:tcPr>
            <w:tcW w:w="2595" w:type="dxa"/>
            <w:vAlign w:val="center"/>
          </w:tcPr>
          <w:p w14:paraId="017F7A1E">
            <w:pPr>
              <w:widowControl/>
              <w:topLinePunct w:val="0"/>
              <w:autoSpaceDE w:val="0"/>
              <w:autoSpaceDN w:val="0"/>
              <w:bidi w:val="0"/>
              <w:adjustRightInd w:val="0"/>
              <w:spacing w:line="360" w:lineRule="auto"/>
              <w:jc w:val="center"/>
              <w:rPr>
                <w:rFonts w:hAnsi="宋体" w:cs="宋体"/>
                <w:b/>
                <w:bCs/>
                <w:color w:val="auto"/>
                <w:szCs w:val="21"/>
                <w:highlight w:val="none"/>
              </w:rPr>
            </w:pPr>
            <w:r>
              <w:rPr>
                <w:rFonts w:hint="eastAsia" w:hAnsi="宋体" w:cs="宋体"/>
                <w:b/>
                <w:bCs/>
                <w:color w:val="auto"/>
                <w:szCs w:val="21"/>
                <w:highlight w:val="none"/>
              </w:rPr>
              <w:t>品牌</w:t>
            </w:r>
          </w:p>
        </w:tc>
        <w:tc>
          <w:tcPr>
            <w:tcW w:w="2875" w:type="dxa"/>
            <w:vAlign w:val="center"/>
          </w:tcPr>
          <w:p w14:paraId="0F983692">
            <w:pPr>
              <w:widowControl/>
              <w:topLinePunct w:val="0"/>
              <w:autoSpaceDE w:val="0"/>
              <w:autoSpaceDN w:val="0"/>
              <w:bidi w:val="0"/>
              <w:adjustRightInd w:val="0"/>
              <w:spacing w:line="360" w:lineRule="auto"/>
              <w:jc w:val="center"/>
              <w:rPr>
                <w:rFonts w:hAnsi="宋体" w:cs="宋体"/>
                <w:b/>
                <w:bCs/>
                <w:color w:val="auto"/>
                <w:szCs w:val="21"/>
                <w:highlight w:val="none"/>
              </w:rPr>
            </w:pPr>
            <w:r>
              <w:rPr>
                <w:rFonts w:hint="eastAsia" w:hAnsi="宋体" w:cs="宋体"/>
                <w:b/>
                <w:bCs/>
                <w:color w:val="auto"/>
                <w:szCs w:val="21"/>
                <w:highlight w:val="none"/>
              </w:rPr>
              <w:t>数量</w:t>
            </w:r>
          </w:p>
        </w:tc>
      </w:tr>
      <w:tr w14:paraId="3178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6" w:type="dxa"/>
            <w:vAlign w:val="center"/>
          </w:tcPr>
          <w:p w14:paraId="27C034AF">
            <w:pPr>
              <w:widowControl/>
              <w:topLinePunct w:val="0"/>
              <w:autoSpaceDE w:val="0"/>
              <w:autoSpaceDN w:val="0"/>
              <w:bidi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097" w:type="dxa"/>
            <w:vAlign w:val="center"/>
          </w:tcPr>
          <w:p w14:paraId="361DBB90">
            <w:pPr>
              <w:widowControl/>
              <w:topLinePunct w:val="0"/>
              <w:autoSpaceDE w:val="0"/>
              <w:autoSpaceDN w:val="0"/>
              <w:bidi w:val="0"/>
              <w:adjustRightInd w:val="0"/>
              <w:spacing w:line="360" w:lineRule="auto"/>
              <w:jc w:val="center"/>
              <w:rPr>
                <w:rFonts w:ascii="宋体" w:hAnsi="宋体" w:cs="Times New Roman"/>
                <w:color w:val="auto"/>
                <w:kern w:val="0"/>
                <w:szCs w:val="21"/>
                <w:highlight w:val="none"/>
              </w:rPr>
            </w:pPr>
            <w:r>
              <w:rPr>
                <w:rFonts w:hint="eastAsia" w:ascii="宋体" w:hAnsi="宋体" w:eastAsia="宋体" w:cs="宋体"/>
                <w:color w:val="auto"/>
                <w:spacing w:val="8"/>
                <w:szCs w:val="21"/>
                <w:highlight w:val="none"/>
              </w:rPr>
              <w:t>电动叉车</w:t>
            </w:r>
          </w:p>
        </w:tc>
        <w:tc>
          <w:tcPr>
            <w:tcW w:w="2595" w:type="dxa"/>
            <w:vAlign w:val="center"/>
          </w:tcPr>
          <w:p w14:paraId="0FD5318C">
            <w:pPr>
              <w:widowControl/>
              <w:topLinePunct w:val="0"/>
              <w:autoSpaceDE w:val="0"/>
              <w:autoSpaceDN w:val="0"/>
              <w:bidi w:val="0"/>
              <w:adjustRightInd w:val="0"/>
              <w:spacing w:line="360" w:lineRule="auto"/>
              <w:jc w:val="center"/>
              <w:rPr>
                <w:rFonts w:hAnsi="宋体" w:cs="宋体"/>
                <w:color w:val="auto"/>
                <w:szCs w:val="21"/>
                <w:highlight w:val="none"/>
              </w:rPr>
            </w:pPr>
          </w:p>
        </w:tc>
        <w:tc>
          <w:tcPr>
            <w:tcW w:w="2875" w:type="dxa"/>
            <w:vAlign w:val="center"/>
          </w:tcPr>
          <w:p w14:paraId="5B6A9E20">
            <w:pPr>
              <w:widowControl/>
              <w:topLinePunct w:val="0"/>
              <w:autoSpaceDE w:val="0"/>
              <w:autoSpaceDN w:val="0"/>
              <w:bidi w:val="0"/>
              <w:adjustRightInd w:val="0"/>
              <w:spacing w:line="360" w:lineRule="auto"/>
              <w:jc w:val="center"/>
              <w:rPr>
                <w:rFonts w:hAnsi="宋体" w:cs="宋体"/>
                <w:color w:val="auto"/>
                <w:szCs w:val="21"/>
                <w:highlight w:val="none"/>
              </w:rPr>
            </w:pPr>
            <w:r>
              <w:rPr>
                <w:rFonts w:hint="eastAsia" w:hAnsi="宋体" w:cs="宋体"/>
                <w:color w:val="auto"/>
                <w:szCs w:val="21"/>
                <w:highlight w:val="none"/>
                <w:lang w:val="en-US" w:eastAsia="zh-CN"/>
              </w:rPr>
              <w:t>2</w:t>
            </w:r>
            <w:r>
              <w:rPr>
                <w:rFonts w:hint="eastAsia" w:hAnsi="宋体" w:cs="宋体"/>
                <w:color w:val="auto"/>
                <w:szCs w:val="21"/>
                <w:highlight w:val="none"/>
              </w:rPr>
              <w:t>辆</w:t>
            </w:r>
          </w:p>
        </w:tc>
      </w:tr>
      <w:tr w14:paraId="1ED3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6" w:type="dxa"/>
            <w:vAlign w:val="center"/>
          </w:tcPr>
          <w:p w14:paraId="73FE11F7">
            <w:pPr>
              <w:widowControl/>
              <w:topLinePunct w:val="0"/>
              <w:autoSpaceDE w:val="0"/>
              <w:autoSpaceDN w:val="0"/>
              <w:bidi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p>
        </w:tc>
        <w:tc>
          <w:tcPr>
            <w:tcW w:w="2097" w:type="dxa"/>
            <w:vAlign w:val="center"/>
          </w:tcPr>
          <w:p w14:paraId="71F9553A">
            <w:pPr>
              <w:widowControl/>
              <w:topLinePunct w:val="0"/>
              <w:autoSpaceDE w:val="0"/>
              <w:autoSpaceDN w:val="0"/>
              <w:bidi w:val="0"/>
              <w:adjustRightInd w:val="0"/>
              <w:spacing w:line="360" w:lineRule="auto"/>
              <w:jc w:val="center"/>
              <w:rPr>
                <w:rFonts w:hAnsi="宋体" w:cs="宋体"/>
                <w:color w:val="auto"/>
                <w:szCs w:val="21"/>
                <w:highlight w:val="none"/>
              </w:rPr>
            </w:pPr>
            <w:r>
              <w:rPr>
                <w:rFonts w:hint="eastAsia" w:ascii="宋体" w:hAnsi="宋体" w:eastAsia="宋体" w:cs="宋体"/>
                <w:color w:val="auto"/>
                <w:spacing w:val="8"/>
                <w:szCs w:val="21"/>
                <w:highlight w:val="none"/>
              </w:rPr>
              <w:t>电动登高车</w:t>
            </w:r>
          </w:p>
        </w:tc>
        <w:tc>
          <w:tcPr>
            <w:tcW w:w="2595" w:type="dxa"/>
            <w:vAlign w:val="center"/>
          </w:tcPr>
          <w:p w14:paraId="006453E2">
            <w:pPr>
              <w:widowControl/>
              <w:topLinePunct w:val="0"/>
              <w:autoSpaceDE w:val="0"/>
              <w:autoSpaceDN w:val="0"/>
              <w:bidi w:val="0"/>
              <w:adjustRightInd w:val="0"/>
              <w:spacing w:line="360" w:lineRule="auto"/>
              <w:jc w:val="center"/>
              <w:rPr>
                <w:rFonts w:hAnsi="宋体" w:cs="宋体"/>
                <w:color w:val="auto"/>
                <w:szCs w:val="21"/>
                <w:highlight w:val="none"/>
              </w:rPr>
            </w:pPr>
          </w:p>
        </w:tc>
        <w:tc>
          <w:tcPr>
            <w:tcW w:w="2875" w:type="dxa"/>
            <w:vAlign w:val="center"/>
          </w:tcPr>
          <w:p w14:paraId="53786916">
            <w:pPr>
              <w:widowControl/>
              <w:topLinePunct w:val="0"/>
              <w:autoSpaceDE w:val="0"/>
              <w:autoSpaceDN w:val="0"/>
              <w:bidi w:val="0"/>
              <w:adjustRightInd w:val="0"/>
              <w:spacing w:line="360" w:lineRule="auto"/>
              <w:jc w:val="center"/>
              <w:rPr>
                <w:rFonts w:hAnsi="宋体" w:cs="宋体"/>
                <w:color w:val="auto"/>
                <w:szCs w:val="21"/>
                <w:highlight w:val="none"/>
              </w:rPr>
            </w:pPr>
            <w:r>
              <w:rPr>
                <w:rFonts w:hint="eastAsia" w:hAnsi="宋体" w:cs="宋体"/>
                <w:color w:val="auto"/>
                <w:szCs w:val="21"/>
                <w:highlight w:val="none"/>
                <w:lang w:val="en-US" w:eastAsia="zh-CN"/>
              </w:rPr>
              <w:t>1</w:t>
            </w:r>
            <w:r>
              <w:rPr>
                <w:rFonts w:hint="eastAsia" w:hAnsi="宋体" w:cs="宋体"/>
                <w:color w:val="auto"/>
                <w:szCs w:val="21"/>
                <w:highlight w:val="none"/>
              </w:rPr>
              <w:t>辆</w:t>
            </w:r>
          </w:p>
        </w:tc>
      </w:tr>
    </w:tbl>
    <w:p w14:paraId="68EA62AE">
      <w:pPr>
        <w:pStyle w:val="8"/>
        <w:numPr>
          <w:ilvl w:val="0"/>
          <w:numId w:val="0"/>
        </w:numPr>
        <w:topLinePunct w:val="0"/>
        <w:bidi w:val="0"/>
        <w:spacing w:after="0" w:line="360" w:lineRule="auto"/>
        <w:ind w:left="420" w:leftChars="0"/>
        <w:rPr>
          <w:szCs w:val="21"/>
          <w:highlight w:val="none"/>
        </w:rPr>
      </w:pPr>
      <w:r>
        <w:rPr>
          <w:rFonts w:eastAsiaTheme="minorEastAsia"/>
          <w:szCs w:val="21"/>
          <w:highlight w:val="none"/>
        </w:rPr>
        <w:t>本合同采购</w:t>
      </w:r>
      <w:r>
        <w:rPr>
          <w:rFonts w:hint="eastAsia" w:eastAsiaTheme="minorEastAsia"/>
          <w:szCs w:val="21"/>
          <w:highlight w:val="none"/>
        </w:rPr>
        <w:t>货物</w:t>
      </w:r>
      <w:r>
        <w:rPr>
          <w:rFonts w:hint="eastAsia" w:eastAsiaTheme="minorEastAsia"/>
          <w:szCs w:val="21"/>
          <w:highlight w:val="none"/>
          <w:lang w:val="en-US" w:eastAsia="zh-CN"/>
        </w:rPr>
        <w:t>技术参数要求</w:t>
      </w:r>
      <w:r>
        <w:rPr>
          <w:rFonts w:eastAsiaTheme="minorEastAsia"/>
          <w:szCs w:val="21"/>
          <w:highlight w:val="none"/>
        </w:rPr>
        <w:t>详见附件一《用户需求</w:t>
      </w:r>
      <w:r>
        <w:rPr>
          <w:szCs w:val="21"/>
          <w:highlight w:val="none"/>
        </w:rPr>
        <w:t>书》。</w:t>
      </w:r>
    </w:p>
    <w:p w14:paraId="569B72BB">
      <w:pPr>
        <w:topLinePunct w:val="0"/>
        <w:bidi w:val="0"/>
        <w:spacing w:line="360" w:lineRule="auto"/>
        <w:ind w:firstLine="484" w:firstLineChars="202"/>
        <w:rPr>
          <w:szCs w:val="21"/>
          <w:highlight w:val="none"/>
          <w:lang w:val="zh-CN"/>
        </w:rPr>
      </w:pPr>
    </w:p>
    <w:p w14:paraId="31B84208">
      <w:pPr>
        <w:topLinePunct w:val="0"/>
        <w:bidi w:val="0"/>
        <w:adjustRightInd w:val="0"/>
        <w:spacing w:line="360" w:lineRule="auto"/>
        <w:ind w:firstLine="482" w:firstLineChars="200"/>
        <w:outlineLvl w:val="0"/>
        <w:rPr>
          <w:rFonts w:hAnsi="宋体"/>
          <w:b/>
          <w:szCs w:val="21"/>
          <w:highlight w:val="none"/>
        </w:rPr>
      </w:pPr>
      <w:r>
        <w:rPr>
          <w:rFonts w:hint="eastAsia" w:hAnsi="宋体"/>
          <w:b/>
          <w:szCs w:val="21"/>
          <w:highlight w:val="none"/>
        </w:rPr>
        <w:t>第</w:t>
      </w:r>
      <w:r>
        <w:rPr>
          <w:rFonts w:hint="eastAsia" w:hAnsi="宋体"/>
          <w:b/>
          <w:szCs w:val="21"/>
          <w:highlight w:val="none"/>
          <w:lang w:val="en-US" w:eastAsia="zh-CN"/>
        </w:rPr>
        <w:t>二</w:t>
      </w:r>
      <w:r>
        <w:rPr>
          <w:rFonts w:hint="eastAsia" w:hAnsi="宋体"/>
          <w:b/>
          <w:szCs w:val="21"/>
          <w:highlight w:val="none"/>
        </w:rPr>
        <w:t>条 合同价款及支付方式</w:t>
      </w:r>
    </w:p>
    <w:p w14:paraId="0B566D16">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ascii="Times New Roman" w:hAnsi="Times New Roman" w:eastAsia="宋体"/>
          <w:color w:val="auto"/>
          <w:highlight w:val="none"/>
        </w:rPr>
        <w:t>1</w:t>
      </w:r>
      <w:r>
        <w:rPr>
          <w:rFonts w:hint="eastAsia" w:ascii="Times New Roman" w:hAnsi="Times New Roman" w:eastAsia="宋体"/>
          <w:color w:val="auto"/>
          <w:highlight w:val="none"/>
          <w:lang w:val="en-US" w:eastAsia="zh-CN"/>
        </w:rPr>
        <w:t>.</w:t>
      </w:r>
      <w:r>
        <w:rPr>
          <w:rFonts w:ascii="Times New Roman" w:hAnsi="Times New Roman" w:eastAsia="宋体"/>
          <w:color w:val="auto"/>
          <w:highlight w:val="none"/>
        </w:rPr>
        <w:t>本合同</w:t>
      </w:r>
      <w:r>
        <w:rPr>
          <w:rFonts w:hint="eastAsia" w:ascii="Times New Roman" w:hAnsi="Times New Roman" w:eastAsia="宋体"/>
          <w:color w:val="auto"/>
          <w:highlight w:val="none"/>
          <w:lang w:val="en-US" w:eastAsia="zh-CN"/>
        </w:rPr>
        <w:t>货物</w:t>
      </w:r>
      <w:r>
        <w:rPr>
          <w:rFonts w:hint="eastAsia" w:ascii="Times New Roman" w:hAnsi="Times New Roman" w:eastAsia="宋体"/>
          <w:color w:val="auto"/>
          <w:highlight w:val="none"/>
        </w:rPr>
        <w:t>综合单价如下：</w:t>
      </w:r>
    </w:p>
    <w:p w14:paraId="0DA39613">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hint="eastAsia" w:ascii="Times New Roman" w:hAnsi="Times New Roman" w:eastAsia="宋体"/>
          <w:color w:val="auto"/>
          <w:highlight w:val="none"/>
        </w:rPr>
        <w:t>（1）电动叉车</w:t>
      </w:r>
      <w:r>
        <w:rPr>
          <w:rFonts w:ascii="Times New Roman" w:hAnsi="Times New Roman" w:eastAsia="宋体"/>
          <w:color w:val="auto"/>
          <w:highlight w:val="none"/>
        </w:rPr>
        <w:t>综合单价（即销售额，不含乙方销项税额）为¥</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元/</w:t>
      </w:r>
      <w:r>
        <w:rPr>
          <w:rFonts w:hint="eastAsia" w:hAnsi="宋体" w:cs="宋体"/>
          <w:color w:val="auto"/>
          <w:szCs w:val="21"/>
          <w:highlight w:val="none"/>
        </w:rPr>
        <w:t>辆</w:t>
      </w:r>
      <w:r>
        <w:rPr>
          <w:rFonts w:ascii="Times New Roman" w:hAnsi="Times New Roman" w:eastAsia="宋体"/>
          <w:color w:val="auto"/>
          <w:highlight w:val="none"/>
        </w:rPr>
        <w:t>（大写人民币</w:t>
      </w:r>
      <w:r>
        <w:rPr>
          <w:rFonts w:hint="eastAsia" w:ascii="Times New Roman" w:hAnsi="Times New Roman" w:eastAsia="宋体"/>
          <w:color w:val="auto"/>
          <w:highlight w:val="none"/>
        </w:rPr>
        <w:t>每</w:t>
      </w:r>
      <w:r>
        <w:rPr>
          <w:rFonts w:hint="eastAsia" w:hAnsi="宋体" w:cs="宋体"/>
          <w:color w:val="auto"/>
          <w:szCs w:val="21"/>
          <w:highlight w:val="none"/>
        </w:rPr>
        <w:t>辆</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hAnsi="Times New Roman" w:eastAsia="宋体"/>
          <w:color w:val="auto"/>
          <w:highlight w:val="none"/>
        </w:rPr>
        <w:t>；</w:t>
      </w:r>
    </w:p>
    <w:p w14:paraId="57C10967">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hint="eastAsia" w:ascii="Times New Roman" w:hAnsi="Times New Roman" w:eastAsia="宋体"/>
          <w:color w:val="auto"/>
          <w:highlight w:val="none"/>
        </w:rPr>
        <w:t>（2）电动登高车</w:t>
      </w:r>
      <w:r>
        <w:rPr>
          <w:rFonts w:ascii="Times New Roman" w:hAnsi="Times New Roman" w:eastAsia="宋体"/>
          <w:color w:val="auto"/>
          <w:highlight w:val="none"/>
        </w:rPr>
        <w:t>综合单价（即销售额，不含乙方销项税额）为¥</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元/</w:t>
      </w:r>
      <w:r>
        <w:rPr>
          <w:rFonts w:hint="eastAsia" w:hAnsi="宋体" w:cs="宋体"/>
          <w:color w:val="auto"/>
          <w:szCs w:val="21"/>
          <w:highlight w:val="none"/>
        </w:rPr>
        <w:t>辆</w:t>
      </w:r>
      <w:r>
        <w:rPr>
          <w:rFonts w:ascii="Times New Roman" w:hAnsi="Times New Roman" w:eastAsia="宋体"/>
          <w:color w:val="auto"/>
          <w:highlight w:val="none"/>
        </w:rPr>
        <w:t>（大写人民币</w:t>
      </w:r>
      <w:r>
        <w:rPr>
          <w:rFonts w:hint="eastAsia" w:ascii="Times New Roman" w:hAnsi="Times New Roman" w:eastAsia="宋体"/>
          <w:color w:val="auto"/>
          <w:highlight w:val="none"/>
        </w:rPr>
        <w:t>每</w:t>
      </w:r>
      <w:r>
        <w:rPr>
          <w:rFonts w:hint="eastAsia" w:hAnsi="宋体" w:cs="宋体"/>
          <w:color w:val="auto"/>
          <w:szCs w:val="21"/>
          <w:highlight w:val="none"/>
        </w:rPr>
        <w:t>辆</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hAnsi="Times New Roman" w:eastAsia="宋体"/>
          <w:color w:val="auto"/>
          <w:highlight w:val="none"/>
        </w:rPr>
        <w:t>；</w:t>
      </w:r>
    </w:p>
    <w:p w14:paraId="3757B990">
      <w:pPr>
        <w:topLinePunct w:val="0"/>
        <w:bidi w:val="0"/>
        <w:spacing w:line="360" w:lineRule="auto"/>
        <w:ind w:firstLine="484" w:firstLineChars="202"/>
        <w:rPr>
          <w:rFonts w:eastAsiaTheme="minorEastAsia"/>
          <w:szCs w:val="21"/>
          <w:highlight w:val="none"/>
        </w:rPr>
      </w:pPr>
      <w:r>
        <w:rPr>
          <w:rFonts w:eastAsiaTheme="minorEastAsia"/>
          <w:szCs w:val="21"/>
          <w:highlight w:val="none"/>
          <w:lang w:val="zh-CN"/>
        </w:rPr>
        <w:t>在本合同履行过程中，</w:t>
      </w:r>
      <w:r>
        <w:rPr>
          <w:rFonts w:hint="eastAsia" w:eastAsiaTheme="minorEastAsia"/>
          <w:szCs w:val="21"/>
          <w:highlight w:val="none"/>
          <w:lang w:val="en-US" w:eastAsia="zh-CN"/>
        </w:rPr>
        <w:t>各货物</w:t>
      </w:r>
      <w:r>
        <w:rPr>
          <w:rFonts w:ascii="Times New Roman" w:hAnsi="Times New Roman" w:eastAsia="宋体"/>
          <w:color w:val="auto"/>
          <w:highlight w:val="none"/>
        </w:rPr>
        <w:t>综合单价（即销售额，不含乙方销项税额）固定不变</w:t>
      </w:r>
      <w:r>
        <w:rPr>
          <w:rFonts w:hint="eastAsia" w:ascii="Times New Roman" w:hAnsi="Times New Roman" w:eastAsia="宋体"/>
          <w:color w:val="auto"/>
          <w:highlight w:val="none"/>
          <w:lang w:eastAsia="zh-CN"/>
        </w:rPr>
        <w:t>，不因</w:t>
      </w:r>
      <w:r>
        <w:rPr>
          <w:rFonts w:hint="eastAsia" w:eastAsiaTheme="minorEastAsia"/>
          <w:szCs w:val="21"/>
          <w:highlight w:val="none"/>
          <w:lang w:val="zh-CN"/>
        </w:rPr>
        <w:t>材料、劳务成本、运输成本、安装成本、货物的行业标准或国家标准的变动或其他任何理由予以变更。</w:t>
      </w:r>
      <w:r>
        <w:rPr>
          <w:rFonts w:eastAsiaTheme="minorEastAsia"/>
          <w:szCs w:val="21"/>
          <w:highlight w:val="none"/>
        </w:rPr>
        <w:t>未经甲方书面确认，乙方无权增加任何费用。</w:t>
      </w:r>
    </w:p>
    <w:p w14:paraId="07281D8A">
      <w:pPr>
        <w:topLinePunct w:val="0"/>
        <w:bidi w:val="0"/>
        <w:spacing w:line="360" w:lineRule="auto"/>
        <w:ind w:firstLine="480" w:firstLineChars="200"/>
        <w:rPr>
          <w:rFonts w:hint="eastAsia" w:eastAsiaTheme="minorEastAsia"/>
          <w:szCs w:val="21"/>
          <w:highlight w:val="none"/>
          <w:lang w:eastAsia="zh-CN"/>
        </w:rPr>
      </w:pPr>
      <w:r>
        <w:rPr>
          <w:rFonts w:hint="eastAsia" w:eastAsiaTheme="minorEastAsia"/>
          <w:szCs w:val="21"/>
          <w:highlight w:val="none"/>
        </w:rPr>
        <w:t>前述综合单价包括乙方完成本合同约定全部内容可能产生的全部直接及间接费用，包括但不限于：合同范围内所有货物</w:t>
      </w:r>
      <w:r>
        <w:rPr>
          <w:rFonts w:hint="eastAsia" w:eastAsiaTheme="minorEastAsia"/>
          <w:szCs w:val="21"/>
          <w:highlight w:val="none"/>
          <w:lang w:val="en-US" w:eastAsia="zh-CN"/>
        </w:rPr>
        <w:t>及其</w:t>
      </w:r>
      <w:r>
        <w:rPr>
          <w:rFonts w:hint="eastAsia" w:eastAsiaTheme="minorEastAsia"/>
          <w:szCs w:val="21"/>
          <w:highlight w:val="none"/>
        </w:rPr>
        <w:t>零配件、备品备件、原材料</w:t>
      </w:r>
      <w:r>
        <w:rPr>
          <w:rFonts w:hint="eastAsia" w:eastAsiaTheme="minorEastAsia"/>
          <w:szCs w:val="21"/>
          <w:highlight w:val="none"/>
          <w:lang w:eastAsia="zh-CN"/>
        </w:rPr>
        <w:t>的</w:t>
      </w:r>
      <w:r>
        <w:rPr>
          <w:rFonts w:hint="eastAsia" w:eastAsiaTheme="minorEastAsia"/>
          <w:szCs w:val="21"/>
          <w:highlight w:val="none"/>
        </w:rPr>
        <w:t>生产制造、检验、</w:t>
      </w:r>
      <w:r>
        <w:rPr>
          <w:rFonts w:hint="eastAsia" w:eastAsiaTheme="minorEastAsia"/>
          <w:szCs w:val="21"/>
          <w:highlight w:val="none"/>
          <w:lang w:val="en-US" w:eastAsia="zh-CN"/>
        </w:rPr>
        <w:t>检测、</w:t>
      </w:r>
      <w:r>
        <w:rPr>
          <w:rFonts w:hint="eastAsia" w:eastAsiaTheme="minorEastAsia"/>
          <w:szCs w:val="21"/>
          <w:highlight w:val="none"/>
        </w:rPr>
        <w:t>包装、关税、</w:t>
      </w:r>
      <w:r>
        <w:rPr>
          <w:rFonts w:hint="eastAsia" w:eastAsiaTheme="minorEastAsia"/>
          <w:szCs w:val="21"/>
          <w:highlight w:val="none"/>
          <w:lang w:val="en-US" w:eastAsia="zh-CN"/>
        </w:rPr>
        <w:t>运输</w:t>
      </w:r>
      <w:r>
        <w:rPr>
          <w:rFonts w:hint="eastAsia" w:eastAsiaTheme="minorEastAsia"/>
          <w:szCs w:val="21"/>
          <w:highlight w:val="none"/>
        </w:rPr>
        <w:t>保险、管理、运输（包括退货运输费）、</w:t>
      </w:r>
      <w:r>
        <w:rPr>
          <w:rFonts w:hint="eastAsia" w:eastAsiaTheme="minorEastAsia"/>
          <w:szCs w:val="21"/>
          <w:highlight w:val="none"/>
          <w:lang w:val="en-US" w:eastAsia="zh-CN"/>
        </w:rPr>
        <w:t>储存、</w:t>
      </w:r>
      <w:r>
        <w:rPr>
          <w:rFonts w:hint="eastAsia" w:eastAsiaTheme="minorEastAsia"/>
          <w:szCs w:val="21"/>
          <w:highlight w:val="none"/>
        </w:rPr>
        <w:t>装卸费、人工费、安装调试、人员培训、技术服务</w:t>
      </w:r>
      <w:r>
        <w:rPr>
          <w:rFonts w:hint="eastAsia" w:eastAsiaTheme="minorEastAsia"/>
          <w:szCs w:val="21"/>
          <w:highlight w:val="none"/>
          <w:lang w:eastAsia="zh-CN"/>
        </w:rPr>
        <w:t>（</w:t>
      </w:r>
      <w:r>
        <w:rPr>
          <w:rFonts w:hint="eastAsia" w:eastAsiaTheme="minorEastAsia"/>
          <w:szCs w:val="21"/>
          <w:highlight w:val="none"/>
        </w:rPr>
        <w:t>包括技术资料的提供）</w:t>
      </w:r>
      <w:r>
        <w:rPr>
          <w:rFonts w:hint="eastAsia" w:eastAsiaTheme="minorEastAsia"/>
          <w:szCs w:val="21"/>
          <w:highlight w:val="none"/>
          <w:lang w:eastAsia="zh-CN"/>
        </w:rPr>
        <w:t>、</w:t>
      </w:r>
      <w:r>
        <w:rPr>
          <w:rFonts w:hint="eastAsia" w:eastAsiaTheme="minorEastAsia"/>
          <w:szCs w:val="21"/>
          <w:highlight w:val="none"/>
        </w:rPr>
        <w:t>上牌服务、合同货物及其工艺所有制造方、使用方应支付的对专有技术、商标权、专利权和版权、设计或其他知识产权而需要向其他方支付的版税、日常技术指导，免费的质保服务，免费对具有质量问题的货物进行处理或更换、合理利润、乙方销项税额以外的税费等。</w:t>
      </w:r>
    </w:p>
    <w:p w14:paraId="6D60E41A">
      <w:pPr>
        <w:topLinePunct w:val="0"/>
        <w:bidi w:val="0"/>
        <w:spacing w:line="360" w:lineRule="auto"/>
        <w:ind w:firstLine="480" w:firstLineChars="200"/>
        <w:rPr>
          <w:rFonts w:hint="eastAsia" w:eastAsiaTheme="minorEastAsia"/>
          <w:szCs w:val="21"/>
          <w:highlight w:val="none"/>
        </w:rPr>
      </w:pPr>
      <w:r>
        <w:rPr>
          <w:rFonts w:hint="eastAsia" w:eastAsiaTheme="minorEastAsia"/>
          <w:szCs w:val="21"/>
          <w:highlight w:val="none"/>
        </w:rPr>
        <w:t>2.依法计得并根据本合同约定确定的销项税额由甲方承担。根据《中华人民共和国增值税法实施条例》（国务院令第826号）及当前税务部门的相关规定，本合同项目的增值税税率为</w:t>
      </w:r>
      <w:r>
        <w:rPr>
          <w:rFonts w:hint="eastAsia" w:eastAsiaTheme="minorEastAsia"/>
          <w:szCs w:val="21"/>
          <w:highlight w:val="none"/>
          <w:u w:val="single"/>
        </w:rPr>
        <w:t xml:space="preserve">   </w:t>
      </w:r>
      <w:r>
        <w:rPr>
          <w:rFonts w:hint="eastAsia" w:eastAsiaTheme="minorEastAsia"/>
          <w:szCs w:val="21"/>
          <w:highlight w:val="none"/>
        </w:rPr>
        <w:t>%，各</w:t>
      </w:r>
      <w:r>
        <w:rPr>
          <w:rFonts w:hint="eastAsia" w:eastAsiaTheme="minorEastAsia"/>
          <w:szCs w:val="21"/>
          <w:highlight w:val="none"/>
          <w:lang w:val="en-US" w:eastAsia="zh-CN"/>
        </w:rPr>
        <w:t>货物</w:t>
      </w:r>
      <w:r>
        <w:rPr>
          <w:rFonts w:hint="eastAsia" w:eastAsiaTheme="minorEastAsia"/>
          <w:szCs w:val="21"/>
          <w:highlight w:val="none"/>
        </w:rPr>
        <w:t>对应的销项税额如下：</w:t>
      </w:r>
    </w:p>
    <w:p w14:paraId="70D8558B">
      <w:pPr>
        <w:keepNext w:val="0"/>
        <w:keepLines w:val="0"/>
        <w:pageBreakBefore w:val="0"/>
        <w:kinsoku/>
        <w:wordWrap/>
        <w:overflowPunct/>
        <w:topLinePunct w:val="0"/>
        <w:bidi w:val="0"/>
        <w:spacing w:line="360" w:lineRule="auto"/>
        <w:ind w:left="0" w:firstLine="480" w:firstLineChars="200"/>
        <w:jc w:val="both"/>
        <w:textAlignment w:val="auto"/>
        <w:rPr>
          <w:rFonts w:ascii="Times New Roman" w:hAnsi="Times New Roman" w:eastAsia="宋体"/>
          <w:color w:val="auto"/>
          <w:highlight w:val="none"/>
        </w:rPr>
      </w:pPr>
      <w:r>
        <w:rPr>
          <w:rFonts w:hint="eastAsia" w:ascii="Times New Roman" w:hAnsi="Times New Roman" w:eastAsia="宋体"/>
          <w:color w:val="auto"/>
          <w:highlight w:val="none"/>
        </w:rPr>
        <w:t>（1）电动叉车</w:t>
      </w:r>
      <w:r>
        <w:rPr>
          <w:rFonts w:ascii="Times New Roman" w:hAnsi="Times New Roman" w:eastAsia="宋体"/>
          <w:color w:val="auto"/>
          <w:highlight w:val="none"/>
        </w:rPr>
        <w:t>对应的销项税额¥</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rPr>
        <w:t>元/</w:t>
      </w:r>
      <w:r>
        <w:rPr>
          <w:rFonts w:hint="eastAsia" w:ascii="Times New Roman" w:hAnsi="Times New Roman" w:eastAsia="宋体"/>
          <w:color w:val="auto"/>
          <w:highlight w:val="none"/>
          <w:lang w:val="en-US" w:eastAsia="zh-CN"/>
        </w:rPr>
        <w:t>辆</w:t>
      </w:r>
      <w:r>
        <w:rPr>
          <w:rFonts w:ascii="Times New Roman" w:hAnsi="Times New Roman" w:eastAsia="宋体"/>
          <w:color w:val="auto"/>
          <w:highlight w:val="none"/>
        </w:rPr>
        <w:t>（大写人民币</w:t>
      </w:r>
      <w:r>
        <w:rPr>
          <w:rFonts w:hint="eastAsia" w:ascii="Times New Roman" w:hAnsi="Times New Roman" w:eastAsia="宋体"/>
          <w:color w:val="auto"/>
          <w:highlight w:val="none"/>
        </w:rPr>
        <w:t>每</w:t>
      </w:r>
      <w:r>
        <w:rPr>
          <w:rFonts w:hint="eastAsia" w:ascii="Times New Roman" w:hAnsi="Times New Roman" w:eastAsia="宋体"/>
          <w:color w:val="auto"/>
          <w:highlight w:val="none"/>
          <w:lang w:val="en-US" w:eastAsia="zh-CN"/>
        </w:rPr>
        <w:t>辆</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hAnsi="Times New Roman" w:eastAsia="宋体"/>
          <w:color w:val="auto"/>
          <w:highlight w:val="none"/>
        </w:rPr>
        <w:t>；</w:t>
      </w:r>
    </w:p>
    <w:p w14:paraId="103FDB26">
      <w:pPr>
        <w:keepNext w:val="0"/>
        <w:keepLines w:val="0"/>
        <w:pageBreakBefore w:val="0"/>
        <w:kinsoku/>
        <w:wordWrap/>
        <w:overflowPunct/>
        <w:topLinePunct w:val="0"/>
        <w:bidi w:val="0"/>
        <w:spacing w:line="360" w:lineRule="auto"/>
        <w:ind w:left="0" w:firstLine="480" w:firstLineChars="200"/>
        <w:jc w:val="both"/>
        <w:textAlignment w:val="auto"/>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rPr>
        <w:t>（2）电动登高车</w:t>
      </w:r>
      <w:r>
        <w:rPr>
          <w:rFonts w:ascii="Times New Roman" w:hAnsi="Times New Roman" w:eastAsia="宋体"/>
          <w:color w:val="auto"/>
          <w:highlight w:val="none"/>
        </w:rPr>
        <w:t>对应的销项税额¥</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rPr>
        <w:t>元/</w:t>
      </w:r>
      <w:r>
        <w:rPr>
          <w:rFonts w:hint="eastAsia" w:ascii="Times New Roman" w:hAnsi="Times New Roman" w:eastAsia="宋体"/>
          <w:color w:val="auto"/>
          <w:highlight w:val="none"/>
          <w:lang w:val="en-US" w:eastAsia="zh-CN"/>
        </w:rPr>
        <w:t>辆</w:t>
      </w:r>
      <w:r>
        <w:rPr>
          <w:rFonts w:ascii="Times New Roman" w:hAnsi="Times New Roman" w:eastAsia="宋体"/>
          <w:color w:val="auto"/>
          <w:highlight w:val="none"/>
        </w:rPr>
        <w:t>（大写人民币</w:t>
      </w:r>
      <w:r>
        <w:rPr>
          <w:rFonts w:hint="eastAsia" w:ascii="Times New Roman" w:hAnsi="Times New Roman" w:eastAsia="宋体"/>
          <w:color w:val="auto"/>
          <w:highlight w:val="none"/>
        </w:rPr>
        <w:t>每</w:t>
      </w:r>
      <w:r>
        <w:rPr>
          <w:rFonts w:hint="eastAsia" w:ascii="Times New Roman" w:hAnsi="Times New Roman" w:eastAsia="宋体"/>
          <w:color w:val="auto"/>
          <w:highlight w:val="none"/>
          <w:lang w:val="en-US" w:eastAsia="zh-CN"/>
        </w:rPr>
        <w:t>辆</w:t>
      </w:r>
      <w:r>
        <w:rPr>
          <w:rFonts w:hint="eastAsia" w:ascii="Times New Roman" w:hAnsi="Times New Roman" w:eastAsia="宋体"/>
          <w:color w:val="auto"/>
          <w:highlight w:val="none"/>
          <w:u w:val="single"/>
        </w:rPr>
        <w:t xml:space="preserve">  </w:t>
      </w:r>
      <w:r>
        <w:rPr>
          <w:rFonts w:hint="eastAsia" w:ascii="Times New Roman"/>
          <w:color w:val="auto"/>
          <w:highlight w:val="none"/>
          <w:u w:val="single"/>
          <w:lang w:val="en-US" w:eastAsia="zh-CN"/>
        </w:rPr>
        <w:t xml:space="preserve">  </w:t>
      </w:r>
      <w:r>
        <w:rPr>
          <w:rFonts w:hint="eastAsia" w:ascii="Times New Roman" w:hAnsi="Times New Roman" w:eastAsia="宋体"/>
          <w:color w:val="auto"/>
          <w:highlight w:val="none"/>
          <w:u w:val="single"/>
        </w:rPr>
        <w:t xml:space="preserve">  </w:t>
      </w:r>
      <w:r>
        <w:rPr>
          <w:rFonts w:ascii="Times New Roman" w:hAnsi="Times New Roman" w:eastAsia="宋体"/>
          <w:color w:val="auto"/>
          <w:highlight w:val="none"/>
        </w:rPr>
        <w:t>）</w:t>
      </w:r>
      <w:r>
        <w:rPr>
          <w:rFonts w:hint="eastAsia" w:ascii="Times New Roman" w:hAnsi="Times New Roman" w:eastAsia="宋体"/>
          <w:color w:val="auto"/>
          <w:highlight w:val="none"/>
          <w:lang w:eastAsia="zh-CN"/>
        </w:rPr>
        <w:t>。</w:t>
      </w:r>
    </w:p>
    <w:p w14:paraId="073CB443">
      <w:pPr>
        <w:topLinePunct w:val="0"/>
        <w:bidi w:val="0"/>
        <w:spacing w:line="360" w:lineRule="auto"/>
        <w:ind w:left="-2" w:leftChars="-1" w:firstLine="484" w:firstLineChars="202"/>
        <w:rPr>
          <w:rFonts w:hint="eastAsia" w:eastAsiaTheme="minorEastAsia"/>
          <w:szCs w:val="21"/>
          <w:highlight w:val="none"/>
        </w:rPr>
      </w:pPr>
      <w:r>
        <w:rPr>
          <w:rFonts w:hint="eastAsia" w:eastAsiaTheme="minorEastAsia"/>
          <w:szCs w:val="21"/>
          <w:highlight w:val="none"/>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5008B003">
      <w:pPr>
        <w:topLinePunct w:val="0"/>
        <w:bidi w:val="0"/>
        <w:spacing w:line="360" w:lineRule="auto"/>
        <w:ind w:left="-2" w:leftChars="-1" w:firstLine="484" w:firstLineChars="202"/>
        <w:rPr>
          <w:rFonts w:eastAsiaTheme="minorEastAsia"/>
          <w:szCs w:val="21"/>
          <w:highlight w:val="none"/>
        </w:rPr>
      </w:pPr>
      <w:r>
        <w:rPr>
          <w:rFonts w:hint="eastAsia" w:eastAsiaTheme="minorEastAsia"/>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4ADBE909">
      <w:pPr>
        <w:topLinePunct w:val="0"/>
        <w:bidi w:val="0"/>
        <w:spacing w:line="360" w:lineRule="auto"/>
        <w:ind w:left="-2" w:leftChars="-1" w:firstLine="484" w:firstLineChars="202"/>
        <w:rPr>
          <w:rFonts w:hint="eastAsia" w:eastAsiaTheme="minorEastAsia"/>
          <w:szCs w:val="21"/>
          <w:highlight w:val="none"/>
        </w:rPr>
      </w:pPr>
      <w:r>
        <w:rPr>
          <w:rFonts w:hint="eastAsia" w:eastAsiaTheme="minorEastAsia"/>
          <w:szCs w:val="21"/>
          <w:highlight w:val="none"/>
        </w:rPr>
        <w:t>3.各</w:t>
      </w:r>
      <w:r>
        <w:rPr>
          <w:rFonts w:hint="eastAsia" w:eastAsiaTheme="minorEastAsia"/>
          <w:szCs w:val="21"/>
          <w:highlight w:val="none"/>
          <w:lang w:val="en-US" w:eastAsia="zh-CN"/>
        </w:rPr>
        <w:t>货物</w:t>
      </w:r>
      <w:r>
        <w:rPr>
          <w:rFonts w:hint="eastAsia" w:eastAsiaTheme="minorEastAsia"/>
          <w:szCs w:val="21"/>
          <w:highlight w:val="none"/>
        </w:rPr>
        <w:t>合同综合单价价税合计如下：</w:t>
      </w:r>
    </w:p>
    <w:p w14:paraId="28A96500">
      <w:pPr>
        <w:topLinePunct w:val="0"/>
        <w:bidi w:val="0"/>
        <w:spacing w:line="360" w:lineRule="auto"/>
        <w:ind w:left="-2" w:leftChars="-1" w:firstLine="484" w:firstLineChars="202"/>
        <w:rPr>
          <w:rFonts w:hint="eastAsia" w:eastAsiaTheme="minorEastAsia"/>
          <w:szCs w:val="21"/>
          <w:highlight w:val="none"/>
        </w:rPr>
      </w:pPr>
      <w:r>
        <w:rPr>
          <w:rFonts w:hint="eastAsia" w:eastAsiaTheme="minorEastAsia"/>
          <w:szCs w:val="21"/>
          <w:highlight w:val="none"/>
        </w:rPr>
        <w:t>（1）</w:t>
      </w:r>
      <w:r>
        <w:rPr>
          <w:rFonts w:hint="eastAsia" w:ascii="Times New Roman" w:hAnsi="Times New Roman" w:eastAsia="宋体"/>
          <w:color w:val="auto"/>
          <w:highlight w:val="none"/>
        </w:rPr>
        <w:t>电动叉车</w:t>
      </w:r>
      <w:r>
        <w:rPr>
          <w:rFonts w:hint="eastAsia" w:eastAsiaTheme="minorEastAsia"/>
          <w:szCs w:val="21"/>
          <w:highlight w:val="none"/>
        </w:rPr>
        <w:t>合同综合单价价税合计¥</w:t>
      </w:r>
      <w:r>
        <w:rPr>
          <w:rFonts w:hint="eastAsia" w:eastAsiaTheme="minorEastAsia"/>
          <w:szCs w:val="21"/>
          <w:highlight w:val="none"/>
          <w:u w:val="single"/>
        </w:rPr>
        <w:t xml:space="preserve">      </w:t>
      </w:r>
      <w:r>
        <w:rPr>
          <w:rFonts w:hint="eastAsia" w:eastAsiaTheme="minorEastAsia"/>
          <w:szCs w:val="21"/>
          <w:highlight w:val="none"/>
        </w:rPr>
        <w:t>元/</w:t>
      </w:r>
      <w:r>
        <w:rPr>
          <w:rFonts w:hint="eastAsia" w:ascii="Times New Roman" w:hAnsi="Times New Roman" w:eastAsia="宋体"/>
          <w:color w:val="auto"/>
          <w:highlight w:val="none"/>
          <w:lang w:val="en-US" w:eastAsia="zh-CN"/>
        </w:rPr>
        <w:t>辆</w:t>
      </w:r>
      <w:r>
        <w:rPr>
          <w:rFonts w:hint="eastAsia" w:eastAsiaTheme="minorEastAsia"/>
          <w:szCs w:val="21"/>
          <w:highlight w:val="none"/>
        </w:rPr>
        <w:t>（大写人民币每</w:t>
      </w:r>
      <w:r>
        <w:rPr>
          <w:rFonts w:hint="eastAsia" w:ascii="Times New Roman" w:hAnsi="Times New Roman" w:eastAsia="宋体"/>
          <w:color w:val="auto"/>
          <w:highlight w:val="none"/>
          <w:lang w:val="en-US" w:eastAsia="zh-CN"/>
        </w:rPr>
        <w:t>辆</w:t>
      </w:r>
      <w:r>
        <w:rPr>
          <w:rFonts w:hint="eastAsia" w:eastAsiaTheme="minorEastAsia"/>
          <w:szCs w:val="21"/>
          <w:highlight w:val="none"/>
          <w:u w:val="single"/>
        </w:rPr>
        <w:t xml:space="preserve">        </w:t>
      </w:r>
      <w:r>
        <w:rPr>
          <w:rFonts w:hint="eastAsia" w:eastAsiaTheme="minorEastAsia"/>
          <w:szCs w:val="21"/>
          <w:highlight w:val="none"/>
        </w:rPr>
        <w:t>）；</w:t>
      </w:r>
    </w:p>
    <w:p w14:paraId="51F28835">
      <w:pPr>
        <w:topLinePunct w:val="0"/>
        <w:bidi w:val="0"/>
        <w:spacing w:line="360" w:lineRule="auto"/>
        <w:ind w:left="-2" w:leftChars="-1" w:firstLine="484" w:firstLineChars="202"/>
        <w:rPr>
          <w:rFonts w:eastAsiaTheme="minorEastAsia"/>
          <w:szCs w:val="21"/>
          <w:highlight w:val="none"/>
        </w:rPr>
      </w:pPr>
      <w:r>
        <w:rPr>
          <w:rFonts w:hint="eastAsia" w:eastAsiaTheme="minorEastAsia"/>
          <w:szCs w:val="21"/>
          <w:highlight w:val="none"/>
        </w:rPr>
        <w:t>（2）</w:t>
      </w:r>
      <w:r>
        <w:rPr>
          <w:rFonts w:hint="eastAsia" w:ascii="Times New Roman" w:hAnsi="Times New Roman" w:eastAsia="宋体"/>
          <w:color w:val="auto"/>
          <w:highlight w:val="none"/>
        </w:rPr>
        <w:t>电动登高车</w:t>
      </w:r>
      <w:r>
        <w:rPr>
          <w:rFonts w:hint="eastAsia" w:eastAsiaTheme="minorEastAsia"/>
          <w:szCs w:val="21"/>
          <w:highlight w:val="none"/>
        </w:rPr>
        <w:t>合同综合单价价税合计¥</w:t>
      </w:r>
      <w:r>
        <w:rPr>
          <w:rFonts w:hint="eastAsia" w:eastAsiaTheme="minorEastAsia"/>
          <w:szCs w:val="21"/>
          <w:highlight w:val="none"/>
          <w:u w:val="single"/>
        </w:rPr>
        <w:t xml:space="preserve">      </w:t>
      </w:r>
      <w:r>
        <w:rPr>
          <w:rFonts w:hint="eastAsia" w:eastAsiaTheme="minorEastAsia"/>
          <w:szCs w:val="21"/>
          <w:highlight w:val="none"/>
        </w:rPr>
        <w:t>元/</w:t>
      </w:r>
      <w:r>
        <w:rPr>
          <w:rFonts w:hint="eastAsia" w:ascii="Times New Roman" w:hAnsi="Times New Roman" w:eastAsia="宋体"/>
          <w:color w:val="auto"/>
          <w:highlight w:val="none"/>
          <w:lang w:val="en-US" w:eastAsia="zh-CN"/>
        </w:rPr>
        <w:t>辆</w:t>
      </w:r>
      <w:r>
        <w:rPr>
          <w:rFonts w:hint="eastAsia" w:eastAsiaTheme="minorEastAsia"/>
          <w:szCs w:val="21"/>
          <w:highlight w:val="none"/>
        </w:rPr>
        <w:t>（大写人民币每</w:t>
      </w:r>
      <w:r>
        <w:rPr>
          <w:rFonts w:hint="eastAsia" w:ascii="Times New Roman" w:hAnsi="Times New Roman" w:eastAsia="宋体"/>
          <w:color w:val="auto"/>
          <w:highlight w:val="none"/>
          <w:lang w:val="en-US" w:eastAsia="zh-CN"/>
        </w:rPr>
        <w:t>辆</w:t>
      </w:r>
      <w:r>
        <w:rPr>
          <w:rFonts w:hint="eastAsia" w:eastAsiaTheme="minorEastAsia"/>
          <w:szCs w:val="21"/>
          <w:highlight w:val="none"/>
          <w:u w:val="single"/>
        </w:rPr>
        <w:t xml:space="preserve">        </w:t>
      </w:r>
      <w:r>
        <w:rPr>
          <w:rFonts w:hint="eastAsia" w:eastAsiaTheme="minorEastAsia"/>
          <w:szCs w:val="21"/>
          <w:highlight w:val="none"/>
        </w:rPr>
        <w:t>）；</w:t>
      </w:r>
    </w:p>
    <w:p w14:paraId="16B6F0FA">
      <w:pPr>
        <w:topLinePunct w:val="0"/>
        <w:bidi w:val="0"/>
        <w:spacing w:line="360" w:lineRule="auto"/>
        <w:ind w:left="-2" w:leftChars="-1" w:firstLine="484" w:firstLineChars="202"/>
        <w:rPr>
          <w:rFonts w:eastAsiaTheme="minorEastAsia"/>
          <w:szCs w:val="21"/>
          <w:highlight w:val="none"/>
        </w:rPr>
      </w:pPr>
      <w:r>
        <w:rPr>
          <w:rFonts w:hint="eastAsia" w:eastAsiaTheme="minorEastAsia"/>
          <w:szCs w:val="21"/>
          <w:highlight w:val="none"/>
        </w:rPr>
        <w:t>合同履行期间根据本条第2项规定调整销项税额的，结算合同价税合计对应调整。</w:t>
      </w:r>
    </w:p>
    <w:p w14:paraId="1970F504">
      <w:pPr>
        <w:topLinePunct w:val="0"/>
        <w:bidi w:val="0"/>
        <w:spacing w:line="360" w:lineRule="auto"/>
        <w:ind w:left="-2" w:leftChars="-1" w:firstLine="484" w:firstLineChars="202"/>
        <w:rPr>
          <w:rFonts w:hint="eastAsia" w:eastAsiaTheme="minorEastAsia"/>
          <w:szCs w:val="21"/>
          <w:highlight w:val="none"/>
        </w:rPr>
      </w:pPr>
      <w:r>
        <w:rPr>
          <w:rFonts w:hint="eastAsia" w:eastAsiaTheme="minorEastAsia"/>
          <w:szCs w:val="21"/>
          <w:highlight w:val="none"/>
        </w:rPr>
        <w:t>4.采购合同下采购数量对应的合同价为¥</w:t>
      </w:r>
      <w:r>
        <w:rPr>
          <w:rFonts w:hint="eastAsia" w:eastAsiaTheme="minorEastAsia"/>
          <w:szCs w:val="21"/>
          <w:highlight w:val="none"/>
          <w:u w:val="single"/>
        </w:rPr>
        <w:t xml:space="preserve">        </w:t>
      </w:r>
      <w:r>
        <w:rPr>
          <w:rFonts w:hint="eastAsia" w:eastAsiaTheme="minorEastAsia"/>
          <w:szCs w:val="21"/>
          <w:highlight w:val="none"/>
        </w:rPr>
        <w:t>元（大写人民币</w:t>
      </w:r>
      <w:r>
        <w:rPr>
          <w:rFonts w:hint="eastAsia" w:eastAsiaTheme="minorEastAsia"/>
          <w:szCs w:val="21"/>
          <w:highlight w:val="none"/>
          <w:u w:val="single"/>
        </w:rPr>
        <w:t xml:space="preserve">        </w:t>
      </w:r>
      <w:r>
        <w:rPr>
          <w:rFonts w:hint="eastAsia" w:eastAsiaTheme="minorEastAsia"/>
          <w:szCs w:val="21"/>
          <w:highlight w:val="none"/>
        </w:rPr>
        <w:t>，不含增值税）；采购数量对应的合同价税合计为¥</w:t>
      </w:r>
      <w:r>
        <w:rPr>
          <w:rFonts w:hint="eastAsia" w:eastAsiaTheme="minorEastAsia"/>
          <w:szCs w:val="21"/>
          <w:highlight w:val="none"/>
          <w:u w:val="single"/>
        </w:rPr>
        <w:t xml:space="preserve">       </w:t>
      </w:r>
      <w:r>
        <w:rPr>
          <w:rFonts w:hint="eastAsia" w:eastAsiaTheme="minorEastAsia"/>
          <w:szCs w:val="21"/>
          <w:highlight w:val="none"/>
        </w:rPr>
        <w:t xml:space="preserve">元（大写人民币 </w:t>
      </w:r>
      <w:r>
        <w:rPr>
          <w:rFonts w:hint="eastAsia" w:eastAsiaTheme="minorEastAsia"/>
          <w:szCs w:val="21"/>
          <w:highlight w:val="none"/>
          <w:u w:val="single"/>
        </w:rPr>
        <w:t xml:space="preserve">       </w:t>
      </w:r>
      <w:r>
        <w:rPr>
          <w:rFonts w:hint="eastAsia" w:eastAsiaTheme="minorEastAsia"/>
          <w:szCs w:val="21"/>
          <w:highlight w:val="none"/>
        </w:rPr>
        <w:t>）。</w:t>
      </w:r>
    </w:p>
    <w:p w14:paraId="2D8632E1">
      <w:pPr>
        <w:pStyle w:val="59"/>
        <w:keepNext w:val="0"/>
        <w:keepLines w:val="0"/>
        <w:pageBreakBefore w:val="0"/>
        <w:kinsoku/>
        <w:wordWrap/>
        <w:overflowPunct/>
        <w:topLinePunct w:val="0"/>
        <w:bidi w:val="0"/>
        <w:spacing w:line="360" w:lineRule="auto"/>
        <w:ind w:left="0" w:firstLine="480" w:firstLineChars="200"/>
        <w:textAlignment w:val="auto"/>
        <w:rPr>
          <w:rFonts w:ascii="Times New Roman" w:hAnsi="Times New Roman" w:eastAsia="宋体"/>
          <w:color w:val="auto"/>
          <w:highlight w:val="none"/>
          <w:lang w:val="en-US"/>
        </w:rPr>
      </w:pPr>
      <w:r>
        <w:rPr>
          <w:rFonts w:hint="eastAsia" w:ascii="Times New Roman" w:hAnsi="Times New Roman" w:eastAsia="宋体"/>
          <w:color w:val="auto"/>
          <w:highlight w:val="none"/>
          <w:lang w:val="en-US"/>
        </w:rPr>
        <w:t>5</w:t>
      </w:r>
      <w:r>
        <w:rPr>
          <w:rFonts w:hint="eastAsia" w:ascii="Times New Roman" w:hAnsi="Times New Roman" w:eastAsia="宋体"/>
          <w:color w:val="auto"/>
          <w:highlight w:val="none"/>
          <w:lang w:val="en-US" w:eastAsia="zh-CN"/>
        </w:rPr>
        <w:t>.</w:t>
      </w:r>
      <w:r>
        <w:rPr>
          <w:rFonts w:hint="eastAsia" w:ascii="Times New Roman" w:hAnsi="Times New Roman" w:eastAsia="宋体"/>
          <w:color w:val="auto"/>
          <w:highlight w:val="none"/>
          <w:lang w:val="en-US"/>
        </w:rPr>
        <w:t>货物结算</w:t>
      </w:r>
    </w:p>
    <w:p w14:paraId="7798F416">
      <w:pPr>
        <w:topLinePunct w:val="0"/>
        <w:bidi w:val="0"/>
        <w:spacing w:line="360" w:lineRule="auto"/>
        <w:ind w:left="-2" w:leftChars="-1" w:firstLine="484" w:firstLineChars="202"/>
        <w:rPr>
          <w:rFonts w:hint="eastAsia" w:eastAsiaTheme="minorEastAsia"/>
          <w:szCs w:val="21"/>
          <w:highlight w:val="none"/>
        </w:rPr>
      </w:pPr>
      <w:r>
        <w:rPr>
          <w:rFonts w:hint="eastAsia" w:eastAsiaTheme="minorEastAsia"/>
          <w:szCs w:val="21"/>
          <w:highlight w:val="none"/>
        </w:rPr>
        <w:t>双方一致同意，甲方通过以下方式以人民币支付合同款项给乙方：</w:t>
      </w:r>
    </w:p>
    <w:p w14:paraId="670BFE17">
      <w:pPr>
        <w:topLinePunct w:val="0"/>
        <w:bidi w:val="0"/>
        <w:spacing w:line="360" w:lineRule="auto"/>
        <w:ind w:left="-2" w:leftChars="-1" w:firstLine="484" w:firstLineChars="202"/>
        <w:rPr>
          <w:rFonts w:hint="eastAsia" w:eastAsiaTheme="minorEastAsia"/>
          <w:szCs w:val="21"/>
          <w:highlight w:val="none"/>
        </w:rPr>
      </w:pPr>
      <w:r>
        <w:rPr>
          <w:rFonts w:hint="eastAsia" w:eastAsiaTheme="minorEastAsia"/>
          <w:szCs w:val="21"/>
          <w:highlight w:val="none"/>
        </w:rPr>
        <w:t>（1）合同的履约过程中，乙方根据本项目合同书约定需向甲方支付违约金、赔偿金、或其他应付费用等款项的，乙方必须向甲方支付完相关款项后，甲方才根据合同书约定向乙方支付合同价和税额，且不视为甲方违约，乙方不得以此为由拒绝或迟延履行合同义务。若因乙方未能支付前述费用，影响项目实施的，甲方有权直接从未付合同款项中直接扣除前述费用，不视为甲方违约，乙方不得以此为由拒绝或迟延履行合同义务，且乙方必须按照扣除前述费用前的合同价（销售额）开具增值税专用发票，保证增值税税额符合法律规定。</w:t>
      </w:r>
    </w:p>
    <w:p w14:paraId="6A0DB882">
      <w:pPr>
        <w:topLinePunct w:val="0"/>
        <w:bidi w:val="0"/>
        <w:spacing w:line="360" w:lineRule="auto"/>
        <w:ind w:left="-2" w:leftChars="-1" w:firstLine="484" w:firstLineChars="202"/>
        <w:rPr>
          <w:rFonts w:hint="eastAsia" w:eastAsiaTheme="minorEastAsia"/>
          <w:szCs w:val="21"/>
          <w:highlight w:val="none"/>
        </w:rPr>
      </w:pPr>
      <w:r>
        <w:rPr>
          <w:rFonts w:hint="eastAsia" w:eastAsiaTheme="minorEastAsia"/>
          <w:szCs w:val="21"/>
          <w:highlight w:val="none"/>
        </w:rPr>
        <w:t>（2）支付方式：支付方式为银行转账。</w:t>
      </w:r>
    </w:p>
    <w:p w14:paraId="0CA76005">
      <w:pPr>
        <w:topLinePunct w:val="0"/>
        <w:bidi w:val="0"/>
        <w:spacing w:line="360" w:lineRule="auto"/>
        <w:ind w:left="-2" w:leftChars="-1" w:firstLine="484" w:firstLineChars="202"/>
        <w:rPr>
          <w:rFonts w:hint="eastAsia" w:eastAsiaTheme="minorEastAsia"/>
          <w:szCs w:val="21"/>
          <w:highlight w:val="none"/>
        </w:rPr>
      </w:pPr>
      <w:r>
        <w:rPr>
          <w:rFonts w:hint="eastAsia" w:eastAsiaTheme="minorEastAsia"/>
          <w:szCs w:val="21"/>
          <w:highlight w:val="none"/>
        </w:rPr>
        <w:t>（</w:t>
      </w:r>
      <w:r>
        <w:rPr>
          <w:rFonts w:hint="eastAsia" w:eastAsiaTheme="minorEastAsia"/>
          <w:szCs w:val="21"/>
          <w:highlight w:val="none"/>
          <w:lang w:val="en-US" w:eastAsia="zh-CN"/>
        </w:rPr>
        <w:t>3</w:t>
      </w:r>
      <w:r>
        <w:rPr>
          <w:rFonts w:hint="eastAsia" w:eastAsiaTheme="minorEastAsia"/>
          <w:szCs w:val="21"/>
          <w:highlight w:val="none"/>
        </w:rPr>
        <w:t>）乙方迟延提供请款报告、发票或提供的请款报告、发票不符合要求的，甲方的付款时间可相应顺延，且甲方不因此承担任何责任，乙方不得以此为由拒绝或迟延履行合同义务。因支付产生的相关银行手续费用，根据有关银行规定执行。由于乙方提供的发票不符合税法规定，给甲方造成的损失由乙方承担全部的赔偿责任。</w:t>
      </w:r>
    </w:p>
    <w:p w14:paraId="4E0FCBBA">
      <w:pPr>
        <w:topLinePunct w:val="0"/>
        <w:bidi w:val="0"/>
        <w:spacing w:line="360" w:lineRule="auto"/>
        <w:ind w:left="-2" w:leftChars="-1" w:firstLine="484" w:firstLineChars="202"/>
        <w:rPr>
          <w:rFonts w:hint="eastAsia" w:eastAsiaTheme="minorEastAsia"/>
          <w:szCs w:val="21"/>
          <w:highlight w:val="none"/>
        </w:rPr>
      </w:pPr>
      <w:r>
        <w:rPr>
          <w:rFonts w:hint="eastAsia" w:eastAsiaTheme="minorEastAsia"/>
          <w:szCs w:val="21"/>
          <w:highlight w:val="none"/>
          <w:lang w:eastAsia="zh-CN"/>
        </w:rPr>
        <w:t>（</w:t>
      </w:r>
      <w:r>
        <w:rPr>
          <w:rFonts w:hint="eastAsia" w:eastAsiaTheme="minorEastAsia"/>
          <w:szCs w:val="21"/>
          <w:highlight w:val="none"/>
          <w:lang w:val="en-US" w:eastAsia="zh-CN"/>
        </w:rPr>
        <w:t>4</w:t>
      </w:r>
      <w:r>
        <w:rPr>
          <w:rFonts w:hint="eastAsia" w:eastAsiaTheme="minorEastAsia"/>
          <w:szCs w:val="21"/>
          <w:highlight w:val="none"/>
          <w:lang w:eastAsia="zh-CN"/>
        </w:rPr>
        <w:t>）</w:t>
      </w:r>
      <w:r>
        <w:rPr>
          <w:rFonts w:hint="eastAsia" w:eastAsiaTheme="minorEastAsia"/>
          <w:szCs w:val="21"/>
          <w:highlight w:val="none"/>
          <w:lang w:val="en-US" w:eastAsia="zh-CN"/>
        </w:rPr>
        <w:t>预付款：合同签订后乙方提交符合甲方要求的请款资料</w:t>
      </w:r>
      <w:r>
        <w:rPr>
          <w:rFonts w:hint="eastAsia" w:eastAsiaTheme="minorEastAsia"/>
          <w:szCs w:val="21"/>
          <w:highlight w:val="none"/>
        </w:rPr>
        <w:t>及请款金额对应的增值税专用发票</w:t>
      </w:r>
      <w:r>
        <w:rPr>
          <w:rFonts w:hint="eastAsia" w:eastAsiaTheme="minorEastAsia"/>
          <w:szCs w:val="21"/>
          <w:highlight w:val="none"/>
          <w:lang w:val="en-US" w:eastAsia="zh-CN"/>
        </w:rPr>
        <w:t>后</w:t>
      </w:r>
      <w:r>
        <w:rPr>
          <w:rFonts w:hint="eastAsia" w:eastAsiaTheme="minorEastAsia"/>
          <w:szCs w:val="21"/>
          <w:highlight w:val="none"/>
        </w:rPr>
        <w:t>，甲方在收到前述材料并确认无误后</w:t>
      </w:r>
      <w:r>
        <w:rPr>
          <w:rFonts w:hint="eastAsia" w:eastAsiaTheme="minorEastAsia"/>
          <w:szCs w:val="21"/>
          <w:highlight w:val="none"/>
          <w:lang w:val="en-US" w:eastAsia="zh-CN"/>
        </w:rPr>
        <w:t>30</w:t>
      </w:r>
      <w:r>
        <w:rPr>
          <w:rFonts w:hint="eastAsia" w:eastAsiaTheme="minorEastAsia"/>
          <w:szCs w:val="21"/>
          <w:highlight w:val="none"/>
        </w:rPr>
        <w:t>个工作日内</w:t>
      </w:r>
      <w:r>
        <w:rPr>
          <w:rFonts w:hint="eastAsia" w:eastAsiaTheme="minorEastAsia"/>
          <w:szCs w:val="21"/>
          <w:highlight w:val="none"/>
          <w:lang w:val="en-US" w:eastAsia="zh-CN"/>
        </w:rPr>
        <w:t>向乙方支付</w:t>
      </w:r>
      <w:r>
        <w:rPr>
          <w:rFonts w:hint="eastAsia" w:eastAsiaTheme="minorEastAsia"/>
          <w:szCs w:val="21"/>
          <w:highlight w:val="none"/>
        </w:rPr>
        <w:t>至合同价的20%及对应增值税税额</w:t>
      </w:r>
      <w:r>
        <w:rPr>
          <w:rFonts w:hint="eastAsia" w:eastAsiaTheme="minorEastAsia"/>
          <w:szCs w:val="21"/>
          <w:highlight w:val="none"/>
          <w:lang w:val="en-US" w:eastAsia="zh-CN"/>
        </w:rPr>
        <w:t>作为预付款</w:t>
      </w:r>
      <w:r>
        <w:rPr>
          <w:rFonts w:hint="eastAsia" w:eastAsiaTheme="minorEastAsia"/>
          <w:szCs w:val="21"/>
          <w:highlight w:val="none"/>
        </w:rPr>
        <w:t>。在后续项目请款时，按实际结算价对已支付的预付金额进行抵扣。</w:t>
      </w:r>
    </w:p>
    <w:p w14:paraId="62DDDE12">
      <w:pPr>
        <w:topLinePunct w:val="0"/>
        <w:bidi w:val="0"/>
        <w:spacing w:line="360" w:lineRule="auto"/>
        <w:ind w:left="-2" w:leftChars="-1" w:firstLine="484" w:firstLineChars="202"/>
        <w:rPr>
          <w:rFonts w:hint="default" w:eastAsiaTheme="minorEastAsia"/>
          <w:szCs w:val="21"/>
          <w:highlight w:val="none"/>
          <w:lang w:val="en-US" w:eastAsia="zh-CN"/>
        </w:rPr>
      </w:pPr>
      <w:r>
        <w:rPr>
          <w:rFonts w:hint="eastAsia" w:eastAsiaTheme="minorEastAsia"/>
          <w:szCs w:val="21"/>
          <w:highlight w:val="none"/>
          <w:lang w:val="en-US" w:eastAsia="zh-CN"/>
        </w:rPr>
        <w:t>（5）验收款：乙方在完成所有设备供货、且在配合完成电动叉车的特种设备送检及上牌、并经甲方全部验收合格后，乙方提交符合甲方要求的请款资料</w:t>
      </w:r>
      <w:r>
        <w:rPr>
          <w:rFonts w:hint="eastAsia" w:eastAsiaTheme="minorEastAsia"/>
          <w:szCs w:val="21"/>
          <w:highlight w:val="none"/>
        </w:rPr>
        <w:t>及请款金额对应的增值税专用发票</w:t>
      </w:r>
      <w:r>
        <w:rPr>
          <w:rFonts w:hint="eastAsia" w:eastAsiaTheme="minorEastAsia"/>
          <w:szCs w:val="21"/>
          <w:highlight w:val="none"/>
          <w:lang w:val="en-US" w:eastAsia="zh-CN"/>
        </w:rPr>
        <w:t>后，</w:t>
      </w:r>
      <w:r>
        <w:rPr>
          <w:rFonts w:hint="eastAsia" w:eastAsiaTheme="minorEastAsia"/>
          <w:szCs w:val="21"/>
          <w:highlight w:val="none"/>
        </w:rPr>
        <w:t>甲方在收到前述材料并确认无误后</w:t>
      </w:r>
      <w:r>
        <w:rPr>
          <w:rFonts w:hint="eastAsia" w:eastAsiaTheme="minorEastAsia"/>
          <w:szCs w:val="21"/>
          <w:highlight w:val="none"/>
          <w:lang w:val="en-US" w:eastAsia="zh-CN"/>
        </w:rPr>
        <w:t>30</w:t>
      </w:r>
      <w:r>
        <w:rPr>
          <w:rFonts w:hint="eastAsia" w:eastAsiaTheme="minorEastAsia"/>
          <w:szCs w:val="21"/>
          <w:highlight w:val="none"/>
        </w:rPr>
        <w:t>个工作日内</w:t>
      </w:r>
      <w:r>
        <w:rPr>
          <w:rFonts w:hint="eastAsia" w:eastAsiaTheme="minorEastAsia"/>
          <w:szCs w:val="21"/>
          <w:highlight w:val="none"/>
          <w:lang w:val="en-US" w:eastAsia="zh-CN"/>
        </w:rPr>
        <w:t>向乙方支付</w:t>
      </w:r>
      <w:r>
        <w:rPr>
          <w:rFonts w:hint="eastAsia" w:eastAsiaTheme="minorEastAsia"/>
          <w:szCs w:val="21"/>
          <w:highlight w:val="none"/>
        </w:rPr>
        <w:t>至合同价的</w:t>
      </w:r>
      <w:r>
        <w:rPr>
          <w:rFonts w:hint="eastAsia" w:eastAsiaTheme="minorEastAsia"/>
          <w:szCs w:val="21"/>
          <w:highlight w:val="none"/>
          <w:lang w:val="en-US" w:eastAsia="zh-CN"/>
        </w:rPr>
        <w:t>10</w:t>
      </w:r>
      <w:r>
        <w:rPr>
          <w:rFonts w:hint="eastAsia" w:eastAsiaTheme="minorEastAsia"/>
          <w:szCs w:val="21"/>
          <w:highlight w:val="none"/>
        </w:rPr>
        <w:t>0%及对应增值税税额</w:t>
      </w:r>
      <w:r>
        <w:rPr>
          <w:rFonts w:hint="eastAsia" w:eastAsiaTheme="minorEastAsia"/>
          <w:szCs w:val="21"/>
          <w:highlight w:val="none"/>
          <w:lang w:eastAsia="zh-CN"/>
        </w:rPr>
        <w:t>（</w:t>
      </w:r>
      <w:r>
        <w:rPr>
          <w:rFonts w:hint="eastAsia" w:eastAsiaTheme="minorEastAsia"/>
          <w:szCs w:val="21"/>
          <w:highlight w:val="none"/>
          <w:lang w:val="en-US" w:eastAsia="zh-CN"/>
        </w:rPr>
        <w:t>包含已支付的预付款</w:t>
      </w:r>
      <w:r>
        <w:rPr>
          <w:rFonts w:hint="eastAsia" w:eastAsiaTheme="minorEastAsia"/>
          <w:szCs w:val="21"/>
          <w:highlight w:val="none"/>
          <w:lang w:eastAsia="zh-CN"/>
        </w:rPr>
        <w:t>）</w:t>
      </w:r>
      <w:r>
        <w:rPr>
          <w:rFonts w:hint="eastAsia" w:eastAsiaTheme="minorEastAsia"/>
          <w:szCs w:val="21"/>
          <w:highlight w:val="none"/>
          <w:lang w:val="en-US" w:eastAsia="zh-CN"/>
        </w:rPr>
        <w:t>。</w:t>
      </w:r>
    </w:p>
    <w:p w14:paraId="1CAE6788">
      <w:pPr>
        <w:topLinePunct w:val="0"/>
        <w:bidi w:val="0"/>
        <w:spacing w:line="360" w:lineRule="auto"/>
        <w:ind w:left="-2" w:leftChars="-1" w:firstLine="484" w:firstLineChars="202"/>
        <w:rPr>
          <w:rFonts w:eastAsiaTheme="minorEastAsia"/>
          <w:szCs w:val="21"/>
          <w:highlight w:val="none"/>
        </w:rPr>
      </w:pPr>
      <w:r>
        <w:rPr>
          <w:rFonts w:eastAsiaTheme="minorEastAsia"/>
          <w:szCs w:val="21"/>
          <w:highlight w:val="none"/>
        </w:rPr>
        <w:t>6</w:t>
      </w:r>
      <w:r>
        <w:rPr>
          <w:rFonts w:hint="eastAsia" w:eastAsiaTheme="minorEastAsia"/>
          <w:szCs w:val="21"/>
          <w:highlight w:val="none"/>
          <w:lang w:val="en-US" w:eastAsia="zh-CN"/>
        </w:rPr>
        <w:t>.</w:t>
      </w:r>
      <w:r>
        <w:rPr>
          <w:rFonts w:hint="eastAsia" w:eastAsiaTheme="minorEastAsia"/>
          <w:szCs w:val="21"/>
          <w:highlight w:val="none"/>
        </w:rPr>
        <w:t>乙方迟延提供请款报告、发票或提供的请款报告、发票不符合要求的，甲方的付款时间可相应顺延，且甲方不因此承担任何责任，乙方不得以此为由拒绝或迟延履行合同义务。因支付产生的相关银行手续费用，根据有关银行规定执行。由于乙方提供的发票不符合税法规定，给甲方造成的损失由乙方承担全部的赔偿责任</w:t>
      </w:r>
      <w:r>
        <w:rPr>
          <w:rFonts w:eastAsiaTheme="minorEastAsia"/>
          <w:szCs w:val="21"/>
          <w:highlight w:val="none"/>
        </w:rPr>
        <w:t>。</w:t>
      </w:r>
    </w:p>
    <w:p w14:paraId="49AC4326">
      <w:pPr>
        <w:pStyle w:val="8"/>
        <w:topLinePunct w:val="0"/>
        <w:bidi w:val="0"/>
        <w:spacing w:after="0" w:line="360" w:lineRule="auto"/>
        <w:ind w:firstLine="420"/>
        <w:rPr>
          <w:rFonts w:hint="eastAsia" w:eastAsiaTheme="minorEastAsia"/>
          <w:szCs w:val="21"/>
          <w:highlight w:val="none"/>
        </w:rPr>
      </w:pPr>
      <w:r>
        <w:rPr>
          <w:rFonts w:hint="eastAsia"/>
          <w:highlight w:val="none"/>
        </w:rPr>
        <w:t>7</w:t>
      </w:r>
      <w:r>
        <w:rPr>
          <w:rFonts w:hint="eastAsia"/>
          <w:highlight w:val="none"/>
          <w:lang w:val="en-US" w:eastAsia="zh-CN"/>
        </w:rPr>
        <w:t>.</w:t>
      </w:r>
      <w:r>
        <w:rPr>
          <w:rFonts w:hint="eastAsia" w:eastAsiaTheme="minorEastAsia"/>
          <w:szCs w:val="21"/>
          <w:highlight w:val="none"/>
        </w:rPr>
        <w:t>乙方根据本合同约定需向甲方支付违约金、赔偿金、或其他应付费用等款项的，乙方必须向甲方支付完相关款项后，甲方才根据合同向乙方支付合同价和税额。若因乙方未能支付前述费用，影响项目实施的，甲方有权直接从未付合同款项、质量保证金中直接扣除，且乙方必须按照扣除前述费用前的合同价（销售额）开具增值税专用发票，保证增值税税额符合法律规定。</w:t>
      </w:r>
    </w:p>
    <w:p w14:paraId="0623D659">
      <w:pPr>
        <w:topLinePunct w:val="0"/>
        <w:bidi w:val="0"/>
        <w:spacing w:line="360" w:lineRule="auto"/>
        <w:ind w:left="-2" w:leftChars="-1" w:firstLine="484" w:firstLineChars="202"/>
        <w:rPr>
          <w:rFonts w:eastAsiaTheme="minorEastAsia"/>
          <w:szCs w:val="21"/>
          <w:highlight w:val="none"/>
        </w:rPr>
      </w:pPr>
      <w:r>
        <w:rPr>
          <w:rFonts w:eastAsiaTheme="minorEastAsia"/>
          <w:szCs w:val="21"/>
          <w:highlight w:val="none"/>
        </w:rPr>
        <w:t>8</w:t>
      </w:r>
      <w:r>
        <w:rPr>
          <w:rFonts w:hint="eastAsia" w:eastAsiaTheme="minorEastAsia"/>
          <w:szCs w:val="21"/>
          <w:highlight w:val="none"/>
          <w:lang w:val="en-US" w:eastAsia="zh-CN"/>
        </w:rPr>
        <w:t>.</w:t>
      </w:r>
      <w:r>
        <w:rPr>
          <w:rFonts w:eastAsiaTheme="minorEastAsia"/>
          <w:szCs w:val="21"/>
          <w:highlight w:val="none"/>
        </w:rPr>
        <w:t>乙方收款账户信息</w:t>
      </w:r>
    </w:p>
    <w:tbl>
      <w:tblPr>
        <w:tblStyle w:val="22"/>
        <w:tblW w:w="8545" w:type="dxa"/>
        <w:tblInd w:w="363" w:type="dxa"/>
        <w:tblLayout w:type="fixed"/>
        <w:tblCellMar>
          <w:top w:w="0" w:type="dxa"/>
          <w:left w:w="0" w:type="dxa"/>
          <w:bottom w:w="0" w:type="dxa"/>
          <w:right w:w="0" w:type="dxa"/>
        </w:tblCellMar>
      </w:tblPr>
      <w:tblGrid>
        <w:gridCol w:w="2110"/>
        <w:gridCol w:w="6435"/>
      </w:tblGrid>
      <w:tr w14:paraId="56491E16">
        <w:tblPrEx>
          <w:tblCellMar>
            <w:top w:w="0" w:type="dxa"/>
            <w:left w:w="0" w:type="dxa"/>
            <w:bottom w:w="0" w:type="dxa"/>
            <w:right w:w="0" w:type="dxa"/>
          </w:tblCellMar>
        </w:tblPrEx>
        <w:trPr>
          <w:trHeight w:val="311" w:hRule="atLeast"/>
        </w:trPr>
        <w:tc>
          <w:tcPr>
            <w:tcW w:w="21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10CF5E">
            <w:pPr>
              <w:topLinePunct w:val="0"/>
              <w:bidi w:val="0"/>
              <w:spacing w:line="360" w:lineRule="auto"/>
              <w:ind w:left="420" w:hanging="480" w:hangingChars="200"/>
              <w:rPr>
                <w:rFonts w:eastAsiaTheme="minorEastAsia"/>
                <w:szCs w:val="21"/>
                <w:highlight w:val="none"/>
              </w:rPr>
            </w:pPr>
            <w:r>
              <w:rPr>
                <w:rFonts w:eastAsiaTheme="minorEastAsia"/>
                <w:szCs w:val="21"/>
                <w:highlight w:val="none"/>
              </w:rPr>
              <w:t>账号户名</w:t>
            </w:r>
          </w:p>
        </w:tc>
        <w:tc>
          <w:tcPr>
            <w:tcW w:w="64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BF5864">
            <w:pPr>
              <w:topLinePunct w:val="0"/>
              <w:bidi w:val="0"/>
              <w:spacing w:line="360" w:lineRule="auto"/>
              <w:ind w:left="420" w:hanging="480" w:hangingChars="200"/>
              <w:rPr>
                <w:rFonts w:eastAsiaTheme="minorEastAsia"/>
                <w:szCs w:val="21"/>
                <w:highlight w:val="none"/>
              </w:rPr>
            </w:pPr>
          </w:p>
        </w:tc>
      </w:tr>
      <w:tr w14:paraId="5E516620">
        <w:tblPrEx>
          <w:tblCellMar>
            <w:top w:w="0" w:type="dxa"/>
            <w:left w:w="0" w:type="dxa"/>
            <w:bottom w:w="0" w:type="dxa"/>
            <w:right w:w="0" w:type="dxa"/>
          </w:tblCellMar>
        </w:tblPrEx>
        <w:trPr>
          <w:trHeight w:val="314" w:hRule="atLeast"/>
        </w:trPr>
        <w:tc>
          <w:tcPr>
            <w:tcW w:w="21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D371DA">
            <w:pPr>
              <w:topLinePunct w:val="0"/>
              <w:bidi w:val="0"/>
              <w:spacing w:line="360" w:lineRule="auto"/>
              <w:ind w:left="420" w:hanging="480" w:hangingChars="200"/>
              <w:rPr>
                <w:rFonts w:eastAsiaTheme="minorEastAsia"/>
                <w:szCs w:val="21"/>
                <w:highlight w:val="none"/>
              </w:rPr>
            </w:pPr>
            <w:r>
              <w:rPr>
                <w:rFonts w:eastAsiaTheme="minorEastAsia"/>
                <w:szCs w:val="21"/>
                <w:highlight w:val="none"/>
              </w:rPr>
              <w:t>开户银行名称</w:t>
            </w:r>
          </w:p>
        </w:tc>
        <w:tc>
          <w:tcPr>
            <w:tcW w:w="6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628A7D">
            <w:pPr>
              <w:topLinePunct w:val="0"/>
              <w:bidi w:val="0"/>
              <w:spacing w:line="360" w:lineRule="auto"/>
              <w:ind w:left="420" w:hanging="480" w:hangingChars="200"/>
              <w:rPr>
                <w:rFonts w:eastAsiaTheme="minorEastAsia"/>
                <w:szCs w:val="21"/>
                <w:highlight w:val="none"/>
              </w:rPr>
            </w:pPr>
          </w:p>
        </w:tc>
      </w:tr>
      <w:tr w14:paraId="037E1593">
        <w:tblPrEx>
          <w:tblCellMar>
            <w:top w:w="0" w:type="dxa"/>
            <w:left w:w="0" w:type="dxa"/>
            <w:bottom w:w="0" w:type="dxa"/>
            <w:right w:w="0" w:type="dxa"/>
          </w:tblCellMar>
        </w:tblPrEx>
        <w:trPr>
          <w:trHeight w:val="256" w:hRule="atLeast"/>
        </w:trPr>
        <w:tc>
          <w:tcPr>
            <w:tcW w:w="21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49AADC">
            <w:pPr>
              <w:topLinePunct w:val="0"/>
              <w:bidi w:val="0"/>
              <w:spacing w:line="360" w:lineRule="auto"/>
              <w:ind w:left="420" w:hanging="480" w:hangingChars="200"/>
              <w:rPr>
                <w:rFonts w:eastAsiaTheme="minorEastAsia"/>
                <w:szCs w:val="21"/>
                <w:highlight w:val="none"/>
              </w:rPr>
            </w:pPr>
            <w:r>
              <w:rPr>
                <w:rFonts w:eastAsiaTheme="minorEastAsia"/>
                <w:szCs w:val="21"/>
                <w:highlight w:val="none"/>
              </w:rPr>
              <w:t>银行账号</w:t>
            </w:r>
          </w:p>
        </w:tc>
        <w:tc>
          <w:tcPr>
            <w:tcW w:w="6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0954FB">
            <w:pPr>
              <w:topLinePunct w:val="0"/>
              <w:bidi w:val="0"/>
              <w:spacing w:line="360" w:lineRule="auto"/>
              <w:ind w:left="420" w:hanging="480" w:hangingChars="200"/>
              <w:rPr>
                <w:rFonts w:eastAsiaTheme="minorEastAsia"/>
                <w:szCs w:val="21"/>
                <w:highlight w:val="none"/>
              </w:rPr>
            </w:pPr>
          </w:p>
        </w:tc>
      </w:tr>
    </w:tbl>
    <w:p w14:paraId="37A782CA">
      <w:pPr>
        <w:topLinePunct w:val="0"/>
        <w:bidi w:val="0"/>
        <w:adjustRightInd w:val="0"/>
        <w:spacing w:line="360" w:lineRule="auto"/>
        <w:ind w:firstLine="482" w:firstLineChars="200"/>
        <w:outlineLvl w:val="0"/>
        <w:rPr>
          <w:rFonts w:hint="eastAsia" w:hAnsi="宋体"/>
          <w:b/>
          <w:szCs w:val="21"/>
          <w:highlight w:val="none"/>
        </w:rPr>
      </w:pPr>
    </w:p>
    <w:p w14:paraId="34A79E37">
      <w:pPr>
        <w:topLinePunct w:val="0"/>
        <w:bidi w:val="0"/>
        <w:adjustRightInd w:val="0"/>
        <w:spacing w:line="360" w:lineRule="auto"/>
        <w:ind w:firstLine="482" w:firstLineChars="200"/>
        <w:outlineLvl w:val="0"/>
        <w:rPr>
          <w:rFonts w:hint="eastAsia" w:hAnsi="宋体" w:eastAsia="宋体"/>
          <w:b/>
          <w:szCs w:val="21"/>
          <w:highlight w:val="none"/>
          <w:lang w:eastAsia="zh-CN"/>
        </w:rPr>
      </w:pPr>
      <w:r>
        <w:rPr>
          <w:rFonts w:hint="eastAsia" w:hAnsi="宋体"/>
          <w:b/>
          <w:szCs w:val="21"/>
          <w:highlight w:val="none"/>
        </w:rPr>
        <w:t>第</w:t>
      </w:r>
      <w:r>
        <w:rPr>
          <w:rFonts w:hint="eastAsia" w:hAnsi="宋体"/>
          <w:b/>
          <w:szCs w:val="21"/>
          <w:highlight w:val="none"/>
          <w:lang w:val="en-US" w:eastAsia="zh-CN"/>
        </w:rPr>
        <w:t>三</w:t>
      </w:r>
      <w:r>
        <w:rPr>
          <w:rFonts w:hint="eastAsia" w:hAnsi="宋体"/>
          <w:b/>
          <w:szCs w:val="21"/>
          <w:highlight w:val="none"/>
        </w:rPr>
        <w:t>条 交付时间及</w:t>
      </w:r>
      <w:r>
        <w:rPr>
          <w:rFonts w:hint="eastAsia" w:hAnsi="宋体"/>
          <w:b/>
          <w:szCs w:val="21"/>
          <w:highlight w:val="none"/>
          <w:lang w:val="en-US" w:eastAsia="zh-CN"/>
        </w:rPr>
        <w:t>供货要求</w:t>
      </w:r>
    </w:p>
    <w:p w14:paraId="04F01142">
      <w:pPr>
        <w:pStyle w:val="8"/>
        <w:topLinePunct w:val="0"/>
        <w:bidi w:val="0"/>
        <w:spacing w:after="0" w:line="360" w:lineRule="auto"/>
        <w:ind w:firstLine="420"/>
        <w:rPr>
          <w:rFonts w:hint="eastAsia" w:eastAsiaTheme="minorEastAsia"/>
          <w:szCs w:val="21"/>
          <w:highlight w:val="none"/>
        </w:rPr>
      </w:pPr>
      <w:r>
        <w:rPr>
          <w:rFonts w:hint="eastAsia" w:eastAsiaTheme="minorEastAsia"/>
          <w:szCs w:val="21"/>
          <w:highlight w:val="none"/>
        </w:rPr>
        <w:t>1.</w:t>
      </w:r>
      <w:r>
        <w:rPr>
          <w:rFonts w:hint="eastAsia" w:eastAsiaTheme="minorEastAsia"/>
          <w:szCs w:val="21"/>
          <w:highlight w:val="none"/>
          <w:lang w:val="en-US" w:eastAsia="zh-CN"/>
        </w:rPr>
        <w:t>乙方需</w:t>
      </w:r>
      <w:r>
        <w:rPr>
          <w:rFonts w:hint="eastAsia" w:eastAsiaTheme="minorEastAsia"/>
          <w:szCs w:val="21"/>
          <w:highlight w:val="none"/>
        </w:rPr>
        <w:t>在签订合同后20</w:t>
      </w:r>
      <w:r>
        <w:rPr>
          <w:rFonts w:hint="eastAsia" w:eastAsiaTheme="minorEastAsia"/>
          <w:szCs w:val="21"/>
          <w:highlight w:val="none"/>
          <w:lang w:val="en-US" w:eastAsia="zh-CN"/>
        </w:rPr>
        <w:t>日</w:t>
      </w:r>
      <w:r>
        <w:rPr>
          <w:rFonts w:hint="eastAsia" w:eastAsiaTheme="minorEastAsia"/>
          <w:szCs w:val="21"/>
          <w:highlight w:val="none"/>
        </w:rPr>
        <w:t>内具备发货条件；</w:t>
      </w:r>
    </w:p>
    <w:p w14:paraId="3799CEFD">
      <w:pPr>
        <w:pStyle w:val="8"/>
        <w:topLinePunct w:val="0"/>
        <w:bidi w:val="0"/>
        <w:spacing w:after="0" w:line="360" w:lineRule="auto"/>
        <w:ind w:firstLine="420"/>
        <w:rPr>
          <w:rFonts w:hint="eastAsia" w:eastAsiaTheme="minorEastAsia"/>
          <w:szCs w:val="21"/>
          <w:highlight w:val="none"/>
        </w:rPr>
      </w:pPr>
      <w:r>
        <w:rPr>
          <w:rFonts w:hint="eastAsia" w:eastAsiaTheme="minorEastAsia"/>
          <w:szCs w:val="21"/>
          <w:highlight w:val="none"/>
        </w:rPr>
        <w:t>2.</w:t>
      </w:r>
      <w:r>
        <w:rPr>
          <w:rFonts w:hint="eastAsia" w:eastAsiaTheme="minorEastAsia"/>
          <w:szCs w:val="21"/>
          <w:highlight w:val="none"/>
          <w:lang w:val="en-US" w:eastAsia="zh-CN"/>
        </w:rPr>
        <w:t>乙方应在甲方</w:t>
      </w:r>
      <w:r>
        <w:rPr>
          <w:rFonts w:hint="eastAsia" w:eastAsiaTheme="minorEastAsia"/>
          <w:szCs w:val="21"/>
          <w:highlight w:val="none"/>
        </w:rPr>
        <w:t>发出发货通知单之日起3</w:t>
      </w:r>
      <w:r>
        <w:rPr>
          <w:rFonts w:hint="eastAsia" w:eastAsiaTheme="minorEastAsia"/>
          <w:szCs w:val="21"/>
          <w:highlight w:val="none"/>
          <w:lang w:val="en-US" w:eastAsia="zh-CN"/>
        </w:rPr>
        <w:t>日</w:t>
      </w:r>
      <w:r>
        <w:rPr>
          <w:rFonts w:hint="eastAsia" w:eastAsiaTheme="minorEastAsia"/>
          <w:szCs w:val="21"/>
          <w:highlight w:val="none"/>
        </w:rPr>
        <w:t>内完成电动叉车及电动登高车的供货；</w:t>
      </w:r>
    </w:p>
    <w:p w14:paraId="08D62D9B">
      <w:pPr>
        <w:pStyle w:val="8"/>
        <w:topLinePunct w:val="0"/>
        <w:bidi w:val="0"/>
        <w:spacing w:after="0" w:line="360" w:lineRule="auto"/>
        <w:ind w:firstLine="420"/>
        <w:rPr>
          <w:rFonts w:hint="eastAsia" w:eastAsiaTheme="minorEastAsia"/>
          <w:szCs w:val="21"/>
          <w:highlight w:val="none"/>
          <w:lang w:val="en-US" w:eastAsia="zh-CN"/>
        </w:rPr>
      </w:pPr>
      <w:r>
        <w:rPr>
          <w:rFonts w:hint="eastAsia" w:eastAsiaTheme="minorEastAsia"/>
          <w:szCs w:val="21"/>
          <w:highlight w:val="none"/>
        </w:rPr>
        <w:t>3.</w:t>
      </w:r>
      <w:r>
        <w:rPr>
          <w:rFonts w:hint="eastAsia" w:eastAsiaTheme="minorEastAsia"/>
          <w:szCs w:val="21"/>
          <w:highlight w:val="none"/>
          <w:lang w:val="en-US" w:eastAsia="zh-CN"/>
        </w:rPr>
        <w:t>甲方</w:t>
      </w:r>
      <w:r>
        <w:rPr>
          <w:rFonts w:hint="eastAsia" w:eastAsiaTheme="minorEastAsia"/>
          <w:szCs w:val="21"/>
          <w:highlight w:val="none"/>
        </w:rPr>
        <w:t>发出发货通知单之日起30</w:t>
      </w:r>
      <w:r>
        <w:rPr>
          <w:rFonts w:hint="eastAsia" w:eastAsiaTheme="minorEastAsia"/>
          <w:szCs w:val="21"/>
          <w:highlight w:val="none"/>
          <w:lang w:val="en-US" w:eastAsia="zh-CN"/>
        </w:rPr>
        <w:t>日</w:t>
      </w:r>
      <w:r>
        <w:rPr>
          <w:rFonts w:hint="eastAsia" w:eastAsiaTheme="minorEastAsia"/>
          <w:szCs w:val="21"/>
          <w:highlight w:val="none"/>
        </w:rPr>
        <w:t>内</w:t>
      </w:r>
      <w:r>
        <w:rPr>
          <w:rFonts w:hint="eastAsia" w:eastAsiaTheme="minorEastAsia"/>
          <w:szCs w:val="21"/>
          <w:highlight w:val="none"/>
          <w:lang w:eastAsia="zh-CN"/>
        </w:rPr>
        <w:t>，</w:t>
      </w:r>
      <w:r>
        <w:rPr>
          <w:rFonts w:hint="eastAsia" w:eastAsiaTheme="minorEastAsia"/>
          <w:szCs w:val="21"/>
          <w:highlight w:val="none"/>
          <w:lang w:val="en-US" w:eastAsia="zh-CN"/>
        </w:rPr>
        <w:t>乙方</w:t>
      </w:r>
      <w:r>
        <w:rPr>
          <w:rFonts w:hint="eastAsia" w:eastAsiaTheme="minorEastAsia"/>
          <w:szCs w:val="21"/>
          <w:highlight w:val="none"/>
        </w:rPr>
        <w:t>完成所有货物的调试、特种设备使用登记及上牌工作，并完成验收等相关手续的办理。</w:t>
      </w:r>
    </w:p>
    <w:p w14:paraId="616A1AA9">
      <w:pPr>
        <w:pStyle w:val="8"/>
        <w:spacing w:after="0" w:line="360" w:lineRule="auto"/>
        <w:ind w:firstLine="420"/>
        <w:rPr>
          <w:rFonts w:hint="eastAsia" w:eastAsiaTheme="minorEastAsia"/>
          <w:szCs w:val="21"/>
          <w:highlight w:val="none"/>
        </w:rPr>
      </w:pPr>
      <w:r>
        <w:rPr>
          <w:rFonts w:hint="eastAsia" w:eastAsiaTheme="minorEastAsia"/>
          <w:szCs w:val="21"/>
          <w:highlight w:val="none"/>
          <w:lang w:val="en-US" w:eastAsia="zh-CN"/>
        </w:rPr>
        <w:t>4</w:t>
      </w:r>
      <w:r>
        <w:rPr>
          <w:rFonts w:hint="eastAsia" w:eastAsiaTheme="minorEastAsia"/>
          <w:szCs w:val="21"/>
          <w:highlight w:val="none"/>
        </w:rPr>
        <w:t>.供货界限：</w:t>
      </w:r>
      <w:r>
        <w:rPr>
          <w:rFonts w:hint="eastAsia" w:eastAsiaTheme="minorEastAsia"/>
          <w:szCs w:val="21"/>
          <w:highlight w:val="none"/>
          <w:lang w:eastAsia="zh-CN"/>
        </w:rPr>
        <w:t>甲方</w:t>
      </w:r>
      <w:r>
        <w:rPr>
          <w:rFonts w:hint="eastAsia" w:eastAsiaTheme="minorEastAsia"/>
          <w:szCs w:val="21"/>
          <w:highlight w:val="none"/>
        </w:rPr>
        <w:t>提供电动叉车、电动登高车在污泥项目的存放场地，</w:t>
      </w:r>
      <w:r>
        <w:rPr>
          <w:rFonts w:hint="eastAsia" w:eastAsiaTheme="minorEastAsia"/>
          <w:szCs w:val="21"/>
          <w:highlight w:val="none"/>
          <w:lang w:eastAsia="zh-CN"/>
        </w:rPr>
        <w:t>乙方</w:t>
      </w:r>
      <w:r>
        <w:rPr>
          <w:rFonts w:hint="eastAsia" w:eastAsiaTheme="minorEastAsia"/>
          <w:szCs w:val="21"/>
          <w:highlight w:val="none"/>
        </w:rPr>
        <w:t>自行负责为完成货物运输、存储、安装及调试等工作而需要的其他条件及费用。</w:t>
      </w:r>
    </w:p>
    <w:p w14:paraId="5B439EE9">
      <w:pPr>
        <w:pStyle w:val="8"/>
        <w:spacing w:after="0" w:line="360" w:lineRule="auto"/>
        <w:ind w:firstLine="420"/>
        <w:rPr>
          <w:rFonts w:hint="eastAsia" w:eastAsiaTheme="minorEastAsia"/>
          <w:szCs w:val="21"/>
          <w:highlight w:val="none"/>
        </w:rPr>
      </w:pPr>
      <w:r>
        <w:rPr>
          <w:rFonts w:hint="eastAsia" w:eastAsiaTheme="minorEastAsia"/>
          <w:szCs w:val="21"/>
          <w:highlight w:val="none"/>
          <w:lang w:eastAsia="zh-CN"/>
        </w:rPr>
        <w:t>5</w:t>
      </w:r>
      <w:r>
        <w:rPr>
          <w:rFonts w:hint="eastAsia" w:eastAsiaTheme="minorEastAsia"/>
          <w:szCs w:val="21"/>
          <w:highlight w:val="none"/>
        </w:rPr>
        <w:t>.供货地点：以</w:t>
      </w:r>
      <w:r>
        <w:rPr>
          <w:rFonts w:hint="eastAsia" w:eastAsiaTheme="minorEastAsia"/>
          <w:szCs w:val="21"/>
          <w:highlight w:val="none"/>
          <w:lang w:eastAsia="zh-CN"/>
        </w:rPr>
        <w:t>甲方</w:t>
      </w:r>
      <w:r>
        <w:rPr>
          <w:rFonts w:hint="eastAsia" w:eastAsiaTheme="minorEastAsia"/>
          <w:szCs w:val="21"/>
          <w:highlight w:val="none"/>
        </w:rPr>
        <w:t>通知为准。乙方负责</w:t>
      </w:r>
      <w:r>
        <w:rPr>
          <w:rFonts w:hint="eastAsia" w:eastAsiaTheme="minorEastAsia"/>
          <w:szCs w:val="21"/>
          <w:highlight w:val="none"/>
          <w:lang w:val="en-US" w:eastAsia="zh-CN"/>
        </w:rPr>
        <w:t>货物</w:t>
      </w:r>
      <w:r>
        <w:rPr>
          <w:rFonts w:hint="eastAsia" w:eastAsiaTheme="minorEastAsia"/>
          <w:szCs w:val="21"/>
          <w:highlight w:val="none"/>
        </w:rPr>
        <w:t>运输及承担运输费用。</w:t>
      </w:r>
    </w:p>
    <w:p w14:paraId="4C8F9829">
      <w:pPr>
        <w:pStyle w:val="8"/>
        <w:spacing w:after="0" w:line="360" w:lineRule="auto"/>
        <w:ind w:firstLine="420"/>
        <w:rPr>
          <w:rFonts w:hint="eastAsia" w:eastAsiaTheme="minorEastAsia"/>
          <w:szCs w:val="21"/>
          <w:highlight w:val="none"/>
        </w:rPr>
      </w:pPr>
      <w:r>
        <w:rPr>
          <w:rFonts w:hint="eastAsia" w:eastAsiaTheme="minorEastAsia"/>
          <w:szCs w:val="21"/>
          <w:highlight w:val="none"/>
        </w:rPr>
        <w:t>乙方的货物应当按照甲方要求送到指定的地点，由于乙方使用第三方送货服务导致货物未能经过双方共同验收、未送到指定地点的，甲方有权拒绝收货。</w:t>
      </w:r>
    </w:p>
    <w:p w14:paraId="29E200AD">
      <w:pPr>
        <w:pStyle w:val="8"/>
        <w:spacing w:after="0" w:line="360" w:lineRule="auto"/>
        <w:ind w:firstLine="420"/>
        <w:rPr>
          <w:rFonts w:hint="eastAsia" w:eastAsiaTheme="minorEastAsia"/>
          <w:szCs w:val="21"/>
          <w:highlight w:val="none"/>
        </w:rPr>
      </w:pPr>
      <w:r>
        <w:rPr>
          <w:rFonts w:hint="eastAsia" w:eastAsiaTheme="minorEastAsia"/>
          <w:szCs w:val="21"/>
          <w:highlight w:val="none"/>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7A88ED3D">
      <w:pPr>
        <w:pStyle w:val="8"/>
        <w:spacing w:after="0" w:line="360" w:lineRule="auto"/>
        <w:ind w:firstLine="420"/>
        <w:rPr>
          <w:rFonts w:hint="eastAsia" w:eastAsiaTheme="minorEastAsia"/>
          <w:szCs w:val="21"/>
          <w:highlight w:val="none"/>
        </w:rPr>
      </w:pPr>
      <w:r>
        <w:rPr>
          <w:rFonts w:hint="eastAsia" w:eastAsiaTheme="minorEastAsia"/>
          <w:szCs w:val="21"/>
          <w:highlight w:val="none"/>
          <w:lang w:eastAsia="zh-CN"/>
        </w:rPr>
        <w:t>6</w:t>
      </w:r>
      <w:r>
        <w:rPr>
          <w:rFonts w:hint="eastAsia" w:eastAsiaTheme="minorEastAsia"/>
          <w:szCs w:val="21"/>
          <w:highlight w:val="none"/>
        </w:rPr>
        <w:t>.供货内容：①提供符合</w:t>
      </w:r>
      <w:r>
        <w:rPr>
          <w:rFonts w:hint="eastAsia" w:eastAsiaTheme="minorEastAsia"/>
          <w:szCs w:val="21"/>
          <w:highlight w:val="none"/>
          <w:lang w:val="en-US" w:eastAsia="zh-CN"/>
        </w:rPr>
        <w:t>采购</w:t>
      </w:r>
      <w:r>
        <w:rPr>
          <w:rFonts w:hint="eastAsia" w:eastAsiaTheme="minorEastAsia"/>
          <w:szCs w:val="21"/>
          <w:highlight w:val="none"/>
        </w:rPr>
        <w:t>文件及合同要求的电动叉车及登高车；②提供技术文件及资料，包括不限于设备保养手册、使用说明书及其他必要文件，详见</w:t>
      </w:r>
      <w:r>
        <w:rPr>
          <w:rFonts w:hint="eastAsia" w:eastAsiaTheme="minorEastAsia"/>
          <w:szCs w:val="21"/>
          <w:highlight w:val="none"/>
          <w:lang w:val="en-US" w:eastAsia="zh-CN"/>
        </w:rPr>
        <w:t>附件用户</w:t>
      </w:r>
      <w:r>
        <w:rPr>
          <w:rFonts w:hint="eastAsia" w:eastAsiaTheme="minorEastAsia"/>
          <w:szCs w:val="21"/>
          <w:highlight w:val="none"/>
        </w:rPr>
        <w:t>需求书“</w:t>
      </w:r>
      <w:r>
        <w:rPr>
          <w:rFonts w:hint="eastAsia" w:eastAsiaTheme="minorEastAsia"/>
          <w:szCs w:val="21"/>
          <w:highlight w:val="none"/>
          <w:lang w:val="en-US" w:eastAsia="zh-CN"/>
        </w:rPr>
        <w:t>四</w:t>
      </w:r>
      <w:r>
        <w:rPr>
          <w:rFonts w:hint="eastAsia" w:eastAsiaTheme="minorEastAsia"/>
          <w:szCs w:val="21"/>
          <w:highlight w:val="none"/>
        </w:rPr>
        <w:t xml:space="preserve"> 资料提交”。</w:t>
      </w:r>
    </w:p>
    <w:p w14:paraId="0BCB24BD">
      <w:pPr>
        <w:pStyle w:val="8"/>
        <w:spacing w:after="0" w:line="360" w:lineRule="auto"/>
        <w:ind w:firstLine="420"/>
        <w:rPr>
          <w:rFonts w:hint="eastAsia" w:eastAsiaTheme="minorEastAsia"/>
          <w:szCs w:val="21"/>
          <w:highlight w:val="none"/>
        </w:rPr>
      </w:pPr>
      <w:r>
        <w:rPr>
          <w:rFonts w:hint="eastAsia" w:eastAsiaTheme="minorEastAsia"/>
          <w:szCs w:val="21"/>
          <w:highlight w:val="none"/>
          <w:lang w:val="en-US" w:eastAsia="zh-CN"/>
        </w:rPr>
        <w:t>7</w:t>
      </w:r>
      <w:r>
        <w:rPr>
          <w:rFonts w:hint="eastAsia" w:eastAsiaTheme="minorEastAsia"/>
          <w:szCs w:val="21"/>
          <w:highlight w:val="none"/>
        </w:rPr>
        <w:t>.</w:t>
      </w:r>
      <w:r>
        <w:rPr>
          <w:rFonts w:hint="eastAsia" w:eastAsiaTheme="minorEastAsia"/>
          <w:szCs w:val="21"/>
          <w:highlight w:val="none"/>
          <w:lang w:eastAsia="zh-CN"/>
        </w:rPr>
        <w:t>甲方</w:t>
      </w:r>
      <w:r>
        <w:rPr>
          <w:rFonts w:hint="eastAsia" w:eastAsiaTheme="minorEastAsia"/>
          <w:szCs w:val="21"/>
          <w:highlight w:val="none"/>
        </w:rPr>
        <w:t>根据本条规定对货物所做出的验收，仅作为起算付款及质保期之用，不视为双方对于货物质量的最终认可，</w:t>
      </w:r>
      <w:r>
        <w:rPr>
          <w:rFonts w:hint="eastAsia" w:eastAsiaTheme="minorEastAsia"/>
          <w:szCs w:val="21"/>
          <w:highlight w:val="none"/>
          <w:lang w:eastAsia="zh-CN"/>
        </w:rPr>
        <w:t>乙方</w:t>
      </w:r>
      <w:r>
        <w:rPr>
          <w:rFonts w:hint="eastAsia" w:eastAsiaTheme="minorEastAsia"/>
          <w:szCs w:val="21"/>
          <w:highlight w:val="none"/>
        </w:rPr>
        <w:t>仍应在质保期内对产品质量承担保证责任，不能免除乙方其后因产品实际情况与要求不符而导致</w:t>
      </w:r>
      <w:r>
        <w:rPr>
          <w:rFonts w:hint="eastAsia" w:eastAsiaTheme="minorEastAsia"/>
          <w:szCs w:val="21"/>
          <w:highlight w:val="none"/>
          <w:lang w:eastAsia="zh-CN"/>
        </w:rPr>
        <w:t>甲方</w:t>
      </w:r>
      <w:r>
        <w:rPr>
          <w:rFonts w:hint="eastAsia" w:eastAsiaTheme="minorEastAsia"/>
          <w:szCs w:val="21"/>
          <w:highlight w:val="none"/>
        </w:rPr>
        <w:t>要求退货、换货的责任承担。</w:t>
      </w:r>
    </w:p>
    <w:p w14:paraId="3F299B43">
      <w:pPr>
        <w:pStyle w:val="8"/>
        <w:spacing w:after="0" w:line="360" w:lineRule="auto"/>
        <w:ind w:firstLine="420"/>
        <w:rPr>
          <w:highlight w:val="none"/>
        </w:rPr>
      </w:pPr>
      <w:r>
        <w:rPr>
          <w:rFonts w:hint="eastAsia" w:eastAsiaTheme="minorEastAsia"/>
          <w:szCs w:val="21"/>
          <w:highlight w:val="none"/>
          <w:lang w:val="en-US" w:eastAsia="zh-CN"/>
        </w:rPr>
        <w:t>8</w:t>
      </w:r>
      <w:r>
        <w:rPr>
          <w:rFonts w:hint="eastAsia" w:eastAsiaTheme="minorEastAsia"/>
          <w:szCs w:val="21"/>
          <w:highlight w:val="none"/>
        </w:rPr>
        <w:t>.货物在经最终验收合格前，其损耗、毁损、灭失等风险及责任由</w:t>
      </w:r>
      <w:r>
        <w:rPr>
          <w:rFonts w:hint="eastAsia" w:eastAsiaTheme="minorEastAsia"/>
          <w:szCs w:val="21"/>
          <w:highlight w:val="none"/>
          <w:lang w:eastAsia="zh-CN"/>
        </w:rPr>
        <w:t>乙方</w:t>
      </w:r>
      <w:r>
        <w:rPr>
          <w:rFonts w:hint="eastAsia" w:eastAsiaTheme="minorEastAsia"/>
          <w:szCs w:val="21"/>
          <w:highlight w:val="none"/>
        </w:rPr>
        <w:t>承担，如因发生前述情形，导致</w:t>
      </w:r>
      <w:r>
        <w:rPr>
          <w:rFonts w:hint="eastAsia" w:eastAsiaTheme="minorEastAsia"/>
          <w:szCs w:val="21"/>
          <w:highlight w:val="none"/>
          <w:lang w:eastAsia="zh-CN"/>
        </w:rPr>
        <w:t>乙方</w:t>
      </w:r>
      <w:r>
        <w:rPr>
          <w:rFonts w:hint="eastAsia" w:eastAsiaTheme="minorEastAsia"/>
          <w:szCs w:val="21"/>
          <w:highlight w:val="none"/>
        </w:rPr>
        <w:t>所提供的货物不能通过</w:t>
      </w:r>
      <w:r>
        <w:rPr>
          <w:rFonts w:hint="eastAsia" w:eastAsiaTheme="minorEastAsia"/>
          <w:szCs w:val="21"/>
          <w:highlight w:val="none"/>
          <w:lang w:eastAsia="zh-CN"/>
        </w:rPr>
        <w:t>甲方</w:t>
      </w:r>
      <w:r>
        <w:rPr>
          <w:rFonts w:hint="eastAsia" w:eastAsiaTheme="minorEastAsia"/>
          <w:szCs w:val="21"/>
          <w:highlight w:val="none"/>
        </w:rPr>
        <w:t>验收的，</w:t>
      </w:r>
      <w:r>
        <w:rPr>
          <w:rFonts w:hint="eastAsia" w:eastAsiaTheme="minorEastAsia"/>
          <w:szCs w:val="21"/>
          <w:highlight w:val="none"/>
          <w:lang w:eastAsia="zh-CN"/>
        </w:rPr>
        <w:t>乙方</w:t>
      </w:r>
      <w:r>
        <w:rPr>
          <w:rFonts w:hint="eastAsia" w:eastAsiaTheme="minorEastAsia"/>
          <w:szCs w:val="21"/>
          <w:highlight w:val="none"/>
        </w:rPr>
        <w:t>应按</w:t>
      </w:r>
      <w:r>
        <w:rPr>
          <w:rFonts w:hint="eastAsia" w:eastAsiaTheme="minorEastAsia"/>
          <w:szCs w:val="21"/>
          <w:highlight w:val="none"/>
          <w:lang w:eastAsia="zh-CN"/>
        </w:rPr>
        <w:t>甲方</w:t>
      </w:r>
      <w:r>
        <w:rPr>
          <w:rFonts w:hint="eastAsia" w:eastAsiaTheme="minorEastAsia"/>
          <w:szCs w:val="21"/>
          <w:highlight w:val="none"/>
        </w:rPr>
        <w:t>要求无条件予以退换货，费用由</w:t>
      </w:r>
      <w:r>
        <w:rPr>
          <w:rFonts w:hint="eastAsia" w:eastAsiaTheme="minorEastAsia"/>
          <w:szCs w:val="21"/>
          <w:highlight w:val="none"/>
          <w:lang w:eastAsia="zh-CN"/>
        </w:rPr>
        <w:t>乙方</w:t>
      </w:r>
      <w:r>
        <w:rPr>
          <w:rFonts w:hint="eastAsia" w:eastAsiaTheme="minorEastAsia"/>
          <w:szCs w:val="21"/>
          <w:highlight w:val="none"/>
        </w:rPr>
        <w:t>承担，给</w:t>
      </w:r>
      <w:r>
        <w:rPr>
          <w:rFonts w:hint="eastAsia" w:eastAsiaTheme="minorEastAsia"/>
          <w:szCs w:val="21"/>
          <w:highlight w:val="none"/>
          <w:lang w:eastAsia="zh-CN"/>
        </w:rPr>
        <w:t>甲方</w:t>
      </w:r>
      <w:r>
        <w:rPr>
          <w:rFonts w:hint="eastAsia" w:eastAsiaTheme="minorEastAsia"/>
          <w:szCs w:val="21"/>
          <w:highlight w:val="none"/>
        </w:rPr>
        <w:t>造成损失的</w:t>
      </w:r>
      <w:r>
        <w:rPr>
          <w:rFonts w:hint="eastAsia" w:eastAsiaTheme="minorEastAsia"/>
          <w:szCs w:val="21"/>
          <w:highlight w:val="none"/>
          <w:lang w:eastAsia="zh-CN"/>
        </w:rPr>
        <w:t>乙方</w:t>
      </w:r>
      <w:r>
        <w:rPr>
          <w:rFonts w:hint="eastAsia" w:eastAsiaTheme="minorEastAsia"/>
          <w:szCs w:val="21"/>
          <w:highlight w:val="none"/>
        </w:rPr>
        <w:t>须承担全部的赔偿责任，且交货时间不予顺延。</w:t>
      </w:r>
    </w:p>
    <w:p w14:paraId="039CE114">
      <w:pPr>
        <w:topLinePunct w:val="0"/>
        <w:bidi w:val="0"/>
        <w:adjustRightInd w:val="0"/>
        <w:spacing w:line="360" w:lineRule="auto"/>
        <w:ind w:firstLine="482" w:firstLineChars="200"/>
        <w:outlineLvl w:val="0"/>
        <w:rPr>
          <w:rFonts w:hint="eastAsia" w:hAnsi="宋体"/>
          <w:b/>
          <w:szCs w:val="21"/>
          <w:highlight w:val="none"/>
        </w:rPr>
      </w:pPr>
    </w:p>
    <w:p w14:paraId="28BEF52E">
      <w:pPr>
        <w:topLinePunct w:val="0"/>
        <w:bidi w:val="0"/>
        <w:adjustRightInd w:val="0"/>
        <w:spacing w:line="360" w:lineRule="auto"/>
        <w:ind w:firstLine="482" w:firstLineChars="200"/>
        <w:outlineLvl w:val="0"/>
        <w:rPr>
          <w:rFonts w:hAnsi="宋体"/>
          <w:b/>
          <w:szCs w:val="21"/>
          <w:highlight w:val="none"/>
        </w:rPr>
      </w:pPr>
      <w:r>
        <w:rPr>
          <w:rFonts w:hint="eastAsia" w:hAnsi="宋体"/>
          <w:b/>
          <w:szCs w:val="21"/>
          <w:highlight w:val="none"/>
        </w:rPr>
        <w:t>第</w:t>
      </w:r>
      <w:r>
        <w:rPr>
          <w:rFonts w:hint="eastAsia" w:hAnsi="宋体"/>
          <w:b/>
          <w:szCs w:val="21"/>
          <w:highlight w:val="none"/>
          <w:lang w:val="en-US" w:eastAsia="zh-CN"/>
        </w:rPr>
        <w:t>四</w:t>
      </w:r>
      <w:r>
        <w:rPr>
          <w:rFonts w:hint="eastAsia" w:hAnsi="宋体"/>
          <w:b/>
          <w:szCs w:val="21"/>
          <w:highlight w:val="none"/>
        </w:rPr>
        <w:t>条 质量要求</w:t>
      </w:r>
    </w:p>
    <w:p w14:paraId="3FABF626">
      <w:pPr>
        <w:topLinePunct w:val="0"/>
        <w:bidi w:val="0"/>
        <w:spacing w:line="360" w:lineRule="auto"/>
        <w:ind w:firstLine="480" w:firstLineChars="200"/>
        <w:rPr>
          <w:rFonts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w:t>
      </w:r>
      <w:r>
        <w:rPr>
          <w:rFonts w:hint="eastAsia" w:ascii="宋体" w:hAnsi="宋体"/>
          <w:color w:val="000000"/>
          <w:szCs w:val="21"/>
          <w:highlight w:val="none"/>
        </w:rPr>
        <w:t>乙方应保证</w:t>
      </w:r>
      <w:r>
        <w:rPr>
          <w:rFonts w:ascii="宋体" w:hAnsi="宋体"/>
          <w:color w:val="000000"/>
          <w:szCs w:val="21"/>
          <w:highlight w:val="none"/>
        </w:rPr>
        <w:t>货物必须</w:t>
      </w:r>
      <w:r>
        <w:rPr>
          <w:rFonts w:hint="eastAsia" w:ascii="宋体" w:hAnsi="宋体"/>
          <w:color w:val="000000"/>
          <w:szCs w:val="21"/>
          <w:highlight w:val="none"/>
        </w:rPr>
        <w:t>是</w:t>
      </w:r>
      <w:r>
        <w:rPr>
          <w:rFonts w:ascii="宋体" w:hAnsi="宋体"/>
          <w:color w:val="000000"/>
          <w:szCs w:val="21"/>
          <w:highlight w:val="none"/>
        </w:rPr>
        <w:t>原厂生产的、全新</w:t>
      </w:r>
      <w:r>
        <w:rPr>
          <w:rFonts w:hint="eastAsia" w:ascii="宋体" w:hAnsi="宋体"/>
          <w:color w:val="000000"/>
          <w:szCs w:val="21"/>
          <w:highlight w:val="none"/>
        </w:rPr>
        <w:t>的、未使用过的产品(含零部件、配件、随机工具等)，随机配备的所有配件必须为原厂原配，表面无划伤、无碰撞的痕迹，并符合国家相关法律法规要求。</w:t>
      </w:r>
    </w:p>
    <w:p w14:paraId="4CC8A7CA">
      <w:pPr>
        <w:topLinePunct w:val="0"/>
        <w:bidi w:val="0"/>
        <w:spacing w:line="360" w:lineRule="auto"/>
        <w:ind w:firstLine="48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lang w:val="en-US" w:eastAsia="zh-CN"/>
        </w:rPr>
        <w:t>.</w:t>
      </w:r>
      <w:r>
        <w:rPr>
          <w:rFonts w:hint="eastAsia" w:ascii="宋体" w:hAnsi="宋体"/>
          <w:color w:val="000000"/>
          <w:szCs w:val="21"/>
          <w:highlight w:val="none"/>
        </w:rPr>
        <w:t>乙方所供</w:t>
      </w:r>
      <w:r>
        <w:rPr>
          <w:rFonts w:ascii="宋体" w:hAnsi="宋体"/>
          <w:color w:val="000000"/>
          <w:szCs w:val="21"/>
          <w:highlight w:val="none"/>
        </w:rPr>
        <w:t>货物应具备该类产品的功能要求，无瑕疵和缺陷，质量为合格产品，同时有明确的生产厂商或制造厂商。</w:t>
      </w:r>
    </w:p>
    <w:p w14:paraId="5D22AA7D">
      <w:pPr>
        <w:topLinePunct w:val="0"/>
        <w:bidi w:val="0"/>
        <w:spacing w:line="360" w:lineRule="auto"/>
        <w:ind w:firstLine="480" w:firstLineChars="200"/>
        <w:rPr>
          <w:rFonts w:ascii="宋体" w:hAnsi="宋体"/>
          <w:color w:val="000000"/>
          <w:szCs w:val="21"/>
          <w:highlight w:val="none"/>
        </w:rPr>
      </w:pPr>
      <w:r>
        <w:rPr>
          <w:rFonts w:hint="eastAsia" w:ascii="宋体" w:hAnsi="宋体"/>
          <w:color w:val="000000"/>
          <w:szCs w:val="21"/>
          <w:highlight w:val="none"/>
          <w:lang w:val="en-US" w:eastAsia="zh-CN"/>
        </w:rPr>
        <w:t>4.</w:t>
      </w:r>
      <w:r>
        <w:rPr>
          <w:rFonts w:ascii="宋体" w:hAnsi="宋体"/>
          <w:color w:val="000000"/>
          <w:szCs w:val="21"/>
          <w:highlight w:val="none"/>
        </w:rPr>
        <w:t>所有货物须满足</w:t>
      </w:r>
      <w:r>
        <w:rPr>
          <w:rFonts w:hint="eastAsia" w:ascii="宋体" w:hAnsi="宋体"/>
          <w:color w:val="000000"/>
          <w:szCs w:val="21"/>
          <w:highlight w:val="none"/>
        </w:rPr>
        <w:t>相关</w:t>
      </w:r>
      <w:r>
        <w:rPr>
          <w:rFonts w:ascii="宋体" w:hAnsi="宋体"/>
          <w:color w:val="000000"/>
          <w:szCs w:val="21"/>
          <w:highlight w:val="none"/>
        </w:rPr>
        <w:t>国家</w:t>
      </w:r>
      <w:r>
        <w:rPr>
          <w:rFonts w:hint="eastAsia" w:ascii="宋体" w:hAnsi="宋体"/>
          <w:color w:val="000000"/>
          <w:szCs w:val="21"/>
          <w:highlight w:val="none"/>
        </w:rPr>
        <w:t>、</w:t>
      </w:r>
      <w:r>
        <w:rPr>
          <w:rFonts w:ascii="宋体" w:hAnsi="宋体"/>
          <w:color w:val="000000"/>
          <w:szCs w:val="21"/>
          <w:highlight w:val="none"/>
        </w:rPr>
        <w:t>行业</w:t>
      </w:r>
      <w:r>
        <w:rPr>
          <w:rFonts w:hint="eastAsia" w:ascii="宋体" w:hAnsi="宋体"/>
          <w:color w:val="000000"/>
          <w:szCs w:val="21"/>
          <w:highlight w:val="none"/>
        </w:rPr>
        <w:t>现行有效的</w:t>
      </w:r>
      <w:r>
        <w:rPr>
          <w:rFonts w:ascii="宋体" w:hAnsi="宋体"/>
          <w:color w:val="000000"/>
          <w:szCs w:val="21"/>
          <w:highlight w:val="none"/>
        </w:rPr>
        <w:t>质量标准。</w:t>
      </w:r>
    </w:p>
    <w:p w14:paraId="6BF92A59">
      <w:pPr>
        <w:topLinePunct w:val="0"/>
        <w:bidi w:val="0"/>
        <w:spacing w:line="360" w:lineRule="auto"/>
        <w:ind w:firstLine="480" w:firstLineChars="200"/>
        <w:rPr>
          <w:rFonts w:hAnsi="宋体"/>
          <w:b/>
          <w:szCs w:val="21"/>
          <w:highlight w:val="none"/>
        </w:rPr>
      </w:pPr>
      <w:r>
        <w:rPr>
          <w:rFonts w:hint="eastAsia" w:ascii="宋体" w:hAnsi="宋体"/>
          <w:color w:val="000000"/>
          <w:szCs w:val="21"/>
          <w:highlight w:val="none"/>
          <w:lang w:val="en-US" w:eastAsia="zh-CN"/>
        </w:rPr>
        <w:t>5.</w:t>
      </w:r>
      <w:r>
        <w:rPr>
          <w:rFonts w:hint="eastAsia" w:ascii="宋体" w:hAnsi="宋体"/>
          <w:color w:val="000000"/>
          <w:szCs w:val="21"/>
          <w:highlight w:val="none"/>
        </w:rPr>
        <w:t>所有货物</w:t>
      </w:r>
      <w:r>
        <w:rPr>
          <w:rFonts w:ascii="宋体" w:hAnsi="宋体"/>
          <w:color w:val="000000"/>
          <w:szCs w:val="21"/>
          <w:highlight w:val="none"/>
        </w:rPr>
        <w:t>的规格</w:t>
      </w:r>
      <w:r>
        <w:rPr>
          <w:rFonts w:hint="eastAsia" w:ascii="宋体" w:hAnsi="宋体"/>
          <w:color w:val="000000"/>
          <w:szCs w:val="21"/>
          <w:highlight w:val="none"/>
        </w:rPr>
        <w:t>、</w:t>
      </w:r>
      <w:r>
        <w:rPr>
          <w:rFonts w:ascii="宋体" w:hAnsi="宋体"/>
          <w:color w:val="000000"/>
          <w:szCs w:val="21"/>
          <w:highlight w:val="none"/>
        </w:rPr>
        <w:t>型号参数必须</w:t>
      </w:r>
      <w:r>
        <w:rPr>
          <w:rFonts w:hint="eastAsia" w:ascii="宋体" w:hAnsi="宋体"/>
          <w:color w:val="000000"/>
          <w:szCs w:val="21"/>
          <w:highlight w:val="none"/>
          <w:lang w:val="en-US" w:eastAsia="zh-CN"/>
        </w:rPr>
        <w:t>满足</w:t>
      </w:r>
      <w:r>
        <w:rPr>
          <w:rFonts w:hint="eastAsia" w:ascii="宋体" w:hAnsi="宋体"/>
          <w:color w:val="000000"/>
          <w:szCs w:val="21"/>
          <w:highlight w:val="none"/>
        </w:rPr>
        <w:t>附件一《</w:t>
      </w:r>
      <w:r>
        <w:rPr>
          <w:rFonts w:hint="eastAsia" w:ascii="宋体" w:hAnsi="宋体"/>
          <w:color w:val="000000"/>
          <w:szCs w:val="21"/>
          <w:highlight w:val="none"/>
          <w:lang w:val="en-US" w:eastAsia="zh-CN"/>
        </w:rPr>
        <w:t>用户需求书</w:t>
      </w:r>
      <w:r>
        <w:rPr>
          <w:rFonts w:hint="eastAsia" w:ascii="宋体" w:hAnsi="宋体"/>
          <w:color w:val="000000"/>
          <w:szCs w:val="21"/>
          <w:highlight w:val="none"/>
        </w:rPr>
        <w:t>》</w:t>
      </w:r>
      <w:r>
        <w:rPr>
          <w:rFonts w:hint="eastAsia" w:ascii="宋体" w:hAnsi="宋体"/>
          <w:color w:val="000000"/>
          <w:szCs w:val="21"/>
          <w:highlight w:val="none"/>
          <w:lang w:val="en-US" w:eastAsia="zh-CN"/>
        </w:rPr>
        <w:t>第三条对应技术要求</w:t>
      </w:r>
      <w:r>
        <w:rPr>
          <w:rFonts w:ascii="宋体" w:hAnsi="宋体"/>
          <w:color w:val="000000"/>
          <w:szCs w:val="21"/>
          <w:highlight w:val="none"/>
        </w:rPr>
        <w:t>。</w:t>
      </w:r>
    </w:p>
    <w:p w14:paraId="0DCE05E6">
      <w:pPr>
        <w:topLinePunct w:val="0"/>
        <w:bidi w:val="0"/>
        <w:adjustRightInd w:val="0"/>
        <w:spacing w:line="360" w:lineRule="auto"/>
        <w:ind w:firstLine="482" w:firstLineChars="200"/>
        <w:outlineLvl w:val="0"/>
        <w:rPr>
          <w:rFonts w:hint="eastAsia" w:hAnsi="宋体"/>
          <w:b/>
          <w:szCs w:val="21"/>
          <w:highlight w:val="none"/>
        </w:rPr>
      </w:pPr>
    </w:p>
    <w:p w14:paraId="55AF80DD">
      <w:pPr>
        <w:topLinePunct w:val="0"/>
        <w:bidi w:val="0"/>
        <w:adjustRightInd w:val="0"/>
        <w:spacing w:line="360" w:lineRule="auto"/>
        <w:ind w:firstLine="482" w:firstLineChars="200"/>
        <w:outlineLvl w:val="0"/>
        <w:rPr>
          <w:rFonts w:hAnsi="宋体"/>
          <w:b/>
          <w:szCs w:val="21"/>
          <w:highlight w:val="none"/>
        </w:rPr>
      </w:pPr>
      <w:r>
        <w:rPr>
          <w:rFonts w:hint="eastAsia" w:hAnsi="宋体"/>
          <w:b/>
          <w:szCs w:val="21"/>
          <w:highlight w:val="none"/>
        </w:rPr>
        <w:t>第</w:t>
      </w:r>
      <w:r>
        <w:rPr>
          <w:rFonts w:hint="eastAsia" w:hAnsi="宋体"/>
          <w:b/>
          <w:szCs w:val="21"/>
          <w:highlight w:val="none"/>
          <w:lang w:val="en-US" w:eastAsia="zh-CN"/>
        </w:rPr>
        <w:t>五</w:t>
      </w:r>
      <w:r>
        <w:rPr>
          <w:rFonts w:hint="eastAsia" w:hAnsi="宋体"/>
          <w:b/>
          <w:szCs w:val="21"/>
          <w:highlight w:val="none"/>
        </w:rPr>
        <w:t>条 验收标准及方法</w:t>
      </w:r>
    </w:p>
    <w:p w14:paraId="53BE0BE2">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验收标准为货到之后的</w:t>
      </w:r>
      <w:r>
        <w:rPr>
          <w:rFonts w:hint="eastAsia" w:ascii="宋体" w:hAnsi="宋体" w:cs="宋体"/>
          <w:color w:val="000000"/>
          <w:sz w:val="21"/>
          <w:szCs w:val="21"/>
          <w:highlight w:val="none"/>
          <w:lang w:val="en-US" w:eastAsia="zh-CN"/>
        </w:rPr>
        <w:t>最终</w:t>
      </w:r>
      <w:r>
        <w:rPr>
          <w:rFonts w:hint="eastAsia" w:ascii="宋体" w:hAnsi="宋体" w:eastAsia="宋体" w:cs="宋体"/>
          <w:color w:val="000000"/>
          <w:sz w:val="21"/>
          <w:szCs w:val="21"/>
          <w:highlight w:val="none"/>
          <w:lang w:val="en-US" w:eastAsia="zh-CN"/>
        </w:rPr>
        <w:t xml:space="preserve">验收，具体为货物到达交货地点后，甲方（含甲方委托的第三方）、乙方代表共同验货。甲方按照本合同及用户需求书、国家相关法律法规以及规范的要求等相关的规定，对货物的品种、品牌、产地、型号规格、数量、外观质量、资料进行清点和全面的检验，并作详细的记录。 </w:t>
      </w:r>
    </w:p>
    <w:p w14:paraId="45483C87">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如发现货物的品种、品牌、产地、型号规格、数量、外观质量、资料与合同不符，或货物短缺、质次、损坏等问题，应作详细记录，甲方可拒绝收货，或由乙方在甲方规定的时间内立即、无条件为甲方调换或补齐，</w:t>
      </w:r>
      <w:r>
        <w:rPr>
          <w:rFonts w:hint="eastAsia" w:ascii="宋体" w:hAnsi="宋体" w:cs="宋体"/>
          <w:color w:val="000000"/>
          <w:sz w:val="21"/>
          <w:szCs w:val="21"/>
          <w:highlight w:val="none"/>
          <w:lang w:val="en-US" w:eastAsia="zh-CN"/>
        </w:rPr>
        <w:t>但交货时间不予顺延，</w:t>
      </w:r>
      <w:r>
        <w:rPr>
          <w:rFonts w:hint="eastAsia" w:ascii="宋体" w:hAnsi="宋体" w:eastAsia="宋体" w:cs="宋体"/>
          <w:color w:val="000000"/>
          <w:sz w:val="21"/>
          <w:szCs w:val="21"/>
          <w:highlight w:val="none"/>
          <w:lang w:val="en-US" w:eastAsia="zh-CN"/>
        </w:rPr>
        <w:t>调换或补齐后的货物，甲方有权按照本条有关验收的规定进行验收，由此产生的制造、修理和运费及保险费等费用均应由乙方或其他责任方负担，与甲方无关。</w:t>
      </w:r>
    </w:p>
    <w:p w14:paraId="371ADE27">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清点和检验合格后，甲方出具相关签收手续并由</w:t>
      </w:r>
      <w:r>
        <w:rPr>
          <w:rFonts w:hint="eastAsia" w:ascii="宋体" w:hAnsi="宋体" w:cs="宋体"/>
          <w:color w:val="000000"/>
          <w:sz w:val="21"/>
          <w:szCs w:val="21"/>
          <w:highlight w:val="none"/>
          <w:lang w:val="en-US" w:eastAsia="zh-CN"/>
        </w:rPr>
        <w:t>甲乙</w:t>
      </w:r>
      <w:r>
        <w:rPr>
          <w:rFonts w:hint="eastAsia" w:ascii="宋体" w:hAnsi="宋体" w:eastAsia="宋体" w:cs="宋体"/>
          <w:color w:val="000000"/>
          <w:sz w:val="21"/>
          <w:szCs w:val="21"/>
          <w:highlight w:val="none"/>
          <w:lang w:val="en-US" w:eastAsia="zh-CN"/>
        </w:rPr>
        <w:t>双方书面确认验收结果。</w:t>
      </w:r>
    </w:p>
    <w:p w14:paraId="5B51AB4C">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甲方根据本条规定对货物所做出的验收，仅作为起算付款及质保期之用，不为双方对于货物质量的最终认定。货物经验收合格后，乙方仍应在质保期内对产品质量承担保证责任。</w:t>
      </w:r>
    </w:p>
    <w:p w14:paraId="52BABD6E">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货物在全部经验收合格前，其损耗、毁损、灭失等风险及责任由乙方承担，如因发生前述情形，导致乙方所供应的货物不能通过甲方验收的，乙方应按甲方要求予以更换或退货。</w:t>
      </w:r>
    </w:p>
    <w:p w14:paraId="178A1758">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验收过程中，如对检验记录不能取得一致意见时，一方可委托货物交付地的权威的第三方检验机构联合进行检验。检验结果具有约束力，检验费用由责任方负担。</w:t>
      </w:r>
    </w:p>
    <w:p w14:paraId="30654F5C">
      <w:pPr>
        <w:topLinePunct w:val="0"/>
        <w:bidi w:val="0"/>
        <w:adjustRightInd w:val="0"/>
        <w:spacing w:line="360" w:lineRule="auto"/>
        <w:ind w:firstLine="482" w:firstLineChars="200"/>
        <w:outlineLvl w:val="0"/>
        <w:rPr>
          <w:rFonts w:hint="eastAsia" w:hAnsi="宋体"/>
          <w:b/>
          <w:szCs w:val="21"/>
          <w:highlight w:val="none"/>
        </w:rPr>
      </w:pPr>
    </w:p>
    <w:p w14:paraId="3FE67049">
      <w:pPr>
        <w:topLinePunct w:val="0"/>
        <w:bidi w:val="0"/>
        <w:adjustRightInd w:val="0"/>
        <w:spacing w:line="360" w:lineRule="auto"/>
        <w:ind w:firstLine="482" w:firstLineChars="200"/>
        <w:outlineLvl w:val="0"/>
        <w:rPr>
          <w:rFonts w:hAnsi="宋体"/>
          <w:b/>
          <w:szCs w:val="21"/>
          <w:highlight w:val="none"/>
        </w:rPr>
      </w:pPr>
      <w:r>
        <w:rPr>
          <w:rFonts w:hint="eastAsia" w:hAnsi="宋体"/>
          <w:b/>
          <w:szCs w:val="21"/>
          <w:highlight w:val="none"/>
        </w:rPr>
        <w:t>第</w:t>
      </w:r>
      <w:r>
        <w:rPr>
          <w:rFonts w:hint="eastAsia" w:hAnsi="宋体"/>
          <w:b/>
          <w:szCs w:val="21"/>
          <w:highlight w:val="none"/>
          <w:lang w:val="en-US" w:eastAsia="zh-CN"/>
        </w:rPr>
        <w:t>六</w:t>
      </w:r>
      <w:r>
        <w:rPr>
          <w:rFonts w:hint="eastAsia" w:hAnsi="宋体"/>
          <w:b/>
          <w:szCs w:val="21"/>
          <w:highlight w:val="none"/>
        </w:rPr>
        <w:t>条 质保期及售后服务要求</w:t>
      </w:r>
    </w:p>
    <w:p w14:paraId="7648EA29">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全部</w:t>
      </w:r>
      <w:r>
        <w:rPr>
          <w:rFonts w:hint="eastAsia" w:ascii="宋体" w:hAnsi="宋体" w:cs="宋体"/>
          <w:color w:val="000000"/>
          <w:sz w:val="21"/>
          <w:szCs w:val="21"/>
          <w:highlight w:val="none"/>
          <w:lang w:val="en-US" w:eastAsia="zh-CN"/>
        </w:rPr>
        <w:t>货物最终</w:t>
      </w:r>
      <w:r>
        <w:rPr>
          <w:rFonts w:hint="eastAsia" w:ascii="宋体" w:hAnsi="宋体" w:eastAsia="宋体" w:cs="宋体"/>
          <w:color w:val="000000"/>
          <w:sz w:val="21"/>
          <w:szCs w:val="21"/>
          <w:highlight w:val="none"/>
          <w:lang w:val="en-US" w:eastAsia="zh-CN"/>
        </w:rPr>
        <w:t>验收合格后，</w:t>
      </w:r>
      <w:r>
        <w:rPr>
          <w:rFonts w:hint="eastAsia" w:ascii="宋体" w:hAnsi="宋体" w:cs="宋体"/>
          <w:color w:val="000000"/>
          <w:sz w:val="21"/>
          <w:szCs w:val="21"/>
          <w:highlight w:val="none"/>
          <w:lang w:val="en-US" w:eastAsia="zh-CN"/>
        </w:rPr>
        <w:t>乙方</w:t>
      </w:r>
      <w:r>
        <w:rPr>
          <w:rFonts w:hint="eastAsia" w:ascii="宋体" w:hAnsi="宋体" w:eastAsia="宋体" w:cs="宋体"/>
          <w:color w:val="000000"/>
          <w:sz w:val="21"/>
          <w:szCs w:val="21"/>
          <w:highlight w:val="none"/>
          <w:lang w:val="en-US" w:eastAsia="zh-CN"/>
        </w:rPr>
        <w:t>向</w:t>
      </w:r>
      <w:r>
        <w:rPr>
          <w:rFonts w:hint="eastAsia" w:ascii="宋体" w:hAnsi="宋体" w:cs="宋体"/>
          <w:color w:val="000000"/>
          <w:sz w:val="21"/>
          <w:szCs w:val="21"/>
          <w:highlight w:val="none"/>
          <w:lang w:val="en-US" w:eastAsia="zh-CN"/>
        </w:rPr>
        <w:t>甲方</w:t>
      </w:r>
      <w:r>
        <w:rPr>
          <w:rFonts w:hint="eastAsia" w:ascii="宋体" w:hAnsi="宋体" w:eastAsia="宋体" w:cs="宋体"/>
          <w:color w:val="000000"/>
          <w:sz w:val="21"/>
          <w:szCs w:val="21"/>
          <w:highlight w:val="none"/>
          <w:lang w:val="en-US" w:eastAsia="zh-CN"/>
        </w:rPr>
        <w:t>免费提供登高车及电动叉车设备本体1年上门保修服务、1年以上设备配套软件免费升级服务（免费升级服务适用于软件产品），免费保修期为1年，同时</w:t>
      </w:r>
      <w:r>
        <w:rPr>
          <w:rFonts w:hint="eastAsia" w:ascii="宋体" w:hAnsi="宋体" w:eastAsia="宋体" w:cs="宋体"/>
          <w:color w:val="000000"/>
          <w:kern w:val="0"/>
          <w:sz w:val="21"/>
          <w:szCs w:val="21"/>
          <w:highlight w:val="none"/>
          <w:lang w:val="en-US" w:eastAsia="zh-CN" w:bidi="ar-SA"/>
        </w:rPr>
        <w:t>锂电池质保期为6年或者运行1.2万小时；保质期内免费提供（人为损坏除外）不限次数上门服务。</w:t>
      </w:r>
    </w:p>
    <w:p w14:paraId="1FE445BA">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2.乙方</w:t>
      </w:r>
      <w:r>
        <w:rPr>
          <w:rFonts w:hint="eastAsia" w:ascii="宋体" w:hAnsi="宋体" w:eastAsia="宋体" w:cs="宋体"/>
          <w:color w:val="000000"/>
          <w:sz w:val="21"/>
          <w:szCs w:val="21"/>
          <w:highlight w:val="none"/>
          <w:lang w:val="en-US" w:eastAsia="zh-CN"/>
        </w:rPr>
        <w:t>在收到</w:t>
      </w:r>
      <w:r>
        <w:rPr>
          <w:rFonts w:hint="eastAsia" w:ascii="宋体" w:hAnsi="宋体" w:cs="宋体"/>
          <w:color w:val="000000"/>
          <w:sz w:val="21"/>
          <w:szCs w:val="21"/>
          <w:highlight w:val="none"/>
          <w:lang w:val="en-US" w:eastAsia="zh-CN"/>
        </w:rPr>
        <w:t>甲方</w:t>
      </w:r>
      <w:r>
        <w:rPr>
          <w:rFonts w:hint="eastAsia" w:ascii="宋体" w:hAnsi="宋体" w:eastAsia="宋体" w:cs="宋体"/>
          <w:color w:val="000000"/>
          <w:sz w:val="21"/>
          <w:szCs w:val="21"/>
          <w:highlight w:val="none"/>
          <w:lang w:val="en-US" w:eastAsia="zh-CN"/>
        </w:rPr>
        <w:t>服务通知单4小时内完成问题判断，并在24小时内妥善解决。</w:t>
      </w:r>
      <w:r>
        <w:rPr>
          <w:rFonts w:hint="eastAsia" w:ascii="宋体" w:hAnsi="宋体" w:cs="宋体"/>
          <w:color w:val="000000"/>
          <w:sz w:val="21"/>
          <w:szCs w:val="21"/>
          <w:highlight w:val="none"/>
          <w:lang w:val="en-US" w:eastAsia="zh-CN"/>
        </w:rPr>
        <w:t>维修时间不计入质保期内。</w:t>
      </w:r>
    </w:p>
    <w:p w14:paraId="44D18763">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货物</w:t>
      </w:r>
      <w:r>
        <w:rPr>
          <w:rFonts w:hint="eastAsia" w:ascii="宋体" w:hAnsi="宋体" w:cs="宋体"/>
          <w:color w:val="000000"/>
          <w:sz w:val="21"/>
          <w:szCs w:val="21"/>
          <w:highlight w:val="none"/>
          <w:lang w:val="en-US" w:eastAsia="zh-CN"/>
        </w:rPr>
        <w:t>质保</w:t>
      </w:r>
      <w:r>
        <w:rPr>
          <w:rFonts w:hint="eastAsia" w:ascii="宋体" w:hAnsi="宋体" w:eastAsia="宋体" w:cs="宋体"/>
          <w:color w:val="000000"/>
          <w:sz w:val="21"/>
          <w:szCs w:val="21"/>
          <w:highlight w:val="none"/>
          <w:lang w:val="en-US" w:eastAsia="zh-CN"/>
        </w:rPr>
        <w:t>期内发生的全部服务费用（含更换零部件、达到本合同相关要求的更换货物或退货）由乙方承担，包括但不限于由乙方承担完成货物质量保证期内所有工作而产生的维修费、运费、装卸费、购置费、测试费、人工费、交通费等各项费用（包括进口关税和增值税等）。</w:t>
      </w:r>
    </w:p>
    <w:p w14:paraId="3941F94F">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乙方未按上述要求提供售后服务的，甲方有权自行要求其他第三方提供相关服务，因此产生的费用</w:t>
      </w:r>
      <w:r>
        <w:rPr>
          <w:rFonts w:hint="eastAsia" w:ascii="宋体" w:hAnsi="宋体" w:cs="宋体"/>
          <w:color w:val="000000"/>
          <w:sz w:val="21"/>
          <w:szCs w:val="21"/>
          <w:highlight w:val="none"/>
          <w:lang w:val="en-US" w:eastAsia="zh-CN"/>
        </w:rPr>
        <w:t>以及因乙方未按约提供售后服务导致的甲方损失</w:t>
      </w:r>
      <w:r>
        <w:rPr>
          <w:rFonts w:hint="eastAsia" w:ascii="宋体" w:hAnsi="宋体" w:eastAsia="宋体" w:cs="宋体"/>
          <w:color w:val="000000"/>
          <w:sz w:val="21"/>
          <w:szCs w:val="21"/>
          <w:highlight w:val="none"/>
          <w:lang w:val="en-US" w:eastAsia="zh-CN"/>
        </w:rPr>
        <w:t>全部由乙方承担。</w:t>
      </w:r>
    </w:p>
    <w:p w14:paraId="7E3A4EBD">
      <w:pPr>
        <w:topLinePunct w:val="0"/>
        <w:bidi w:val="0"/>
        <w:adjustRightInd/>
        <w:spacing w:line="360" w:lineRule="auto"/>
        <w:ind w:firstLine="420" w:firstLineChars="0"/>
        <w:outlineLvl w:val="9"/>
        <w:rPr>
          <w:rFonts w:hint="eastAsia" w:hAnsi="宋体"/>
          <w:b/>
          <w:szCs w:val="21"/>
          <w:highlight w:val="none"/>
        </w:rPr>
      </w:pPr>
    </w:p>
    <w:p w14:paraId="34F1DAC9">
      <w:pPr>
        <w:topLinePunct w:val="0"/>
        <w:bidi w:val="0"/>
        <w:adjustRightInd/>
        <w:spacing w:line="360" w:lineRule="auto"/>
        <w:ind w:firstLine="420" w:firstLineChars="0"/>
        <w:outlineLvl w:val="9"/>
        <w:rPr>
          <w:rFonts w:hAnsi="宋体"/>
          <w:b/>
          <w:szCs w:val="21"/>
          <w:highlight w:val="none"/>
        </w:rPr>
      </w:pPr>
      <w:r>
        <w:rPr>
          <w:rFonts w:hint="eastAsia" w:hAnsi="宋体"/>
          <w:b/>
          <w:szCs w:val="21"/>
          <w:highlight w:val="none"/>
        </w:rPr>
        <w:t>第</w:t>
      </w:r>
      <w:r>
        <w:rPr>
          <w:rFonts w:hint="eastAsia" w:hAnsi="宋体"/>
          <w:b/>
          <w:szCs w:val="21"/>
          <w:highlight w:val="none"/>
          <w:lang w:val="en-US" w:eastAsia="zh-CN"/>
        </w:rPr>
        <w:t>七</w:t>
      </w:r>
      <w:r>
        <w:rPr>
          <w:rFonts w:hint="eastAsia" w:hAnsi="宋体"/>
          <w:b/>
          <w:szCs w:val="21"/>
          <w:highlight w:val="none"/>
        </w:rPr>
        <w:t>条 违约责任</w:t>
      </w:r>
    </w:p>
    <w:p w14:paraId="3206DE5D">
      <w:pPr>
        <w:topLinePunct w:val="0"/>
        <w:bidi w:val="0"/>
        <w:spacing w:line="360" w:lineRule="auto"/>
        <w:ind w:firstLine="480" w:firstLineChars="200"/>
        <w:rPr>
          <w:rFonts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w:t>
      </w:r>
      <w:r>
        <w:rPr>
          <w:rFonts w:hint="eastAsia" w:ascii="宋体" w:hAnsi="宋体"/>
          <w:color w:val="000000"/>
          <w:szCs w:val="21"/>
          <w:highlight w:val="none"/>
        </w:rPr>
        <w:t>乙方未在约定的</w:t>
      </w:r>
      <w:r>
        <w:rPr>
          <w:rFonts w:hint="eastAsia" w:ascii="宋体" w:hAnsi="宋体"/>
          <w:color w:val="000000"/>
          <w:szCs w:val="21"/>
          <w:highlight w:val="none"/>
          <w:lang w:val="en-US" w:eastAsia="zh-CN"/>
        </w:rPr>
        <w:t>供货</w:t>
      </w:r>
      <w:r>
        <w:rPr>
          <w:rFonts w:hint="eastAsia" w:ascii="宋体" w:hAnsi="宋体"/>
          <w:color w:val="000000"/>
          <w:szCs w:val="21"/>
          <w:highlight w:val="none"/>
        </w:rPr>
        <w:t>时间内送货至甲方指定交货地点的，或未在规定的时间内履行更换、退换、维修义务的，每逾期</w:t>
      </w:r>
      <w:r>
        <w:rPr>
          <w:rFonts w:hint="eastAsia" w:ascii="宋体" w:hAnsi="宋体"/>
          <w:color w:val="000000"/>
          <w:szCs w:val="21"/>
          <w:highlight w:val="none"/>
          <w:u w:val="single"/>
          <w:lang w:val="en-US" w:eastAsia="zh-CN"/>
        </w:rPr>
        <w:t>1</w:t>
      </w:r>
      <w:r>
        <w:rPr>
          <w:rFonts w:hint="eastAsia" w:ascii="宋体" w:hAnsi="宋体"/>
          <w:color w:val="000000"/>
          <w:szCs w:val="21"/>
          <w:highlight w:val="none"/>
        </w:rPr>
        <w:t>日，应向甲方支付合同价</w:t>
      </w:r>
      <w:r>
        <w:rPr>
          <w:rFonts w:hint="eastAsia" w:ascii="宋体" w:hAnsi="宋体"/>
          <w:color w:val="000000"/>
          <w:szCs w:val="21"/>
          <w:highlight w:val="none"/>
          <w:u w:val="single"/>
        </w:rPr>
        <w:t xml:space="preserve"> 1%</w:t>
      </w:r>
      <w:r>
        <w:rPr>
          <w:rFonts w:hint="eastAsia" w:ascii="宋体" w:hAnsi="宋体"/>
          <w:color w:val="000000"/>
          <w:szCs w:val="21"/>
          <w:highlight w:val="none"/>
        </w:rPr>
        <w:t>的违约金</w:t>
      </w:r>
      <w:r>
        <w:rPr>
          <w:rFonts w:hint="eastAsia" w:ascii="宋体" w:hAnsi="宋体"/>
          <w:color w:val="000000"/>
          <w:szCs w:val="21"/>
          <w:highlight w:val="none"/>
          <w:lang w:eastAsia="zh-CN"/>
        </w:rPr>
        <w:t>，</w:t>
      </w:r>
      <w:r>
        <w:rPr>
          <w:rFonts w:hint="eastAsia" w:ascii="宋体" w:hAnsi="宋体"/>
          <w:color w:val="000000"/>
          <w:szCs w:val="21"/>
          <w:highlight w:val="none"/>
        </w:rPr>
        <w:t>逾期违约金累计总额最高不超过</w:t>
      </w:r>
      <w:r>
        <w:rPr>
          <w:rFonts w:hint="eastAsia" w:ascii="宋体" w:hAnsi="宋体"/>
          <w:color w:val="000000"/>
          <w:szCs w:val="21"/>
          <w:highlight w:val="none"/>
          <w:lang w:val="en-US" w:eastAsia="zh-CN"/>
        </w:rPr>
        <w:t>合同价</w:t>
      </w:r>
      <w:r>
        <w:rPr>
          <w:rFonts w:hint="eastAsia" w:ascii="宋体" w:hAnsi="宋体"/>
          <w:color w:val="000000"/>
          <w:szCs w:val="21"/>
          <w:highlight w:val="none"/>
        </w:rPr>
        <w:t>的30%。乙方逾期超过</w:t>
      </w:r>
      <w:r>
        <w:rPr>
          <w:rFonts w:hint="eastAsia" w:ascii="宋体" w:hAnsi="宋体"/>
          <w:color w:val="000000"/>
          <w:szCs w:val="21"/>
          <w:highlight w:val="none"/>
          <w:u w:val="single"/>
        </w:rPr>
        <w:t>3</w:t>
      </w:r>
      <w:r>
        <w:rPr>
          <w:rFonts w:hint="eastAsia" w:ascii="宋体" w:hAnsi="宋体"/>
          <w:color w:val="000000"/>
          <w:szCs w:val="21"/>
          <w:highlight w:val="none"/>
        </w:rPr>
        <w:t>日的，甲方可单方解除本合同，乙方除前述逾期违约金外，还应额外按</w:t>
      </w:r>
      <w:r>
        <w:rPr>
          <w:rFonts w:hint="eastAsia" w:ascii="宋体" w:hAnsi="宋体"/>
          <w:color w:val="000000"/>
          <w:szCs w:val="21"/>
          <w:highlight w:val="none"/>
          <w:lang w:eastAsia="zh-CN"/>
        </w:rPr>
        <w:t>合同价</w:t>
      </w:r>
      <w:r>
        <w:rPr>
          <w:rFonts w:hint="eastAsia" w:ascii="宋体" w:hAnsi="宋体"/>
          <w:color w:val="000000"/>
          <w:szCs w:val="21"/>
          <w:highlight w:val="none"/>
        </w:rPr>
        <w:t>的</w:t>
      </w:r>
      <w:r>
        <w:rPr>
          <w:rFonts w:ascii="宋体" w:hAnsi="宋体"/>
          <w:color w:val="000000"/>
          <w:szCs w:val="21"/>
          <w:highlight w:val="none"/>
          <w:u w:val="single"/>
        </w:rPr>
        <w:t xml:space="preserve"> 5% </w:t>
      </w:r>
      <w:r>
        <w:rPr>
          <w:rFonts w:hint="eastAsia" w:ascii="宋体" w:hAnsi="宋体"/>
          <w:color w:val="000000"/>
          <w:szCs w:val="21"/>
          <w:highlight w:val="none"/>
        </w:rPr>
        <w:t>向甲方支付违约金。</w:t>
      </w:r>
    </w:p>
    <w:p w14:paraId="0BE710F2">
      <w:pPr>
        <w:topLinePunct w:val="0"/>
        <w:bidi w:val="0"/>
        <w:spacing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乙方所交货物（包括但不限于品种、型号、规格、质量不符合</w:t>
      </w:r>
      <w:r>
        <w:rPr>
          <w:rFonts w:hint="eastAsia" w:ascii="宋体" w:hAnsi="宋体"/>
          <w:color w:val="000000"/>
          <w:sz w:val="21"/>
          <w:szCs w:val="21"/>
          <w:highlight w:val="none"/>
          <w:lang w:val="en-US" w:eastAsia="zh-CN"/>
        </w:rPr>
        <w:t>报价文件</w:t>
      </w:r>
      <w:r>
        <w:rPr>
          <w:rFonts w:hint="eastAsia" w:ascii="宋体" w:hAnsi="宋体"/>
          <w:color w:val="000000"/>
          <w:sz w:val="21"/>
          <w:szCs w:val="21"/>
          <w:highlight w:val="none"/>
        </w:rPr>
        <w:t>承诺等）不符合甲方要求的，甲方有权拒收，并要求乙方免费予以更换或退货。乙方所交货物经检验出现3次以上（含本数）的不合格情况时，甲方将有权单方中止或解除合同，并追究因为使用乙方所提供的未达到所承诺质量标准产品而产生的所有损失和责任。</w:t>
      </w:r>
    </w:p>
    <w:p w14:paraId="41740F12">
      <w:pPr>
        <w:topLinePunct w:val="0"/>
        <w:bidi w:val="0"/>
        <w:spacing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乙方应对设备</w:t>
      </w:r>
      <w:r>
        <w:rPr>
          <w:rFonts w:hint="eastAsia" w:ascii="宋体" w:hAnsi="宋体"/>
          <w:color w:val="000000"/>
          <w:sz w:val="21"/>
          <w:szCs w:val="21"/>
          <w:highlight w:val="none"/>
          <w:lang w:val="en-US" w:eastAsia="zh-CN"/>
        </w:rPr>
        <w:t>运输</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交货、</w:t>
      </w:r>
      <w:r>
        <w:rPr>
          <w:rFonts w:hint="eastAsia" w:ascii="宋体" w:hAnsi="宋体"/>
          <w:color w:val="000000"/>
          <w:sz w:val="21"/>
          <w:szCs w:val="21"/>
          <w:highlight w:val="none"/>
        </w:rPr>
        <w:t>验收过程中发生的安全事故（包括但不限于对协助人员、施工人员、第三方所造成的人身财产损害）承担全部责任及费用，甲方对此不承担任何责任及费用；如因此造成甲方损失的，乙方应承担赔偿责任</w:t>
      </w:r>
      <w:r>
        <w:rPr>
          <w:rFonts w:hint="eastAsia" w:ascii="宋体" w:hAnsi="宋体"/>
          <w:color w:val="000000"/>
          <w:sz w:val="21"/>
          <w:szCs w:val="21"/>
          <w:highlight w:val="none"/>
          <w:lang w:eastAsia="zh-CN"/>
        </w:rPr>
        <w:t>。</w:t>
      </w:r>
    </w:p>
    <w:p w14:paraId="7F76B2FE">
      <w:pPr>
        <w:topLinePunct w:val="0"/>
        <w:bidi w:val="0"/>
        <w:spacing w:line="360" w:lineRule="auto"/>
        <w:ind w:firstLine="420" w:firstLineChars="200"/>
        <w:rPr>
          <w:rFonts w:ascii="宋体" w:hAnsi="宋体"/>
          <w:color w:val="000000"/>
          <w:szCs w:val="21"/>
          <w:highlight w:val="none"/>
        </w:rPr>
      </w:pP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甲方在设备使用过程中，如发现乙方所提供的设备不符合</w:t>
      </w:r>
      <w:r>
        <w:rPr>
          <w:rFonts w:hint="eastAsia" w:ascii="宋体" w:hAnsi="宋体"/>
          <w:color w:val="000000"/>
          <w:sz w:val="21"/>
          <w:szCs w:val="21"/>
          <w:highlight w:val="none"/>
          <w:lang w:val="en-US" w:eastAsia="zh-CN"/>
        </w:rPr>
        <w:t>采购</w:t>
      </w:r>
      <w:r>
        <w:rPr>
          <w:rFonts w:hint="eastAsia" w:ascii="宋体" w:hAnsi="宋体"/>
          <w:color w:val="000000"/>
          <w:sz w:val="21"/>
          <w:szCs w:val="21"/>
          <w:highlight w:val="none"/>
        </w:rPr>
        <w:t>文件要求或乙方</w:t>
      </w:r>
      <w:r>
        <w:rPr>
          <w:rFonts w:hint="eastAsia" w:ascii="宋体" w:hAnsi="宋体"/>
          <w:color w:val="000000"/>
          <w:sz w:val="21"/>
          <w:szCs w:val="21"/>
          <w:highlight w:val="none"/>
          <w:lang w:eastAsia="zh-CN"/>
        </w:rPr>
        <w:t>报价文件</w:t>
      </w:r>
      <w:r>
        <w:rPr>
          <w:rFonts w:hint="eastAsia" w:ascii="宋体" w:hAnsi="宋体"/>
          <w:color w:val="000000"/>
          <w:sz w:val="21"/>
          <w:szCs w:val="21"/>
          <w:highlight w:val="none"/>
        </w:rPr>
        <w:t>承诺的，乙方必须无条件按询价文件要求及</w:t>
      </w:r>
      <w:r>
        <w:rPr>
          <w:rFonts w:hint="eastAsia" w:ascii="宋体" w:hAnsi="宋体"/>
          <w:color w:val="000000"/>
          <w:sz w:val="21"/>
          <w:szCs w:val="21"/>
          <w:highlight w:val="none"/>
          <w:lang w:eastAsia="zh-CN"/>
        </w:rPr>
        <w:t>报价文件</w:t>
      </w:r>
      <w:r>
        <w:rPr>
          <w:rFonts w:hint="eastAsia" w:ascii="宋体" w:hAnsi="宋体"/>
          <w:color w:val="000000"/>
          <w:sz w:val="21"/>
          <w:szCs w:val="21"/>
          <w:highlight w:val="none"/>
        </w:rPr>
        <w:t>承诺标准更换全新的设备，</w:t>
      </w:r>
      <w:r>
        <w:rPr>
          <w:rFonts w:hint="eastAsia" w:ascii="宋体" w:hAnsi="宋体"/>
          <w:color w:val="000000"/>
          <w:szCs w:val="21"/>
          <w:highlight w:val="none"/>
        </w:rPr>
        <w:t>乙方在收到甲方发出更换通知后5</w:t>
      </w:r>
      <w:r>
        <w:rPr>
          <w:rFonts w:hint="eastAsia" w:ascii="宋体" w:hAnsi="宋体"/>
          <w:color w:val="000000"/>
          <w:szCs w:val="21"/>
          <w:highlight w:val="none"/>
          <w:u w:val="none"/>
        </w:rPr>
        <w:t>日</w:t>
      </w:r>
      <w:r>
        <w:rPr>
          <w:rFonts w:hint="eastAsia" w:ascii="宋体" w:hAnsi="宋体"/>
          <w:color w:val="000000"/>
          <w:szCs w:val="21"/>
          <w:highlight w:val="none"/>
        </w:rPr>
        <w:t>内更换全新并符合本合同的规定的货物</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甲方保留要求乙方</w:t>
      </w:r>
      <w:r>
        <w:rPr>
          <w:rFonts w:hint="eastAsia" w:ascii="宋体" w:hAnsi="宋体"/>
          <w:color w:val="000000"/>
          <w:szCs w:val="21"/>
          <w:highlight w:val="none"/>
        </w:rPr>
        <w:t>赔偿</w:t>
      </w:r>
      <w:r>
        <w:rPr>
          <w:rFonts w:hint="eastAsia" w:ascii="宋体" w:hAnsi="宋体"/>
          <w:color w:val="000000"/>
          <w:szCs w:val="21"/>
          <w:highlight w:val="none"/>
          <w:lang w:val="en-US" w:eastAsia="zh-CN"/>
        </w:rPr>
        <w:t>的权利，若更换期限中</w:t>
      </w:r>
      <w:r>
        <w:rPr>
          <w:rFonts w:hint="eastAsia" w:ascii="宋体" w:hAnsi="宋体"/>
          <w:color w:val="000000"/>
          <w:szCs w:val="21"/>
          <w:highlight w:val="none"/>
        </w:rPr>
        <w:t>甲方因此遭受的损失，</w:t>
      </w:r>
      <w:r>
        <w:rPr>
          <w:rFonts w:hint="eastAsia" w:ascii="宋体" w:hAnsi="宋体"/>
          <w:color w:val="000000"/>
          <w:szCs w:val="21"/>
          <w:highlight w:val="none"/>
          <w:lang w:val="en-US" w:eastAsia="zh-CN"/>
        </w:rPr>
        <w:t>乙方</w:t>
      </w:r>
      <w:r>
        <w:rPr>
          <w:rFonts w:hint="eastAsia" w:ascii="宋体" w:hAnsi="宋体"/>
          <w:color w:val="000000"/>
          <w:szCs w:val="21"/>
          <w:highlight w:val="none"/>
        </w:rPr>
        <w:t>应额外按</w:t>
      </w:r>
      <w:r>
        <w:rPr>
          <w:rFonts w:hint="eastAsia" w:ascii="宋体" w:hAnsi="宋体"/>
          <w:color w:val="000000"/>
          <w:szCs w:val="21"/>
          <w:highlight w:val="none"/>
          <w:lang w:eastAsia="zh-CN"/>
        </w:rPr>
        <w:t>合同价</w:t>
      </w:r>
      <w:r>
        <w:rPr>
          <w:rFonts w:hint="eastAsia" w:ascii="宋体" w:hAnsi="宋体"/>
          <w:color w:val="000000"/>
          <w:szCs w:val="21"/>
          <w:highlight w:val="none"/>
        </w:rPr>
        <w:t>的</w:t>
      </w:r>
      <w:r>
        <w:rPr>
          <w:rFonts w:hint="eastAsia" w:ascii="宋体" w:hAnsi="宋体"/>
          <w:color w:val="000000"/>
          <w:szCs w:val="21"/>
          <w:highlight w:val="none"/>
          <w:u w:val="none"/>
        </w:rPr>
        <w:t>1%</w:t>
      </w:r>
      <w:r>
        <w:rPr>
          <w:rFonts w:hint="eastAsia" w:ascii="宋体" w:hAnsi="宋体"/>
          <w:color w:val="000000"/>
          <w:szCs w:val="21"/>
          <w:highlight w:val="none"/>
        </w:rPr>
        <w:t>向甲方支付违约金</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并赔偿甲方全部损失</w:t>
      </w:r>
      <w:r>
        <w:rPr>
          <w:rFonts w:hint="eastAsia" w:ascii="宋体" w:hAnsi="宋体"/>
          <w:color w:val="000000"/>
          <w:szCs w:val="21"/>
          <w:highlight w:val="none"/>
        </w:rPr>
        <w:t>。更换的货物的质量保证期应按本合同的相关规定重新计算。</w:t>
      </w:r>
    </w:p>
    <w:p w14:paraId="52600AC0">
      <w:pPr>
        <w:topLinePunct w:val="0"/>
        <w:bidi w:val="0"/>
        <w:spacing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rPr>
        <w:t>乙方未按约定履行</w:t>
      </w:r>
      <w:r>
        <w:rPr>
          <w:rFonts w:hint="eastAsia" w:ascii="宋体" w:hAnsi="宋体"/>
          <w:color w:val="000000"/>
          <w:sz w:val="21"/>
          <w:szCs w:val="21"/>
          <w:highlight w:val="none"/>
          <w:lang w:val="en-US" w:eastAsia="zh-CN"/>
        </w:rPr>
        <w:t>特种设备备案登记</w:t>
      </w:r>
      <w:r>
        <w:rPr>
          <w:rFonts w:hint="eastAsia" w:ascii="宋体" w:hAnsi="宋体"/>
          <w:color w:val="000000"/>
          <w:sz w:val="21"/>
          <w:szCs w:val="21"/>
          <w:highlight w:val="none"/>
        </w:rPr>
        <w:t>，甲方有权要求限期改正，如逾期仍未改正的，甲方有权</w:t>
      </w:r>
      <w:r>
        <w:rPr>
          <w:rFonts w:hint="eastAsia" w:ascii="宋体" w:hAnsi="宋体"/>
          <w:color w:val="000000"/>
          <w:sz w:val="21"/>
          <w:szCs w:val="21"/>
          <w:highlight w:val="none"/>
          <w:lang w:val="en-US" w:eastAsia="zh-CN"/>
        </w:rPr>
        <w:t>视为未通过验收，拒绝支付货款</w:t>
      </w:r>
      <w:r>
        <w:rPr>
          <w:rFonts w:hint="eastAsia" w:ascii="宋体" w:hAnsi="宋体"/>
          <w:color w:val="000000"/>
          <w:sz w:val="21"/>
          <w:szCs w:val="21"/>
          <w:highlight w:val="none"/>
        </w:rPr>
        <w:t>。</w:t>
      </w:r>
    </w:p>
    <w:p w14:paraId="5C8274CA">
      <w:pPr>
        <w:topLinePunct w:val="0"/>
        <w:bidi w:val="0"/>
        <w:spacing w:line="360" w:lineRule="auto"/>
        <w:ind w:firstLine="420" w:firstLineChars="200"/>
        <w:rPr>
          <w:rFonts w:hint="eastAsia" w:ascii="宋体" w:hAnsi="宋体"/>
          <w:color w:val="000000"/>
          <w:szCs w:val="21"/>
          <w:highlight w:val="none"/>
        </w:rPr>
      </w:pPr>
      <w:r>
        <w:rPr>
          <w:rFonts w:hint="eastAsia" w:ascii="宋体" w:hAnsi="宋体"/>
          <w:color w:val="000000"/>
          <w:sz w:val="21"/>
          <w:szCs w:val="21"/>
          <w:highlight w:val="none"/>
          <w:lang w:val="en-US" w:eastAsia="zh-CN"/>
        </w:rPr>
        <w:t>6.</w:t>
      </w:r>
      <w:r>
        <w:rPr>
          <w:rFonts w:hint="eastAsia" w:ascii="宋体" w:hAnsi="宋体"/>
          <w:color w:val="000000"/>
          <w:szCs w:val="21"/>
          <w:highlight w:val="none"/>
        </w:rPr>
        <w:t>无论是否在质保期内，因货物质量不合格发生安全事故或引起其他损失、造成不良后果的，乙方应承担全部责任。</w:t>
      </w:r>
    </w:p>
    <w:p w14:paraId="5C09EC3F">
      <w:pPr>
        <w:topLinePunct w:val="0"/>
        <w:bidi w:val="0"/>
        <w:spacing w:line="360" w:lineRule="auto"/>
        <w:ind w:firstLine="420" w:firstLineChars="200"/>
        <w:rPr>
          <w:rFonts w:hint="eastAsia" w:ascii="宋体" w:hAnsi="宋体"/>
          <w:color w:val="000000"/>
          <w:szCs w:val="21"/>
          <w:highlight w:val="none"/>
        </w:rPr>
      </w:pPr>
      <w:r>
        <w:rPr>
          <w:rFonts w:hint="eastAsia" w:ascii="宋体" w:hAnsi="宋体"/>
          <w:color w:val="000000"/>
          <w:sz w:val="21"/>
          <w:szCs w:val="21"/>
          <w:highlight w:val="none"/>
          <w:lang w:val="en-US" w:eastAsia="zh-CN"/>
        </w:rPr>
        <w:t>7.</w:t>
      </w:r>
      <w:r>
        <w:rPr>
          <w:rFonts w:hint="eastAsia" w:ascii="宋体" w:hAnsi="宋体"/>
          <w:color w:val="000000"/>
          <w:sz w:val="21"/>
          <w:szCs w:val="21"/>
          <w:highlight w:val="none"/>
        </w:rPr>
        <w:t>乙方应确保所交货物不侵犯第三方任何权益，否则，由此引起的一切责任及损失都由乙方承担，造成甲方损失，乙方还需予以足额赔偿。</w:t>
      </w:r>
    </w:p>
    <w:p w14:paraId="7ACD5FAA">
      <w:pPr>
        <w:topLinePunct w:val="0"/>
        <w:bidi w:val="0"/>
        <w:spacing w:line="360" w:lineRule="auto"/>
        <w:ind w:firstLine="480" w:firstLineChars="200"/>
        <w:rPr>
          <w:rFonts w:ascii="宋体" w:hAnsi="宋体"/>
          <w:color w:val="000000"/>
          <w:szCs w:val="21"/>
          <w:highlight w:val="none"/>
        </w:rPr>
      </w:pPr>
      <w:r>
        <w:rPr>
          <w:rFonts w:hint="eastAsia" w:ascii="宋体" w:hAnsi="宋体"/>
          <w:color w:val="000000"/>
          <w:szCs w:val="21"/>
          <w:highlight w:val="none"/>
          <w:lang w:val="en-US" w:eastAsia="zh-CN"/>
        </w:rPr>
        <w:t>8.</w:t>
      </w:r>
      <w:r>
        <w:rPr>
          <w:rFonts w:hint="eastAsia" w:ascii="宋体" w:hAnsi="宋体"/>
          <w:color w:val="000000"/>
          <w:szCs w:val="21"/>
          <w:highlight w:val="none"/>
        </w:rPr>
        <w:t>甲方根据本合同的规定要求退货，或因本合同被解除或提前终止而需要退货的，乙方在收到甲方发出退货通知后</w:t>
      </w:r>
      <w:r>
        <w:rPr>
          <w:rFonts w:hint="eastAsia" w:ascii="宋体" w:hAnsi="宋体"/>
          <w:color w:val="000000"/>
          <w:szCs w:val="21"/>
          <w:highlight w:val="none"/>
          <w:u w:val="none"/>
        </w:rPr>
        <w:t>3</w:t>
      </w:r>
      <w:r>
        <w:rPr>
          <w:rFonts w:hint="eastAsia" w:ascii="宋体" w:hAnsi="宋体"/>
          <w:color w:val="000000"/>
          <w:szCs w:val="21"/>
          <w:highlight w:val="none"/>
        </w:rPr>
        <w:t>日内将退货货物运回</w:t>
      </w:r>
      <w:r>
        <w:rPr>
          <w:rFonts w:hint="eastAsia" w:ascii="宋体" w:hAnsi="宋体"/>
          <w:color w:val="000000"/>
          <w:szCs w:val="21"/>
          <w:highlight w:val="none"/>
          <w:lang w:eastAsia="zh-CN"/>
        </w:rPr>
        <w:t>、</w:t>
      </w:r>
      <w:r>
        <w:rPr>
          <w:rFonts w:hint="eastAsia" w:ascii="宋体" w:hAnsi="宋体"/>
          <w:color w:val="000000"/>
          <w:szCs w:val="21"/>
          <w:highlight w:val="none"/>
        </w:rPr>
        <w:t>返还甲方已全部支付的货款（合同价税合计），并承担因此产生的全部费用，以及赔偿因此造成甲方的损失。若乙方迟延将退货货物拆卸运回的，甲方不承担保管责任，相应货物损毁、灭失的风险由乙方自行承担，甲方因处理该些退货货物产生的损失由乙方自行承担。</w:t>
      </w:r>
    </w:p>
    <w:p w14:paraId="0C28E869">
      <w:pPr>
        <w:topLinePunct w:val="0"/>
        <w:bidi w:val="0"/>
        <w:spacing w:line="360" w:lineRule="auto"/>
        <w:ind w:firstLine="480" w:firstLineChars="200"/>
        <w:rPr>
          <w:rFonts w:ascii="宋体" w:hAnsi="宋体"/>
          <w:color w:val="000000"/>
          <w:szCs w:val="21"/>
          <w:highlight w:val="none"/>
        </w:rPr>
      </w:pPr>
      <w:r>
        <w:rPr>
          <w:rFonts w:hint="eastAsia" w:ascii="宋体" w:hAnsi="宋体"/>
          <w:color w:val="000000"/>
          <w:szCs w:val="21"/>
          <w:highlight w:val="none"/>
          <w:lang w:val="en-US" w:eastAsia="zh-CN"/>
        </w:rPr>
        <w:t>9.</w:t>
      </w:r>
      <w:r>
        <w:rPr>
          <w:rFonts w:hint="eastAsia" w:ascii="宋体" w:hAnsi="宋体"/>
          <w:color w:val="000000"/>
          <w:szCs w:val="21"/>
          <w:highlight w:val="none"/>
        </w:rPr>
        <w:t>乙方未按约定履行售后服务义务的，甲方有权要求限期内改正并符合合同要求，如逾期仍未符合要求的，甲方有权要求乙方承担合同价2%的违约金，同时，甲方有权单方解除合同或另行委托其他第三方进行售后服务，甲方由此遭受的损失及产生的费用由乙方全部承担。</w:t>
      </w:r>
    </w:p>
    <w:p w14:paraId="56109710">
      <w:pPr>
        <w:topLinePunct w:val="0"/>
        <w:bidi w:val="0"/>
        <w:spacing w:line="360" w:lineRule="auto"/>
        <w:ind w:firstLine="480" w:firstLineChars="200"/>
        <w:rPr>
          <w:rFonts w:ascii="宋体" w:hAnsi="宋体"/>
          <w:color w:val="000000"/>
          <w:szCs w:val="21"/>
          <w:highlight w:val="none"/>
        </w:rPr>
      </w:pPr>
      <w:r>
        <w:rPr>
          <w:rFonts w:hint="eastAsia" w:ascii="宋体" w:hAnsi="宋体"/>
          <w:color w:val="000000"/>
          <w:szCs w:val="21"/>
          <w:highlight w:val="none"/>
          <w:lang w:val="en-US" w:eastAsia="zh-CN"/>
        </w:rPr>
        <w:t>10.</w:t>
      </w:r>
      <w:r>
        <w:rPr>
          <w:rFonts w:hint="eastAsia" w:ascii="宋体" w:hAnsi="宋体"/>
          <w:color w:val="000000"/>
          <w:szCs w:val="21"/>
          <w:highlight w:val="none"/>
        </w:rPr>
        <w:t>乙方应确保所交货物不侵犯第三方任何权益，否则，由此引起的一切责任及损失都由乙方承担，造成甲方损失，乙方还需予以足额赔偿。</w:t>
      </w:r>
    </w:p>
    <w:p w14:paraId="7EA14BD2">
      <w:pPr>
        <w:topLinePunct w:val="0"/>
        <w:bidi w:val="0"/>
        <w:spacing w:line="360" w:lineRule="auto"/>
        <w:ind w:firstLine="480" w:firstLineChars="200"/>
        <w:rPr>
          <w:rFonts w:hint="eastAsia" w:ascii="宋体" w:hAnsi="宋体"/>
          <w:color w:val="000000"/>
          <w:szCs w:val="21"/>
          <w:highlight w:val="none"/>
        </w:rPr>
      </w:pPr>
      <w:r>
        <w:rPr>
          <w:rFonts w:hint="eastAsia" w:ascii="宋体" w:hAnsi="宋体"/>
          <w:color w:val="000000"/>
          <w:szCs w:val="21"/>
          <w:highlight w:val="none"/>
          <w:lang w:val="en-US" w:eastAsia="zh-CN"/>
        </w:rPr>
        <w:t>11.</w:t>
      </w:r>
      <w:r>
        <w:rPr>
          <w:rFonts w:hint="eastAsia" w:ascii="宋体" w:hAnsi="宋体"/>
          <w:color w:val="000000"/>
          <w:szCs w:val="21"/>
          <w:highlight w:val="none"/>
        </w:rPr>
        <w:t>乙方违约产生的违约金、赔偿金、费用等应付款项，甲方有权从未付货款中直接抵扣，货款或质保金不足以抵扣的，乙方应另行支付。</w:t>
      </w:r>
    </w:p>
    <w:p w14:paraId="406999AB">
      <w:pPr>
        <w:topLinePunct w:val="0"/>
        <w:bidi w:val="0"/>
        <w:snapToGrid/>
        <w:spacing w:line="360" w:lineRule="auto"/>
        <w:ind w:firstLine="420" w:firstLineChars="200"/>
        <w:rPr>
          <w:rFonts w:hint="eastAsia" w:ascii="宋体" w:hAnsi="宋体" w:cs="Times New Roman"/>
          <w:bCs w:val="0"/>
          <w:color w:val="000000"/>
          <w:sz w:val="21"/>
          <w:szCs w:val="21"/>
          <w:highlight w:val="none"/>
        </w:rPr>
      </w:pPr>
      <w:r>
        <w:rPr>
          <w:rFonts w:hint="eastAsia" w:ascii="宋体" w:hAnsi="宋体" w:cs="Times New Roman"/>
          <w:bCs w:val="0"/>
          <w:color w:val="000000"/>
          <w:sz w:val="21"/>
          <w:szCs w:val="21"/>
          <w:highlight w:val="none"/>
          <w:lang w:eastAsia="zh-CN"/>
        </w:rPr>
        <w:t>1</w:t>
      </w:r>
      <w:r>
        <w:rPr>
          <w:rFonts w:hint="default" w:ascii="宋体" w:hAnsi="宋体" w:cs="Times New Roman"/>
          <w:bCs w:val="0"/>
          <w:color w:val="000000"/>
          <w:sz w:val="21"/>
          <w:szCs w:val="21"/>
          <w:highlight w:val="none"/>
          <w:lang w:val="en-US" w:eastAsia="zh-CN"/>
        </w:rPr>
        <w:t>2</w:t>
      </w:r>
      <w:r>
        <w:rPr>
          <w:rFonts w:hint="eastAsia" w:ascii="宋体" w:hAnsi="宋体" w:cs="Times New Roman"/>
          <w:bCs w:val="0"/>
          <w:color w:val="000000"/>
          <w:sz w:val="21"/>
          <w:szCs w:val="21"/>
          <w:highlight w:val="none"/>
          <w:lang w:val="en-US" w:eastAsia="zh-CN"/>
        </w:rPr>
        <w:t>.</w:t>
      </w:r>
      <w:r>
        <w:rPr>
          <w:rFonts w:hint="eastAsia" w:ascii="宋体" w:hAnsi="宋体" w:cs="Times New Roman"/>
          <w:bCs w:val="0"/>
          <w:color w:val="000000"/>
          <w:sz w:val="21"/>
          <w:szCs w:val="21"/>
          <w:highlight w:val="none"/>
        </w:rPr>
        <w:t>在本合同履行期限内，乙方未经甲方书面同意即将本合同约定项下的全部项目或部分项目转包给第三方的，甲方有权单方解除本合同且要求乙方按合同价的30%承担违约责任。若由此给甲方造成损失的，乙方还应当承担全部赔偿责任。如因乙方将乙方本合同项下全部或部分权利义务转让给第三方，</w:t>
      </w:r>
      <w:r>
        <w:rPr>
          <w:rFonts w:hint="eastAsia" w:ascii="宋体" w:hAnsi="宋体" w:cs="Times New Roman"/>
          <w:bCs w:val="0"/>
          <w:color w:val="000000"/>
          <w:sz w:val="21"/>
          <w:szCs w:val="21"/>
          <w:highlight w:val="none"/>
          <w:lang w:val="en-US" w:eastAsia="zh-CN"/>
        </w:rPr>
        <w:t>无论是否经甲方同意，</w:t>
      </w:r>
      <w:r>
        <w:rPr>
          <w:rFonts w:hint="eastAsia" w:ascii="宋体" w:hAnsi="宋体" w:cs="Times New Roman"/>
          <w:bCs w:val="0"/>
          <w:color w:val="000000"/>
          <w:sz w:val="21"/>
          <w:szCs w:val="21"/>
          <w:highlight w:val="none"/>
        </w:rPr>
        <w:t>因前述</w:t>
      </w:r>
      <w:r>
        <w:rPr>
          <w:rFonts w:hint="eastAsia" w:ascii="宋体" w:hAnsi="宋体" w:cs="Times New Roman"/>
          <w:bCs w:val="0"/>
          <w:color w:val="000000"/>
          <w:sz w:val="21"/>
          <w:szCs w:val="21"/>
          <w:highlight w:val="none"/>
          <w:lang w:val="en-US" w:eastAsia="zh-CN"/>
        </w:rPr>
        <w:t>转让</w:t>
      </w:r>
      <w:r>
        <w:rPr>
          <w:rFonts w:hint="eastAsia" w:ascii="宋体" w:hAnsi="宋体" w:cs="Times New Roman"/>
          <w:bCs w:val="0"/>
          <w:color w:val="000000"/>
          <w:sz w:val="21"/>
          <w:szCs w:val="21"/>
          <w:highlight w:val="none"/>
        </w:rPr>
        <w:t>情形或第三方原因导致安全事故或人身损害事故，造成甲方其他损失的或甲方被认定承担赔偿责任的，甲方</w:t>
      </w:r>
      <w:r>
        <w:rPr>
          <w:rFonts w:hint="eastAsia" w:ascii="宋体" w:hAnsi="宋体" w:cs="Times New Roman"/>
          <w:bCs w:val="0"/>
          <w:color w:val="000000"/>
          <w:sz w:val="21"/>
          <w:szCs w:val="21"/>
          <w:highlight w:val="none"/>
          <w:lang w:val="en-US" w:eastAsia="zh-CN"/>
        </w:rPr>
        <w:t>均</w:t>
      </w:r>
      <w:r>
        <w:rPr>
          <w:rFonts w:hint="eastAsia" w:ascii="宋体" w:hAnsi="宋体" w:cs="Times New Roman"/>
          <w:bCs w:val="0"/>
          <w:color w:val="000000"/>
          <w:sz w:val="21"/>
          <w:szCs w:val="21"/>
          <w:highlight w:val="none"/>
        </w:rPr>
        <w:t>有权向乙方追偿。</w:t>
      </w:r>
    </w:p>
    <w:p w14:paraId="1D5E351C">
      <w:pPr>
        <w:topLinePunct w:val="0"/>
        <w:bidi w:val="0"/>
        <w:spacing w:line="360" w:lineRule="auto"/>
        <w:ind w:firstLine="480" w:firstLineChars="200"/>
        <w:rPr>
          <w:rFonts w:hint="eastAsia" w:ascii="宋体" w:hAnsi="宋体"/>
          <w:color w:val="000000"/>
          <w:szCs w:val="21"/>
          <w:highlight w:val="none"/>
        </w:rPr>
      </w:pPr>
      <w:r>
        <w:rPr>
          <w:rFonts w:hint="eastAsia" w:ascii="宋体" w:hAnsi="宋体"/>
          <w:color w:val="000000"/>
          <w:szCs w:val="21"/>
          <w:highlight w:val="none"/>
          <w:lang w:val="en-US" w:eastAsia="zh-CN"/>
        </w:rPr>
        <w:t>1</w:t>
      </w:r>
      <w:r>
        <w:rPr>
          <w:rFonts w:hint="default" w:ascii="宋体" w:hAnsi="宋体"/>
          <w:color w:val="000000"/>
          <w:szCs w:val="21"/>
          <w:highlight w:val="none"/>
          <w:lang w:val="en-US" w:eastAsia="zh-CN"/>
        </w:rPr>
        <w:t>3</w:t>
      </w:r>
      <w:r>
        <w:rPr>
          <w:rFonts w:hint="eastAsia" w:ascii="宋体" w:hAnsi="宋体"/>
          <w:color w:val="000000"/>
          <w:szCs w:val="21"/>
          <w:highlight w:val="none"/>
          <w:lang w:val="en-US" w:eastAsia="zh-CN"/>
        </w:rPr>
        <w:t>.</w:t>
      </w:r>
      <w:r>
        <w:rPr>
          <w:rFonts w:hint="eastAsia" w:ascii="宋体" w:hAnsi="宋体"/>
          <w:color w:val="000000"/>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w:t>
      </w:r>
      <w:r>
        <w:rPr>
          <w:rFonts w:hint="eastAsia" w:ascii="宋体" w:hAnsi="宋体"/>
          <w:color w:val="000000"/>
          <w:szCs w:val="21"/>
          <w:highlight w:val="none"/>
          <w:lang w:val="en-US" w:eastAsia="zh-CN"/>
        </w:rPr>
        <w:t>合同价【30】%的</w:t>
      </w:r>
      <w:r>
        <w:rPr>
          <w:rFonts w:hint="eastAsia" w:ascii="宋体" w:hAnsi="宋体"/>
          <w:color w:val="000000"/>
          <w:szCs w:val="21"/>
          <w:highlight w:val="none"/>
        </w:rPr>
        <w:t>违约金，且乙方须承担由此给甲方造成的一切损失。乙方及其工作人员的保密义务不因本合同的终止而终止，直至相关保密信息被合法公开时止。</w:t>
      </w:r>
    </w:p>
    <w:p w14:paraId="0A970601">
      <w:pPr>
        <w:topLinePunct w:val="0"/>
        <w:bidi w:val="0"/>
        <w:spacing w:line="360" w:lineRule="auto"/>
        <w:ind w:firstLine="480" w:firstLineChars="200"/>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14.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30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1F9D3BB">
      <w:pPr>
        <w:topLinePunct w:val="0"/>
        <w:bidi w:val="0"/>
        <w:spacing w:line="360" w:lineRule="auto"/>
        <w:ind w:firstLine="48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15.乙方违反本合同约定，合同对违约责任有特别约定的，适用该特别约定；无特别约定的，甲方有权要求乙方支付合同价【30】%作为违约金。违约金不足以弥补甲方因此所受损失的，乙方应予以补足。</w:t>
      </w:r>
    </w:p>
    <w:p w14:paraId="6A6055AD">
      <w:pPr>
        <w:topLinePunct w:val="0"/>
        <w:bidi w:val="0"/>
        <w:adjustRightInd/>
        <w:spacing w:line="360" w:lineRule="auto"/>
        <w:ind w:firstLine="482" w:firstLineChars="200"/>
        <w:outlineLvl w:val="9"/>
        <w:rPr>
          <w:rFonts w:hint="eastAsia" w:hAnsi="宋体"/>
          <w:b/>
          <w:szCs w:val="21"/>
          <w:highlight w:val="none"/>
        </w:rPr>
      </w:pPr>
    </w:p>
    <w:p w14:paraId="46F8445F">
      <w:pPr>
        <w:topLinePunct w:val="0"/>
        <w:bidi w:val="0"/>
        <w:adjustRightInd/>
        <w:spacing w:line="360" w:lineRule="auto"/>
        <w:ind w:firstLine="482" w:firstLineChars="200"/>
        <w:outlineLvl w:val="9"/>
        <w:rPr>
          <w:rFonts w:hAnsi="宋体"/>
          <w:b/>
          <w:szCs w:val="21"/>
          <w:highlight w:val="none"/>
        </w:rPr>
      </w:pPr>
      <w:r>
        <w:rPr>
          <w:rFonts w:hint="eastAsia" w:hAnsi="宋体"/>
          <w:b/>
          <w:szCs w:val="21"/>
          <w:highlight w:val="none"/>
        </w:rPr>
        <w:t>第</w:t>
      </w:r>
      <w:r>
        <w:rPr>
          <w:rFonts w:hint="eastAsia" w:hAnsi="宋体"/>
          <w:b/>
          <w:szCs w:val="21"/>
          <w:highlight w:val="none"/>
          <w:lang w:val="en-US" w:eastAsia="zh-CN"/>
        </w:rPr>
        <w:t>八</w:t>
      </w:r>
      <w:r>
        <w:rPr>
          <w:rFonts w:hint="eastAsia" w:hAnsi="宋体"/>
          <w:b/>
          <w:szCs w:val="21"/>
          <w:highlight w:val="none"/>
        </w:rPr>
        <w:t>条 承诺与保证</w:t>
      </w:r>
    </w:p>
    <w:p w14:paraId="18DE5D57">
      <w:pPr>
        <w:topLinePunct w:val="0"/>
        <w:bidi w:val="0"/>
        <w:adjustRightInd w:val="0"/>
        <w:spacing w:line="360" w:lineRule="auto"/>
        <w:ind w:firstLine="480" w:firstLineChars="200"/>
        <w:outlineLvl w:val="0"/>
        <w:rPr>
          <w:rFonts w:hint="eastAsia" w:ascii="宋体" w:hAnsi="宋体"/>
          <w:color w:val="000000"/>
          <w:szCs w:val="21"/>
          <w:highlight w:val="none"/>
        </w:rPr>
      </w:pPr>
      <w:r>
        <w:rPr>
          <w:rFonts w:hint="eastAsia" w:ascii="宋体" w:hAnsi="宋体"/>
          <w:color w:val="000000"/>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0B780CEF">
      <w:pPr>
        <w:topLinePunct w:val="0"/>
        <w:bidi w:val="0"/>
        <w:adjustRightInd w:val="0"/>
        <w:spacing w:line="360" w:lineRule="auto"/>
        <w:ind w:firstLine="482" w:firstLineChars="200"/>
        <w:outlineLvl w:val="0"/>
        <w:rPr>
          <w:rFonts w:hint="eastAsia" w:hAnsi="宋体"/>
          <w:b/>
          <w:szCs w:val="21"/>
          <w:highlight w:val="none"/>
        </w:rPr>
      </w:pPr>
    </w:p>
    <w:p w14:paraId="55B37B35">
      <w:pPr>
        <w:topLinePunct w:val="0"/>
        <w:bidi w:val="0"/>
        <w:adjustRightInd w:val="0"/>
        <w:spacing w:line="360" w:lineRule="auto"/>
        <w:ind w:firstLine="482" w:firstLineChars="200"/>
        <w:outlineLvl w:val="0"/>
        <w:rPr>
          <w:rFonts w:hint="eastAsia" w:hAnsi="宋体"/>
          <w:b/>
          <w:szCs w:val="21"/>
          <w:highlight w:val="none"/>
        </w:rPr>
      </w:pPr>
      <w:r>
        <w:rPr>
          <w:rFonts w:hint="eastAsia" w:hAnsi="宋体"/>
          <w:b/>
          <w:szCs w:val="21"/>
          <w:highlight w:val="none"/>
        </w:rPr>
        <w:t>第</w:t>
      </w:r>
      <w:r>
        <w:rPr>
          <w:rFonts w:hint="eastAsia" w:hAnsi="宋体"/>
          <w:b/>
          <w:szCs w:val="21"/>
          <w:highlight w:val="none"/>
          <w:lang w:val="en-US" w:eastAsia="zh-CN"/>
        </w:rPr>
        <w:t>九</w:t>
      </w:r>
      <w:r>
        <w:rPr>
          <w:rFonts w:hint="eastAsia" w:hAnsi="宋体"/>
          <w:b/>
          <w:szCs w:val="21"/>
          <w:highlight w:val="none"/>
        </w:rPr>
        <w:t>条 合同争议的解决办法</w:t>
      </w:r>
    </w:p>
    <w:p w14:paraId="2E6FA63B">
      <w:pPr>
        <w:topLinePunct w:val="0"/>
        <w:bidi w:val="0"/>
        <w:adjustRightInd w:val="0"/>
        <w:spacing w:line="360" w:lineRule="auto"/>
        <w:ind w:firstLine="480" w:firstLineChars="200"/>
        <w:outlineLvl w:val="0"/>
        <w:rPr>
          <w:rFonts w:hint="eastAsia" w:hAnsi="宋体"/>
          <w:b w:val="0"/>
          <w:bCs/>
          <w:szCs w:val="21"/>
          <w:highlight w:val="none"/>
        </w:rPr>
      </w:pPr>
      <w:r>
        <w:rPr>
          <w:rFonts w:hint="eastAsia" w:hAnsi="宋体"/>
          <w:b w:val="0"/>
          <w:bCs/>
          <w:szCs w:val="21"/>
          <w:highlight w:val="none"/>
        </w:rPr>
        <w:t>1.双方因本合同发生争议的，可协商解决。协商不成的，任何一方可向甲方住所地有管辖权的人民法院提起诉讼。</w:t>
      </w:r>
    </w:p>
    <w:p w14:paraId="0DD9BF9D">
      <w:pPr>
        <w:topLinePunct w:val="0"/>
        <w:bidi w:val="0"/>
        <w:spacing w:line="360" w:lineRule="auto"/>
        <w:ind w:firstLine="480" w:firstLineChars="200"/>
        <w:rPr>
          <w:rFonts w:ascii="宋体" w:hAnsi="宋体"/>
          <w:color w:val="000000"/>
          <w:szCs w:val="21"/>
          <w:highlight w:val="none"/>
        </w:rPr>
      </w:pPr>
      <w:r>
        <w:rPr>
          <w:rFonts w:hint="eastAsia" w:hAnsi="宋体"/>
          <w:b w:val="0"/>
          <w:bCs/>
          <w:szCs w:val="21"/>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2375F4F6">
      <w:pPr>
        <w:topLinePunct w:val="0"/>
        <w:bidi w:val="0"/>
        <w:adjustRightInd w:val="0"/>
        <w:spacing w:line="360" w:lineRule="auto"/>
        <w:ind w:firstLine="482" w:firstLineChars="200"/>
        <w:outlineLvl w:val="0"/>
        <w:rPr>
          <w:rFonts w:hint="eastAsia" w:hAnsi="宋体"/>
          <w:b/>
          <w:szCs w:val="21"/>
          <w:highlight w:val="none"/>
        </w:rPr>
      </w:pPr>
    </w:p>
    <w:p w14:paraId="52ECAA93">
      <w:pPr>
        <w:topLinePunct w:val="0"/>
        <w:bidi w:val="0"/>
        <w:adjustRightInd w:val="0"/>
        <w:spacing w:line="360" w:lineRule="auto"/>
        <w:ind w:firstLine="482" w:firstLineChars="200"/>
        <w:outlineLvl w:val="0"/>
        <w:rPr>
          <w:rFonts w:hAnsi="宋体"/>
          <w:b/>
          <w:szCs w:val="21"/>
          <w:highlight w:val="none"/>
        </w:rPr>
      </w:pPr>
      <w:r>
        <w:rPr>
          <w:rFonts w:hint="eastAsia" w:hAnsi="宋体"/>
          <w:b/>
          <w:szCs w:val="21"/>
          <w:highlight w:val="none"/>
        </w:rPr>
        <w:t>第十条 其他</w:t>
      </w:r>
    </w:p>
    <w:p w14:paraId="5E820861">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rPr>
        <w:t>1</w:t>
      </w:r>
      <w:r>
        <w:rPr>
          <w:rFonts w:hint="eastAsia" w:ascii="Times New Roman" w:hAnsi="Times New Roman" w:eastAsia="宋体" w:cs="宋体"/>
          <w:color w:val="auto"/>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718FC10">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宋体"/>
          <w:color w:val="auto"/>
          <w:highlight w:val="none"/>
        </w:rPr>
      </w:pPr>
      <w:r>
        <w:rPr>
          <w:rFonts w:hint="eastAsia" w:cs="宋体"/>
          <w:color w:val="auto"/>
          <w:highlight w:val="none"/>
          <w:lang w:val="en-US" w:eastAsia="zh-CN"/>
        </w:rPr>
        <w:t>2.</w:t>
      </w:r>
      <w:r>
        <w:rPr>
          <w:rFonts w:hint="eastAsia" w:ascii="Times New Roman" w:hAnsi="Times New Roman" w:eastAsia="宋体" w:cs="宋体"/>
          <w:color w:val="auto"/>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14:paraId="689A3B08">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宋体"/>
          <w:color w:val="auto"/>
          <w:highlight w:val="none"/>
        </w:rPr>
      </w:pPr>
      <w:r>
        <w:rPr>
          <w:rFonts w:hint="eastAsia" w:cs="宋体"/>
          <w:color w:val="auto"/>
          <w:highlight w:val="none"/>
          <w:lang w:val="en-US" w:eastAsia="zh-CN"/>
        </w:rPr>
        <w:t>3</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本合同一式</w:t>
      </w:r>
      <w:r>
        <w:rPr>
          <w:rFonts w:hint="eastAsia" w:ascii="Times New Roman" w:hAnsi="Times New Roman" w:eastAsia="宋体" w:cs="宋体"/>
          <w:color w:val="auto"/>
          <w:highlight w:val="none"/>
          <w:u w:val="single"/>
        </w:rPr>
        <w:t xml:space="preserve"> 肆 </w:t>
      </w:r>
      <w:r>
        <w:rPr>
          <w:rFonts w:hint="eastAsia" w:ascii="Times New Roman" w:hAnsi="Times New Roman" w:eastAsia="宋体" w:cs="宋体"/>
          <w:color w:val="auto"/>
          <w:highlight w:val="none"/>
        </w:rPr>
        <w:t>份，其中甲方执</w:t>
      </w:r>
      <w:r>
        <w:rPr>
          <w:rFonts w:hint="eastAsia" w:ascii="Times New Roman" w:hAnsi="Times New Roman" w:eastAsia="宋体" w:cs="宋体"/>
          <w:color w:val="auto"/>
          <w:highlight w:val="none"/>
          <w:u w:val="single"/>
        </w:rPr>
        <w:t xml:space="preserve"> 叁 </w:t>
      </w:r>
      <w:r>
        <w:rPr>
          <w:rFonts w:hint="eastAsia" w:ascii="Times New Roman" w:hAnsi="Times New Roman" w:eastAsia="宋体" w:cs="宋体"/>
          <w:color w:val="auto"/>
          <w:highlight w:val="none"/>
        </w:rPr>
        <w:t>份，乙方执</w:t>
      </w:r>
      <w:r>
        <w:rPr>
          <w:rFonts w:hint="eastAsia" w:ascii="Times New Roman" w:hAnsi="Times New Roman" w:eastAsia="宋体" w:cs="宋体"/>
          <w:color w:val="auto"/>
          <w:highlight w:val="none"/>
          <w:u w:val="single"/>
        </w:rPr>
        <w:t xml:space="preserve"> 壹 </w:t>
      </w:r>
      <w:r>
        <w:rPr>
          <w:rFonts w:hint="eastAsia" w:ascii="Times New Roman" w:hAnsi="Times New Roman" w:eastAsia="宋体" w:cs="宋体"/>
          <w:color w:val="auto"/>
          <w:highlight w:val="none"/>
        </w:rPr>
        <w:t>份，每份均具有同等法律效力。</w:t>
      </w:r>
    </w:p>
    <w:p w14:paraId="7FD7942B">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宋体"/>
          <w:color w:val="auto"/>
          <w:highlight w:val="none"/>
        </w:rPr>
      </w:pPr>
      <w:r>
        <w:rPr>
          <w:rFonts w:hint="eastAsia" w:cs="宋体"/>
          <w:color w:val="auto"/>
          <w:highlight w:val="none"/>
          <w:lang w:val="en-US" w:eastAsia="zh-CN"/>
        </w:rPr>
        <w:t>4</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本合同经双方盖章、并由双方法定代表人签字后生效。</w:t>
      </w:r>
    </w:p>
    <w:p w14:paraId="0C5C35E7">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宋体"/>
          <w:color w:val="auto"/>
          <w:highlight w:val="none"/>
        </w:rPr>
      </w:pPr>
      <w:r>
        <w:rPr>
          <w:rFonts w:hint="eastAsia" w:cs="宋体"/>
          <w:color w:val="auto"/>
          <w:highlight w:val="none"/>
          <w:lang w:val="en-US" w:eastAsia="zh-CN"/>
        </w:rPr>
        <w:t>5</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07382E49">
      <w:pPr>
        <w:topLinePunct w:val="0"/>
        <w:bidi w:val="0"/>
        <w:spacing w:line="360" w:lineRule="auto"/>
        <w:ind w:firstLine="480" w:firstLineChars="200"/>
        <w:rPr>
          <w:rFonts w:ascii="宋体" w:hAnsi="宋体"/>
          <w:color w:val="000000"/>
          <w:szCs w:val="21"/>
          <w:highlight w:val="none"/>
        </w:rPr>
      </w:pPr>
    </w:p>
    <w:p w14:paraId="56B9C7B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highlight w:val="none"/>
        </w:rPr>
      </w:pPr>
      <w:r>
        <w:rPr>
          <w:rFonts w:hint="eastAsia" w:ascii="Times New Roman" w:hAnsi="Times New Roman" w:eastAsia="宋体"/>
          <w:color w:val="auto"/>
          <w:highlight w:val="none"/>
        </w:rPr>
        <w:t>附件：附件一：用户需求书；附件</w:t>
      </w:r>
      <w:r>
        <w:rPr>
          <w:rFonts w:hint="eastAsia" w:ascii="Times New Roman" w:hAnsi="Times New Roman"/>
          <w:color w:val="auto"/>
          <w:highlight w:val="none"/>
          <w:lang w:val="en-US" w:eastAsia="zh-CN"/>
        </w:rPr>
        <w:t>二</w:t>
      </w:r>
      <w:r>
        <w:rPr>
          <w:rFonts w:hint="eastAsia" w:ascii="Times New Roman" w:hAnsi="Times New Roman" w:eastAsia="宋体"/>
          <w:color w:val="auto"/>
          <w:highlight w:val="none"/>
        </w:rPr>
        <w:t>：阳光合作告知函。</w:t>
      </w:r>
    </w:p>
    <w:p w14:paraId="7C175FF5">
      <w:pPr>
        <w:pStyle w:val="8"/>
        <w:keepNext w:val="0"/>
        <w:keepLines w:val="0"/>
        <w:pageBreakBefore/>
        <w:widowControl w:val="0"/>
        <w:tabs>
          <w:tab w:val="left" w:pos="5209"/>
        </w:tabs>
        <w:kinsoku w:val="0"/>
        <w:wordWrap/>
        <w:overflowPunct w:val="0"/>
        <w:topLinePunct w:val="0"/>
        <w:autoSpaceDE/>
        <w:autoSpaceDN/>
        <w:bidi w:val="0"/>
        <w:adjustRightInd/>
        <w:snapToGrid/>
        <w:spacing w:after="0" w:line="360" w:lineRule="auto"/>
        <w:ind w:firstLine="476" w:firstLineChars="200"/>
        <w:textAlignment w:val="auto"/>
        <w:rPr>
          <w:spacing w:val="-1"/>
          <w:szCs w:val="21"/>
          <w:highlight w:val="none"/>
        </w:rPr>
      </w:pPr>
    </w:p>
    <w:bookmarkEnd w:id="11"/>
    <w:bookmarkEnd w:id="12"/>
    <w:bookmarkEnd w:id="13"/>
    <w:bookmarkEnd w:id="14"/>
    <w:tbl>
      <w:tblPr>
        <w:tblStyle w:val="23"/>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193F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51E6A87">
            <w:pPr>
              <w:spacing w:line="360" w:lineRule="auto"/>
              <w:jc w:val="both"/>
              <w:rPr>
                <w:rFonts w:hint="eastAsia" w:ascii="Times New Roman" w:hAnsi="Times New Roman" w:eastAsia="宋体"/>
                <w:color w:val="auto"/>
                <w:highlight w:val="none"/>
              </w:rPr>
            </w:pPr>
            <w:r>
              <w:rPr>
                <w:rFonts w:hint="eastAsia" w:ascii="Times New Roman" w:hAnsi="Times New Roman" w:eastAsia="宋体"/>
                <w:color w:val="auto"/>
                <w:highlight w:val="none"/>
              </w:rPr>
              <w:t>甲方（盖章）：东莞市尚源环能科技有限公司</w:t>
            </w:r>
          </w:p>
          <w:p w14:paraId="7BF3DA50">
            <w:pPr>
              <w:spacing w:line="360" w:lineRule="auto"/>
              <w:jc w:val="both"/>
              <w:rPr>
                <w:rFonts w:hint="eastAsia"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23C01706">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乙方（盖章）：</w:t>
            </w:r>
          </w:p>
        </w:tc>
      </w:tr>
      <w:tr w14:paraId="32D6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10E8B91">
            <w:pPr>
              <w:spacing w:line="360" w:lineRule="auto"/>
              <w:jc w:val="both"/>
              <w:rPr>
                <w:rFonts w:hint="eastAsia" w:ascii="Times New Roman" w:hAnsi="Times New Roman" w:eastAsia="宋体"/>
                <w:color w:val="auto"/>
                <w:highlight w:val="none"/>
              </w:rPr>
            </w:pPr>
          </w:p>
          <w:p w14:paraId="6DDCD838">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法定代表人：</w:t>
            </w:r>
          </w:p>
        </w:tc>
        <w:tc>
          <w:tcPr>
            <w:tcW w:w="5102" w:type="dxa"/>
            <w:tcBorders>
              <w:tl2br w:val="nil"/>
              <w:tr2bl w:val="nil"/>
            </w:tcBorders>
            <w:tcMar>
              <w:top w:w="0" w:type="dxa"/>
              <w:left w:w="57" w:type="dxa"/>
              <w:bottom w:w="0" w:type="dxa"/>
              <w:right w:w="57" w:type="dxa"/>
            </w:tcMar>
          </w:tcPr>
          <w:p w14:paraId="28DC9FB0">
            <w:pPr>
              <w:spacing w:line="360" w:lineRule="auto"/>
              <w:jc w:val="both"/>
              <w:rPr>
                <w:rFonts w:hint="eastAsia" w:ascii="Times New Roman" w:hAnsi="Times New Roman" w:eastAsia="宋体"/>
                <w:color w:val="auto"/>
                <w:highlight w:val="none"/>
              </w:rPr>
            </w:pPr>
          </w:p>
          <w:p w14:paraId="20FA7ECC">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法定代表人：</w:t>
            </w:r>
          </w:p>
        </w:tc>
      </w:tr>
      <w:tr w14:paraId="4FF6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35EB396">
            <w:pPr>
              <w:spacing w:line="360" w:lineRule="auto"/>
              <w:jc w:val="both"/>
              <w:rPr>
                <w:rFonts w:hint="eastAsia" w:ascii="Times New Roman" w:hAnsi="Times New Roman" w:eastAsia="宋体"/>
                <w:color w:val="auto"/>
                <w:highlight w:val="none"/>
              </w:rPr>
            </w:pPr>
          </w:p>
          <w:p w14:paraId="36876AFA">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地址：广东省东莞市沙田镇立沙中路</w:t>
            </w:r>
          </w:p>
        </w:tc>
        <w:tc>
          <w:tcPr>
            <w:tcW w:w="5102" w:type="dxa"/>
            <w:tcBorders>
              <w:tl2br w:val="nil"/>
              <w:tr2bl w:val="nil"/>
            </w:tcBorders>
            <w:tcMar>
              <w:top w:w="0" w:type="dxa"/>
              <w:left w:w="57" w:type="dxa"/>
              <w:bottom w:w="0" w:type="dxa"/>
              <w:right w:w="57" w:type="dxa"/>
            </w:tcMar>
          </w:tcPr>
          <w:p w14:paraId="032B405C">
            <w:pPr>
              <w:spacing w:line="360" w:lineRule="auto"/>
              <w:ind w:left="720" w:hanging="720" w:hangingChars="300"/>
              <w:jc w:val="both"/>
              <w:rPr>
                <w:rFonts w:hint="eastAsia" w:ascii="Times New Roman" w:hAnsi="Times New Roman" w:eastAsia="宋体"/>
                <w:color w:val="auto"/>
                <w:highlight w:val="none"/>
              </w:rPr>
            </w:pPr>
          </w:p>
          <w:p w14:paraId="048D0B6C">
            <w:pPr>
              <w:spacing w:line="360" w:lineRule="auto"/>
              <w:ind w:left="720" w:hanging="720" w:hangingChars="300"/>
              <w:jc w:val="both"/>
              <w:rPr>
                <w:rFonts w:ascii="Times New Roman" w:hAnsi="Times New Roman" w:eastAsia="宋体"/>
                <w:color w:val="auto"/>
                <w:highlight w:val="none"/>
              </w:rPr>
            </w:pPr>
            <w:r>
              <w:rPr>
                <w:rFonts w:hint="eastAsia" w:ascii="Times New Roman" w:hAnsi="Times New Roman" w:eastAsia="宋体"/>
                <w:color w:val="auto"/>
                <w:highlight w:val="none"/>
              </w:rPr>
              <w:t>地址：</w:t>
            </w:r>
          </w:p>
        </w:tc>
      </w:tr>
      <w:tr w14:paraId="2C02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0A35042">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4AA42734">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电话：</w:t>
            </w:r>
          </w:p>
        </w:tc>
      </w:tr>
      <w:tr w14:paraId="78D7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42BF38D">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2595A193">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名称：</w:t>
            </w:r>
          </w:p>
        </w:tc>
      </w:tr>
      <w:tr w14:paraId="06A0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BAA8B23">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7F755491">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开户银行：</w:t>
            </w:r>
          </w:p>
        </w:tc>
      </w:tr>
      <w:tr w14:paraId="771A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5F9FFB3">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597C591D">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银行账号：</w:t>
            </w:r>
          </w:p>
        </w:tc>
      </w:tr>
      <w:tr w14:paraId="6FDA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03CBC01">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31C43B11">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税号：</w:t>
            </w:r>
          </w:p>
        </w:tc>
      </w:tr>
    </w:tbl>
    <w:p w14:paraId="566A2460">
      <w:pPr>
        <w:spacing w:line="360" w:lineRule="auto"/>
        <w:rPr>
          <w:rFonts w:ascii="Times New Roman" w:hAnsi="Times New Roman" w:eastAsia="宋体"/>
          <w:color w:val="auto"/>
          <w:highlight w:val="none"/>
        </w:rPr>
      </w:pPr>
    </w:p>
    <w:p w14:paraId="7FF54CEB">
      <w:pPr>
        <w:spacing w:line="360" w:lineRule="auto"/>
        <w:rPr>
          <w:rFonts w:hint="eastAsia" w:ascii="Times New Roman" w:hAnsi="Times New Roman" w:eastAsia="宋体"/>
          <w:color w:val="auto"/>
          <w:highlight w:val="none"/>
        </w:rPr>
      </w:pPr>
      <w:r>
        <w:rPr>
          <w:rFonts w:hint="eastAsia" w:ascii="Times New Roman" w:hAnsi="Times New Roman" w:eastAsia="宋体"/>
          <w:color w:val="auto"/>
          <w:highlight w:val="none"/>
        </w:rPr>
        <w:t xml:space="preserve">签订日期： </w:t>
      </w:r>
    </w:p>
    <w:p w14:paraId="1D3AE640">
      <w:pPr>
        <w:spacing w:line="360" w:lineRule="auto"/>
        <w:rPr>
          <w:rFonts w:hint="eastAsia" w:ascii="Times New Roman" w:hAnsi="Times New Roman" w:eastAsia="宋体"/>
          <w:color w:val="auto"/>
          <w:highlight w:val="none"/>
        </w:rPr>
        <w:sectPr>
          <w:footerReference r:id="rId11" w:type="first"/>
          <w:footerReference r:id="rId9" w:type="default"/>
          <w:footerReference r:id="rId10" w:type="even"/>
          <w:pgSz w:w="12240" w:h="15840"/>
          <w:pgMar w:top="1191" w:right="1357"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Times New Roman" w:hAnsi="Times New Roman" w:eastAsia="宋体"/>
          <w:color w:val="auto"/>
          <w:highlight w:val="none"/>
        </w:rPr>
        <w:t>签订地点：广东省东莞市</w:t>
      </w:r>
    </w:p>
    <w:p w14:paraId="0029447E">
      <w:pPr>
        <w:pageBreakBefore/>
        <w:spacing w:line="600" w:lineRule="exact"/>
        <w:outlineLvl w:val="1"/>
        <w:rPr>
          <w:rFonts w:ascii="Times New Roman" w:hAnsi="Times New Roman" w:eastAsia="宋体" w:cs="仿宋_GB2312"/>
          <w:b/>
          <w:bCs/>
          <w:color w:val="auto"/>
          <w:sz w:val="28"/>
          <w:szCs w:val="28"/>
          <w:highlight w:val="none"/>
        </w:rPr>
      </w:pPr>
      <w:r>
        <w:rPr>
          <w:rFonts w:hint="eastAsia" w:ascii="Times New Roman" w:hAnsi="Times New Roman" w:eastAsia="宋体" w:cs="仿宋_GB2312"/>
          <w:b/>
          <w:bCs/>
          <w:color w:val="auto"/>
          <w:sz w:val="28"/>
          <w:szCs w:val="28"/>
          <w:highlight w:val="none"/>
        </w:rPr>
        <w:t>附件</w:t>
      </w:r>
      <w:r>
        <w:rPr>
          <w:rFonts w:hint="eastAsia" w:ascii="Times New Roman" w:hAnsi="Times New Roman" w:cs="仿宋_GB2312"/>
          <w:b/>
          <w:bCs/>
          <w:color w:val="auto"/>
          <w:sz w:val="28"/>
          <w:szCs w:val="28"/>
          <w:highlight w:val="none"/>
          <w:lang w:val="en-US" w:eastAsia="zh-CN"/>
        </w:rPr>
        <w:t>二</w:t>
      </w:r>
      <w:r>
        <w:rPr>
          <w:rFonts w:hint="eastAsia" w:ascii="Times New Roman" w:hAnsi="Times New Roman" w:eastAsia="宋体" w:cs="仿宋_GB2312"/>
          <w:b/>
          <w:bCs/>
          <w:color w:val="auto"/>
          <w:sz w:val="28"/>
          <w:szCs w:val="28"/>
          <w:highlight w:val="none"/>
        </w:rPr>
        <w:t>：</w:t>
      </w:r>
    </w:p>
    <w:p w14:paraId="4A355829">
      <w:pPr>
        <w:spacing w:line="580" w:lineRule="exact"/>
        <w:jc w:val="center"/>
        <w:rPr>
          <w:rFonts w:ascii="Times New Roman" w:hAnsi="Times New Roman" w:eastAsia="宋体"/>
          <w:bCs/>
          <w:color w:val="auto"/>
          <w:sz w:val="36"/>
          <w:szCs w:val="36"/>
          <w:highlight w:val="none"/>
        </w:rPr>
      </w:pPr>
      <w:r>
        <w:rPr>
          <w:rFonts w:ascii="Times New Roman" w:hAnsi="Times New Roman" w:eastAsia="宋体"/>
          <w:bCs/>
          <w:color w:val="auto"/>
          <w:sz w:val="36"/>
          <w:szCs w:val="36"/>
          <w:highlight w:val="none"/>
        </w:rPr>
        <w:t>阳光合作告知函</w:t>
      </w:r>
    </w:p>
    <w:p w14:paraId="7B83F42F">
      <w:pPr>
        <w:spacing w:line="420" w:lineRule="exact"/>
        <w:rPr>
          <w:rFonts w:ascii="Times New Roman" w:hAnsi="Times New Roman" w:eastAsia="宋体"/>
          <w:b/>
          <w:bCs/>
          <w:color w:val="auto"/>
          <w:sz w:val="32"/>
          <w:szCs w:val="32"/>
          <w:highlight w:val="none"/>
        </w:rPr>
      </w:pPr>
    </w:p>
    <w:p w14:paraId="70986058">
      <w:pPr>
        <w:spacing w:line="480" w:lineRule="auto"/>
        <w:ind w:left="1405" w:hanging="1054" w:hangingChars="500"/>
        <w:rPr>
          <w:rFonts w:hint="eastAsia" w:ascii="Times New Roman" w:hAnsi="Times New Roman" w:eastAsia="宋体" w:cstheme="minorEastAsia"/>
          <w:b/>
          <w:bCs/>
          <w:color w:val="auto"/>
          <w:sz w:val="21"/>
          <w:szCs w:val="21"/>
          <w:highlight w:val="none"/>
          <w:lang w:eastAsia="zh-CN"/>
        </w:rPr>
      </w:pPr>
      <w:r>
        <w:rPr>
          <w:rFonts w:hint="eastAsia" w:ascii="Times New Roman" w:hAnsi="Times New Roman" w:eastAsia="宋体" w:cstheme="minorEastAsia"/>
          <w:b/>
          <w:bCs/>
          <w:color w:val="auto"/>
          <w:sz w:val="21"/>
          <w:szCs w:val="21"/>
          <w:highlight w:val="none"/>
        </w:rPr>
        <w:t>项目名称：</w:t>
      </w:r>
      <w:r>
        <w:rPr>
          <w:rFonts w:hint="eastAsia" w:ascii="Times New Roman" w:cstheme="minorEastAsia"/>
          <w:b/>
          <w:bCs/>
          <w:color w:val="auto"/>
          <w:sz w:val="21"/>
          <w:szCs w:val="21"/>
          <w:highlight w:val="none"/>
          <w:lang w:eastAsia="zh-CN"/>
        </w:rPr>
        <w:t>东莞市污泥集中处理处置项目电动叉车及登高车采购项目</w:t>
      </w:r>
    </w:p>
    <w:p w14:paraId="5CABE95E">
      <w:pPr>
        <w:spacing w:line="480" w:lineRule="auto"/>
        <w:ind w:left="1405" w:hanging="1050" w:hangingChars="500"/>
        <w:rPr>
          <w:rFonts w:ascii="Times New Roman" w:hAnsi="Times New Roman" w:eastAsia="宋体" w:cstheme="minorEastAsia"/>
          <w:b/>
          <w:bCs/>
          <w:color w:val="auto"/>
          <w:sz w:val="21"/>
          <w:szCs w:val="21"/>
          <w:highlight w:val="none"/>
        </w:rPr>
      </w:pPr>
      <w:r>
        <w:rPr>
          <w:rFonts w:hint="eastAsia" w:ascii="Times New Roman" w:hAnsi="Times New Roman" w:eastAsia="宋体" w:cstheme="minorEastAsia"/>
          <w:color w:val="auto"/>
          <w:sz w:val="21"/>
          <w:szCs w:val="21"/>
          <w:highlight w:val="none"/>
        </w:rPr>
        <w:t>（采购编号：</w:t>
      </w:r>
      <w:r>
        <w:rPr>
          <w:rFonts w:hint="eastAsia" w:ascii="Times New Roman" w:cstheme="minorEastAsia"/>
          <w:color w:val="auto"/>
          <w:sz w:val="21"/>
          <w:szCs w:val="21"/>
          <w:highlight w:val="none"/>
          <w:u w:val="single"/>
          <w:shd w:val="clear" w:color="auto" w:fill="FFFFFF"/>
          <w:lang w:val="en-US" w:eastAsia="zh-CN"/>
        </w:rPr>
        <w:t>JS-2026-042</w:t>
      </w:r>
      <w:r>
        <w:rPr>
          <w:rFonts w:hint="eastAsia" w:ascii="Times New Roman" w:hAnsi="Times New Roman" w:eastAsia="宋体" w:cstheme="minorEastAsia"/>
          <w:color w:val="auto"/>
          <w:sz w:val="21"/>
          <w:szCs w:val="21"/>
          <w:highlight w:val="none"/>
        </w:rPr>
        <w:t>）</w:t>
      </w:r>
    </w:p>
    <w:p w14:paraId="4A24B163">
      <w:pPr>
        <w:spacing w:line="480" w:lineRule="auto"/>
        <w:rPr>
          <w:rFonts w:ascii="Times New Roman" w:hAnsi="Times New Roman" w:eastAsia="宋体" w:cstheme="minorEastAsia"/>
          <w:color w:val="auto"/>
          <w:sz w:val="21"/>
          <w:szCs w:val="21"/>
          <w:highlight w:val="none"/>
          <w:u w:val="single"/>
        </w:rPr>
      </w:pPr>
      <w:r>
        <w:rPr>
          <w:rFonts w:hint="eastAsia" w:ascii="Times New Roman" w:hAnsi="Times New Roman" w:eastAsia="宋体" w:cstheme="minorEastAsia"/>
          <w:color w:val="auto"/>
          <w:sz w:val="21"/>
          <w:szCs w:val="21"/>
          <w:highlight w:val="none"/>
          <w:u w:val="single"/>
        </w:rPr>
        <w:t xml:space="preserve"> </w:t>
      </w:r>
      <w:r>
        <w:rPr>
          <w:rFonts w:hint="eastAsia" w:ascii="Times New Roman" w:cstheme="minorEastAsia"/>
          <w:color w:val="auto"/>
          <w:sz w:val="21"/>
          <w:szCs w:val="21"/>
          <w:highlight w:val="none"/>
          <w:u w:val="single"/>
          <w:lang w:val="en-US" w:eastAsia="zh-CN"/>
        </w:rPr>
        <w:t xml:space="preserve">                     </w:t>
      </w:r>
      <w:r>
        <w:rPr>
          <w:rFonts w:hint="eastAsia" w:ascii="Times New Roman" w:hAnsi="Times New Roman" w:eastAsia="宋体" w:cstheme="minorEastAsia"/>
          <w:color w:val="auto"/>
          <w:sz w:val="21"/>
          <w:szCs w:val="21"/>
          <w:highlight w:val="none"/>
        </w:rPr>
        <w:t>：</w:t>
      </w:r>
    </w:p>
    <w:p w14:paraId="7CB5EE90">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为保证我集团人员廉洁从业，规范和鼓励诚信交易行为，防止腐败和商业贿赂发生，推动双方建立阳光合作关系，现将我方推行阳光合作的相关管理规定函告如下：</w:t>
      </w:r>
    </w:p>
    <w:p w14:paraId="6A8E1514">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一、我方负责对本单位有关人员进行阳光合作教育和管理。</w:t>
      </w:r>
    </w:p>
    <w:p w14:paraId="67CB8963">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二、我方人员有责任向贵方介绍本单位有关阳光合作的相关规定。</w:t>
      </w:r>
    </w:p>
    <w:p w14:paraId="0662951A">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三、我方人员应本着诚实守信、公平公开、平等互利原则开展交易合作，遵守国家相关法律法规。</w:t>
      </w:r>
    </w:p>
    <w:p w14:paraId="0EFEBCC6">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四、我方人员应廉洁从业，自觉抵制商业贿赂及不正当交易行为，在交易业务中涉及本人、亲属或其他相关人员时，应主动提请回避。</w:t>
      </w:r>
    </w:p>
    <w:p w14:paraId="5D9C9F7E">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五、在业务合作过程中，我方人员不得有以下违法违规行为：</w:t>
      </w:r>
    </w:p>
    <w:p w14:paraId="5C9F7B04">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（一）合作过程中通过各种方式向贵方索贿、行贿，或为亲属、其他相关人员索取其他协助或服务； </w:t>
      </w:r>
    </w:p>
    <w:p w14:paraId="6D3F24EA">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2A780465">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（三）擅自截留、挪用或侵占贵方财物； </w:t>
      </w:r>
    </w:p>
    <w:p w14:paraId="594D5302">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（四）以各种形式参与民间借贷，帮助贵方过桥借贷； </w:t>
      </w:r>
    </w:p>
    <w:p w14:paraId="06765609">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（五）参与黄、赌、毒等违法犯罪活动；</w:t>
      </w:r>
    </w:p>
    <w:p w14:paraId="04CF56BD">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（六）其他违反国家法律法规和违反廉洁从业的行为。 </w:t>
      </w:r>
    </w:p>
    <w:p w14:paraId="213F3E5E">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六、在业务合作期间，我方有权通过回访等方式监督阳光合作执行情况。贵方及贵方人员发现我方任何人员任何形式的行贿、索贿、受贿或其他违反阳光合作的行为，可及时向我方举报。</w:t>
      </w:r>
    </w:p>
    <w:p w14:paraId="12486E59">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七、烦请贵方及贵方人员在投诉举报时，积极配合我方的相关调查工作，并提供联系方式等，便于我方纪检监察机构联系与调查核实。我方承诺对贵方的投诉举报人进行保密。</w:t>
      </w:r>
    </w:p>
    <w:p w14:paraId="7FBE09C5">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八、贵方投诉举报的情况，经查证属实，我方将视情节轻重和影响恶劣程度对相关人员进行内部处理；构成犯罪的，依法移送司法机关处置，并将调查结果及时向贵方反馈。</w:t>
      </w:r>
    </w:p>
    <w:p w14:paraId="3889C8AC">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九、如贵方经办人员或其他相关人员主动诱使我方人员作出本告知函第五点列明的违法违规行为的，我方有权终止双方的合作，由此造成的损失由贵方承担。</w:t>
      </w:r>
    </w:p>
    <w:p w14:paraId="18E43CF0">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十、我方对如实举报和严格遵守阳光合作精神的合作方，在同等条件下给予后续合作的优先权。</w:t>
      </w:r>
    </w:p>
    <w:p w14:paraId="07027D7C">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十一、</w:t>
      </w:r>
      <w:bookmarkStart w:id="15" w:name="OLE_LINK1"/>
      <w:r>
        <w:rPr>
          <w:rFonts w:hint="eastAsia" w:ascii="Times New Roman" w:hAnsi="Times New Roman" w:eastAsia="宋体" w:cstheme="minorEastAsia"/>
          <w:color w:val="auto"/>
          <w:sz w:val="21"/>
          <w:szCs w:val="21"/>
          <w:highlight w:val="none"/>
        </w:rPr>
        <w:t>其他</w:t>
      </w:r>
    </w:p>
    <w:p w14:paraId="0594BDAA">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（一）本告知函所言“其他相关人员”是指经办人以外的与合作项目有直接或间接利益关系的人员，包括但不仅限于项目经办人的亲友。</w:t>
      </w:r>
    </w:p>
    <w:bookmarkEnd w:id="15"/>
    <w:p w14:paraId="363CDE67">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（二）我方常设投诉举报受理部门及联系方式： </w:t>
      </w:r>
    </w:p>
    <w:p w14:paraId="582CDF5F">
      <w:pPr>
        <w:pStyle w:val="58"/>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1.投诉举报受理部门：</w:t>
      </w:r>
      <w:r>
        <w:rPr>
          <w:rFonts w:hint="eastAsia" w:ascii="Times New Roman" w:hAnsi="Times New Roman" w:eastAsia="宋体" w:cstheme="minorEastAsia"/>
          <w:color w:val="auto"/>
          <w:sz w:val="21"/>
          <w:szCs w:val="21"/>
          <w:highlight w:val="none"/>
        </w:rPr>
        <w:t>东莞市水务环境投资控股集团有限公司纪检监察部；</w:t>
      </w:r>
    </w:p>
    <w:p w14:paraId="4C822411">
      <w:pPr>
        <w:pStyle w:val="58"/>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2.投诉举报电话：</w:t>
      </w:r>
      <w:r>
        <w:rPr>
          <w:rFonts w:hint="eastAsia" w:ascii="Times New Roman" w:hAnsi="Times New Roman" w:cstheme="minorEastAsia"/>
          <w:color w:val="auto"/>
          <w:highlight w:val="none"/>
        </w:rPr>
        <w:t>0769–23076092</w:t>
      </w:r>
      <w:r>
        <w:rPr>
          <w:rFonts w:hint="eastAsia" w:ascii="Times New Roman" w:hAnsi="Times New Roman" w:eastAsia="宋体" w:cstheme="minorEastAsia"/>
          <w:color w:val="auto"/>
          <w:sz w:val="21"/>
          <w:szCs w:val="21"/>
          <w:highlight w:val="none"/>
        </w:rPr>
        <w:t>（星期一至星期五：8:30-17:30）；</w:t>
      </w:r>
    </w:p>
    <w:p w14:paraId="37AE70E0">
      <w:pPr>
        <w:pStyle w:val="58"/>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3.联系地址：</w:t>
      </w:r>
      <w:r>
        <w:rPr>
          <w:rFonts w:hint="eastAsia" w:ascii="Times New Roman" w:hAnsi="Times New Roman" w:cstheme="minorEastAsia"/>
          <w:color w:val="auto"/>
          <w:highlight w:val="none"/>
        </w:rPr>
        <w:t>广东省东莞市南城街道宏北路16号水业大厦</w:t>
      </w:r>
      <w:r>
        <w:rPr>
          <w:rFonts w:hint="eastAsia" w:ascii="Times New Roman" w:hAnsi="Times New Roman" w:eastAsia="宋体" w:cstheme="minorEastAsia"/>
          <w:color w:val="auto"/>
          <w:sz w:val="21"/>
          <w:szCs w:val="21"/>
          <w:highlight w:val="none"/>
        </w:rPr>
        <w:t>；</w:t>
      </w:r>
    </w:p>
    <w:p w14:paraId="3A2D0CE7">
      <w:pPr>
        <w:pStyle w:val="58"/>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4.邮编：</w:t>
      </w:r>
      <w:r>
        <w:rPr>
          <w:rFonts w:hint="eastAsia" w:ascii="Times New Roman" w:hAnsi="Times New Roman" w:eastAsia="宋体" w:cstheme="minorEastAsia"/>
          <w:color w:val="auto"/>
          <w:sz w:val="21"/>
          <w:szCs w:val="21"/>
          <w:highlight w:val="none"/>
        </w:rPr>
        <w:t>523000。</w:t>
      </w:r>
    </w:p>
    <w:p w14:paraId="6D54D75A">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让我们共同为建立健康、公平的商业秩序和实现双赢而努力。</w:t>
      </w:r>
    </w:p>
    <w:p w14:paraId="6AD684F0">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特此致函。</w:t>
      </w:r>
    </w:p>
    <w:p w14:paraId="7D7FB7EF">
      <w:pPr>
        <w:pStyle w:val="58"/>
        <w:snapToGrid w:val="0"/>
        <w:spacing w:line="480" w:lineRule="auto"/>
        <w:ind w:firstLine="420" w:firstLineChars="200"/>
        <w:rPr>
          <w:rFonts w:ascii="Times New Roman" w:hAnsi="Times New Roman" w:eastAsia="宋体" w:cstheme="minorEastAsia"/>
          <w:color w:val="auto"/>
          <w:sz w:val="21"/>
          <w:szCs w:val="21"/>
          <w:highlight w:val="none"/>
        </w:rPr>
      </w:pPr>
    </w:p>
    <w:p w14:paraId="27C05372">
      <w:pPr>
        <w:pStyle w:val="58"/>
        <w:wordWrap w:val="0"/>
        <w:snapToGrid w:val="0"/>
        <w:spacing w:line="480" w:lineRule="auto"/>
        <w:ind w:firstLine="640"/>
        <w:jc w:val="right"/>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 东莞市尚源环能科技有限公司</w:t>
      </w:r>
    </w:p>
    <w:p w14:paraId="62C709F5">
      <w:pPr>
        <w:pStyle w:val="58"/>
        <w:snapToGrid w:val="0"/>
        <w:spacing w:line="480" w:lineRule="auto"/>
        <w:ind w:firstLine="3990" w:firstLineChars="1900"/>
        <w:jc w:val="right"/>
        <w:rPr>
          <w:rFonts w:ascii="Times New Roman" w:hAnsi="Times New Roman" w:eastAsia="宋体"/>
          <w:color w:val="auto"/>
          <w:sz w:val="32"/>
          <w:szCs w:val="32"/>
          <w:highlight w:val="none"/>
        </w:rPr>
      </w:pPr>
      <w:r>
        <w:rPr>
          <w:rFonts w:hint="eastAsia" w:ascii="Times New Roman" w:hAnsi="Times New Roman" w:eastAsia="宋体" w:cstheme="minorEastAsia"/>
          <w:color w:val="auto"/>
          <w:sz w:val="21"/>
          <w:szCs w:val="21"/>
          <w:highlight w:val="none"/>
        </w:rPr>
        <w:t xml:space="preserve">  年   月  日</w:t>
      </w:r>
      <w:bookmarkStart w:id="16" w:name="设计变更通知单"/>
      <w:bookmarkEnd w:id="16"/>
      <w:bookmarkStart w:id="17" w:name="现场签证通知单"/>
      <w:bookmarkEnd w:id="17"/>
    </w:p>
    <w:p w14:paraId="74284F13">
      <w:pPr>
        <w:pStyle w:val="58"/>
        <w:keepNext w:val="0"/>
        <w:keepLines w:val="0"/>
        <w:pageBreakBefore/>
        <w:widowControl w:val="0"/>
        <w:kinsoku/>
        <w:wordWrap/>
        <w:overflowPunct/>
        <w:topLinePunct w:val="0"/>
        <w:autoSpaceDE w:val="0"/>
        <w:autoSpaceDN w:val="0"/>
        <w:bidi w:val="0"/>
        <w:adjustRightInd w:val="0"/>
        <w:snapToGrid w:val="0"/>
        <w:spacing w:line="580" w:lineRule="exact"/>
        <w:ind w:firstLine="0"/>
        <w:jc w:val="center"/>
        <w:textAlignment w:val="baseline"/>
        <w:rPr>
          <w:rFonts w:ascii="Times New Roman" w:hAnsi="Times New Roman" w:eastAsia="宋体"/>
          <w:color w:val="auto"/>
          <w:sz w:val="36"/>
          <w:szCs w:val="36"/>
          <w:highlight w:val="none"/>
          <w:lang w:val="zh-CN"/>
        </w:rPr>
      </w:pPr>
      <w:r>
        <w:rPr>
          <w:rFonts w:hint="eastAsia" w:ascii="Times New Roman" w:hAnsi="Times New Roman" w:eastAsia="宋体"/>
          <w:color w:val="auto"/>
          <w:sz w:val="36"/>
          <w:szCs w:val="36"/>
          <w:highlight w:val="none"/>
          <w:lang w:val="zh-CN"/>
        </w:rPr>
        <w:t>阳光合作告知函回执</w:t>
      </w:r>
    </w:p>
    <w:p w14:paraId="496E92D9">
      <w:pPr>
        <w:pStyle w:val="58"/>
        <w:snapToGrid w:val="0"/>
        <w:spacing w:line="580" w:lineRule="exact"/>
        <w:ind w:firstLine="600"/>
        <w:jc w:val="center"/>
        <w:rPr>
          <w:rFonts w:ascii="Times New Roman" w:hAnsi="Times New Roman" w:eastAsia="宋体"/>
          <w:color w:val="auto"/>
          <w:sz w:val="30"/>
          <w:szCs w:val="30"/>
          <w:highlight w:val="none"/>
        </w:rPr>
      </w:pPr>
      <w:r>
        <w:rPr>
          <w:rFonts w:ascii="Times New Roman" w:hAnsi="Times New Roman" w:eastAsia="宋体"/>
          <w:color w:val="auto"/>
          <w:sz w:val="30"/>
          <w:szCs w:val="30"/>
          <w:highlight w:val="none"/>
        </w:rPr>
        <w:t xml:space="preserve">                            </w:t>
      </w:r>
    </w:p>
    <w:p w14:paraId="32046DEB">
      <w:pPr>
        <w:pStyle w:val="58"/>
        <w:snapToGrid w:val="0"/>
        <w:spacing w:line="480" w:lineRule="auto"/>
        <w:ind w:firstLine="600"/>
        <w:jc w:val="right"/>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                                  </w:t>
      </w:r>
      <w:r>
        <w:rPr>
          <w:rFonts w:hint="eastAsia" w:ascii="Times New Roman" w:hAnsi="Times New Roman" w:eastAsia="宋体" w:cstheme="minorEastAsia"/>
          <w:color w:val="auto"/>
          <w:sz w:val="21"/>
          <w:szCs w:val="21"/>
          <w:highlight w:val="none"/>
          <w:lang w:val="zh-CN"/>
        </w:rPr>
        <w:t>编号：</w:t>
      </w:r>
      <w:r>
        <w:rPr>
          <w:rFonts w:hint="eastAsia" w:ascii="Times New Roman" w:hAnsi="Times New Roman" w:cstheme="minorEastAsia"/>
          <w:color w:val="auto"/>
          <w:sz w:val="21"/>
          <w:szCs w:val="21"/>
          <w:highlight w:val="none"/>
          <w:lang w:val="zh-CN"/>
        </w:rPr>
        <w:t>JS-2026-042</w:t>
      </w:r>
    </w:p>
    <w:p w14:paraId="6EF9971A">
      <w:pPr>
        <w:pStyle w:val="58"/>
        <w:snapToGrid w:val="0"/>
        <w:spacing w:line="480" w:lineRule="auto"/>
        <w:ind w:firstLine="560"/>
        <w:jc w:val="center"/>
        <w:rPr>
          <w:rFonts w:ascii="Times New Roman" w:hAnsi="Times New Roman" w:eastAsia="宋体" w:cstheme="minorEastAsia"/>
          <w:color w:val="auto"/>
          <w:sz w:val="21"/>
          <w:szCs w:val="21"/>
          <w:highlight w:val="none"/>
          <w:lang w:val="zh-CN"/>
        </w:rPr>
      </w:pPr>
    </w:p>
    <w:p w14:paraId="7826AC44">
      <w:pPr>
        <w:spacing w:line="480" w:lineRule="auto"/>
        <w:ind w:firstLine="525" w:firstLineChars="250"/>
        <w:rPr>
          <w:rFonts w:ascii="Times New Roman" w:hAnsi="Times New Roman" w:eastAsia="宋体" w:cstheme="minorEastAsia"/>
          <w:color w:val="auto"/>
          <w:sz w:val="21"/>
          <w:szCs w:val="21"/>
          <w:highlight w:val="none"/>
          <w:lang w:val="zh-CN"/>
        </w:rPr>
      </w:pPr>
      <w:r>
        <w:rPr>
          <w:rFonts w:hint="eastAsia" w:ascii="Times New Roman" w:hAnsi="Times New Roman" w:eastAsia="宋体" w:cstheme="minorEastAsia"/>
          <w:color w:val="auto"/>
          <w:sz w:val="21"/>
          <w:szCs w:val="21"/>
          <w:highlight w:val="none"/>
          <w:lang w:val="zh-CN"/>
        </w:rPr>
        <w:t>我单位于</w:t>
      </w:r>
      <w:r>
        <w:rPr>
          <w:rFonts w:hint="eastAsia" w:ascii="Times New Roman" w:hAnsi="Times New Roman" w:eastAsia="宋体" w:cstheme="minorEastAsia"/>
          <w:color w:val="auto"/>
          <w:sz w:val="21"/>
          <w:szCs w:val="21"/>
          <w:highlight w:val="none"/>
          <w:u w:val="single"/>
          <w:lang w:val="zh-CN"/>
        </w:rPr>
        <w:t xml:space="preserve">       </w:t>
      </w:r>
      <w:r>
        <w:rPr>
          <w:rFonts w:hint="eastAsia" w:ascii="Times New Roman" w:hAnsi="Times New Roman" w:eastAsia="宋体" w:cstheme="minorEastAsia"/>
          <w:color w:val="auto"/>
          <w:sz w:val="21"/>
          <w:szCs w:val="21"/>
          <w:highlight w:val="none"/>
          <w:lang w:val="zh-CN"/>
        </w:rPr>
        <w:t>年</w:t>
      </w:r>
      <w:r>
        <w:rPr>
          <w:rFonts w:hint="eastAsia" w:ascii="Times New Roman" w:hAnsi="Times New Roman" w:eastAsia="宋体" w:cstheme="minorEastAsia"/>
          <w:color w:val="auto"/>
          <w:sz w:val="21"/>
          <w:szCs w:val="21"/>
          <w:highlight w:val="none"/>
          <w:u w:val="single"/>
          <w:lang w:val="zh-CN"/>
        </w:rPr>
        <w:t xml:space="preserve">    </w:t>
      </w:r>
      <w:r>
        <w:rPr>
          <w:rFonts w:hint="eastAsia" w:ascii="Times New Roman" w:hAnsi="Times New Roman" w:eastAsia="宋体" w:cstheme="minorEastAsia"/>
          <w:color w:val="auto"/>
          <w:sz w:val="21"/>
          <w:szCs w:val="21"/>
          <w:highlight w:val="none"/>
          <w:lang w:val="zh-CN"/>
        </w:rPr>
        <w:t>月</w:t>
      </w:r>
      <w:r>
        <w:rPr>
          <w:rFonts w:hint="eastAsia" w:ascii="Times New Roman" w:hAnsi="Times New Roman" w:eastAsia="宋体" w:cstheme="minorEastAsia"/>
          <w:color w:val="auto"/>
          <w:sz w:val="21"/>
          <w:szCs w:val="21"/>
          <w:highlight w:val="none"/>
          <w:u w:val="single"/>
          <w:lang w:val="zh-CN"/>
        </w:rPr>
        <w:t xml:space="preserve">    </w:t>
      </w:r>
      <w:r>
        <w:rPr>
          <w:rFonts w:hint="eastAsia" w:ascii="Times New Roman" w:hAnsi="Times New Roman" w:eastAsia="宋体" w:cstheme="minorEastAsia"/>
          <w:color w:val="auto"/>
          <w:sz w:val="21"/>
          <w:szCs w:val="21"/>
          <w:highlight w:val="none"/>
          <w:lang w:val="zh-CN"/>
        </w:rPr>
        <w:t>日收到东莞市尚源环能科技有限公司的《阳光合作告知函》，承诺理解函告内容并告知相关人员严格执行其中规定。</w:t>
      </w:r>
    </w:p>
    <w:p w14:paraId="7EAB9539">
      <w:pPr>
        <w:snapToGrid w:val="0"/>
        <w:spacing w:line="480" w:lineRule="auto"/>
        <w:rPr>
          <w:rFonts w:ascii="Times New Roman" w:hAnsi="Times New Roman" w:eastAsia="宋体" w:cstheme="minorEastAsia"/>
          <w:color w:val="auto"/>
          <w:sz w:val="21"/>
          <w:szCs w:val="21"/>
          <w:highlight w:val="none"/>
          <w:lang w:val="zh-CN"/>
        </w:rPr>
      </w:pPr>
    </w:p>
    <w:p w14:paraId="1788BAE6">
      <w:pPr>
        <w:snapToGrid w:val="0"/>
        <w:spacing w:line="480" w:lineRule="auto"/>
        <w:jc w:val="right"/>
        <w:rPr>
          <w:rFonts w:ascii="Times New Roman" w:hAnsi="Times New Roman" w:eastAsia="宋体" w:cstheme="minorEastAsia"/>
          <w:color w:val="auto"/>
          <w:sz w:val="21"/>
          <w:szCs w:val="21"/>
          <w:highlight w:val="none"/>
          <w:lang w:val="zh-CN"/>
        </w:rPr>
      </w:pPr>
      <w:r>
        <w:rPr>
          <w:rFonts w:hint="eastAsia" w:ascii="Times New Roman" w:hAnsi="Times New Roman" w:eastAsia="宋体" w:cstheme="minorEastAsia"/>
          <w:color w:val="auto"/>
          <w:sz w:val="21"/>
          <w:szCs w:val="21"/>
          <w:highlight w:val="none"/>
          <w:lang w:val="zh-CN"/>
        </w:rPr>
        <w:t xml:space="preserve">                      </w:t>
      </w:r>
      <w:r>
        <w:rPr>
          <w:rFonts w:hint="eastAsia" w:ascii="Times New Roman" w:hAnsi="Times New Roman" w:eastAsia="宋体" w:cstheme="minorEastAsia"/>
          <w:bCs/>
          <w:color w:val="auto"/>
          <w:sz w:val="21"/>
          <w:szCs w:val="21"/>
          <w:highlight w:val="none"/>
        </w:rPr>
        <w:t xml:space="preserve">      </w:t>
      </w:r>
      <w:r>
        <w:rPr>
          <w:rFonts w:hint="eastAsia" w:ascii="Times New Roman" w:hAnsi="Times New Roman" w:eastAsia="宋体" w:cstheme="minorEastAsia"/>
          <w:bCs/>
          <w:color w:val="auto"/>
          <w:sz w:val="21"/>
          <w:szCs w:val="21"/>
          <w:highlight w:val="none"/>
          <w:u w:val="single"/>
        </w:rPr>
        <w:t xml:space="preserve"> </w:t>
      </w:r>
      <w:r>
        <w:rPr>
          <w:rFonts w:hint="eastAsia" w:ascii="Times New Roman" w:cstheme="minorEastAsia"/>
          <w:bCs/>
          <w:color w:val="auto"/>
          <w:sz w:val="21"/>
          <w:szCs w:val="21"/>
          <w:highlight w:val="none"/>
          <w:u w:val="single"/>
          <w:lang w:val="en-US" w:eastAsia="zh-CN"/>
        </w:rPr>
        <w:t xml:space="preserve">                         </w:t>
      </w:r>
      <w:r>
        <w:rPr>
          <w:rFonts w:hint="eastAsia" w:ascii="Times New Roman" w:hAnsi="Times New Roman" w:eastAsia="宋体" w:cstheme="minorEastAsia"/>
          <w:bCs/>
          <w:color w:val="auto"/>
          <w:sz w:val="21"/>
          <w:szCs w:val="21"/>
          <w:highlight w:val="none"/>
          <w:u w:val="single"/>
          <w:lang w:val="en-US" w:eastAsia="zh-CN"/>
        </w:rPr>
        <w:t xml:space="preserve"> </w:t>
      </w:r>
      <w:r>
        <w:rPr>
          <w:rFonts w:hint="eastAsia" w:ascii="Times New Roman" w:hAnsi="Times New Roman" w:eastAsia="宋体" w:cstheme="minorEastAsia"/>
          <w:color w:val="auto"/>
          <w:sz w:val="21"/>
          <w:szCs w:val="21"/>
          <w:highlight w:val="none"/>
          <w:lang w:val="zh-CN"/>
        </w:rPr>
        <w:t>（盖章）</w:t>
      </w:r>
    </w:p>
    <w:p w14:paraId="7376C186">
      <w:pPr>
        <w:snapToGrid w:val="0"/>
        <w:spacing w:line="480" w:lineRule="auto"/>
        <w:jc w:val="right"/>
        <w:rPr>
          <w:rFonts w:ascii="Times New Roman" w:hAnsi="Times New Roman" w:eastAsia="宋体" w:cstheme="minorEastAsia"/>
          <w:color w:val="auto"/>
          <w:sz w:val="21"/>
          <w:szCs w:val="21"/>
          <w:highlight w:val="none"/>
          <w:lang w:val="zh-CN"/>
        </w:rPr>
      </w:pPr>
    </w:p>
    <w:p w14:paraId="2DEB25D2">
      <w:pPr>
        <w:snapToGrid w:val="0"/>
        <w:spacing w:line="480" w:lineRule="auto"/>
        <w:ind w:right="1280" w:firstLine="3360" w:firstLineChars="1600"/>
        <w:jc w:val="right"/>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 法定代表人：           </w:t>
      </w:r>
    </w:p>
    <w:p w14:paraId="3116B1BF">
      <w:pPr>
        <w:wordWrap w:val="0"/>
        <w:snapToGrid w:val="0"/>
        <w:spacing w:line="480" w:lineRule="auto"/>
        <w:jc w:val="right"/>
        <w:rPr>
          <w:rFonts w:ascii="Times New Roman" w:hAnsi="Times New Roman" w:eastAsia="宋体" w:cstheme="minorEastAsia"/>
          <w:color w:val="auto"/>
          <w:sz w:val="21"/>
          <w:szCs w:val="21"/>
          <w:highlight w:val="none"/>
        </w:rPr>
      </w:pPr>
    </w:p>
    <w:p w14:paraId="68C81B70">
      <w:pPr>
        <w:spacing w:line="480" w:lineRule="auto"/>
        <w:ind w:firstLine="3780" w:firstLineChars="1800"/>
        <w:jc w:val="center"/>
        <w:rPr>
          <w:rFonts w:ascii="Times New Roman" w:hAnsi="Times New Roman" w:eastAsia="宋体"/>
          <w:b/>
          <w:color w:val="auto"/>
          <w:sz w:val="21"/>
          <w:szCs w:val="21"/>
          <w:highlight w:val="none"/>
        </w:rPr>
      </w:pPr>
      <w:r>
        <w:rPr>
          <w:rFonts w:hint="eastAsia" w:ascii="Times New Roman" w:hAnsi="Times New Roman" w:eastAsia="宋体" w:cstheme="minorEastAsia"/>
          <w:color w:val="auto"/>
          <w:sz w:val="21"/>
          <w:szCs w:val="21"/>
          <w:highlight w:val="none"/>
          <w:lang w:val="en-US" w:eastAsia="zh-CN"/>
        </w:rPr>
        <w:t xml:space="preserve">        </w:t>
      </w:r>
      <w:r>
        <w:rPr>
          <w:rFonts w:hint="eastAsia" w:ascii="Times New Roman" w:hAnsi="Times New Roman" w:eastAsia="宋体" w:cstheme="minorEastAsia"/>
          <w:color w:val="auto"/>
          <w:sz w:val="21"/>
          <w:szCs w:val="21"/>
          <w:highlight w:val="none"/>
        </w:rPr>
        <w:t>年    月    日</w:t>
      </w:r>
    </w:p>
    <w:p w14:paraId="632A8C8E">
      <w:pPr>
        <w:spacing w:line="360" w:lineRule="auto"/>
        <w:jc w:val="right"/>
        <w:rPr>
          <w:rFonts w:ascii="Times New Roman" w:hAnsi="Times New Roman" w:eastAsia="宋体"/>
          <w:b/>
          <w:color w:val="auto"/>
          <w:highlight w:val="none"/>
        </w:rPr>
      </w:pPr>
      <w:r>
        <w:rPr>
          <w:rFonts w:hint="eastAsia" w:ascii="Times New Roman" w:hAnsi="Times New Roman" w:eastAsia="宋体"/>
          <w:color w:val="auto"/>
          <w:highlight w:val="none"/>
        </w:rPr>
        <w:t xml:space="preserve"> </w:t>
      </w:r>
      <w:r>
        <w:rPr>
          <w:rFonts w:ascii="Times New Roman" w:hAnsi="Times New Roman" w:eastAsia="宋体"/>
          <w:color w:val="auto"/>
          <w:highlight w:val="none"/>
        </w:rPr>
        <w:t xml:space="preserve">                         </w:t>
      </w:r>
    </w:p>
    <w:p w14:paraId="4E871D79">
      <w:pPr>
        <w:spacing w:line="360" w:lineRule="auto"/>
        <w:rPr>
          <w:rFonts w:ascii="Times New Roman" w:hAnsi="Times New Roman" w:eastAsia="宋体"/>
          <w:b/>
          <w:color w:val="auto"/>
          <w:highlight w:val="none"/>
        </w:rPr>
      </w:pPr>
    </w:p>
    <w:p w14:paraId="3354C416">
      <w:pPr>
        <w:spacing w:line="360" w:lineRule="auto"/>
        <w:rPr>
          <w:rFonts w:ascii="Times New Roman" w:hAnsi="Times New Roman" w:eastAsia="宋体"/>
          <w:b/>
          <w:color w:val="auto"/>
          <w:highlight w:val="none"/>
        </w:rPr>
      </w:pPr>
    </w:p>
    <w:p w14:paraId="3E0EA40E">
      <w:pPr>
        <w:spacing w:line="360" w:lineRule="auto"/>
        <w:rPr>
          <w:rFonts w:ascii="Times New Roman" w:hAnsi="Times New Roman" w:eastAsia="宋体"/>
          <w:b/>
          <w:color w:val="auto"/>
          <w:highlight w:val="none"/>
        </w:rPr>
      </w:pPr>
    </w:p>
    <w:p w14:paraId="55E4F3C6">
      <w:pPr>
        <w:spacing w:line="360" w:lineRule="auto"/>
        <w:rPr>
          <w:rFonts w:ascii="Times New Roman" w:hAnsi="Times New Roman" w:eastAsia="宋体"/>
          <w:b/>
          <w:color w:val="auto"/>
          <w:highlight w:val="none"/>
        </w:rPr>
      </w:pPr>
    </w:p>
    <w:p w14:paraId="68E6AD8C">
      <w:pPr>
        <w:spacing w:line="360" w:lineRule="auto"/>
        <w:rPr>
          <w:rFonts w:ascii="Times New Roman" w:hAnsi="Times New Roman" w:eastAsia="宋体"/>
          <w:b/>
          <w:color w:val="auto"/>
          <w:highlight w:val="none"/>
        </w:rPr>
      </w:pPr>
    </w:p>
    <w:p w14:paraId="31AEB336">
      <w:pPr>
        <w:spacing w:line="360" w:lineRule="auto"/>
        <w:rPr>
          <w:rFonts w:ascii="Times New Roman" w:hAnsi="Times New Roman" w:eastAsia="宋体"/>
          <w:b/>
          <w:color w:val="auto"/>
          <w:highlight w:val="none"/>
        </w:rPr>
      </w:pPr>
    </w:p>
    <w:p w14:paraId="680DBA49">
      <w:pPr>
        <w:spacing w:line="360" w:lineRule="auto"/>
        <w:rPr>
          <w:rFonts w:ascii="Times New Roman" w:hAnsi="Times New Roman" w:eastAsia="宋体"/>
          <w:b/>
          <w:color w:val="auto"/>
          <w:highlight w:val="none"/>
        </w:rPr>
      </w:pPr>
    </w:p>
    <w:p w14:paraId="03117329">
      <w:pPr>
        <w:spacing w:line="360" w:lineRule="auto"/>
        <w:rPr>
          <w:rFonts w:ascii="Times New Roman" w:hAnsi="Times New Roman" w:eastAsia="宋体"/>
          <w:b/>
          <w:color w:val="auto"/>
          <w:highlight w:val="none"/>
        </w:rPr>
      </w:pPr>
    </w:p>
    <w:p w14:paraId="44A26972">
      <w:pPr>
        <w:spacing w:line="360" w:lineRule="auto"/>
        <w:rPr>
          <w:rFonts w:ascii="Times New Roman" w:hAnsi="Times New Roman" w:eastAsia="宋体"/>
          <w:b/>
          <w:color w:val="auto"/>
          <w:sz w:val="28"/>
          <w:szCs w:val="28"/>
          <w:highlight w:val="none"/>
        </w:rPr>
      </w:pPr>
    </w:p>
    <w:p w14:paraId="1A7C8E8D">
      <w:pPr>
        <w:topLinePunct w:val="0"/>
        <w:bidi w:val="0"/>
        <w:spacing w:line="360" w:lineRule="auto"/>
        <w:rPr>
          <w:highlight w:val="none"/>
        </w:rPr>
      </w:pPr>
    </w:p>
    <w:p w14:paraId="03326970">
      <w:pPr>
        <w:spacing w:line="360" w:lineRule="auto"/>
        <w:rPr>
          <w:b/>
          <w:color w:val="000000" w:themeColor="text1"/>
          <w14:textFill>
            <w14:solidFill>
              <w14:schemeClr w14:val="tx1"/>
            </w14:solidFill>
          </w14:textFill>
        </w:rPr>
      </w:pPr>
    </w:p>
    <w:p w14:paraId="66E43524">
      <w:pPr>
        <w:spacing w:line="360" w:lineRule="auto"/>
        <w:rPr>
          <w:b/>
          <w:color w:val="000000" w:themeColor="text1"/>
          <w14:textFill>
            <w14:solidFill>
              <w14:schemeClr w14:val="tx1"/>
            </w14:solidFill>
          </w14:textFill>
        </w:rPr>
      </w:pPr>
    </w:p>
    <w:p w14:paraId="7C3D14D6">
      <w:pPr>
        <w:spacing w:line="360" w:lineRule="auto"/>
        <w:rPr>
          <w:b/>
          <w:color w:val="000000" w:themeColor="text1"/>
          <w14:textFill>
            <w14:solidFill>
              <w14:schemeClr w14:val="tx1"/>
            </w14:solidFill>
          </w14:textFill>
        </w:rPr>
      </w:pPr>
    </w:p>
    <w:p w14:paraId="6B2A11E0">
      <w:pPr>
        <w:spacing w:line="360" w:lineRule="auto"/>
        <w:rPr>
          <w:b/>
          <w:color w:val="000000" w:themeColor="text1"/>
          <w14:textFill>
            <w14:solidFill>
              <w14:schemeClr w14:val="tx1"/>
            </w14:solidFill>
          </w14:textFill>
        </w:rPr>
      </w:pPr>
    </w:p>
    <w:p w14:paraId="39B45ECF">
      <w:pPr>
        <w:pStyle w:val="3"/>
        <w:spacing w:before="0" w:after="0"/>
        <w:jc w:val="center"/>
        <w:rPr>
          <w:rFonts w:hAnsi="宋体" w:cs="宋体"/>
          <w:szCs w:val="32"/>
        </w:rPr>
      </w:pPr>
      <w:bookmarkStart w:id="18" w:name="_Toc29476707"/>
      <w:r>
        <w:rPr>
          <w:rFonts w:hint="eastAsia" w:hAnsi="宋体" w:cs="宋体"/>
          <w:szCs w:val="32"/>
        </w:rPr>
        <w:t>第四章 报价须知</w:t>
      </w:r>
      <w:bookmarkEnd w:id="18"/>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含分项报价表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hint="eastAsia" w:hAnsi="宋体" w:cs="宋体"/>
          <w:color w:val="auto"/>
          <w:highlight w:val="none"/>
          <w:u w:val="single"/>
          <w:lang w:val="en-US" w:eastAsia="zh-CN"/>
        </w:rPr>
        <w:t>叉车</w:t>
      </w:r>
      <w:r>
        <w:rPr>
          <w:rFonts w:hint="eastAsia" w:hAnsi="宋体" w:cs="宋体"/>
          <w:b/>
          <w:bCs/>
          <w:color w:val="auto"/>
          <w:highlight w:val="red"/>
          <w:u w:val="single"/>
          <w:lang w:val="en-US" w:eastAsia="zh-CN"/>
        </w:rPr>
        <w:t>及</w:t>
      </w:r>
      <w:r>
        <w:rPr>
          <w:rFonts w:hint="eastAsia" w:hAnsi="宋体" w:cs="宋体"/>
          <w:color w:val="auto"/>
          <w:highlight w:val="none"/>
          <w:u w:val="single"/>
          <w:lang w:val="en-US" w:eastAsia="zh-CN"/>
        </w:rPr>
        <w:t>登高车的供货或销售业绩</w:t>
      </w:r>
      <w:r>
        <w:rPr>
          <w:rFonts w:hint="eastAsia" w:hAnsi="宋体" w:cs="宋体"/>
          <w:color w:val="auto"/>
          <w:highlight w:val="none"/>
          <w:lang w:val="en-US" w:eastAsia="zh-CN"/>
        </w:rPr>
        <w:t>，业绩可为一份或多份，供货清单涵盖前述车辆类型</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hint="eastAsia" w:ascii="Times New Roman" w:cs="宋体"/>
          <w:b/>
          <w:bCs/>
          <w:lang w:val="en-US" w:eastAsia="zh-CN"/>
        </w:rPr>
        <w:t>8</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19" w:name="_Toc29476708"/>
      <w:r>
        <w:rPr>
          <w:rFonts w:hint="eastAsia" w:hAnsi="宋体" w:cs="宋体"/>
          <w:szCs w:val="32"/>
        </w:rPr>
        <w:t>第五章 报价文件（格式）</w:t>
      </w:r>
      <w:bookmarkEnd w:id="19"/>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lang w:eastAsia="zh-CN"/>
              </w:rPr>
              <w:t>东莞市污泥集中处理处置项目电动叉车及登高车采购项目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C56D7CA">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1"/>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1"/>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cs="宋体"/>
                <w:b/>
                <w:bCs/>
                <w:color w:val="auto"/>
                <w:kern w:val="2"/>
                <w:sz w:val="24"/>
                <w:szCs w:val="24"/>
                <w:highlight w:val="none"/>
                <w:lang w:val="en-US" w:eastAsia="zh-CN"/>
              </w:rPr>
              <w:t>344,690.27</w:t>
            </w:r>
            <w:r>
              <w:rPr>
                <w:rFonts w:hint="eastAsia" w:ascii="Times New Roman"/>
                <w:b/>
                <w:bCs/>
              </w:rPr>
              <w:t>元），</w:t>
            </w:r>
            <w:r>
              <w:rPr>
                <w:rFonts w:ascii="Times New Roman"/>
                <w:b/>
                <w:bCs/>
              </w:rPr>
              <w:t>否则视为无效报价。</w:t>
            </w:r>
          </w:p>
          <w:p w14:paraId="493D6F2E">
            <w:pPr>
              <w:numPr>
                <w:ilvl w:val="0"/>
                <w:numId w:val="1"/>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footerReference r:id="rId12"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362D5F8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p w14:paraId="05B7C134">
      <w:pPr>
        <w:ind w:firstLine="361" w:firstLineChars="200"/>
        <w:jc w:val="both"/>
        <w:rPr>
          <w:rFonts w:hAnsi="宋体" w:cs="宋体"/>
          <w:b/>
          <w:color w:val="auto"/>
          <w:sz w:val="18"/>
          <w:szCs w:val="18"/>
          <w:highlight w:val="none"/>
        </w:rPr>
      </w:pPr>
    </w:p>
    <w:p w14:paraId="757B899B">
      <w:pPr>
        <w:tabs>
          <w:tab w:val="left" w:pos="6480"/>
        </w:tabs>
        <w:spacing w:line="360" w:lineRule="auto"/>
        <w:ind w:right="-100" w:rightChars="0"/>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w:t>
      </w:r>
      <w:r>
        <w:rPr>
          <w:rFonts w:hint="eastAsia" w:hAnsi="宋体" w:cs="宋体"/>
          <w:b/>
          <w:color w:val="auto"/>
          <w:sz w:val="28"/>
          <w:szCs w:val="28"/>
          <w:highlight w:val="none"/>
        </w:rPr>
        <w:t>详见附件：</w:t>
      </w:r>
      <w:r>
        <w:rPr>
          <w:rFonts w:hint="eastAsia" w:hAnsi="宋体" w:cs="宋体"/>
          <w:b/>
          <w:color w:val="auto"/>
          <w:sz w:val="28"/>
          <w:szCs w:val="28"/>
          <w:highlight w:val="none"/>
          <w:lang w:eastAsia="zh-CN"/>
        </w:rPr>
        <w:t>东莞市污泥集中处理处置项目电动叉车及登高车采购项目</w:t>
      </w:r>
      <w:r>
        <w:rPr>
          <w:rFonts w:hint="eastAsia" w:hAnsi="宋体" w:cs="宋体"/>
          <w:b/>
          <w:color w:val="auto"/>
          <w:sz w:val="28"/>
          <w:szCs w:val="28"/>
          <w:highlight w:val="none"/>
        </w:rPr>
        <w:t>分项报价表</w:t>
      </w:r>
      <w:r>
        <w:rPr>
          <w:rFonts w:hint="eastAsia" w:hAnsi="宋体" w:cs="宋体"/>
          <w:b/>
          <w:color w:val="auto"/>
          <w:sz w:val="28"/>
          <w:szCs w:val="28"/>
          <w:highlight w:val="none"/>
          <w:lang w:val="en-US" w:eastAsia="zh-CN"/>
        </w:rPr>
        <w:t>)</w:t>
      </w:r>
    </w:p>
    <w:p w14:paraId="1F1FC2CE">
      <w:pPr>
        <w:rPr>
          <w:rFonts w:hint="eastAsia" w:ascii="Times New Roman"/>
          <w:b/>
          <w:color w:val="000000"/>
          <w:sz w:val="28"/>
          <w:szCs w:val="28"/>
          <w:lang w:val="en-US" w:eastAsia="zh-CN"/>
        </w:rPr>
      </w:pPr>
      <w:r>
        <w:rPr>
          <w:rFonts w:hint="eastAsia" w:ascii="Times New Roman"/>
          <w:b/>
          <w:color w:val="000000"/>
          <w:sz w:val="28"/>
          <w:szCs w:val="28"/>
          <w:lang w:val="en-US" w:eastAsia="zh-CN"/>
        </w:rPr>
        <w:br w:type="page"/>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0" w:name="_Hlk26973180"/>
      <w:r>
        <w:rPr>
          <w:rFonts w:hint="eastAsia" w:hAnsi="宋体" w:cs="宋体"/>
          <w:b/>
          <w:color w:val="000000"/>
          <w:sz w:val="28"/>
          <w:szCs w:val="28"/>
        </w:rPr>
        <w:t>响应声明</w:t>
      </w:r>
    </w:p>
    <w:bookmarkEnd w:id="20"/>
    <w:p w14:paraId="00145D58">
      <w:pPr>
        <w:spacing w:line="360" w:lineRule="auto"/>
        <w:ind w:firstLine="480" w:firstLineChars="200"/>
        <w:rPr>
          <w:rFonts w:hAnsi="宋体" w:cs="宋体"/>
        </w:rPr>
      </w:pPr>
      <w:bookmarkStart w:id="21" w:name="_Toc534278252"/>
      <w:bookmarkStart w:id="22" w:name="_Toc513226437"/>
      <w:bookmarkStart w:id="23"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31FA6062">
      <w:pPr>
        <w:spacing w:line="360" w:lineRule="auto"/>
        <w:rPr>
          <w:rFonts w:hint="eastAsia" w:ascii="Times New Roman" w:eastAsia="宋体"/>
          <w:b/>
          <w:color w:val="000000" w:themeColor="text1"/>
          <w:sz w:val="28"/>
          <w:szCs w:val="28"/>
          <w14:textFill>
            <w14:solidFill>
              <w14:schemeClr w14:val="tx1"/>
            </w14:solidFill>
          </w14:textFill>
        </w:rPr>
      </w:pPr>
      <w:r>
        <w:rPr>
          <w:rFonts w:hint="eastAsia" w:ascii="Times New Roman" w:eastAsia="宋体"/>
          <w:b/>
          <w:color w:val="000000" w:themeColor="text1"/>
          <w:sz w:val="28"/>
          <w:szCs w:val="28"/>
          <w14:textFill>
            <w14:solidFill>
              <w14:schemeClr w14:val="tx1"/>
            </w14:solidFill>
          </w14:textFill>
        </w:rPr>
        <w:t>4.</w:t>
      </w:r>
      <w:r>
        <w:rPr>
          <w:rFonts w:hint="eastAsia" w:ascii="Times New Roman" w:eastAsia="宋体"/>
          <w:b/>
          <w:color w:val="000000" w:themeColor="text1"/>
          <w:sz w:val="28"/>
          <w:szCs w:val="28"/>
          <w:lang w:val="en-US" w:eastAsia="zh-CN"/>
          <w14:textFill>
            <w14:solidFill>
              <w14:schemeClr w14:val="tx1"/>
            </w14:solidFill>
          </w14:textFill>
        </w:rPr>
        <w:t>报价人提供叉车及登高车的供货或销售业绩，业绩可为一份或多份，供货清单涵盖前述车辆类型（</w:t>
      </w:r>
      <w:r>
        <w:rPr>
          <w:rFonts w:hint="eastAsia" w:ascii="Times New Roman" w:eastAsia="宋体"/>
          <w:b/>
          <w:color w:val="000000" w:themeColor="text1"/>
          <w:sz w:val="28"/>
          <w:szCs w:val="28"/>
          <w14:textFill>
            <w14:solidFill>
              <w14:schemeClr w14:val="tx1"/>
            </w14:solidFill>
          </w14:textFill>
        </w:rPr>
        <w:t>合同签订日期为</w:t>
      </w:r>
      <w:r>
        <w:rPr>
          <w:rFonts w:hint="eastAsia" w:ascii="Times New Roman" w:eastAsia="宋体"/>
          <w:b/>
          <w:color w:val="000000" w:themeColor="text1"/>
          <w:sz w:val="28"/>
          <w:szCs w:val="28"/>
          <w:lang w:eastAsia="zh-CN"/>
          <w14:textFill>
            <w14:solidFill>
              <w14:schemeClr w14:val="tx1"/>
            </w14:solidFill>
          </w14:textFill>
        </w:rPr>
        <w:t>2023年1月1日</w:t>
      </w:r>
      <w:r>
        <w:rPr>
          <w:rFonts w:hint="eastAsia" w:ascii="Times New Roman" w:eastAsia="宋体"/>
          <w:b/>
          <w:color w:val="000000" w:themeColor="text1"/>
          <w:sz w:val="28"/>
          <w:szCs w:val="28"/>
          <w14:textFill>
            <w14:solidFill>
              <w14:schemeClr w14:val="tx1"/>
            </w14:solidFill>
          </w14:textFill>
        </w:rPr>
        <w:t>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30B2AA4">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lang w:eastAsia="zh-CN"/>
        </w:rPr>
        <w:t>东莞市污泥集中处理处置项目电动叉车及登高车采购项目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1"/>
    <w:bookmarkEnd w:id="22"/>
    <w:bookmarkEnd w:id="23"/>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ptos">
    <w:altName w:val="Segoe Print"/>
    <w:panose1 w:val="020B0004020202020204"/>
    <w:charset w:val="00"/>
    <w:family w:val="swiss"/>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66D0">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0B16C">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C0B16C">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6C83883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4AE2B">
    <w:pPr>
      <w:pStyle w:val="12"/>
      <w:framePr w:wrap="around" w:vAnchor="text" w:hAnchor="margin" w:xAlign="center" w:y="1"/>
      <w:jc w:val="center"/>
      <w:rPr>
        <w:rStyle w:val="25"/>
      </w:rPr>
    </w:pPr>
    <w:r>
      <w:fldChar w:fldCharType="begin"/>
    </w:r>
    <w:r>
      <w:rPr>
        <w:rStyle w:val="25"/>
      </w:rPr>
      <w:instrText xml:space="preserve">PAGE  </w:instrText>
    </w:r>
    <w:r>
      <w:fldChar w:fldCharType="end"/>
    </w:r>
  </w:p>
  <w:p w14:paraId="22924B41">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9AAE">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771F8">
                          <w:pPr>
                            <w:pStyle w:val="12"/>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5771F8">
                    <w:pPr>
                      <w:pStyle w:val="12"/>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3F5C">
    <w:pPr>
      <w:pStyle w:val="12"/>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90880" cy="345440"/>
              <wp:effectExtent l="0" t="0" r="0" b="0"/>
              <wp:wrapNone/>
              <wp:docPr id="1175980483" name="Text Box 2" descr="General"/>
              <wp:cNvGraphicFramePr/>
              <a:graphic xmlns:a="http://schemas.openxmlformats.org/drawingml/2006/main">
                <a:graphicData uri="http://schemas.microsoft.com/office/word/2010/wordprocessingShape">
                  <wps:wsp>
                    <wps:cNvSpPr txBox="1"/>
                    <wps:spPr>
                      <a:xfrm>
                        <a:off x="0" y="0"/>
                        <a:ext cx="690880" cy="345440"/>
                      </a:xfrm>
                      <a:prstGeom prst="rect">
                        <a:avLst/>
                      </a:prstGeom>
                      <a:noFill/>
                      <a:ln>
                        <a:noFill/>
                      </a:ln>
                    </wps:spPr>
                    <wps:txbx>
                      <w:txbxContent>
                        <w:p w14:paraId="1D853FF8">
                          <w:pPr>
                            <w:rPr>
                              <w:rFonts w:ascii="Aptos" w:hAnsi="Aptos" w:eastAsia="Aptos" w:cs="Aptos"/>
                              <w:color w:val="000000"/>
                              <w:sz w:val="20"/>
                              <w:szCs w:val="20"/>
                            </w:rPr>
                          </w:pPr>
                          <w:r>
                            <w:rPr>
                              <w:rFonts w:ascii="Aptos" w:hAnsi="Aptos" w:eastAsia="Aptos" w:cs="Aptos"/>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General" type="#_x0000_t202" style="position:absolute;left:0pt;height:27.2pt;width:54.4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iugn0wAAAAQBAAAPAAAAAAAAAAEAIAAAACIAAABkcnMvZG93bnJldi54bWxQ&#10;SwECFAAUAAAACACHTuJAVrLnQTUCAABsBAAADgAAAAAAAAABACAAAAAiAQAAZHJzL2Uyb0RvYy54&#10;bWxQSwUGAAAAAAYABgBZAQAAyQUAAAAA&#10;">
              <v:fill on="f" focussize="0,0"/>
              <v:stroke on="f"/>
              <v:imagedata o:title=""/>
              <o:lock v:ext="edit" aspectratio="f"/>
              <v:textbox inset="20pt,0mm,0mm,15pt" style="mso-fit-shape-to-text:t;">
                <w:txbxContent>
                  <w:p w14:paraId="1D853FF8">
                    <w:pPr>
                      <w:rPr>
                        <w:rFonts w:ascii="Aptos" w:hAnsi="Aptos" w:eastAsia="Aptos" w:cs="Aptos"/>
                        <w:color w:val="000000"/>
                        <w:sz w:val="20"/>
                        <w:szCs w:val="20"/>
                      </w:rPr>
                    </w:pPr>
                    <w:r>
                      <w:rPr>
                        <w:rFonts w:ascii="Aptos" w:hAnsi="Aptos" w:eastAsia="Aptos" w:cs="Aptos"/>
                        <w:color w:val="000000"/>
                        <w:sz w:val="20"/>
                        <w:szCs w:val="20"/>
                      </w:rPr>
                      <w:t>General</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4011">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2174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42174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8B42">
    <w:pPr>
      <w:pStyle w:val="13"/>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F5BE">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43E18CA"/>
    <w:rsid w:val="06E27ADA"/>
    <w:rsid w:val="07440B95"/>
    <w:rsid w:val="08B1198F"/>
    <w:rsid w:val="0A6C3DC0"/>
    <w:rsid w:val="115D651F"/>
    <w:rsid w:val="11714165"/>
    <w:rsid w:val="12567973"/>
    <w:rsid w:val="166C3E5C"/>
    <w:rsid w:val="1719707D"/>
    <w:rsid w:val="1CFF214E"/>
    <w:rsid w:val="1E190503"/>
    <w:rsid w:val="21217D8A"/>
    <w:rsid w:val="2386555D"/>
    <w:rsid w:val="24435D01"/>
    <w:rsid w:val="250F1AC0"/>
    <w:rsid w:val="262A4E03"/>
    <w:rsid w:val="27E162AD"/>
    <w:rsid w:val="282E038C"/>
    <w:rsid w:val="29E140BF"/>
    <w:rsid w:val="2A631000"/>
    <w:rsid w:val="2BCE6231"/>
    <w:rsid w:val="2C3562B0"/>
    <w:rsid w:val="2CCD3838"/>
    <w:rsid w:val="2E5E3CB8"/>
    <w:rsid w:val="308F7574"/>
    <w:rsid w:val="326B64DD"/>
    <w:rsid w:val="45120AE5"/>
    <w:rsid w:val="458D0D8B"/>
    <w:rsid w:val="462E7BA0"/>
    <w:rsid w:val="4DC81F78"/>
    <w:rsid w:val="4F7244C4"/>
    <w:rsid w:val="500501A6"/>
    <w:rsid w:val="51492FE2"/>
    <w:rsid w:val="54AF4891"/>
    <w:rsid w:val="5A313B60"/>
    <w:rsid w:val="5B02162B"/>
    <w:rsid w:val="5BED3CEF"/>
    <w:rsid w:val="5C6F4617"/>
    <w:rsid w:val="5D9600A9"/>
    <w:rsid w:val="5F9D2B92"/>
    <w:rsid w:val="60A60CCB"/>
    <w:rsid w:val="62F85366"/>
    <w:rsid w:val="63143EF4"/>
    <w:rsid w:val="639579B5"/>
    <w:rsid w:val="65316E3C"/>
    <w:rsid w:val="6AED5C1F"/>
    <w:rsid w:val="6F420807"/>
    <w:rsid w:val="70714B0F"/>
    <w:rsid w:val="7288319E"/>
    <w:rsid w:val="7A3E58FC"/>
    <w:rsid w:val="7ACB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5"/>
    <w:qFormat/>
    <w:uiPriority w:val="0"/>
  </w:style>
  <w:style w:type="paragraph" w:styleId="8">
    <w:name w:val="Body Text"/>
    <w:basedOn w:val="1"/>
    <w:next w:val="9"/>
    <w:link w:val="37"/>
    <w:qFormat/>
    <w:uiPriority w:val="99"/>
    <w:pPr>
      <w:spacing w:after="120"/>
    </w:pPr>
    <w:rPr>
      <w:rFonts w:ascii="Times New Roman"/>
    </w:rPr>
  </w:style>
  <w:style w:type="paragraph" w:styleId="9">
    <w:name w:val="Body Text Indent"/>
    <w:basedOn w:val="1"/>
    <w:next w:val="1"/>
    <w:link w:val="49"/>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3"/>
    <w:qFormat/>
    <w:uiPriority w:val="0"/>
    <w:pPr>
      <w:autoSpaceDE/>
      <w:autoSpaceDN/>
      <w:adjustRightInd/>
      <w:jc w:val="both"/>
    </w:pPr>
    <w:rPr>
      <w:rFonts w:hAnsi="Courier New"/>
      <w:kern w:val="2"/>
      <w:sz w:val="21"/>
      <w:szCs w:val="20"/>
    </w:rPr>
  </w:style>
  <w:style w:type="paragraph" w:styleId="11">
    <w:name w:val="Balloon Text"/>
    <w:basedOn w:val="1"/>
    <w:link w:val="34"/>
    <w:qFormat/>
    <w:uiPriority w:val="99"/>
    <w:rPr>
      <w:sz w:val="18"/>
      <w:szCs w:val="18"/>
    </w:rPr>
  </w:style>
  <w:style w:type="paragraph" w:styleId="12">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6">
    <w:name w:val="toc 6"/>
    <w:basedOn w:val="1"/>
    <w:next w:val="1"/>
    <w:qFormat/>
    <w:uiPriority w:val="0"/>
    <w:pPr>
      <w:ind w:left="2100" w:leftChars="1000"/>
    </w:pPr>
  </w:style>
  <w:style w:type="paragraph" w:styleId="17">
    <w:name w:val="Body Text 2"/>
    <w:basedOn w:val="1"/>
    <w:qFormat/>
    <w:uiPriority w:val="0"/>
    <w:pPr>
      <w:snapToGrid w:val="0"/>
    </w:pPr>
    <w:rPr>
      <w:rFonts w:ascii="宋体" w:hAnsi="宋体"/>
      <w:sz w:val="24"/>
    </w:rPr>
  </w:style>
  <w:style w:type="paragraph" w:styleId="18">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7"/>
    <w:next w:val="7"/>
    <w:link w:val="36"/>
    <w:qFormat/>
    <w:uiPriority w:val="99"/>
    <w:rPr>
      <w:b/>
      <w:bCs/>
    </w:rPr>
  </w:style>
  <w:style w:type="paragraph" w:styleId="20">
    <w:name w:val="Body Text First Indent"/>
    <w:basedOn w:val="8"/>
    <w:next w:val="16"/>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1">
    <w:name w:val="Body Text First Indent 2"/>
    <w:basedOn w:val="9"/>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qFormat/>
    <w:uiPriority w:val="99"/>
    <w:rPr>
      <w:sz w:val="21"/>
      <w:szCs w:val="21"/>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4"/>
    <w:link w:val="32"/>
    <w:qFormat/>
    <w:uiPriority w:val="0"/>
    <w:rPr>
      <w:kern w:val="2"/>
      <w:sz w:val="24"/>
      <w:szCs w:val="28"/>
    </w:rPr>
  </w:style>
  <w:style w:type="character" w:customStyle="1" w:styleId="34">
    <w:name w:val="批注框文本 字符"/>
    <w:basedOn w:val="24"/>
    <w:link w:val="11"/>
    <w:qFormat/>
    <w:uiPriority w:val="99"/>
    <w:rPr>
      <w:rFonts w:ascii="宋体"/>
      <w:sz w:val="18"/>
      <w:szCs w:val="18"/>
    </w:rPr>
  </w:style>
  <w:style w:type="character" w:customStyle="1" w:styleId="35">
    <w:name w:val="批注文字 字符"/>
    <w:basedOn w:val="24"/>
    <w:link w:val="7"/>
    <w:qFormat/>
    <w:uiPriority w:val="99"/>
    <w:rPr>
      <w:rFonts w:ascii="宋体"/>
      <w:sz w:val="24"/>
      <w:szCs w:val="24"/>
    </w:rPr>
  </w:style>
  <w:style w:type="character" w:customStyle="1" w:styleId="36">
    <w:name w:val="批注主题 字符"/>
    <w:basedOn w:val="35"/>
    <w:link w:val="19"/>
    <w:qFormat/>
    <w:uiPriority w:val="99"/>
    <w:rPr>
      <w:rFonts w:ascii="宋体"/>
      <w:b/>
      <w:bCs/>
      <w:sz w:val="24"/>
      <w:szCs w:val="24"/>
    </w:rPr>
  </w:style>
  <w:style w:type="character" w:customStyle="1" w:styleId="37">
    <w:name w:val="正文文本 字符"/>
    <w:basedOn w:val="24"/>
    <w:link w:val="8"/>
    <w:qFormat/>
    <w:uiPriority w:val="0"/>
    <w:rPr>
      <w:sz w:val="24"/>
      <w:szCs w:val="24"/>
    </w:rPr>
  </w:style>
  <w:style w:type="character" w:customStyle="1" w:styleId="38">
    <w:name w:val="正文首行缩进 字符"/>
    <w:basedOn w:val="37"/>
    <w:link w:val="20"/>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5"/>
    <w:qFormat/>
    <w:uiPriority w:val="11"/>
    <w:rPr>
      <w:rFonts w:ascii="Cambria" w:hAnsi="Cambria"/>
      <w:b/>
      <w:bCs/>
      <w:kern w:val="28"/>
      <w:sz w:val="32"/>
      <w:szCs w:val="32"/>
      <w:lang w:val="en-US" w:eastAsia="zh-CN"/>
    </w:rPr>
  </w:style>
  <w:style w:type="character" w:customStyle="1" w:styleId="41">
    <w:name w:val="副标题 字符"/>
    <w:basedOn w:val="24"/>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4"/>
    <w:link w:val="10"/>
    <w:qFormat/>
    <w:uiPriority w:val="0"/>
    <w:rPr>
      <w:rFonts w:ascii="宋体" w:hAnsi="Courier New"/>
      <w:kern w:val="2"/>
      <w:sz w:val="21"/>
    </w:rPr>
  </w:style>
  <w:style w:type="character" w:customStyle="1" w:styleId="44">
    <w:name w:val="标题 9 字符"/>
    <w:basedOn w:val="24"/>
    <w:link w:val="5"/>
    <w:semiHidden/>
    <w:qFormat/>
    <w:uiPriority w:val="0"/>
    <w:rPr>
      <w:rFonts w:ascii="等线 Light" w:hAnsi="等线 Light" w:eastAsia="等线 Light"/>
      <w:kern w:val="2"/>
      <w:sz w:val="21"/>
      <w:szCs w:val="21"/>
    </w:rPr>
  </w:style>
  <w:style w:type="character" w:customStyle="1" w:styleId="45">
    <w:name w:val="页脚 字符"/>
    <w:link w:val="12"/>
    <w:qFormat/>
    <w:uiPriority w:val="99"/>
    <w:rPr>
      <w:rFonts w:asciiTheme="minorHAnsi" w:hAnsiTheme="minorHAnsi" w:eastAsiaTheme="minorEastAsia" w:cstheme="minorBidi"/>
      <w:kern w:val="2"/>
      <w:sz w:val="18"/>
      <w:szCs w:val="18"/>
    </w:rPr>
  </w:style>
  <w:style w:type="character" w:customStyle="1" w:styleId="46">
    <w:name w:val="页眉 字符"/>
    <w:link w:val="13"/>
    <w:qFormat/>
    <w:uiPriority w:val="99"/>
    <w:rPr>
      <w:rFonts w:ascii="宋体"/>
      <w:sz w:val="18"/>
      <w:szCs w:val="24"/>
    </w:rPr>
  </w:style>
  <w:style w:type="character" w:customStyle="1" w:styleId="47">
    <w:name w:val="HTML 预设格式 字符"/>
    <w:basedOn w:val="24"/>
    <w:link w:val="18"/>
    <w:qFormat/>
    <w:uiPriority w:val="0"/>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4"/>
    <w:link w:val="9"/>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4"/>
    <w:semiHidden/>
    <w:qFormat/>
    <w:uiPriority w:val="99"/>
    <w:rPr>
      <w:rFonts w:ascii="Times New Roman" w:hAnsi="Times New Roman"/>
      <w:kern w:val="2"/>
      <w:sz w:val="18"/>
      <w:szCs w:val="18"/>
    </w:rPr>
  </w:style>
  <w:style w:type="character" w:customStyle="1" w:styleId="52">
    <w:name w:val="页眉 字符1"/>
    <w:basedOn w:val="24"/>
    <w:semiHidden/>
    <w:qFormat/>
    <w:uiPriority w:val="99"/>
    <w:rPr>
      <w:rFonts w:ascii="Times New Roman" w:hAnsi="Times New Roman"/>
      <w:kern w:val="2"/>
      <w:sz w:val="18"/>
      <w:szCs w:val="18"/>
    </w:rPr>
  </w:style>
  <w:style w:type="table" w:customStyle="1" w:styleId="53">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1"/>
    <w:qFormat/>
    <w:uiPriority w:val="0"/>
    <w:rPr>
      <w:rFonts w:ascii="宋体" w:hAnsi="宋体"/>
      <w:kern w:val="2"/>
      <w:sz w:val="24"/>
      <w:szCs w:val="24"/>
    </w:rPr>
  </w:style>
  <w:style w:type="character" w:customStyle="1" w:styleId="55">
    <w:name w:val="标题 2 字符"/>
    <w:basedOn w:val="24"/>
    <w:link w:val="2"/>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9">
    <w:name w:val="首行缩进"/>
    <w:basedOn w:val="1"/>
    <w:qFormat/>
    <w:uiPriority w:val="0"/>
    <w:pPr>
      <w:ind w:firstLine="480" w:firstLineChars="200"/>
    </w:pPr>
    <w:rPr>
      <w:lang w:val="zh-CN"/>
    </w:rPr>
  </w:style>
  <w:style w:type="character" w:customStyle="1" w:styleId="60">
    <w:name w:val="font11"/>
    <w:basedOn w:val="24"/>
    <w:qFormat/>
    <w:uiPriority w:val="0"/>
    <w:rPr>
      <w:rFonts w:hint="eastAsia" w:ascii="宋体" w:hAnsi="宋体" w:eastAsia="宋体" w:cs="宋体"/>
      <w:color w:val="000000"/>
      <w:sz w:val="22"/>
      <w:szCs w:val="22"/>
      <w:u w:val="none"/>
    </w:rPr>
  </w:style>
  <w:style w:type="character" w:customStyle="1" w:styleId="61">
    <w:name w:val="font41"/>
    <w:basedOn w:val="24"/>
    <w:qFormat/>
    <w:uiPriority w:val="0"/>
    <w:rPr>
      <w:rFonts w:hint="eastAsia" w:ascii="宋体" w:hAnsi="宋体" w:eastAsia="宋体" w:cs="宋体"/>
      <w:color w:val="000000"/>
      <w:sz w:val="20"/>
      <w:szCs w:val="20"/>
      <w:u w:val="none"/>
    </w:rPr>
  </w:style>
  <w:style w:type="character" w:customStyle="1" w:styleId="62">
    <w:name w:val="font31"/>
    <w:basedOn w:val="24"/>
    <w:qFormat/>
    <w:uiPriority w:val="0"/>
    <w:rPr>
      <w:rFonts w:hint="eastAsia" w:ascii="宋体" w:hAnsi="宋体" w:eastAsia="宋体" w:cs="宋体"/>
      <w:color w:val="000000"/>
      <w:sz w:val="20"/>
      <w:szCs w:val="20"/>
      <w:u w:val="none"/>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标题 3 字符"/>
    <w:basedOn w:val="24"/>
    <w:link w:val="4"/>
    <w:semiHidden/>
    <w:qFormat/>
    <w:uiPriority w:val="0"/>
    <w:rPr>
      <w:rFonts w:ascii="宋体"/>
      <w:b/>
      <w:bCs/>
      <w:sz w:val="32"/>
      <w:szCs w:val="32"/>
    </w:rPr>
  </w:style>
  <w:style w:type="paragraph" w:customStyle="1" w:styleId="66">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7">
    <w:name w:val="Table Text"/>
    <w:basedOn w:val="1"/>
    <w:semiHidden/>
    <w:qFormat/>
    <w:uiPriority w:val="0"/>
    <w:rPr>
      <w:rFonts w:hAnsi="宋体" w:cs="宋体"/>
      <w:lang w:eastAsia="en-US"/>
    </w:rPr>
  </w:style>
  <w:style w:type="character" w:customStyle="1" w:styleId="68">
    <w:name w:val="font21"/>
    <w:qFormat/>
    <w:uiPriority w:val="0"/>
    <w:rPr>
      <w:rFonts w:hint="eastAsia" w:ascii="宋体" w:hAnsi="宋体" w:eastAsia="宋体" w:cs="宋体"/>
      <w:color w:val="000000"/>
      <w:sz w:val="22"/>
      <w:szCs w:val="22"/>
      <w:u w:val="none"/>
    </w:rPr>
  </w:style>
  <w:style w:type="paragraph" w:customStyle="1" w:styleId="69">
    <w:name w:val="样式 宋体 行距: 1.5 倍行距"/>
    <w:basedOn w:val="1"/>
    <w:autoRedefine/>
    <w:qFormat/>
    <w:uiPriority w:val="0"/>
    <w:pPr>
      <w:jc w:val="center"/>
    </w:pPr>
    <w:rPr>
      <w:rFonts w:ascii="Times New Roman"/>
      <w:b/>
    </w:rPr>
  </w:style>
  <w:style w:type="table" w:customStyle="1" w:styleId="70">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32</Pages>
  <Words>1779</Words>
  <Characters>1908</Characters>
  <Lines>138</Lines>
  <Paragraphs>39</Paragraphs>
  <TotalTime>1</TotalTime>
  <ScaleCrop>false</ScaleCrop>
  <LinksUpToDate>false</LinksUpToDate>
  <CharactersWithSpaces>1941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2020-10-15T06:52:00Z</cp:lastPrinted>
  <dcterms:modified xsi:type="dcterms:W3CDTF">2026-04-21T06:35:48Z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5B6846DA1C80446FBB5157F377B7C319_12</vt:lpwstr>
  </property>
</Properties>
</file>