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AF6B23">
      <w:pPr>
        <w:rPr>
          <w:rFonts w:ascii="宋体" w:hAnsi="宋体"/>
          <w:color w:val="auto"/>
          <w:highlight w:val="none"/>
        </w:rPr>
      </w:pPr>
    </w:p>
    <w:p w14:paraId="2F517036">
      <w:pPr>
        <w:jc w:val="center"/>
        <w:rPr>
          <w:rFonts w:hint="eastAsia" w:ascii="宋体" w:hAnsi="宋体"/>
          <w:b/>
          <w:color w:val="auto"/>
          <w:sz w:val="44"/>
          <w:szCs w:val="44"/>
          <w:highlight w:val="none"/>
          <w:lang w:eastAsia="zh-CN"/>
        </w:rPr>
      </w:pPr>
    </w:p>
    <w:p w14:paraId="5C355ACB">
      <w:pPr>
        <w:jc w:val="center"/>
        <w:rPr>
          <w:rFonts w:hint="eastAsia" w:ascii="宋体" w:hAnsi="宋体"/>
          <w:b/>
          <w:color w:val="auto"/>
          <w:sz w:val="44"/>
          <w:szCs w:val="44"/>
          <w:highlight w:val="none"/>
          <w:lang w:eastAsia="zh-CN"/>
        </w:rPr>
      </w:pPr>
    </w:p>
    <w:p w14:paraId="7B9E4A5E">
      <w:pPr>
        <w:ind w:firstLine="0" w:firstLineChars="0"/>
        <w:jc w:val="center"/>
        <w:rPr>
          <w:rFonts w:ascii="宋体" w:hAnsi="宋体"/>
          <w:color w:val="auto"/>
          <w:highlight w:val="none"/>
        </w:rPr>
      </w:pPr>
      <w:bookmarkStart w:id="0" w:name="OLE_LINK4"/>
      <w:r>
        <w:rPr>
          <w:rFonts w:hint="eastAsia" w:ascii="宋体" w:hAnsi="宋体" w:eastAsia="宋体" w:cs="Times New Roman"/>
          <w:b/>
          <w:bCs w:val="0"/>
          <w:color w:val="auto"/>
          <w:sz w:val="44"/>
          <w:szCs w:val="44"/>
          <w:highlight w:val="none"/>
          <w:u w:val="none"/>
        </w:rPr>
        <w:t>可回收</w:t>
      </w:r>
      <w:r>
        <w:rPr>
          <w:rFonts w:hint="eastAsia" w:ascii="宋体" w:hAnsi="宋体" w:cs="Times New Roman"/>
          <w:b/>
          <w:bCs w:val="0"/>
          <w:color w:val="auto"/>
          <w:sz w:val="44"/>
          <w:szCs w:val="44"/>
          <w:highlight w:val="none"/>
          <w:u w:val="none"/>
          <w:lang w:val="en-US" w:eastAsia="zh-CN"/>
        </w:rPr>
        <w:t>纸皮出售</w:t>
      </w:r>
      <w:r>
        <w:rPr>
          <w:rFonts w:hint="eastAsia" w:ascii="宋体" w:hAnsi="宋体" w:eastAsia="宋体" w:cs="Times New Roman"/>
          <w:b/>
          <w:bCs w:val="0"/>
          <w:color w:val="auto"/>
          <w:sz w:val="44"/>
          <w:szCs w:val="44"/>
          <w:highlight w:val="none"/>
          <w:u w:val="none"/>
        </w:rPr>
        <w:t>项目</w:t>
      </w:r>
      <w:bookmarkEnd w:id="0"/>
    </w:p>
    <w:p w14:paraId="2A6F849B">
      <w:pPr>
        <w:rPr>
          <w:rFonts w:ascii="宋体" w:hAnsi="宋体"/>
          <w:color w:val="auto"/>
          <w:highlight w:val="none"/>
        </w:rPr>
      </w:pPr>
    </w:p>
    <w:p w14:paraId="3741AEF2">
      <w:pPr>
        <w:rPr>
          <w:rFonts w:ascii="宋体" w:hAnsi="宋体"/>
          <w:color w:val="auto"/>
          <w:highlight w:val="none"/>
        </w:rPr>
      </w:pPr>
    </w:p>
    <w:p w14:paraId="3A30E690">
      <w:pPr>
        <w:rPr>
          <w:rFonts w:ascii="宋体" w:hAnsi="宋体"/>
          <w:color w:val="auto"/>
          <w:highlight w:val="none"/>
        </w:rPr>
      </w:pPr>
    </w:p>
    <w:p w14:paraId="77341EB6">
      <w:pPr>
        <w:rPr>
          <w:rFonts w:ascii="宋体" w:hAnsi="宋体"/>
          <w:color w:val="auto"/>
          <w:highlight w:val="none"/>
        </w:rPr>
      </w:pPr>
    </w:p>
    <w:p w14:paraId="54029EE7">
      <w:pPr>
        <w:jc w:val="center"/>
        <w:rPr>
          <w:rFonts w:ascii="宋体" w:hAnsi="宋体"/>
          <w:b/>
          <w:color w:val="auto"/>
          <w:sz w:val="72"/>
          <w:szCs w:val="72"/>
          <w:highlight w:val="none"/>
        </w:rPr>
      </w:pPr>
      <w:r>
        <w:rPr>
          <w:rFonts w:hint="eastAsia" w:ascii="宋体" w:hAnsi="宋体"/>
          <w:b/>
          <w:color w:val="auto"/>
          <w:sz w:val="72"/>
          <w:szCs w:val="72"/>
          <w:highlight w:val="none"/>
        </w:rPr>
        <w:t>询 价 文 件</w:t>
      </w:r>
    </w:p>
    <w:p w14:paraId="274FA6E4">
      <w:pPr>
        <w:spacing w:line="700" w:lineRule="exact"/>
        <w:ind w:right="-28" w:hanging="482"/>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w:t>
      </w:r>
    </w:p>
    <w:p w14:paraId="12314569">
      <w:pPr>
        <w:rPr>
          <w:rFonts w:ascii="宋体" w:hAnsi="宋体"/>
          <w:color w:val="auto"/>
          <w:sz w:val="52"/>
          <w:highlight w:val="none"/>
        </w:rPr>
      </w:pPr>
    </w:p>
    <w:p w14:paraId="32584333">
      <w:pPr>
        <w:rPr>
          <w:rFonts w:ascii="宋体" w:hAnsi="宋体"/>
          <w:color w:val="auto"/>
          <w:sz w:val="52"/>
          <w:highlight w:val="none"/>
        </w:rPr>
      </w:pPr>
    </w:p>
    <w:p w14:paraId="11D55752">
      <w:pPr>
        <w:tabs>
          <w:tab w:val="left" w:pos="1620"/>
          <w:tab w:val="left" w:pos="1800"/>
        </w:tabs>
        <w:spacing w:line="740" w:lineRule="exact"/>
        <w:rPr>
          <w:rFonts w:ascii="宋体" w:hAnsi="宋体"/>
          <w:b/>
          <w:bCs/>
          <w:color w:val="auto"/>
          <w:sz w:val="32"/>
          <w:szCs w:val="32"/>
          <w:highlight w:val="none"/>
        </w:rPr>
      </w:pPr>
    </w:p>
    <w:p w14:paraId="0E25B786">
      <w:pPr>
        <w:tabs>
          <w:tab w:val="left" w:pos="1620"/>
          <w:tab w:val="left" w:pos="1800"/>
        </w:tabs>
        <w:spacing w:line="740" w:lineRule="exact"/>
        <w:rPr>
          <w:rFonts w:ascii="宋体" w:hAnsi="宋体"/>
          <w:b/>
          <w:bCs/>
          <w:color w:val="auto"/>
          <w:sz w:val="32"/>
          <w:szCs w:val="32"/>
          <w:highlight w:val="none"/>
        </w:rPr>
      </w:pPr>
    </w:p>
    <w:p w14:paraId="2F0B8623">
      <w:pPr>
        <w:tabs>
          <w:tab w:val="left" w:pos="1620"/>
          <w:tab w:val="left" w:pos="1800"/>
          <w:tab w:val="left" w:pos="8460"/>
        </w:tabs>
        <w:spacing w:line="740" w:lineRule="exact"/>
        <w:rPr>
          <w:rFonts w:ascii="宋体" w:hAnsi="宋体"/>
          <w:b/>
          <w:bCs/>
          <w:color w:val="auto"/>
          <w:sz w:val="32"/>
          <w:szCs w:val="32"/>
          <w:highlight w:val="none"/>
        </w:rPr>
      </w:pPr>
    </w:p>
    <w:p w14:paraId="6263B664">
      <w:pPr>
        <w:tabs>
          <w:tab w:val="left" w:pos="1620"/>
          <w:tab w:val="left" w:pos="1800"/>
          <w:tab w:val="left" w:pos="8460"/>
        </w:tabs>
        <w:spacing w:line="740" w:lineRule="exact"/>
        <w:ind w:left="897" w:leftChars="135" w:hanging="614" w:hangingChars="191"/>
        <w:rPr>
          <w:rFonts w:ascii="宋体" w:hAnsi="宋体"/>
          <w:b/>
          <w:bCs/>
          <w:color w:val="auto"/>
          <w:sz w:val="32"/>
          <w:szCs w:val="32"/>
          <w:highlight w:val="none"/>
          <w:u w:val="single"/>
        </w:rPr>
      </w:pPr>
      <w:r>
        <w:rPr>
          <w:rFonts w:hint="eastAsia" w:ascii="宋体" w:hAnsi="宋体"/>
          <w:b/>
          <w:bCs/>
          <w:color w:val="auto"/>
          <w:sz w:val="32"/>
          <w:szCs w:val="32"/>
          <w:highlight w:val="none"/>
        </w:rPr>
        <w:t>项目编号：</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r>
        <w:rPr>
          <w:rFonts w:hint="eastAsia" w:ascii="宋体" w:hAnsi="宋体"/>
          <w:b/>
          <w:bCs/>
          <w:color w:val="auto"/>
          <w:sz w:val="32"/>
          <w:szCs w:val="32"/>
          <w:highlight w:val="none"/>
          <w:u w:val="single"/>
        </w:rPr>
        <w:t xml:space="preserve"> </w:t>
      </w:r>
      <w:r>
        <w:rPr>
          <w:rFonts w:hint="eastAsia" w:ascii="宋体" w:hAnsi="宋体"/>
          <w:b/>
          <w:bCs/>
          <w:color w:val="auto"/>
          <w:sz w:val="32"/>
          <w:szCs w:val="32"/>
          <w:highlight w:val="none"/>
          <w:u w:val="single"/>
          <w:lang w:eastAsia="zh-CN"/>
        </w:rPr>
        <w:t>FDCG20260008</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u w:val="single"/>
          <w:lang w:val="en-US" w:eastAsia="zh-CN"/>
        </w:rPr>
        <w:t xml:space="preserve">  </w:t>
      </w:r>
      <w:r>
        <w:rPr>
          <w:rFonts w:hint="eastAsia" w:ascii="宋体" w:hAnsi="宋体"/>
          <w:color w:val="auto"/>
          <w:sz w:val="32"/>
          <w:szCs w:val="32"/>
          <w:highlight w:val="none"/>
          <w:u w:val="single"/>
        </w:rPr>
        <w:t xml:space="preserve">  </w:t>
      </w:r>
    </w:p>
    <w:p w14:paraId="5F7A3248">
      <w:pPr>
        <w:spacing w:line="740" w:lineRule="exact"/>
        <w:ind w:left="0" w:leftChars="0" w:firstLine="321" w:firstLineChars="100"/>
        <w:rPr>
          <w:rFonts w:hint="default" w:ascii="宋体" w:hAnsi="宋体"/>
          <w:b/>
          <w:bCs/>
          <w:color w:val="auto"/>
          <w:sz w:val="32"/>
          <w:szCs w:val="32"/>
          <w:highlight w:val="none"/>
          <w:lang w:val="en-US"/>
        </w:rPr>
      </w:pPr>
      <w:r>
        <w:rPr>
          <w:rFonts w:hint="eastAsia" w:ascii="宋体" w:hAnsi="宋体"/>
          <w:b/>
          <w:bCs/>
          <w:color w:val="auto"/>
          <w:sz w:val="32"/>
          <w:szCs w:val="32"/>
          <w:highlight w:val="none"/>
          <w:lang w:val="en-US" w:eastAsia="zh-CN"/>
        </w:rPr>
        <w:t>出 售 方</w:t>
      </w:r>
      <w:r>
        <w:rPr>
          <w:rFonts w:hint="eastAsia" w:ascii="宋体" w:hAnsi="宋体"/>
          <w:b/>
          <w:bCs/>
          <w:color w:val="auto"/>
          <w:sz w:val="32"/>
          <w:szCs w:val="32"/>
          <w:highlight w:val="none"/>
        </w:rPr>
        <w:t>：</w:t>
      </w:r>
      <w:r>
        <w:rPr>
          <w:rFonts w:hint="eastAsia" w:ascii="宋体" w:hAnsi="宋体"/>
          <w:b/>
          <w:bCs/>
          <w:color w:val="auto"/>
          <w:spacing w:val="28"/>
          <w:sz w:val="32"/>
          <w:szCs w:val="32"/>
          <w:highlight w:val="none"/>
          <w:u w:val="single"/>
          <w:lang w:val="en-US" w:eastAsia="zh-CN"/>
        </w:rPr>
        <w:t xml:space="preserve">     东</w:t>
      </w:r>
      <w:r>
        <w:rPr>
          <w:rFonts w:hint="eastAsia" w:ascii="宋体" w:hAnsi="宋体"/>
          <w:b/>
          <w:bCs/>
          <w:color w:val="auto"/>
          <w:spacing w:val="28"/>
          <w:sz w:val="32"/>
          <w:szCs w:val="32"/>
          <w:highlight w:val="none"/>
          <w:u w:val="single"/>
          <w:lang w:eastAsia="zh-CN"/>
        </w:rPr>
        <w:t>莞市</w:t>
      </w:r>
      <w:r>
        <w:rPr>
          <w:rFonts w:hint="eastAsia" w:ascii="宋体" w:hAnsi="宋体"/>
          <w:b/>
          <w:bCs/>
          <w:color w:val="auto"/>
          <w:spacing w:val="28"/>
          <w:sz w:val="32"/>
          <w:szCs w:val="32"/>
          <w:highlight w:val="none"/>
          <w:u w:val="single"/>
          <w:lang w:val="en-US" w:eastAsia="zh-CN"/>
        </w:rPr>
        <w:t xml:space="preserve">福地饮用水有限公司      </w:t>
      </w:r>
    </w:p>
    <w:p w14:paraId="4C37FF87">
      <w:pPr>
        <w:spacing w:line="700" w:lineRule="exact"/>
        <w:ind w:right="-28" w:hanging="482"/>
        <w:jc w:val="center"/>
        <w:rPr>
          <w:rFonts w:ascii="宋体" w:hAnsi="宋体"/>
          <w:b/>
          <w:bCs/>
          <w:color w:val="auto"/>
          <w:sz w:val="32"/>
          <w:szCs w:val="32"/>
          <w:highlight w:val="none"/>
          <w:lang w:val="zh-CN"/>
        </w:rPr>
      </w:pPr>
    </w:p>
    <w:p w14:paraId="4E5F5844">
      <w:pPr>
        <w:spacing w:line="700" w:lineRule="exact"/>
        <w:ind w:right="-28" w:hanging="482"/>
        <w:jc w:val="center"/>
        <w:rPr>
          <w:rFonts w:hint="eastAsia" w:ascii="宋体" w:hAnsi="宋体"/>
          <w:b/>
          <w:bCs/>
          <w:color w:val="auto"/>
          <w:sz w:val="32"/>
          <w:szCs w:val="32"/>
          <w:highlight w:val="none"/>
          <w:lang w:val="zh-CN"/>
        </w:rPr>
      </w:pPr>
      <w:r>
        <w:rPr>
          <w:rFonts w:hint="eastAsia" w:ascii="宋体" w:hAnsi="宋体"/>
          <w:b/>
          <w:bCs/>
          <w:color w:val="auto"/>
          <w:sz w:val="32"/>
          <w:szCs w:val="32"/>
          <w:highlight w:val="none"/>
          <w:lang w:val="en-US" w:eastAsia="zh-CN"/>
        </w:rPr>
        <w:t xml:space="preserve"> 2026</w:t>
      </w:r>
      <w:r>
        <w:rPr>
          <w:rFonts w:ascii="宋体" w:hAnsi="宋体"/>
          <w:b/>
          <w:bCs/>
          <w:color w:val="auto"/>
          <w:sz w:val="32"/>
          <w:szCs w:val="32"/>
          <w:highlight w:val="none"/>
          <w:lang w:val="zh-CN"/>
        </w:rPr>
        <w:t>年</w:t>
      </w:r>
      <w:r>
        <w:rPr>
          <w:rFonts w:hint="eastAsia" w:ascii="宋体" w:hAnsi="宋体"/>
          <w:b/>
          <w:bCs/>
          <w:color w:val="auto"/>
          <w:sz w:val="32"/>
          <w:szCs w:val="32"/>
          <w:highlight w:val="none"/>
          <w:lang w:val="en-US" w:eastAsia="zh-CN"/>
        </w:rPr>
        <w:t>4</w:t>
      </w:r>
      <w:r>
        <w:rPr>
          <w:rFonts w:hint="eastAsia" w:ascii="宋体" w:hAnsi="宋体"/>
          <w:b/>
          <w:bCs/>
          <w:color w:val="auto"/>
          <w:sz w:val="32"/>
          <w:szCs w:val="32"/>
          <w:highlight w:val="none"/>
          <w:lang w:val="zh-CN"/>
        </w:rPr>
        <w:t>月</w:t>
      </w:r>
      <w:r>
        <w:rPr>
          <w:rFonts w:hint="eastAsia" w:ascii="宋体" w:hAnsi="宋体"/>
          <w:b/>
          <w:bCs/>
          <w:color w:val="auto"/>
          <w:sz w:val="32"/>
          <w:szCs w:val="32"/>
          <w:highlight w:val="none"/>
          <w:lang w:val="en-US" w:eastAsia="zh-CN"/>
        </w:rPr>
        <w:t>17</w:t>
      </w:r>
      <w:r>
        <w:rPr>
          <w:rFonts w:hint="eastAsia" w:ascii="宋体" w:hAnsi="宋体"/>
          <w:b/>
          <w:bCs/>
          <w:color w:val="auto"/>
          <w:sz w:val="32"/>
          <w:szCs w:val="32"/>
          <w:highlight w:val="none"/>
          <w:lang w:val="zh-CN"/>
        </w:rPr>
        <w:t>日</w:t>
      </w:r>
    </w:p>
    <w:p w14:paraId="0CCC28CD">
      <w:pPr>
        <w:rPr>
          <w:lang w:val="zh-CN"/>
        </w:rPr>
      </w:pPr>
      <w:r>
        <w:rPr>
          <w:lang w:val="zh-CN"/>
        </w:rPr>
        <w:br w:type="page" w:clear="all"/>
      </w:r>
    </w:p>
    <w:sdt>
      <w:sdtPr>
        <w:rPr>
          <w:rFonts w:ascii="宋体" w:hAnsi="宋体" w:eastAsia="宋体" w:cs="Times New Roman"/>
          <w:sz w:val="21"/>
          <w:szCs w:val="24"/>
          <w:lang w:val="en-US" w:eastAsia="zh-CN" w:bidi="ar-SA"/>
        </w:rPr>
        <w:tag w:val="BlockSdt1s3s"/>
        <w:id w:val="147451138"/>
        <w15:color w:val="DBDBDB"/>
        <w:docPartObj>
          <w:docPartGallery w:val="Table of Contents"/>
          <w:docPartUnique/>
        </w:docPartObj>
      </w:sdtPr>
      <w:sdtEndPr>
        <w:rPr>
          <w:rFonts w:ascii="宋体" w:hAnsi="宋体" w:eastAsia="宋体" w:cs="Times New Roman"/>
          <w:sz w:val="21"/>
          <w:szCs w:val="24"/>
          <w:lang w:val="en-US" w:eastAsia="zh-CN" w:bidi="ar-SA"/>
        </w:rPr>
      </w:sdtEndPr>
      <w:sdtContent>
        <w:p w14:paraId="29C82EB7">
          <w:pPr>
            <w:spacing w:before="0" w:after="0" w:line="240" w:lineRule="auto"/>
            <w:ind w:left="0" w:leftChars="0" w:right="0" w:rightChars="0" w:firstLine="0" w:firstLineChars="0"/>
            <w:jc w:val="center"/>
            <w:rPr>
              <w:rFonts w:hint="eastAsia" w:ascii="宋体" w:hAnsi="宋体" w:eastAsia="宋体" w:cs="宋体"/>
              <w:sz w:val="30"/>
              <w:szCs w:val="30"/>
            </w:rPr>
          </w:pPr>
          <w:r>
            <w:rPr>
              <w:rFonts w:hint="eastAsia" w:ascii="宋体" w:hAnsi="宋体" w:eastAsia="宋体" w:cs="宋体"/>
              <w:sz w:val="30"/>
              <w:szCs w:val="30"/>
            </w:rPr>
            <w:t>目录</w:t>
          </w:r>
        </w:p>
        <w:p w14:paraId="28274A15">
          <w:pPr>
            <w:pStyle w:val="223"/>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TOC \o "1-1" \h \u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_Toc32384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第一</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olor w:val="auto"/>
              <w:sz w:val="30"/>
              <w:szCs w:val="30"/>
              <w:highlight w:val="none"/>
              <w:lang w:val="zh-CN"/>
            </w:rPr>
            <w:t>报价邀请函</w:t>
          </w:r>
          <w:r>
            <w:rPr>
              <w:rFonts w:hint="eastAsia" w:ascii="宋体" w:hAnsi="宋体" w:eastAsia="宋体" w:cs="宋体"/>
              <w:sz w:val="30"/>
              <w:szCs w:val="30"/>
            </w:rPr>
            <w:tab/>
          </w: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PAGEREF _Toc32384 \h </w:instrText>
          </w:r>
          <w:r>
            <w:rPr>
              <w:rFonts w:hint="eastAsia" w:ascii="宋体" w:hAnsi="宋体" w:eastAsia="宋体" w:cs="宋体"/>
              <w:sz w:val="30"/>
              <w:szCs w:val="30"/>
            </w:rPr>
            <w:fldChar w:fldCharType="separate"/>
          </w:r>
          <w:r>
            <w:rPr>
              <w:rFonts w:hint="eastAsia" w:ascii="宋体" w:hAnsi="宋体" w:eastAsia="宋体" w:cs="宋体"/>
              <w:sz w:val="30"/>
              <w:szCs w:val="30"/>
            </w:rPr>
            <w:t>3</w:t>
          </w:r>
          <w:r>
            <w:rPr>
              <w:rFonts w:hint="eastAsia" w:ascii="宋体" w:hAnsi="宋体" w:eastAsia="宋体" w:cs="宋体"/>
              <w:sz w:val="30"/>
              <w:szCs w:val="30"/>
            </w:rPr>
            <w:fldChar w:fldCharType="end"/>
          </w:r>
          <w:r>
            <w:rPr>
              <w:rFonts w:hint="eastAsia" w:ascii="宋体" w:hAnsi="宋体" w:eastAsia="宋体" w:cs="宋体"/>
              <w:sz w:val="30"/>
              <w:szCs w:val="30"/>
              <w:highlight w:val="none"/>
            </w:rPr>
            <w:fldChar w:fldCharType="end"/>
          </w:r>
        </w:p>
        <w:p w14:paraId="72DCAF9D">
          <w:pPr>
            <w:pStyle w:val="223"/>
            <w:tabs>
              <w:tab w:val="right" w:leader="dot" w:pos="8306"/>
            </w:tabs>
            <w:spacing w:line="720" w:lineRule="auto"/>
            <w:rPr>
              <w:rFonts w:hint="default" w:ascii="宋体" w:hAnsi="宋体" w:eastAsia="宋体" w:cs="宋体"/>
              <w:sz w:val="30"/>
              <w:szCs w:val="30"/>
              <w:highlight w:val="none"/>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_Toc32511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第二</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w:t>
          </w:r>
          <w:r>
            <w:rPr>
              <w:rFonts w:hint="eastAsia" w:ascii="宋体" w:hAnsi="宋体" w:cs="宋体"/>
              <w:sz w:val="30"/>
              <w:szCs w:val="30"/>
              <w:highlight w:val="none"/>
              <w:lang w:val="en-US" w:eastAsia="zh-CN"/>
            </w:rPr>
            <w:t>报价须知</w:t>
          </w:r>
          <w:r>
            <w:rPr>
              <w:rFonts w:hint="eastAsia" w:ascii="宋体" w:hAnsi="宋体" w:eastAsia="宋体" w:cs="宋体"/>
              <w:sz w:val="30"/>
              <w:szCs w:val="30"/>
            </w:rPr>
            <w:tab/>
          </w:r>
          <w:r>
            <w:rPr>
              <w:rFonts w:hint="eastAsia" w:ascii="宋体" w:hAnsi="宋体" w:cs="宋体"/>
              <w:sz w:val="30"/>
              <w:szCs w:val="30"/>
              <w:highlight w:val="none"/>
              <w:lang w:val="en-US" w:eastAsia="zh-CN"/>
            </w:rPr>
            <w:t>4</w:t>
          </w:r>
        </w:p>
        <w:p w14:paraId="2536C12F">
          <w:pPr>
            <w:pStyle w:val="223"/>
            <w:tabs>
              <w:tab w:val="right" w:leader="dot" w:pos="8306"/>
            </w:tabs>
            <w:spacing w:line="720" w:lineRule="auto"/>
            <w:rPr>
              <w:rFonts w:hint="eastAsia" w:ascii="宋体" w:hAnsi="宋体" w:eastAsia="宋体" w:cs="宋体"/>
              <w:sz w:val="30"/>
              <w:szCs w:val="30"/>
            </w:rPr>
          </w:pPr>
          <w:r>
            <w:rPr>
              <w:rFonts w:hint="eastAsia" w:ascii="宋体" w:hAnsi="宋体" w:cs="宋体"/>
              <w:sz w:val="30"/>
              <w:szCs w:val="30"/>
              <w:highlight w:val="none"/>
              <w:lang w:val="en-US" w:eastAsia="zh-CN"/>
            </w:rPr>
            <w:t xml:space="preserve">第三篇 </w:t>
          </w:r>
          <w:r>
            <w:rPr>
              <w:rFonts w:hint="default" w:ascii="宋体" w:hAnsi="宋体" w:cs="宋体"/>
              <w:sz w:val="30"/>
              <w:szCs w:val="30"/>
              <w:highlight w:val="none"/>
              <w:lang w:val="en-US"/>
            </w:rPr>
            <w:t>项目说明</w:t>
          </w:r>
          <w:r>
            <w:rPr>
              <w:rFonts w:hint="eastAsia" w:ascii="宋体" w:hAnsi="宋体" w:eastAsia="宋体" w:cs="宋体"/>
              <w:sz w:val="30"/>
              <w:szCs w:val="30"/>
            </w:rPr>
            <w:tab/>
          </w:r>
          <w:r>
            <w:rPr>
              <w:rFonts w:hint="eastAsia" w:ascii="宋体" w:hAnsi="宋体" w:cs="宋体"/>
              <w:sz w:val="30"/>
              <w:szCs w:val="30"/>
              <w:lang w:val="en-US" w:eastAsia="zh-CN"/>
            </w:rPr>
            <w:t>5</w:t>
          </w:r>
          <w:r>
            <w:rPr>
              <w:rFonts w:hint="eastAsia" w:ascii="宋体" w:hAnsi="宋体" w:eastAsia="宋体" w:cs="宋体"/>
              <w:sz w:val="30"/>
              <w:szCs w:val="30"/>
              <w:highlight w:val="none"/>
            </w:rPr>
            <w:fldChar w:fldCharType="end"/>
          </w:r>
        </w:p>
        <w:p w14:paraId="572058CB">
          <w:pPr>
            <w:pStyle w:val="223"/>
            <w:tabs>
              <w:tab w:val="right" w:leader="dot" w:pos="8306"/>
            </w:tabs>
            <w:spacing w:line="720" w:lineRule="auto"/>
            <w:rPr>
              <w:rFonts w:hint="eastAsia" w:ascii="宋体" w:hAnsi="宋体" w:eastAsia="宋体" w:cs="宋体"/>
              <w:sz w:val="30"/>
              <w:szCs w:val="30"/>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_Toc10170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w:t>
          </w:r>
          <w:r>
            <w:rPr>
              <w:rFonts w:hint="eastAsia" w:ascii="宋体" w:hAnsi="宋体" w:cs="宋体"/>
              <w:sz w:val="30"/>
              <w:szCs w:val="30"/>
              <w:highlight w:val="none"/>
              <w:lang w:val="en-US" w:eastAsia="zh-CN"/>
            </w:rPr>
            <w:t>四篇</w:t>
          </w:r>
          <w:r>
            <w:rPr>
              <w:rFonts w:hint="eastAsia" w:ascii="宋体" w:hAnsi="宋体" w:eastAsia="宋体" w:cs="宋体"/>
              <w:sz w:val="30"/>
              <w:szCs w:val="30"/>
              <w:highlight w:val="none"/>
            </w:rPr>
            <w:t xml:space="preserve"> 合同条款</w:t>
          </w:r>
          <w:r>
            <w:rPr>
              <w:rFonts w:hint="eastAsia" w:ascii="宋体" w:hAnsi="宋体" w:eastAsia="宋体" w:cs="宋体"/>
              <w:sz w:val="30"/>
              <w:szCs w:val="30"/>
            </w:rPr>
            <w:tab/>
          </w:r>
          <w:r>
            <w:rPr>
              <w:rFonts w:hint="eastAsia" w:ascii="宋体" w:hAnsi="宋体" w:eastAsia="宋体" w:cs="宋体"/>
              <w:sz w:val="30"/>
              <w:szCs w:val="30"/>
              <w:highlight w:val="none"/>
            </w:rPr>
            <w:fldChar w:fldCharType="end"/>
          </w:r>
          <w:r>
            <w:rPr>
              <w:rFonts w:hint="eastAsia" w:ascii="宋体" w:hAnsi="宋体" w:cs="宋体"/>
              <w:sz w:val="30"/>
              <w:szCs w:val="30"/>
              <w:lang w:val="en-US" w:eastAsia="zh-CN"/>
            </w:rPr>
            <w:t>6</w:t>
          </w:r>
        </w:p>
        <w:p w14:paraId="2871E148">
          <w:pPr>
            <w:pStyle w:val="223"/>
            <w:tabs>
              <w:tab w:val="right" w:leader="dot" w:pos="8306"/>
            </w:tabs>
            <w:spacing w:line="720" w:lineRule="auto"/>
            <w:rPr>
              <w:rFonts w:hint="default" w:ascii="宋体" w:hAnsi="宋体" w:eastAsia="宋体" w:cs="宋体"/>
              <w:sz w:val="30"/>
              <w:szCs w:val="30"/>
              <w:lang w:val="en-US" w:eastAsia="zh-CN"/>
            </w:rPr>
          </w:pPr>
          <w:r>
            <w:rPr>
              <w:rFonts w:hint="eastAsia" w:ascii="宋体" w:hAnsi="宋体" w:eastAsia="宋体" w:cs="宋体"/>
              <w:sz w:val="30"/>
              <w:szCs w:val="30"/>
              <w:highlight w:val="none"/>
            </w:rPr>
            <w:fldChar w:fldCharType="begin"/>
          </w:r>
          <w:r>
            <w:rPr>
              <w:rFonts w:hint="eastAsia" w:ascii="宋体" w:hAnsi="宋体" w:eastAsia="宋体" w:cs="宋体"/>
              <w:sz w:val="30"/>
              <w:szCs w:val="30"/>
              <w:highlight w:val="none"/>
            </w:rPr>
            <w:instrText xml:space="preserve"> HYPERLINK \l _Toc10703 </w:instrText>
          </w:r>
          <w:r>
            <w:rPr>
              <w:rFonts w:hint="eastAsia" w:ascii="宋体" w:hAnsi="宋体" w:eastAsia="宋体" w:cs="宋体"/>
              <w:sz w:val="30"/>
              <w:szCs w:val="30"/>
              <w:highlight w:val="none"/>
            </w:rPr>
            <w:fldChar w:fldCharType="separate"/>
          </w:r>
          <w:r>
            <w:rPr>
              <w:rFonts w:hint="eastAsia" w:ascii="宋体" w:hAnsi="宋体" w:eastAsia="宋体" w:cs="宋体"/>
              <w:sz w:val="30"/>
              <w:szCs w:val="30"/>
              <w:highlight w:val="none"/>
            </w:rPr>
            <w:t>第五</w:t>
          </w:r>
          <w:r>
            <w:rPr>
              <w:rFonts w:hint="eastAsia" w:ascii="宋体" w:hAnsi="宋体" w:cs="宋体"/>
              <w:sz w:val="30"/>
              <w:szCs w:val="30"/>
              <w:highlight w:val="none"/>
              <w:lang w:val="en-US" w:eastAsia="zh-CN"/>
            </w:rPr>
            <w:t>篇</w:t>
          </w:r>
          <w:r>
            <w:rPr>
              <w:rFonts w:hint="eastAsia" w:ascii="宋体" w:hAnsi="宋体" w:eastAsia="宋体" w:cs="宋体"/>
              <w:sz w:val="30"/>
              <w:szCs w:val="30"/>
              <w:highlight w:val="none"/>
            </w:rPr>
            <w:t xml:space="preserve"> 报价文件（格式）</w:t>
          </w:r>
          <w:r>
            <w:rPr>
              <w:rFonts w:hint="eastAsia" w:ascii="宋体" w:hAnsi="宋体" w:eastAsia="宋体" w:cs="宋体"/>
              <w:sz w:val="30"/>
              <w:szCs w:val="30"/>
            </w:rPr>
            <w:tab/>
          </w:r>
          <w:r>
            <w:rPr>
              <w:rFonts w:hint="eastAsia" w:ascii="宋体" w:hAnsi="宋体" w:cs="宋体"/>
              <w:sz w:val="30"/>
              <w:szCs w:val="30"/>
              <w:lang w:val="en-US" w:eastAsia="zh-CN"/>
            </w:rPr>
            <w:t>1</w:t>
          </w:r>
          <w:r>
            <w:rPr>
              <w:rFonts w:hint="eastAsia" w:ascii="宋体" w:hAnsi="宋体" w:eastAsia="宋体" w:cs="宋体"/>
              <w:sz w:val="30"/>
              <w:szCs w:val="30"/>
              <w:highlight w:val="none"/>
            </w:rPr>
            <w:fldChar w:fldCharType="end"/>
          </w:r>
          <w:r>
            <w:rPr>
              <w:rFonts w:hint="eastAsia" w:ascii="宋体" w:hAnsi="宋体" w:cs="宋体"/>
              <w:sz w:val="30"/>
              <w:szCs w:val="30"/>
              <w:highlight w:val="none"/>
              <w:lang w:val="en-US" w:eastAsia="zh-CN"/>
            </w:rPr>
            <w:t>3</w:t>
          </w:r>
        </w:p>
        <w:p w14:paraId="72D21986">
          <w:pPr>
            <w:pStyle w:val="16"/>
            <w:spacing w:line="720" w:lineRule="auto"/>
            <w:rPr>
              <w:rFonts w:hint="default" w:ascii="Times New Roman" w:hAnsi="Times New Roman" w:eastAsia="宋体" w:cs="Times New Roman"/>
              <w:sz w:val="24"/>
              <w:szCs w:val="32"/>
              <w:highlight w:val="none"/>
              <w:lang w:val="en-US" w:eastAsia="zh-CN" w:bidi="ar-SA"/>
            </w:rPr>
          </w:pPr>
          <w:r>
            <w:rPr>
              <w:rFonts w:hint="eastAsia" w:ascii="宋体" w:hAnsi="宋体" w:eastAsia="宋体" w:cs="宋体"/>
              <w:sz w:val="30"/>
              <w:szCs w:val="30"/>
              <w:highlight w:val="none"/>
            </w:rPr>
            <w:fldChar w:fldCharType="end"/>
          </w:r>
        </w:p>
      </w:sdtContent>
    </w:sdt>
    <w:p w14:paraId="45C56555">
      <w:pPr>
        <w:pStyle w:val="16"/>
        <w:rPr>
          <w:rFonts w:hint="default" w:ascii="Times New Roman" w:hAnsi="Times New Roman" w:eastAsia="宋体" w:cs="Times New Roman"/>
          <w:sz w:val="24"/>
          <w:szCs w:val="32"/>
          <w:highlight w:val="none"/>
          <w:lang w:val="zh-CN" w:eastAsia="zh-CN" w:bidi="ar-SA"/>
        </w:rPr>
      </w:pPr>
    </w:p>
    <w:p w14:paraId="34D4EA4D">
      <w:pPr>
        <w:pStyle w:val="32"/>
        <w:spacing w:before="0" w:after="0" w:line="312" w:lineRule="auto"/>
        <w:ind w:left="158"/>
        <w:rPr>
          <w:rFonts w:asciiTheme="minorEastAsia" w:hAnsiTheme="minorEastAsia" w:eastAsiaTheme="minorEastAsia"/>
          <w:bCs/>
          <w:color w:val="auto"/>
          <w:szCs w:val="21"/>
          <w:highlight w:val="none"/>
          <w:lang w:val="zh-CN"/>
        </w:rPr>
      </w:pPr>
    </w:p>
    <w:p w14:paraId="73E2D9FC">
      <w:pPr>
        <w:rPr>
          <w:rFonts w:asciiTheme="minorEastAsia" w:hAnsiTheme="minorEastAsia" w:eastAsiaTheme="minorEastAsia"/>
          <w:bCs/>
          <w:color w:val="auto"/>
          <w:szCs w:val="21"/>
          <w:highlight w:val="none"/>
          <w:lang w:val="zh-CN"/>
        </w:rPr>
      </w:pPr>
    </w:p>
    <w:p w14:paraId="3D166873">
      <w:pPr>
        <w:pStyle w:val="15"/>
        <w:rPr>
          <w:rFonts w:hint="eastAsia"/>
          <w:lang w:val="zh-CN"/>
        </w:rPr>
      </w:pPr>
    </w:p>
    <w:p w14:paraId="25A346FE">
      <w:pPr>
        <w:rPr>
          <w:rFonts w:hint="eastAsia" w:ascii="宋体" w:hAnsi="宋体"/>
          <w:color w:val="auto"/>
          <w:sz w:val="30"/>
          <w:szCs w:val="30"/>
          <w:highlight w:val="none"/>
          <w:lang w:val="zh-CN"/>
        </w:rPr>
      </w:pPr>
      <w:bookmarkStart w:id="1" w:name="_Toc2241"/>
      <w:r>
        <w:rPr>
          <w:rFonts w:hint="eastAsia" w:ascii="宋体" w:hAnsi="宋体"/>
          <w:color w:val="auto"/>
          <w:sz w:val="30"/>
          <w:szCs w:val="30"/>
          <w:highlight w:val="none"/>
          <w:lang w:val="zh-CN"/>
        </w:rPr>
        <w:br w:type="page" w:clear="all"/>
      </w:r>
    </w:p>
    <w:p w14:paraId="120B56DD">
      <w:pPr>
        <w:pStyle w:val="35"/>
        <w:spacing w:before="0" w:after="0" w:line="360" w:lineRule="auto"/>
        <w:rPr>
          <w:rFonts w:ascii="宋体" w:hAnsi="宋体"/>
          <w:color w:val="auto"/>
          <w:highlight w:val="none"/>
          <w:lang w:val="zh-CN"/>
        </w:rPr>
      </w:pPr>
      <w:r>
        <w:rPr>
          <w:rFonts w:hint="eastAsia" w:ascii="宋体" w:hAnsi="宋体"/>
          <w:color w:val="auto"/>
          <w:sz w:val="30"/>
          <w:szCs w:val="30"/>
          <w:highlight w:val="none"/>
          <w:lang w:val="zh-CN"/>
        </w:rPr>
        <w:t>第一篇 报价邀请函</w:t>
      </w:r>
      <w:bookmarkEnd w:id="1"/>
    </w:p>
    <w:p w14:paraId="1DB0E3F7">
      <w:pPr>
        <w:spacing w:line="360" w:lineRule="auto"/>
        <w:ind w:firstLine="420" w:firstLineChars="200"/>
        <w:rPr>
          <w:rFonts w:hint="default" w:ascii="Times New Roman" w:hAnsi="Times New Roman" w:cs="Times New Roman"/>
          <w:highlight w:val="none"/>
        </w:rPr>
      </w:pPr>
      <w:r>
        <w:rPr>
          <w:rFonts w:hint="default" w:ascii="Times New Roman" w:hAnsi="Times New Roman" w:cs="Times New Roman"/>
          <w:highlight w:val="none"/>
        </w:rPr>
        <w:t>我公司的</w:t>
      </w:r>
      <w:r>
        <w:rPr>
          <w:rFonts w:hint="default" w:ascii="Times New Roman" w:hAnsi="Times New Roman" w:cs="Times New Roman"/>
          <w:highlight w:val="none"/>
          <w:u w:val="single"/>
        </w:rPr>
        <w:t>“</w:t>
      </w:r>
      <w:bookmarkStart w:id="2" w:name="OLE_LINK5"/>
      <w:r>
        <w:rPr>
          <w:rFonts w:hint="eastAsia"/>
          <w:highlight w:val="none"/>
          <w:u w:val="single"/>
        </w:rPr>
        <w:t>可回收纸皮</w:t>
      </w:r>
      <w:r>
        <w:rPr>
          <w:rFonts w:hint="eastAsia"/>
          <w:highlight w:val="none"/>
          <w:u w:val="single"/>
          <w:lang w:val="en-US" w:eastAsia="zh-CN"/>
        </w:rPr>
        <w:t>出售</w:t>
      </w:r>
      <w:r>
        <w:rPr>
          <w:rFonts w:hint="eastAsia"/>
          <w:highlight w:val="none"/>
          <w:u w:val="single"/>
        </w:rPr>
        <w:t>项目</w:t>
      </w:r>
      <w:bookmarkEnd w:id="2"/>
      <w:r>
        <w:rPr>
          <w:rFonts w:hint="default" w:ascii="Times New Roman" w:hAnsi="Times New Roman" w:cs="Times New Roman"/>
          <w:highlight w:val="none"/>
          <w:u w:val="single"/>
        </w:rPr>
        <w:t>”</w:t>
      </w:r>
      <w:r>
        <w:rPr>
          <w:rFonts w:hint="default" w:ascii="Times New Roman" w:hAnsi="Times New Roman" w:cs="Times New Roman"/>
          <w:highlight w:val="none"/>
        </w:rPr>
        <w:t>正式开展，现邀请贵司参与本项目的询价。具体信息如下：</w:t>
      </w:r>
    </w:p>
    <w:p w14:paraId="42B5B8DC">
      <w:pPr>
        <w:spacing w:line="360" w:lineRule="auto"/>
        <w:ind w:firstLine="371" w:firstLineChars="177"/>
        <w:rPr>
          <w:rFonts w:hint="default" w:ascii="Times New Roman" w:hAnsi="Times New Roman" w:cs="Times New Roman"/>
          <w:highlight w:val="none"/>
        </w:rPr>
      </w:pPr>
      <w:r>
        <w:rPr>
          <w:rFonts w:hint="default" w:ascii="Times New Roman" w:hAnsi="Times New Roman" w:cs="Times New Roman"/>
          <w:highlight w:val="none"/>
        </w:rPr>
        <w:t>一、项目编号</w:t>
      </w:r>
      <w:r>
        <w:rPr>
          <w:rFonts w:hint="default" w:ascii="Times New Roman" w:hAnsi="Times New Roman" w:cs="Times New Roman"/>
          <w:color w:val="000000" w:themeColor="text1"/>
          <w:highlight w:val="none"/>
          <w14:textFill>
            <w14:solidFill>
              <w14:schemeClr w14:val="tx1"/>
            </w14:solidFill>
          </w14:textFill>
        </w:rPr>
        <w:t>：</w:t>
      </w:r>
      <w:r>
        <w:rPr>
          <w:rFonts w:hint="eastAsia" w:ascii="Times New Roman" w:cs="Times New Roman"/>
          <w:color w:val="000000" w:themeColor="text1"/>
          <w:highlight w:val="none"/>
          <w:lang w:val="en-US" w:eastAsia="zh-CN"/>
          <w14:textFill>
            <w14:solidFill>
              <w14:schemeClr w14:val="tx1"/>
            </w14:solidFill>
          </w14:textFill>
        </w:rPr>
        <w:t xml:space="preserve"> FDCG20260008</w:t>
      </w:r>
    </w:p>
    <w:p w14:paraId="1BB9AF95">
      <w:pPr>
        <w:spacing w:line="360" w:lineRule="auto"/>
        <w:ind w:firstLine="371" w:firstLineChars="177"/>
        <w:rPr>
          <w:rFonts w:hint="eastAsia" w:ascii="Times New Roman"/>
          <w:lang w:val="en-US" w:eastAsia="zh-CN"/>
        </w:rPr>
      </w:pPr>
      <w:r>
        <w:rPr>
          <w:rFonts w:hint="default" w:ascii="Times New Roman" w:hAnsi="Times New Roman" w:cs="Times New Roman"/>
          <w:highlight w:val="none"/>
        </w:rPr>
        <w:t>二、项目名称：</w:t>
      </w:r>
      <w:r>
        <w:rPr>
          <w:rFonts w:hint="default" w:ascii="Times New Roman" w:hAnsi="Times New Roman" w:eastAsia="宋体" w:cs="Times New Roman"/>
          <w:b w:val="0"/>
          <w:bCs w:val="0"/>
          <w:sz w:val="21"/>
          <w:szCs w:val="24"/>
          <w:highlight w:val="none"/>
          <w:u w:val="none"/>
        </w:rPr>
        <w:t>可回收纸皮</w:t>
      </w:r>
      <w:r>
        <w:rPr>
          <w:rFonts w:hint="eastAsia" w:cs="Times New Roman"/>
          <w:b w:val="0"/>
          <w:bCs w:val="0"/>
          <w:sz w:val="21"/>
          <w:szCs w:val="24"/>
          <w:highlight w:val="none"/>
          <w:u w:val="none"/>
          <w:lang w:val="en-US" w:eastAsia="zh-CN"/>
        </w:rPr>
        <w:t>出售</w:t>
      </w:r>
      <w:r>
        <w:rPr>
          <w:rFonts w:hint="default" w:ascii="Times New Roman" w:hAnsi="Times New Roman" w:eastAsia="宋体" w:cs="Times New Roman"/>
          <w:b w:val="0"/>
          <w:bCs w:val="0"/>
          <w:sz w:val="21"/>
          <w:szCs w:val="24"/>
          <w:highlight w:val="none"/>
          <w:u w:val="none"/>
        </w:rPr>
        <w:t>项目</w:t>
      </w:r>
    </w:p>
    <w:p w14:paraId="50CBF31F">
      <w:pPr>
        <w:spacing w:line="360" w:lineRule="auto"/>
        <w:ind w:firstLine="371" w:firstLineChars="177"/>
        <w:rPr>
          <w:rFonts w:hint="default"/>
          <w:highlight w:val="none"/>
          <w:lang w:eastAsia="zh-CN"/>
        </w:rPr>
      </w:pPr>
      <w:r>
        <w:rPr>
          <w:rFonts w:hint="eastAsia" w:ascii="Times New Roman"/>
          <w:lang w:val="en-US" w:eastAsia="zh-CN"/>
        </w:rPr>
        <w:t>三</w:t>
      </w:r>
      <w:r>
        <w:rPr>
          <w:rFonts w:ascii="Times New Roman"/>
        </w:rPr>
        <w:t>、</w:t>
      </w:r>
      <w:r>
        <w:rPr>
          <w:rFonts w:hint="eastAsia"/>
          <w:lang w:val="en-US" w:eastAsia="zh-CN"/>
        </w:rPr>
        <w:t>报价</w:t>
      </w:r>
      <w:r>
        <w:rPr>
          <w:rFonts w:ascii="Times New Roman"/>
        </w:rPr>
        <w:t>：</w:t>
      </w:r>
      <w:bookmarkStart w:id="3" w:name="_Hlk40436243"/>
      <w:r>
        <w:rPr>
          <w:rFonts w:hint="eastAsia"/>
          <w:lang w:val="en-US" w:eastAsia="zh-CN"/>
        </w:rPr>
        <w:t>按元/kg报出纸皮的</w:t>
      </w:r>
      <w:r>
        <w:rPr>
          <w:rFonts w:hint="eastAsia"/>
          <w:highlight w:val="none"/>
          <w:lang w:val="en-US" w:eastAsia="zh-CN"/>
        </w:rPr>
        <w:t>单价，回收报价不得低于：0.7元/kg</w:t>
      </w:r>
      <w:r>
        <w:rPr>
          <w:rFonts w:ascii="Times New Roman"/>
          <w:b/>
          <w:bCs/>
          <w:color w:val="FF0000"/>
          <w:highlight w:val="none"/>
        </w:rPr>
        <w:t>。</w:t>
      </w:r>
      <w:bookmarkEnd w:id="3"/>
    </w:p>
    <w:p w14:paraId="6B8A8350">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四</w:t>
      </w:r>
      <w:r>
        <w:rPr>
          <w:rFonts w:hint="default" w:ascii="Times New Roman" w:hAnsi="Times New Roman" w:cs="Times New Roman"/>
          <w:highlight w:val="none"/>
        </w:rPr>
        <w:t>、</w:t>
      </w:r>
      <w:r>
        <w:rPr>
          <w:rFonts w:hint="eastAsia" w:cs="Times New Roman"/>
          <w:highlight w:val="none"/>
          <w:lang w:val="en-US" w:eastAsia="zh-CN"/>
        </w:rPr>
        <w:t>出售</w:t>
      </w:r>
      <w:r>
        <w:rPr>
          <w:rFonts w:hint="default" w:ascii="Times New Roman" w:hAnsi="Times New Roman" w:cs="Times New Roman"/>
          <w:highlight w:val="none"/>
        </w:rPr>
        <w:t>内容：</w:t>
      </w:r>
      <w:r>
        <w:rPr>
          <w:rFonts w:hint="eastAsia" w:cs="Times New Roman"/>
          <w:b w:val="0"/>
          <w:bCs w:val="0"/>
          <w:sz w:val="21"/>
          <w:szCs w:val="24"/>
          <w:highlight w:val="none"/>
          <w:u w:val="none"/>
          <w:lang w:val="en-US" w:eastAsia="zh-CN"/>
        </w:rPr>
        <w:t>废弃纸皮</w:t>
      </w:r>
      <w:r>
        <w:rPr>
          <w:rFonts w:hint="default" w:ascii="Times New Roman" w:hAnsi="Times New Roman" w:cs="Times New Roman"/>
          <w:highlight w:val="none"/>
        </w:rPr>
        <w:t>。</w:t>
      </w:r>
    </w:p>
    <w:p w14:paraId="15DD2147">
      <w:pPr>
        <w:spacing w:line="360" w:lineRule="auto"/>
        <w:ind w:firstLine="371" w:firstLineChars="177"/>
        <w:rPr>
          <w:rFonts w:hint="default" w:ascii="Times New Roman" w:hAnsi="Times New Roman" w:cs="Times New Roman"/>
          <w:highlight w:val="none"/>
        </w:rPr>
      </w:pPr>
      <w:r>
        <w:rPr>
          <w:rFonts w:hint="eastAsia" w:ascii="Times New Roman" w:cs="Times New Roman"/>
          <w:highlight w:val="none"/>
          <w:lang w:val="en-US" w:eastAsia="zh-CN"/>
        </w:rPr>
        <w:t>五</w:t>
      </w:r>
      <w:r>
        <w:rPr>
          <w:rFonts w:hint="default" w:ascii="Times New Roman" w:hAnsi="Times New Roman" w:cs="Times New Roman"/>
          <w:highlight w:val="none"/>
        </w:rPr>
        <w:t>、成交原则：报价</w:t>
      </w:r>
      <w:r>
        <w:rPr>
          <w:rFonts w:hint="eastAsia" w:cs="Times New Roman"/>
          <w:highlight w:val="none"/>
          <w:lang w:val="en-US" w:eastAsia="zh-CN"/>
        </w:rPr>
        <w:t>最高</w:t>
      </w:r>
      <w:r>
        <w:rPr>
          <w:rFonts w:hint="default" w:ascii="Times New Roman" w:hAnsi="Times New Roman" w:cs="Times New Roman"/>
          <w:highlight w:val="none"/>
        </w:rPr>
        <w:t>的</w:t>
      </w:r>
      <w:r>
        <w:rPr>
          <w:rFonts w:hint="eastAsia" w:cs="Times New Roman"/>
          <w:highlight w:val="none"/>
          <w:lang w:val="en-US" w:eastAsia="zh-CN"/>
        </w:rPr>
        <w:t>意向采购商</w:t>
      </w:r>
      <w:r>
        <w:rPr>
          <w:rFonts w:hint="default" w:ascii="Times New Roman" w:hAnsi="Times New Roman" w:cs="Times New Roman"/>
          <w:highlight w:val="none"/>
        </w:rPr>
        <w:t>确定为本项目成交</w:t>
      </w:r>
      <w:r>
        <w:rPr>
          <w:rFonts w:hint="eastAsia" w:cs="Times New Roman"/>
          <w:highlight w:val="none"/>
          <w:lang w:val="en-US" w:eastAsia="zh-CN"/>
        </w:rPr>
        <w:t>供应商</w:t>
      </w:r>
      <w:r>
        <w:rPr>
          <w:rFonts w:hint="default" w:ascii="Times New Roman" w:hAnsi="Times New Roman" w:cs="Times New Roman"/>
          <w:highlight w:val="none"/>
        </w:rPr>
        <w:t>。</w:t>
      </w:r>
    </w:p>
    <w:p w14:paraId="41E10A76">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hAnsi="宋体" w:cs="宋体"/>
          <w:color w:val="000000" w:themeColor="text1"/>
          <w:highlight w:val="none"/>
          <w:lang w:val="en-US" w:eastAsia="zh-CN"/>
          <w14:textFill>
            <w14:solidFill>
              <w14:schemeClr w14:val="tx1"/>
            </w14:solidFill>
          </w14:textFill>
        </w:rPr>
        <w:t>六</w:t>
      </w:r>
      <w:r>
        <w:rPr>
          <w:rFonts w:hint="eastAsia" w:ascii="宋体" w:hAnsi="宋体" w:eastAsia="宋体" w:cs="宋体"/>
          <w:color w:val="000000" w:themeColor="text1"/>
          <w:highlight w:val="none"/>
          <w14:textFill>
            <w14:solidFill>
              <w14:schemeClr w14:val="tx1"/>
            </w14:solidFill>
          </w14:textFill>
        </w:rPr>
        <w:t>、报价文件递交截止时间：</w:t>
      </w:r>
      <w:bookmarkStart w:id="4" w:name="_Hlk27138379"/>
      <w:r>
        <w:rPr>
          <w:rFonts w:hint="eastAsia" w:ascii="宋体" w:hAnsi="宋体" w:eastAsia="宋体" w:cs="宋体"/>
          <w:color w:val="000000" w:themeColor="text1"/>
          <w:highlight w:val="none"/>
          <w:lang w:eastAsia="zh-CN"/>
          <w14:textFill>
            <w14:solidFill>
              <w14:schemeClr w14:val="tx1"/>
            </w14:solidFill>
          </w14:textFill>
        </w:rPr>
        <w:t>202</w:t>
      </w:r>
      <w:r>
        <w:rPr>
          <w:rFonts w:hint="eastAsia"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年</w:t>
      </w:r>
      <w:r>
        <w:rPr>
          <w:rFonts w:hint="eastAsia" w:ascii="宋体" w:hAnsi="宋体" w:cs="宋体"/>
          <w:color w:val="000000" w:themeColor="text1"/>
          <w:highlight w:val="none"/>
          <w:lang w:val="en-US" w:eastAsia="zh-CN"/>
          <w14:textFill>
            <w14:solidFill>
              <w14:schemeClr w14:val="tx1"/>
            </w14:solidFill>
          </w14:textFill>
        </w:rPr>
        <w:t>4</w:t>
      </w:r>
      <w:r>
        <w:rPr>
          <w:rFonts w:hint="eastAsia" w:hAnsi="宋体" w:cs="宋体"/>
          <w:color w:val="000000" w:themeColor="text1"/>
          <w:highlight w:val="none"/>
          <w:lang w:val="en-US" w:eastAsia="zh-CN"/>
          <w14:textFill>
            <w14:solidFill>
              <w14:schemeClr w14:val="tx1"/>
            </w14:solidFill>
          </w14:textFill>
        </w:rPr>
        <w:t>月22日10</w:t>
      </w:r>
      <w:r>
        <w:rPr>
          <w:rFonts w:hint="eastAsia" w:ascii="宋体" w:hAnsi="宋体" w:eastAsia="宋体" w:cs="宋体"/>
          <w:color w:val="000000" w:themeColor="text1"/>
          <w:highlight w:val="none"/>
          <w14:textFill>
            <w14:solidFill>
              <w14:schemeClr w14:val="tx1"/>
            </w14:solidFill>
          </w14:textFill>
        </w:rPr>
        <w:t>时</w:t>
      </w:r>
      <w:bookmarkEnd w:id="4"/>
      <w:r>
        <w:rPr>
          <w:rFonts w:hint="eastAsia" w:hAnsi="宋体" w:cs="宋体"/>
          <w:color w:val="000000" w:themeColor="text1"/>
          <w:highlight w:val="none"/>
          <w:lang w:val="en-US" w:eastAsia="zh-CN"/>
          <w14:textFill>
            <w14:solidFill>
              <w14:schemeClr w14:val="tx1"/>
            </w14:solidFill>
          </w14:textFill>
        </w:rPr>
        <w:t>00分</w:t>
      </w:r>
      <w:r>
        <w:rPr>
          <w:rFonts w:hint="eastAsia" w:ascii="宋体" w:hAnsi="宋体" w:eastAsia="宋体" w:cs="宋体"/>
          <w:color w:val="000000" w:themeColor="text1"/>
          <w:highlight w:val="none"/>
          <w14:textFill>
            <w14:solidFill>
              <w14:schemeClr w14:val="tx1"/>
            </w14:solidFill>
          </w14:textFill>
        </w:rPr>
        <w:t>。</w:t>
      </w:r>
    </w:p>
    <w:p w14:paraId="12E28FAD">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七</w:t>
      </w:r>
      <w:r>
        <w:rPr>
          <w:rFonts w:hint="eastAsia" w:ascii="宋体" w:hAnsi="宋体" w:eastAsia="宋体" w:cs="宋体"/>
          <w:color w:val="000000" w:themeColor="text1"/>
          <w:highlight w:val="none"/>
          <w14:textFill>
            <w14:solidFill>
              <w14:schemeClr w14:val="tx1"/>
            </w14:solidFill>
          </w14:textFill>
        </w:rPr>
        <w:t>、报价文件递交地点：</w:t>
      </w:r>
      <w:r>
        <w:rPr>
          <w:rFonts w:hint="eastAsia" w:ascii="宋体" w:hAnsi="宋体" w:eastAsia="宋体" w:cs="宋体"/>
          <w:color w:val="000000" w:themeColor="text1"/>
          <w:highlight w:val="none"/>
          <w:lang w:eastAsia="zh-CN"/>
          <w14:textFill>
            <w14:solidFill>
              <w14:schemeClr w14:val="tx1"/>
            </w14:solidFill>
          </w14:textFill>
        </w:rPr>
        <w:t>广东省东莞市南城街道宏北路16号水业大厦B塔1918室</w:t>
      </w:r>
      <w:r>
        <w:rPr>
          <w:rFonts w:hint="eastAsia" w:ascii="宋体" w:hAnsi="宋体" w:eastAsia="宋体" w:cs="宋体"/>
          <w:color w:val="000000" w:themeColor="text1"/>
          <w:highlight w:val="none"/>
          <w14:textFill>
            <w14:solidFill>
              <w14:schemeClr w14:val="tx1"/>
            </w14:solidFill>
          </w14:textFill>
        </w:rPr>
        <w:t>。</w:t>
      </w:r>
    </w:p>
    <w:p w14:paraId="10FC7749">
      <w:pPr>
        <w:spacing w:line="360" w:lineRule="auto"/>
        <w:ind w:firstLine="371" w:firstLineChars="177"/>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八、报价文件开封时间：202</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年</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4</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月</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22</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日</w:t>
      </w:r>
      <w:r>
        <w:rPr>
          <w:rFonts w:hint="eastAsia" w:ascii="宋体" w:hAnsi="宋体" w:cs="宋体"/>
          <w:b w:val="0"/>
          <w:bCs w:val="0"/>
          <w:color w:val="000000" w:themeColor="text1"/>
          <w:sz w:val="21"/>
          <w:szCs w:val="24"/>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时</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lang w:val="en-US" w:eastAsia="zh-CN"/>
          <w14:textFill>
            <w14:solidFill>
              <w14:schemeClr w14:val="tx1"/>
            </w14:solidFill>
          </w14:textFill>
        </w:rPr>
        <w:t>0分</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271B689E">
      <w:pPr>
        <w:spacing w:line="360" w:lineRule="auto"/>
        <w:ind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九、报价文件开封地点：</w:t>
      </w:r>
      <w:r>
        <w:rPr>
          <w:rFonts w:hint="eastAsia" w:ascii="宋体" w:hAnsi="宋体" w:eastAsia="宋体" w:cs="宋体"/>
          <w:color w:val="000000" w:themeColor="text1"/>
          <w:highlight w:val="none"/>
          <w:lang w:eastAsia="zh-CN"/>
          <w14:textFill>
            <w14:solidFill>
              <w14:schemeClr w14:val="tx1"/>
            </w14:solidFill>
          </w14:textFill>
        </w:rPr>
        <w:t>东莞市福地饮用水有限公司</w:t>
      </w:r>
      <w:r>
        <w:rPr>
          <w:rFonts w:hint="eastAsia" w:ascii="宋体" w:hAnsi="宋体" w:eastAsia="宋体" w:cs="宋体"/>
          <w:color w:val="000000" w:themeColor="text1"/>
          <w:highlight w:val="none"/>
          <w:lang w:val="en-US" w:eastAsia="zh-CN"/>
          <w14:textFill>
            <w14:solidFill>
              <w14:schemeClr w14:val="tx1"/>
            </w14:solidFill>
          </w14:textFill>
        </w:rPr>
        <w:t>生产仓储</w:t>
      </w:r>
      <w:r>
        <w:rPr>
          <w:rFonts w:hint="eastAsia" w:ascii="宋体" w:hAnsi="宋体" w:eastAsia="宋体" w:cs="宋体"/>
          <w:color w:val="000000" w:themeColor="text1"/>
          <w:highlight w:val="none"/>
          <w14:textFill>
            <w14:solidFill>
              <w14:schemeClr w14:val="tx1"/>
            </w14:solidFill>
          </w14:textFill>
        </w:rPr>
        <w:t>部</w:t>
      </w:r>
      <w:r>
        <w:rPr>
          <w:rFonts w:hint="eastAsia" w:ascii="宋体" w:hAnsi="宋体" w:eastAsia="宋体" w:cs="宋体"/>
          <w:b w:val="0"/>
          <w:bCs w:val="0"/>
          <w:color w:val="000000" w:themeColor="text1"/>
          <w:sz w:val="21"/>
          <w:szCs w:val="24"/>
          <w:highlight w:val="none"/>
          <w:lang w:val="en-US" w:eastAsia="zh-CN"/>
          <w14:textFill>
            <w14:solidFill>
              <w14:schemeClr w14:val="tx1"/>
            </w14:solidFill>
          </w14:textFill>
        </w:rPr>
        <w:t>。</w:t>
      </w:r>
    </w:p>
    <w:p w14:paraId="1187EDC6">
      <w:pPr>
        <w:spacing w:line="360" w:lineRule="auto"/>
        <w:ind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十</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出售方</w:t>
      </w:r>
      <w:r>
        <w:rPr>
          <w:rFonts w:hint="eastAsia" w:ascii="宋体" w:hAnsi="宋体" w:eastAsia="宋体" w:cs="宋体"/>
          <w:color w:val="000000" w:themeColor="text1"/>
          <w:highlight w:val="none"/>
          <w14:textFill>
            <w14:solidFill>
              <w14:schemeClr w14:val="tx1"/>
            </w14:solidFill>
          </w14:textFill>
        </w:rPr>
        <w:t>联系方式</w:t>
      </w:r>
    </w:p>
    <w:p w14:paraId="518B8590">
      <w:pPr>
        <w:spacing w:line="360" w:lineRule="auto"/>
        <w:ind w:left="0" w:leftChars="0" w:firstLine="371" w:firstLineChars="177"/>
        <w:rPr>
          <w:rFonts w:hint="eastAsia" w:ascii="宋体" w:hAnsi="宋体" w:eastAsia="宋体" w:cs="宋体"/>
          <w:color w:val="000000" w:themeColor="text1"/>
          <w:highlight w:val="none"/>
          <w:lang w:val="en-US" w:eastAsia="zh-CN"/>
          <w14:textFill>
            <w14:solidFill>
              <w14:schemeClr w14:val="tx1"/>
            </w14:solidFill>
          </w14:textFill>
        </w:rPr>
      </w:pPr>
      <w:bookmarkStart w:id="5" w:name="_Hlk27138405"/>
      <w:r>
        <w:rPr>
          <w:rFonts w:hint="eastAsia" w:ascii="宋体" w:hAnsi="宋体" w:eastAsia="宋体" w:cs="宋体"/>
          <w:color w:val="000000" w:themeColor="text1"/>
          <w:highlight w:val="none"/>
          <w14:textFill>
            <w14:solidFill>
              <w14:schemeClr w14:val="tx1"/>
            </w14:solidFill>
          </w14:textFill>
        </w:rPr>
        <w:t>联系人：</w:t>
      </w:r>
      <w:r>
        <w:rPr>
          <w:rFonts w:hint="eastAsia" w:ascii="宋体" w:hAnsi="宋体" w:cs="宋体"/>
          <w:color w:val="000000" w:themeColor="text1"/>
          <w:highlight w:val="none"/>
          <w:lang w:val="en-US" w:eastAsia="zh-CN"/>
          <w14:textFill>
            <w14:solidFill>
              <w14:schemeClr w14:val="tx1"/>
            </w14:solidFill>
          </w14:textFill>
        </w:rPr>
        <w:t>李先生</w:t>
      </w:r>
    </w:p>
    <w:p w14:paraId="2FC167C2">
      <w:pPr>
        <w:ind w:firstLine="371" w:firstLineChars="177"/>
        <w:rPr>
          <w:rFonts w:hint="eastAsia" w:ascii="宋体" w:hAnsi="宋体" w:cs="宋体"/>
          <w:bCs w:val="0"/>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w:t>
      </w:r>
      <w:r>
        <w:rPr>
          <w:rFonts w:hint="eastAsia" w:ascii="宋体" w:hAnsi="宋体" w:cs="宋体"/>
          <w:color w:val="000000" w:themeColor="text1"/>
          <w:highlight w:val="none"/>
          <w:lang w:val="en-US" w:eastAsia="zh-CN"/>
          <w14:textFill>
            <w14:solidFill>
              <w14:schemeClr w14:val="tx1"/>
            </w14:solidFill>
          </w14:textFill>
        </w:rPr>
        <w:t>13450044422</w:t>
      </w:r>
    </w:p>
    <w:p w14:paraId="4A744B49">
      <w:pPr>
        <w:ind w:firstLine="371" w:firstLineChars="177"/>
        <w:rPr>
          <w:rFonts w:hint="default"/>
          <w:highlight w:val="none"/>
          <w:lang w:val="en-US" w:eastAsia="zh-CN"/>
        </w:rPr>
      </w:pPr>
      <w:r>
        <w:rPr>
          <w:rFonts w:hint="eastAsia" w:ascii="宋体" w:hAnsi="宋体" w:cs="宋体"/>
          <w:bCs w:val="0"/>
          <w:color w:val="000000" w:themeColor="text1"/>
          <w:highlight w:val="none"/>
          <w:lang w:val="en-US" w:eastAsia="zh-CN"/>
          <w14:textFill>
            <w14:solidFill>
              <w14:schemeClr w14:val="tx1"/>
            </w14:solidFill>
          </w14:textFill>
        </w:rPr>
        <w:t>联系邮箱：</w:t>
      </w:r>
      <w:r>
        <w:rPr>
          <w:rFonts w:hint="eastAsia" w:ascii="宋体" w:hAnsi="宋体" w:cs="宋体"/>
          <w:color w:val="000000" w:themeColor="text1"/>
          <w:highlight w:val="none"/>
          <w14:textFill>
            <w14:solidFill>
              <w14:schemeClr w14:val="tx1"/>
            </w14:solidFill>
          </w14:textFill>
        </w:rPr>
        <w:t>fortunato@fdyys.cn</w:t>
      </w:r>
    </w:p>
    <w:p w14:paraId="17E51DD8">
      <w:pPr>
        <w:spacing w:line="360" w:lineRule="auto"/>
        <w:ind w:left="0" w:leftChars="0" w:firstLine="371" w:firstLineChars="177"/>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联系地址：</w:t>
      </w:r>
      <w:bookmarkEnd w:id="5"/>
      <w:r>
        <w:rPr>
          <w:rFonts w:hint="eastAsia" w:ascii="宋体" w:hAnsi="宋体" w:eastAsia="宋体" w:cs="宋体"/>
          <w:color w:val="000000" w:themeColor="text1"/>
          <w:highlight w:val="none"/>
          <w:lang w:eastAsia="zh-CN"/>
          <w14:textFill>
            <w14:solidFill>
              <w14:schemeClr w14:val="tx1"/>
            </w14:solidFill>
          </w14:textFill>
        </w:rPr>
        <w:t>广东省东莞市南城街道宏北路16号水业大厦</w:t>
      </w:r>
      <w:r>
        <w:rPr>
          <w:rFonts w:hint="eastAsia" w:ascii="宋体" w:hAnsi="宋体" w:eastAsia="宋体" w:cs="宋体"/>
          <w:color w:val="000000" w:themeColor="text1"/>
          <w:highlight w:val="none"/>
          <w14:textFill>
            <w14:solidFill>
              <w14:schemeClr w14:val="tx1"/>
            </w14:solidFill>
          </w14:textFill>
        </w:rPr>
        <w:t>。</w:t>
      </w:r>
    </w:p>
    <w:p w14:paraId="4B434745">
      <w:pPr>
        <w:rPr>
          <w:rFonts w:hint="default" w:ascii="Times New Roman" w:hAnsi="Times New Roman" w:cs="Times New Roman"/>
          <w:color w:val="000000" w:themeColor="text1"/>
          <w:highlight w:val="none"/>
          <w14:textFill>
            <w14:solidFill>
              <w14:schemeClr w14:val="tx1"/>
            </w14:solidFill>
          </w14:textFill>
        </w:rPr>
      </w:pPr>
    </w:p>
    <w:p w14:paraId="4133B11C">
      <w:pPr>
        <w:rPr>
          <w:rFonts w:hint="default" w:ascii="Times New Roman" w:hAnsi="Times New Roman" w:cs="Times New Roman"/>
          <w:color w:val="000000" w:themeColor="text1"/>
          <w:highlight w:val="none"/>
          <w14:textFill>
            <w14:solidFill>
              <w14:schemeClr w14:val="tx1"/>
            </w14:solidFill>
          </w14:textFill>
        </w:rPr>
      </w:pPr>
    </w:p>
    <w:p w14:paraId="4DD9AE19">
      <w:pPr>
        <w:spacing w:line="360" w:lineRule="auto"/>
        <w:ind w:left="743" w:leftChars="354" w:firstLine="3970"/>
        <w:rPr>
          <w:rFonts w:hint="eastAsia" w:ascii="Times New Roman" w:hAnsi="Times New Roman" w:eastAsia="宋体" w:cs="Times New Roman"/>
          <w:color w:val="000000" w:themeColor="text1"/>
          <w:highlight w:val="none"/>
          <w:lang w:eastAsia="zh-CN"/>
          <w14:textFill>
            <w14:solidFill>
              <w14:schemeClr w14:val="tx1"/>
            </w14:solidFill>
          </w14:textFill>
        </w:rPr>
      </w:pPr>
      <w:bookmarkStart w:id="6" w:name="_Hlk27138410"/>
      <w:r>
        <w:rPr>
          <w:rFonts w:hint="eastAsia" w:ascii="Times New Roman" w:cs="Times New Roman"/>
          <w:color w:val="000000" w:themeColor="text1"/>
          <w:highlight w:val="none"/>
          <w:lang w:eastAsia="zh-CN"/>
          <w14:textFill>
            <w14:solidFill>
              <w14:schemeClr w14:val="tx1"/>
            </w14:solidFill>
          </w14:textFill>
        </w:rPr>
        <w:t>东莞市福地饮用水有限公司</w:t>
      </w:r>
    </w:p>
    <w:p w14:paraId="64933AB4">
      <w:pPr>
        <w:spacing w:line="360" w:lineRule="auto"/>
        <w:ind w:left="743" w:leftChars="354" w:firstLine="4410" w:firstLineChars="2100"/>
        <w:rPr>
          <w:rFonts w:hint="default" w:ascii="Times New Roman" w:hAnsi="Times New Roman" w:cs="Times New Roman"/>
          <w:color w:val="000000" w:themeColor="text1"/>
          <w:highlight w:val="none"/>
          <w14:textFill>
            <w14:solidFill>
              <w14:schemeClr w14:val="tx1"/>
            </w14:solidFill>
          </w14:textFill>
        </w:rPr>
      </w:pPr>
      <w:r>
        <w:rPr>
          <w:rFonts w:hint="default" w:ascii="Times New Roman" w:hAnsi="Times New Roman" w:cs="Times New Roman"/>
          <w:color w:val="000000" w:themeColor="text1"/>
          <w:highlight w:val="none"/>
          <w:lang w:eastAsia="zh-CN"/>
          <w14:textFill>
            <w14:solidFill>
              <w14:schemeClr w14:val="tx1"/>
            </w14:solidFill>
          </w14:textFill>
        </w:rPr>
        <w:t>202</w:t>
      </w:r>
      <w:r>
        <w:rPr>
          <w:rFonts w:hint="eastAsia" w:cs="Times New Roman"/>
          <w:color w:val="000000" w:themeColor="text1"/>
          <w:highlight w:val="none"/>
          <w:lang w:val="en-US" w:eastAsia="zh-CN"/>
          <w14:textFill>
            <w14:solidFill>
              <w14:schemeClr w14:val="tx1"/>
            </w14:solidFill>
          </w14:textFill>
        </w:rPr>
        <w:t>6</w:t>
      </w:r>
      <w:r>
        <w:rPr>
          <w:rFonts w:hint="default" w:ascii="Times New Roman" w:hAnsi="Times New Roman" w:cs="Times New Roman"/>
          <w:color w:val="000000" w:themeColor="text1"/>
          <w:highlight w:val="none"/>
          <w14:textFill>
            <w14:solidFill>
              <w14:schemeClr w14:val="tx1"/>
            </w14:solidFill>
          </w14:textFill>
        </w:rPr>
        <w:t>年</w:t>
      </w:r>
      <w:r>
        <w:rPr>
          <w:rFonts w:hint="eastAsia" w:cs="Times New Roman"/>
          <w:color w:val="000000" w:themeColor="text1"/>
          <w:highlight w:val="none"/>
          <w:lang w:val="en-US" w:eastAsia="zh-CN"/>
          <w14:textFill>
            <w14:solidFill>
              <w14:schemeClr w14:val="tx1"/>
            </w14:solidFill>
          </w14:textFill>
        </w:rPr>
        <w:t>4</w:t>
      </w:r>
      <w:r>
        <w:rPr>
          <w:rFonts w:hint="eastAsia" w:ascii="Times New Roman" w:cs="Times New Roman"/>
          <w:color w:val="000000" w:themeColor="text1"/>
          <w:highlight w:val="none"/>
          <w:lang w:val="en-US" w:eastAsia="zh-CN"/>
          <w14:textFill>
            <w14:solidFill>
              <w14:schemeClr w14:val="tx1"/>
            </w14:solidFill>
          </w14:textFill>
        </w:rPr>
        <w:t>月</w:t>
      </w:r>
      <w:r>
        <w:rPr>
          <w:rFonts w:hint="eastAsia" w:cs="Times New Roman"/>
          <w:color w:val="000000" w:themeColor="text1"/>
          <w:highlight w:val="none"/>
          <w:lang w:val="en-US" w:eastAsia="zh-CN"/>
          <w14:textFill>
            <w14:solidFill>
              <w14:schemeClr w14:val="tx1"/>
            </w14:solidFill>
          </w14:textFill>
        </w:rPr>
        <w:t>17</w:t>
      </w:r>
      <w:r>
        <w:rPr>
          <w:rFonts w:hint="eastAsia" w:ascii="Times New Roman" w:cs="Times New Roman"/>
          <w:color w:val="000000" w:themeColor="text1"/>
          <w:highlight w:val="none"/>
          <w:lang w:val="en-US" w:eastAsia="zh-CN"/>
          <w14:textFill>
            <w14:solidFill>
              <w14:schemeClr w14:val="tx1"/>
            </w14:solidFill>
          </w14:textFill>
        </w:rPr>
        <w:t>日</w:t>
      </w:r>
      <w:bookmarkEnd w:id="6"/>
    </w:p>
    <w:p w14:paraId="71E3D467">
      <w:pPr>
        <w:pStyle w:val="35"/>
        <w:pageBreakBefore/>
        <w:spacing w:before="0" w:after="0" w:line="360" w:lineRule="auto"/>
        <w:ind w:firstLine="3313" w:firstLineChars="1100"/>
        <w:jc w:val="both"/>
        <w:rPr>
          <w:rFonts w:hint="eastAsia" w:ascii="宋体" w:hAnsi="宋体"/>
          <w:color w:val="auto"/>
          <w:sz w:val="30"/>
          <w:szCs w:val="30"/>
          <w:highlight w:val="none"/>
          <w:lang w:val="zh-CN"/>
        </w:rPr>
      </w:pPr>
      <w:bookmarkStart w:id="7" w:name="_Toc15511"/>
      <w:r>
        <w:rPr>
          <w:rFonts w:hint="eastAsia" w:ascii="宋体" w:hAnsi="宋体"/>
          <w:color w:val="auto"/>
          <w:sz w:val="30"/>
          <w:szCs w:val="30"/>
          <w:highlight w:val="none"/>
          <w:lang w:val="zh-CN"/>
        </w:rPr>
        <w:t>第二篇 报价人须知</w:t>
      </w:r>
      <w:bookmarkEnd w:id="7"/>
    </w:p>
    <w:p w14:paraId="17079F6C">
      <w:pPr>
        <w:ind w:firstLine="420" w:firstLineChars="200"/>
        <w:rPr>
          <w:rFonts w:hint="eastAsia"/>
          <w:lang w:val="zh-CN"/>
        </w:rPr>
      </w:pPr>
      <w:r>
        <w:rPr>
          <w:rFonts w:hint="eastAsia"/>
          <w:lang w:val="zh-CN"/>
        </w:rPr>
        <w:t>一、项目费用说明</w:t>
      </w:r>
    </w:p>
    <w:p w14:paraId="12D63860">
      <w:pPr>
        <w:ind w:firstLine="420" w:firstLineChars="200"/>
        <w:rPr>
          <w:rFonts w:hint="eastAsia"/>
          <w:lang w:val="zh-CN"/>
        </w:rPr>
      </w:pPr>
      <w:r>
        <w:rPr>
          <w:rFonts w:hint="eastAsia"/>
          <w:lang w:val="zh-CN"/>
        </w:rPr>
        <w:t>应按询价文件要求及企业的自身情况进行报价。所报的价格包含完成询价文件规定的工作所需的全部费用，并承担所有相应项目风险。</w:t>
      </w:r>
    </w:p>
    <w:p w14:paraId="14B819AB">
      <w:pPr>
        <w:ind w:firstLine="420" w:firstLineChars="200"/>
        <w:rPr>
          <w:rFonts w:hint="eastAsia"/>
          <w:lang w:val="zh-CN"/>
        </w:rPr>
      </w:pPr>
      <w:r>
        <w:rPr>
          <w:rFonts w:hint="eastAsia"/>
          <w:lang w:val="zh-CN"/>
        </w:rPr>
        <w:t>二、报价文件的组成</w:t>
      </w:r>
    </w:p>
    <w:p w14:paraId="3CDFD8DC">
      <w:pPr>
        <w:ind w:firstLine="420" w:firstLineChars="200"/>
        <w:rPr>
          <w:rFonts w:hint="eastAsia"/>
          <w:lang w:val="zh-CN"/>
        </w:rPr>
      </w:pPr>
      <w:r>
        <w:rPr>
          <w:rFonts w:hint="eastAsia"/>
          <w:lang w:val="zh-CN"/>
        </w:rPr>
        <w:t>1.报价表；</w:t>
      </w:r>
    </w:p>
    <w:p w14:paraId="0A3A049F">
      <w:pPr>
        <w:ind w:firstLine="420" w:firstLineChars="200"/>
        <w:rPr>
          <w:rFonts w:hint="eastAsia"/>
          <w:lang w:val="zh-CN"/>
        </w:rPr>
      </w:pPr>
      <w:r>
        <w:rPr>
          <w:rFonts w:hint="eastAsia"/>
          <w:lang w:val="zh-CN"/>
        </w:rPr>
        <w:t>2.项目响应声明；</w:t>
      </w:r>
    </w:p>
    <w:p w14:paraId="0B5D2259">
      <w:pPr>
        <w:ind w:firstLine="420" w:firstLineChars="200"/>
        <w:rPr>
          <w:rFonts w:hint="eastAsia"/>
          <w:lang w:val="zh-CN"/>
        </w:rPr>
      </w:pPr>
      <w:r>
        <w:rPr>
          <w:rFonts w:hint="eastAsia"/>
          <w:lang w:val="zh-CN"/>
        </w:rPr>
        <w:t>3.营业执照及相关资质证书；</w:t>
      </w:r>
    </w:p>
    <w:p w14:paraId="05B5F017">
      <w:pPr>
        <w:ind w:firstLine="420" w:firstLineChars="200"/>
        <w:rPr>
          <w:rFonts w:hint="eastAsia"/>
          <w:lang w:val="zh-CN"/>
        </w:rPr>
      </w:pPr>
      <w:r>
        <w:rPr>
          <w:rFonts w:hint="eastAsia"/>
          <w:lang w:val="zh-CN"/>
        </w:rPr>
        <w:t>4.开户信息及开户许可证；</w:t>
      </w:r>
    </w:p>
    <w:p w14:paraId="590FB990">
      <w:pPr>
        <w:ind w:firstLine="420" w:firstLineChars="200"/>
        <w:rPr>
          <w:rFonts w:hint="eastAsia"/>
          <w:lang w:val="zh-CN"/>
        </w:rPr>
      </w:pPr>
      <w:r>
        <w:rPr>
          <w:rFonts w:hint="eastAsia"/>
          <w:lang w:val="zh-CN"/>
        </w:rPr>
        <w:t>5.回执。</w:t>
      </w:r>
    </w:p>
    <w:p w14:paraId="6B752CE1">
      <w:pPr>
        <w:ind w:firstLine="420" w:firstLineChars="200"/>
        <w:rPr>
          <w:rFonts w:hint="eastAsia"/>
          <w:lang w:val="zh-CN"/>
        </w:rPr>
      </w:pPr>
      <w:r>
        <w:rPr>
          <w:rFonts w:hint="eastAsia"/>
          <w:lang w:val="zh-CN"/>
        </w:rPr>
        <w:t>备注：1、报价文件格式不允许调整，否则有可能视为无效报价。2、报价文件必须完全满足上述组成部分，否则视为无效报价。</w:t>
      </w:r>
    </w:p>
    <w:p w14:paraId="38EC73FA">
      <w:pPr>
        <w:ind w:firstLine="420" w:firstLineChars="200"/>
        <w:rPr>
          <w:rFonts w:hint="eastAsia"/>
          <w:lang w:val="zh-CN"/>
        </w:rPr>
      </w:pPr>
      <w:r>
        <w:rPr>
          <w:rFonts w:hint="eastAsia"/>
          <w:lang w:val="zh-CN"/>
        </w:rPr>
        <w:t>三、报价文件递交</w:t>
      </w:r>
    </w:p>
    <w:p w14:paraId="3EC8E297">
      <w:pPr>
        <w:ind w:firstLine="420" w:firstLineChars="200"/>
        <w:rPr>
          <w:rFonts w:hint="eastAsia"/>
          <w:lang w:val="zh-CN"/>
        </w:rPr>
      </w:pPr>
      <w:r>
        <w:rPr>
          <w:rFonts w:hint="eastAsia"/>
          <w:lang w:val="zh-CN"/>
        </w:rPr>
        <w:t>报价文件，应于询价邀请函中规定的截止时间前递交到</w:t>
      </w:r>
      <w:r>
        <w:rPr>
          <w:rFonts w:hint="eastAsia"/>
          <w:lang w:val="en-US" w:eastAsia="zh-CN"/>
        </w:rPr>
        <w:t>出售方</w:t>
      </w:r>
      <w:r>
        <w:rPr>
          <w:rFonts w:hint="eastAsia"/>
          <w:lang w:val="zh-CN"/>
        </w:rPr>
        <w:t>指定的递交地点，否则视为放弃本项目报价。</w:t>
      </w:r>
    </w:p>
    <w:p w14:paraId="31786F66">
      <w:pPr>
        <w:ind w:firstLine="420" w:firstLineChars="200"/>
        <w:rPr>
          <w:rFonts w:hint="eastAsia"/>
          <w:highlight w:val="none"/>
          <w:lang w:val="zh-CN"/>
        </w:rPr>
      </w:pPr>
      <w:r>
        <w:rPr>
          <w:rFonts w:hint="eastAsia"/>
          <w:highlight w:val="none"/>
          <w:lang w:val="zh-CN"/>
        </w:rPr>
        <w:t>四、其他</w:t>
      </w:r>
    </w:p>
    <w:p w14:paraId="78D681B4">
      <w:pPr>
        <w:ind w:firstLine="422" w:firstLineChars="200"/>
        <w:rPr>
          <w:rFonts w:hint="eastAsia"/>
          <w:highlight w:val="none"/>
          <w:lang w:val="zh-CN"/>
        </w:rPr>
      </w:pPr>
      <w:r>
        <w:rPr>
          <w:rFonts w:hint="eastAsia"/>
          <w:b/>
          <w:bCs/>
          <w:highlight w:val="none"/>
          <w:lang w:val="zh-CN"/>
        </w:rPr>
        <w:t>当最高报价出现相同时，经我司审核后邀请报价相同方进行二次密封报价，最终以报价最高者确定为成交</w:t>
      </w:r>
      <w:r>
        <w:rPr>
          <w:rFonts w:hint="eastAsia"/>
          <w:b/>
          <w:bCs/>
          <w:highlight w:val="none"/>
          <w:lang w:val="en-US" w:eastAsia="zh-CN"/>
        </w:rPr>
        <w:t>采购</w:t>
      </w:r>
      <w:r>
        <w:rPr>
          <w:rFonts w:hint="eastAsia"/>
          <w:b/>
          <w:bCs/>
          <w:highlight w:val="none"/>
          <w:lang w:val="zh-CN"/>
        </w:rPr>
        <w:t>商。</w:t>
      </w:r>
    </w:p>
    <w:p w14:paraId="489EB967">
      <w:pPr>
        <w:rPr>
          <w:rFonts w:hint="eastAsia"/>
          <w:lang w:val="zh-CN"/>
        </w:rPr>
      </w:pPr>
    </w:p>
    <w:p w14:paraId="440CEFB3">
      <w:pPr>
        <w:rPr>
          <w:lang w:val="zh-CN"/>
        </w:rPr>
      </w:pPr>
    </w:p>
    <w:p w14:paraId="719396EB">
      <w:pPr>
        <w:pStyle w:val="35"/>
        <w:pageBreakBefore/>
        <w:rPr>
          <w:rFonts w:hint="default" w:ascii="宋体" w:hAnsi="宋体" w:eastAsia="宋体"/>
          <w:color w:val="auto"/>
          <w:sz w:val="30"/>
          <w:szCs w:val="30"/>
          <w:highlight w:val="none"/>
          <w:lang w:val="en-US" w:eastAsia="zh-CN"/>
        </w:rPr>
      </w:pPr>
      <w:bookmarkStart w:id="8" w:name="_Toc3543"/>
      <w:r>
        <w:rPr>
          <w:rFonts w:hint="eastAsia" w:ascii="宋体" w:hAnsi="宋体"/>
          <w:color w:val="auto"/>
          <w:sz w:val="30"/>
          <w:szCs w:val="30"/>
          <w:highlight w:val="none"/>
          <w:lang w:val="zh-CN"/>
        </w:rPr>
        <w:t xml:space="preserve">第三篇 </w:t>
      </w:r>
      <w:bookmarkEnd w:id="8"/>
      <w:bookmarkStart w:id="9" w:name="_Hlt92100255"/>
      <w:bookmarkEnd w:id="9"/>
      <w:bookmarkStart w:id="10" w:name="_Hlt137959623"/>
      <w:bookmarkEnd w:id="10"/>
      <w:bookmarkStart w:id="11" w:name="_Hlt107746026"/>
      <w:bookmarkEnd w:id="11"/>
      <w:bookmarkStart w:id="12" w:name="_Hlt92477987"/>
      <w:bookmarkEnd w:id="12"/>
      <w:bookmarkStart w:id="13" w:name="_Hlt507989741"/>
      <w:bookmarkEnd w:id="13"/>
      <w:bookmarkStart w:id="14" w:name="_Hlt87773422"/>
      <w:bookmarkEnd w:id="14"/>
      <w:bookmarkStart w:id="15" w:name="_Hlt107921814"/>
      <w:bookmarkEnd w:id="15"/>
      <w:bookmarkStart w:id="16" w:name="_Hlt133639916"/>
      <w:bookmarkEnd w:id="16"/>
      <w:bookmarkStart w:id="17" w:name="_Hlt92097802"/>
      <w:bookmarkEnd w:id="17"/>
      <w:bookmarkStart w:id="18" w:name="_Hlt91899334"/>
      <w:bookmarkEnd w:id="18"/>
      <w:bookmarkStart w:id="19" w:name="_Hlt109563261"/>
      <w:bookmarkEnd w:id="19"/>
      <w:bookmarkStart w:id="20" w:name="_Hlt133291417"/>
      <w:bookmarkEnd w:id="20"/>
      <w:bookmarkStart w:id="21" w:name="_Hlt74192688"/>
      <w:bookmarkEnd w:id="21"/>
      <w:bookmarkStart w:id="22" w:name="yqh"/>
      <w:bookmarkEnd w:id="22"/>
      <w:bookmarkStart w:id="23" w:name="_Hlt92101665"/>
      <w:bookmarkEnd w:id="23"/>
      <w:bookmarkStart w:id="24" w:name="_Hlt92097807"/>
      <w:bookmarkEnd w:id="24"/>
      <w:bookmarkStart w:id="25" w:name="_Hlt137898605"/>
      <w:bookmarkEnd w:id="25"/>
      <w:bookmarkStart w:id="26" w:name="_Hlt92472623"/>
      <w:bookmarkEnd w:id="26"/>
      <w:r>
        <w:rPr>
          <w:rFonts w:hint="eastAsia" w:ascii="宋体" w:hAnsi="宋体"/>
          <w:color w:val="auto"/>
          <w:sz w:val="30"/>
          <w:szCs w:val="30"/>
          <w:highlight w:val="none"/>
          <w:lang w:val="en-US" w:eastAsia="zh-CN"/>
        </w:rPr>
        <w:t>项目说明</w:t>
      </w:r>
    </w:p>
    <w:p w14:paraId="7F58A0B8">
      <w:pPr>
        <w:pStyle w:val="193"/>
        <w:jc w:val="center"/>
        <w:rPr>
          <w:rFonts w:hint="eastAsia" w:ascii="宋体" w:hAnsi="宋体"/>
          <w:b/>
          <w:bCs w:val="0"/>
          <w:color w:val="auto"/>
          <w:sz w:val="30"/>
          <w:szCs w:val="30"/>
          <w:highlight w:val="none"/>
          <w:lang w:val="zh-CN"/>
        </w:rPr>
      </w:pPr>
    </w:p>
    <w:p w14:paraId="709FB611">
      <w:pPr>
        <w:widowControl/>
        <w:shd w:val="clear" w:color="auto" w:fill="FFFFFF"/>
        <w:tabs>
          <w:tab w:val="left" w:pos="3520"/>
        </w:tabs>
        <w:spacing w:line="520" w:lineRule="exact"/>
        <w:ind w:firstLine="420" w:firstLineChars="200"/>
        <w:jc w:val="left"/>
        <w:rPr>
          <w:rFonts w:ascii="黑体" w:hAnsi="黑体" w:eastAsia="黑体" w:cs="宋体"/>
          <w:color w:val="000000" w:themeColor="text1"/>
          <w:kern w:val="0"/>
          <w:szCs w:val="32"/>
          <w:highlight w:val="none"/>
          <w14:textFill>
            <w14:solidFill>
              <w14:schemeClr w14:val="tx1"/>
            </w14:solidFill>
          </w14:textFill>
        </w:rPr>
      </w:pPr>
      <w:bookmarkStart w:id="27" w:name="_Toc23728"/>
      <w:r>
        <w:rPr>
          <w:rFonts w:hint="eastAsia" w:ascii="黑体" w:hAnsi="黑体" w:eastAsia="黑体" w:cs="宋体"/>
          <w:color w:val="000000" w:themeColor="text1"/>
          <w:kern w:val="0"/>
          <w:szCs w:val="32"/>
          <w:highlight w:val="none"/>
          <w14:textFill>
            <w14:solidFill>
              <w14:schemeClr w14:val="tx1"/>
            </w14:solidFill>
          </w14:textFill>
        </w:rPr>
        <w:t>一、基本信息</w:t>
      </w:r>
      <w:r>
        <w:rPr>
          <w:rFonts w:ascii="黑体" w:hAnsi="黑体" w:eastAsia="黑体" w:cs="宋体"/>
          <w:color w:val="000000" w:themeColor="text1"/>
          <w:kern w:val="0"/>
          <w:szCs w:val="32"/>
          <w:highlight w:val="none"/>
          <w14:textFill>
            <w14:solidFill>
              <w14:schemeClr w14:val="tx1"/>
            </w14:solidFill>
          </w14:textFill>
        </w:rPr>
        <w:tab/>
      </w:r>
    </w:p>
    <w:tbl>
      <w:tblPr>
        <w:tblStyle w:val="37"/>
        <w:tblW w:w="6358" w:type="dxa"/>
        <w:jc w:val="center"/>
        <w:tblCaption w:val="Tablexpe6"/>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15" w:type="dxa"/>
          <w:left w:w="15" w:type="dxa"/>
          <w:bottom w:w="15" w:type="dxa"/>
          <w:right w:w="15" w:type="dxa"/>
        </w:tblCellMar>
      </w:tblPr>
      <w:tblGrid>
        <w:gridCol w:w="3136"/>
        <w:gridCol w:w="1658"/>
        <w:gridCol w:w="1564"/>
      </w:tblGrid>
      <w:tr w14:paraId="17775ED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778"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14:paraId="55C12849">
            <w:pPr>
              <w:widowControl/>
              <w:spacing w:line="400" w:lineRule="exact"/>
              <w:jc w:val="center"/>
              <w:rPr>
                <w:rFonts w:ascii="一、基本信息。" w:hAnsi="微软雅黑" w:eastAsia="一、基本信息。" w:cs="宋体"/>
                <w:color w:val="000000" w:themeColor="text1"/>
                <w:kern w:val="0"/>
                <w:sz w:val="24"/>
                <w:highlight w:val="none"/>
                <w14:textFill>
                  <w14:solidFill>
                    <w14:schemeClr w14:val="tx1"/>
                  </w14:solidFill>
                </w14:textFill>
              </w:rPr>
            </w:pPr>
            <w:r>
              <w:rPr>
                <w:rFonts w:hint="eastAsia" w:ascii="一、基本信息。" w:hAnsi="微软雅黑" w:eastAsia="一、基本信息。" w:cs="宋体"/>
                <w:b/>
                <w:bCs/>
                <w:color w:val="000000" w:themeColor="text1"/>
                <w:kern w:val="0"/>
                <w:sz w:val="24"/>
                <w:highlight w:val="none"/>
                <w14:textFill>
                  <w14:solidFill>
                    <w14:schemeClr w14:val="tx1"/>
                  </w14:solidFill>
                </w14:textFill>
              </w:rPr>
              <w:t>名称及内容</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2A5B134B">
            <w:pPr>
              <w:widowControl/>
              <w:spacing w:line="400" w:lineRule="exact"/>
              <w:jc w:val="center"/>
              <w:rPr>
                <w:rFonts w:ascii="一、基本信息。" w:hAnsi="微软雅黑" w:eastAsia="一、基本信息。" w:cs="宋体"/>
                <w:b/>
                <w:bCs/>
                <w:color w:val="000000" w:themeColor="text1"/>
                <w:kern w:val="0"/>
                <w:sz w:val="24"/>
                <w:highlight w:val="none"/>
                <w14:textFill>
                  <w14:solidFill>
                    <w14:schemeClr w14:val="tx1"/>
                  </w14:solidFill>
                </w14:textFill>
              </w:rPr>
            </w:pPr>
            <w:r>
              <w:rPr>
                <w:rFonts w:hint="eastAsia" w:ascii="一、基本信息。" w:hAnsi="微软雅黑" w:eastAsia="一、基本信息。" w:cs="宋体"/>
                <w:b/>
                <w:bCs/>
                <w:color w:val="000000" w:themeColor="text1"/>
                <w:kern w:val="0"/>
                <w:sz w:val="24"/>
                <w:highlight w:val="none"/>
                <w14:textFill>
                  <w14:solidFill>
                    <w14:schemeClr w14:val="tx1"/>
                  </w14:solidFill>
                </w14:textFill>
              </w:rPr>
              <w:t>数量</w:t>
            </w:r>
          </w:p>
        </w:tc>
        <w:tc>
          <w:tcPr>
            <w:tcW w:w="1564" w:type="dxa"/>
            <w:tcBorders>
              <w:top w:val="single" w:color="000000" w:sz="6" w:space="0"/>
              <w:left w:val="single" w:color="auto" w:sz="4" w:space="0"/>
              <w:bottom w:val="single" w:color="auto" w:sz="4" w:space="0"/>
              <w:right w:val="single" w:color="auto" w:sz="6" w:space="0"/>
            </w:tcBorders>
            <w:shd w:val="clear" w:color="auto" w:fill="auto"/>
            <w:noWrap w:val="0"/>
            <w:tcMar>
              <w:top w:w="0" w:type="dxa"/>
              <w:left w:w="105" w:type="dxa"/>
              <w:bottom w:w="0" w:type="dxa"/>
              <w:right w:w="105" w:type="dxa"/>
            </w:tcMar>
            <w:vAlign w:val="center"/>
          </w:tcPr>
          <w:p w14:paraId="45A0603D">
            <w:pPr>
              <w:widowControl/>
              <w:spacing w:line="400" w:lineRule="exact"/>
              <w:jc w:val="center"/>
              <w:rPr>
                <w:rFonts w:ascii="一、基本信息。" w:hAnsi="微软雅黑" w:eastAsia="一、基本信息。" w:cs="宋体"/>
                <w:color w:val="000000" w:themeColor="text1"/>
                <w:kern w:val="0"/>
                <w:sz w:val="24"/>
                <w:highlight w:val="none"/>
                <w14:textFill>
                  <w14:solidFill>
                    <w14:schemeClr w14:val="tx1"/>
                  </w14:solidFill>
                </w14:textFill>
              </w:rPr>
            </w:pPr>
            <w:r>
              <w:rPr>
                <w:rFonts w:hint="eastAsia" w:ascii="一、基本信息。" w:hAnsi="微软雅黑" w:eastAsia="一、基本信息。" w:cs="宋体"/>
                <w:b/>
                <w:bCs/>
                <w:color w:val="000000" w:themeColor="text1"/>
                <w:kern w:val="0"/>
                <w:sz w:val="24"/>
                <w:highlight w:val="none"/>
                <w14:textFill>
                  <w14:solidFill>
                    <w14:schemeClr w14:val="tx1"/>
                  </w14:solidFill>
                </w14:textFill>
              </w:rPr>
              <w:t>起始价</w:t>
            </w:r>
          </w:p>
        </w:tc>
      </w:tr>
      <w:tr w14:paraId="73C571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15" w:type="dxa"/>
            <w:left w:w="15" w:type="dxa"/>
            <w:bottom w:w="15" w:type="dxa"/>
            <w:right w:w="15" w:type="dxa"/>
          </w:tblCellMar>
        </w:tblPrEx>
        <w:trPr>
          <w:trHeight w:val="576" w:hRule="atLeast"/>
          <w:jc w:val="center"/>
        </w:trPr>
        <w:tc>
          <w:tcPr>
            <w:tcW w:w="3136"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14:paraId="1F4E83A8">
            <w:pPr>
              <w:widowControl/>
              <w:shd w:val="clear" w:color="auto" w:fill="FFFFFF"/>
              <w:spacing w:line="400" w:lineRule="exact"/>
              <w:jc w:val="center"/>
              <w:rPr>
                <w:rFonts w:ascii="仿宋_GB2312" w:hAnsi="仿宋_GB2312" w:cs="仿宋_GB2312"/>
                <w:color w:val="000000" w:themeColor="text1"/>
                <w:kern w:val="0"/>
                <w:sz w:val="21"/>
                <w:szCs w:val="21"/>
                <w:highlight w:val="yellow"/>
                <w14:textFill>
                  <w14:solidFill>
                    <w14:schemeClr w14:val="tx1"/>
                  </w14:solidFill>
                </w14:textFill>
              </w:rPr>
            </w:pPr>
            <w:r>
              <w:rPr>
                <w:rFonts w:hint="eastAsia" w:ascii="仿宋_GB2312" w:hAnsi="仿宋_GB2312" w:cs="仿宋_GB2312"/>
                <w:color w:val="000000" w:themeColor="text1"/>
                <w:kern w:val="0"/>
                <w:szCs w:val="21"/>
                <w:highlight w:val="yellow"/>
                <w:lang w:val="en-US" w:eastAsia="zh-CN"/>
                <w14:textFill>
                  <w14:solidFill>
                    <w14:schemeClr w14:val="tx1"/>
                  </w14:solidFill>
                </w14:textFill>
              </w:rPr>
              <w:t>纸皮</w:t>
            </w:r>
            <w:r>
              <w:rPr>
                <w:rFonts w:hint="eastAsia" w:ascii="仿宋_GB2312" w:hAnsi="仿宋_GB2312" w:cs="仿宋_GB2312"/>
                <w:color w:val="000000" w:themeColor="text1"/>
                <w:kern w:val="0"/>
                <w:sz w:val="21"/>
                <w:szCs w:val="21"/>
                <w:highlight w:val="yellow"/>
                <w14:textFill>
                  <w14:solidFill>
                    <w14:schemeClr w14:val="tx1"/>
                  </w14:solidFill>
                </w14:textFill>
              </w:rPr>
              <w:t xml:space="preserve">          </w:t>
            </w:r>
          </w:p>
        </w:tc>
        <w:tc>
          <w:tcPr>
            <w:tcW w:w="1658" w:type="dxa"/>
            <w:tcBorders>
              <w:top w:val="single" w:color="auto" w:sz="4" w:space="0"/>
              <w:left w:val="single" w:color="auto" w:sz="4" w:space="0"/>
              <w:bottom w:val="single" w:color="auto" w:sz="4" w:space="0"/>
              <w:right w:val="single" w:color="auto" w:sz="4" w:space="0"/>
            </w:tcBorders>
            <w:noWrap w:val="0"/>
            <w:vAlign w:val="center"/>
          </w:tcPr>
          <w:p w14:paraId="41E845D9">
            <w:pPr>
              <w:widowControl/>
              <w:shd w:val="clear" w:color="auto" w:fill="FFFFFF"/>
              <w:spacing w:line="400" w:lineRule="exact"/>
              <w:jc w:val="center"/>
              <w:rPr>
                <w:rFonts w:hint="default" w:ascii="仿宋_GB2312" w:hAnsi="仿宋_GB2312" w:eastAsia="宋体" w:cs="仿宋_GB2312"/>
                <w:color w:val="000000" w:themeColor="text1"/>
                <w:sz w:val="21"/>
                <w:szCs w:val="21"/>
                <w:highlight w:val="yellow"/>
                <w:lang w:val="en-US" w:eastAsia="zh-CN"/>
                <w14:textFill>
                  <w14:solidFill>
                    <w14:schemeClr w14:val="tx1"/>
                  </w14:solidFill>
                </w14:textFill>
              </w:rPr>
            </w:pPr>
            <w:r>
              <w:rPr>
                <w:rFonts w:hint="eastAsia" w:ascii="仿宋_GB2312" w:hAnsi="仿宋_GB2312" w:cs="仿宋_GB2312"/>
                <w:color w:val="000000" w:themeColor="text1"/>
                <w:sz w:val="21"/>
                <w:szCs w:val="21"/>
                <w:highlight w:val="yellow"/>
                <w:lang w:val="en-US" w:eastAsia="zh-CN"/>
                <w14:textFill>
                  <w14:solidFill>
                    <w14:schemeClr w14:val="tx1"/>
                  </w14:solidFill>
                </w14:textFill>
              </w:rPr>
              <w:t>按实际过磅重量为准</w:t>
            </w:r>
          </w:p>
        </w:tc>
        <w:tc>
          <w:tcPr>
            <w:tcW w:w="1564" w:type="dxa"/>
            <w:tcBorders>
              <w:top w:val="single" w:color="auto" w:sz="4" w:space="0"/>
              <w:left w:val="single" w:color="auto" w:sz="4" w:space="0"/>
              <w:bottom w:val="single" w:color="auto" w:sz="4" w:space="0"/>
              <w:right w:val="single" w:color="auto" w:sz="4" w:space="0"/>
            </w:tcBorders>
            <w:shd w:val="clear" w:color="auto" w:fill="auto"/>
            <w:noWrap w:val="0"/>
            <w:tcMar>
              <w:top w:w="0" w:type="dxa"/>
              <w:left w:w="105" w:type="dxa"/>
              <w:bottom w:w="0" w:type="dxa"/>
              <w:right w:w="105" w:type="dxa"/>
            </w:tcMar>
            <w:vAlign w:val="center"/>
          </w:tcPr>
          <w:p w14:paraId="56F5C47B">
            <w:pPr>
              <w:widowControl/>
              <w:shd w:val="clear" w:color="auto" w:fill="FFFFFF"/>
              <w:spacing w:line="400" w:lineRule="exact"/>
              <w:jc w:val="center"/>
              <w:rPr>
                <w:rFonts w:hint="default" w:eastAsia="宋体"/>
                <w:color w:val="000000" w:themeColor="text1"/>
                <w:kern w:val="0"/>
                <w:sz w:val="21"/>
                <w:szCs w:val="21"/>
                <w:highlight w:val="yellow"/>
                <w:lang w:val="en-US" w:eastAsia="zh-CN"/>
                <w14:textFill>
                  <w14:solidFill>
                    <w14:schemeClr w14:val="tx1"/>
                  </w14:solidFill>
                </w14:textFill>
              </w:rPr>
            </w:pPr>
            <w:r>
              <w:rPr>
                <w:rFonts w:hint="eastAsia"/>
                <w:color w:val="000000" w:themeColor="text1"/>
                <w:szCs w:val="21"/>
                <w:highlight w:val="yellow"/>
                <w14:textFill>
                  <w14:solidFill>
                    <w14:schemeClr w14:val="tx1"/>
                  </w14:solidFill>
                </w14:textFill>
              </w:rPr>
              <w:t>不得低于：0.7元/kg</w:t>
            </w:r>
          </w:p>
        </w:tc>
      </w:tr>
    </w:tbl>
    <w:p w14:paraId="4197A5CE">
      <w:pPr>
        <w:widowControl/>
        <w:shd w:val="clear" w:color="auto" w:fill="FFFFFF"/>
        <w:tabs>
          <w:tab w:val="left" w:pos="3520"/>
        </w:tabs>
        <w:spacing w:line="520" w:lineRule="exact"/>
        <w:ind w:firstLine="420" w:firstLineChars="200"/>
        <w:jc w:val="left"/>
        <w:rPr>
          <w:rFonts w:ascii="黑体" w:hAnsi="黑体" w:eastAsia="黑体" w:cs="宋体"/>
          <w:color w:val="000000" w:themeColor="text1"/>
          <w:kern w:val="0"/>
          <w:szCs w:val="32"/>
          <w:highlight w:val="none"/>
          <w14:textFill>
            <w14:solidFill>
              <w14:schemeClr w14:val="tx1"/>
            </w14:solidFill>
          </w14:textFill>
        </w:rPr>
      </w:pPr>
      <w:r>
        <w:rPr>
          <w:rFonts w:hint="eastAsia" w:ascii="黑体" w:hAnsi="黑体" w:eastAsia="黑体" w:cs="宋体"/>
          <w:color w:val="000000" w:themeColor="text1"/>
          <w:kern w:val="0"/>
          <w:szCs w:val="32"/>
          <w:highlight w:val="none"/>
          <w14:textFill>
            <w14:solidFill>
              <w14:schemeClr w14:val="tx1"/>
            </w14:solidFill>
          </w14:textFill>
        </w:rPr>
        <w:t>二、情况说明</w:t>
      </w:r>
    </w:p>
    <w:p w14:paraId="0C910FED">
      <w:pPr>
        <w:widowControl/>
        <w:shd w:val="clear" w:color="auto" w:fill="FFFFFF"/>
        <w:spacing w:line="520" w:lineRule="exact"/>
        <w:ind w:firstLine="420" w:firstLineChars="200"/>
        <w:jc w:val="left"/>
        <w:rPr>
          <w:color w:val="000000" w:themeColor="text1"/>
          <w:kern w:val="0"/>
          <w:szCs w:val="32"/>
          <w:highlight w:val="none"/>
          <w14:textFill>
            <w14:solidFill>
              <w14:schemeClr w14:val="tx1"/>
            </w14:solidFill>
          </w14:textFill>
        </w:rPr>
      </w:pPr>
      <w:r>
        <w:rPr>
          <w:rFonts w:hint="eastAsia"/>
          <w:color w:val="000000" w:themeColor="text1"/>
          <w:kern w:val="0"/>
          <w:szCs w:val="32"/>
          <w:highlight w:val="none"/>
          <w:lang w:val="en-US" w:eastAsia="zh-CN"/>
          <w14:textFill>
            <w14:solidFill>
              <w14:schemeClr w14:val="tx1"/>
            </w14:solidFill>
          </w14:textFill>
        </w:rPr>
        <w:t>标的物位于</w:t>
      </w:r>
      <w:r>
        <w:rPr>
          <w:rFonts w:hint="eastAsia"/>
          <w:color w:val="000000" w:themeColor="text1"/>
          <w:kern w:val="0"/>
          <w:szCs w:val="32"/>
          <w:highlight w:val="none"/>
          <w14:textFill>
            <w14:solidFill>
              <w14:schemeClr w14:val="tx1"/>
            </w14:solidFill>
          </w14:textFill>
        </w:rPr>
        <w:t>福地公司南城仓库</w:t>
      </w:r>
      <w:r>
        <w:rPr>
          <w:rFonts w:hint="eastAsia"/>
          <w:color w:val="000000" w:themeColor="text1"/>
          <w:kern w:val="0"/>
          <w:szCs w:val="32"/>
          <w:highlight w:val="none"/>
          <w:lang w:eastAsia="zh-CN"/>
          <w14:textFill>
            <w14:solidFill>
              <w14:schemeClr w14:val="tx1"/>
            </w14:solidFill>
          </w14:textFill>
        </w:rPr>
        <w:t>，</w:t>
      </w:r>
      <w:r>
        <w:rPr>
          <w:rFonts w:hint="eastAsia"/>
          <w:color w:val="000000" w:themeColor="text1"/>
          <w:kern w:val="0"/>
          <w:szCs w:val="32"/>
          <w:highlight w:val="none"/>
          <w14:textFill>
            <w14:solidFill>
              <w14:schemeClr w14:val="tx1"/>
            </w14:solidFill>
          </w14:textFill>
        </w:rPr>
        <w:t>标的物以现场查勘实物现状为准。</w:t>
      </w:r>
    </w:p>
    <w:p w14:paraId="46288F63">
      <w:pPr>
        <w:widowControl/>
        <w:shd w:val="clear" w:color="auto" w:fill="FFFFFF"/>
        <w:tabs>
          <w:tab w:val="left" w:pos="3520"/>
        </w:tabs>
        <w:spacing w:line="520" w:lineRule="exact"/>
        <w:ind w:firstLine="420" w:firstLineChars="200"/>
        <w:jc w:val="left"/>
        <w:rPr>
          <w:rFonts w:ascii="黑体" w:hAnsi="黑体" w:eastAsia="黑体" w:cs="宋体"/>
          <w:color w:val="000000" w:themeColor="text1"/>
          <w:kern w:val="0"/>
          <w:szCs w:val="32"/>
          <w:highlight w:val="none"/>
          <w14:textFill>
            <w14:solidFill>
              <w14:schemeClr w14:val="tx1"/>
            </w14:solidFill>
          </w14:textFill>
        </w:rPr>
      </w:pPr>
      <w:r>
        <w:rPr>
          <w:rFonts w:hint="eastAsia" w:ascii="黑体" w:hAnsi="黑体" w:eastAsia="黑体" w:cs="宋体"/>
          <w:color w:val="000000" w:themeColor="text1"/>
          <w:kern w:val="0"/>
          <w:szCs w:val="32"/>
          <w:highlight w:val="none"/>
          <w14:textFill>
            <w14:solidFill>
              <w14:schemeClr w14:val="tx1"/>
            </w14:solidFill>
          </w14:textFill>
        </w:rPr>
        <w:t>三</w:t>
      </w:r>
      <w:r>
        <w:rPr>
          <w:rFonts w:ascii="黑体" w:hAnsi="黑体" w:eastAsia="黑体" w:cs="宋体"/>
          <w:color w:val="000000" w:themeColor="text1"/>
          <w:kern w:val="0"/>
          <w:szCs w:val="32"/>
          <w:highlight w:val="none"/>
          <w14:textFill>
            <w14:solidFill>
              <w14:schemeClr w14:val="tx1"/>
            </w14:solidFill>
          </w14:textFill>
        </w:rPr>
        <w:t>、</w:t>
      </w:r>
      <w:r>
        <w:rPr>
          <w:rFonts w:hint="eastAsia" w:ascii="黑体" w:hAnsi="黑体" w:eastAsia="黑体" w:cs="宋体"/>
          <w:color w:val="000000" w:themeColor="text1"/>
          <w:kern w:val="0"/>
          <w:szCs w:val="32"/>
          <w:highlight w:val="none"/>
          <w:lang w:val="en-US" w:eastAsia="zh-CN"/>
          <w14:textFill>
            <w14:solidFill>
              <w14:schemeClr w14:val="tx1"/>
            </w14:solidFill>
          </w14:textFill>
        </w:rPr>
        <w:t>购买</w:t>
      </w:r>
      <w:r>
        <w:rPr>
          <w:rFonts w:ascii="黑体" w:hAnsi="黑体" w:eastAsia="黑体" w:cs="宋体"/>
          <w:color w:val="000000" w:themeColor="text1"/>
          <w:kern w:val="0"/>
          <w:szCs w:val="32"/>
          <w:highlight w:val="none"/>
          <w14:textFill>
            <w14:solidFill>
              <w14:schemeClr w14:val="tx1"/>
            </w14:solidFill>
          </w14:textFill>
        </w:rPr>
        <w:t>资格和要求</w:t>
      </w:r>
    </w:p>
    <w:p w14:paraId="5000846A">
      <w:pPr>
        <w:widowControl/>
        <w:shd w:val="clear" w:color="auto" w:fill="FFFFFF"/>
        <w:spacing w:line="520" w:lineRule="exact"/>
        <w:ind w:firstLine="420" w:firstLineChars="200"/>
        <w:jc w:val="left"/>
        <w:rPr>
          <w:color w:val="000000" w:themeColor="text1"/>
          <w:kern w:val="0"/>
          <w:szCs w:val="32"/>
          <w:highlight w:val="none"/>
          <w14:textFill>
            <w14:solidFill>
              <w14:schemeClr w14:val="tx1"/>
            </w14:solidFill>
          </w14:textFill>
        </w:rPr>
      </w:pPr>
      <w:r>
        <w:rPr>
          <w:rFonts w:hint="eastAsia"/>
          <w:color w:val="000000" w:themeColor="text1"/>
          <w:kern w:val="0"/>
          <w:szCs w:val="32"/>
          <w:highlight w:val="none"/>
          <w14:textFill>
            <w14:solidFill>
              <w14:schemeClr w14:val="tx1"/>
            </w14:solidFill>
          </w14:textFill>
        </w:rPr>
        <w:t>只接受中华人民共和国境内企业法人、自然人或其他组织单独</w:t>
      </w:r>
      <w:r>
        <w:rPr>
          <w:rFonts w:hint="eastAsia"/>
          <w:color w:val="000000" w:themeColor="text1"/>
          <w:kern w:val="0"/>
          <w:szCs w:val="32"/>
          <w:highlight w:val="none"/>
          <w:lang w:val="en-US" w:eastAsia="zh-CN"/>
          <w14:textFill>
            <w14:solidFill>
              <w14:schemeClr w14:val="tx1"/>
            </w14:solidFill>
          </w14:textFill>
        </w:rPr>
        <w:t>购买</w:t>
      </w:r>
      <w:r>
        <w:rPr>
          <w:rFonts w:hint="eastAsia"/>
          <w:color w:val="000000" w:themeColor="text1"/>
          <w:kern w:val="0"/>
          <w:szCs w:val="32"/>
          <w:highlight w:val="none"/>
          <w14:textFill>
            <w14:solidFill>
              <w14:schemeClr w14:val="tx1"/>
            </w14:solidFill>
          </w14:textFill>
        </w:rPr>
        <w:t>。但申请人具有以下情况的不得参与</w:t>
      </w:r>
      <w:r>
        <w:rPr>
          <w:rFonts w:hint="eastAsia"/>
          <w:color w:val="000000" w:themeColor="text1"/>
          <w:kern w:val="0"/>
          <w:szCs w:val="32"/>
          <w:highlight w:val="none"/>
          <w:lang w:eastAsia="zh-CN"/>
          <w14:textFill>
            <w14:solidFill>
              <w14:schemeClr w14:val="tx1"/>
            </w14:solidFill>
          </w14:textFill>
        </w:rPr>
        <w:t>竞买</w:t>
      </w:r>
      <w:r>
        <w:rPr>
          <w:rFonts w:hint="eastAsia"/>
          <w:color w:val="000000" w:themeColor="text1"/>
          <w:kern w:val="0"/>
          <w:szCs w:val="32"/>
          <w:highlight w:val="none"/>
          <w14:textFill>
            <w14:solidFill>
              <w14:schemeClr w14:val="tx1"/>
            </w14:solidFill>
          </w14:textFill>
        </w:rPr>
        <w:t>：失信被执行人及失信被执行人的法定代表人、主要负责人、实际控制人、影响债务履行的直接责任人员。</w:t>
      </w:r>
    </w:p>
    <w:p w14:paraId="457BBD98">
      <w:pPr>
        <w:widowControl/>
        <w:shd w:val="clear" w:color="auto" w:fill="FFFFFF"/>
        <w:spacing w:line="520" w:lineRule="exact"/>
        <w:ind w:firstLine="420" w:firstLineChars="200"/>
        <w:jc w:val="both"/>
        <w:rPr>
          <w:color w:val="000000" w:themeColor="text1"/>
          <w:kern w:val="0"/>
          <w:szCs w:val="32"/>
          <w:highlight w:val="none"/>
          <w14:textFill>
            <w14:solidFill>
              <w14:schemeClr w14:val="tx1"/>
            </w14:solidFill>
          </w14:textFill>
        </w:rPr>
      </w:pPr>
      <w:r>
        <w:rPr>
          <w:rFonts w:hint="eastAsia"/>
          <w:color w:val="000000" w:themeColor="text1"/>
          <w:kern w:val="0"/>
          <w:szCs w:val="32"/>
          <w:highlight w:val="none"/>
          <w14:textFill>
            <w14:solidFill>
              <w14:schemeClr w14:val="tx1"/>
            </w14:solidFill>
          </w14:textFill>
        </w:rPr>
        <w:t>（意向</w:t>
      </w:r>
      <w:r>
        <w:rPr>
          <w:rFonts w:hint="eastAsia"/>
          <w:color w:val="000000" w:themeColor="text1"/>
          <w:kern w:val="0"/>
          <w:szCs w:val="32"/>
          <w:highlight w:val="none"/>
          <w:lang w:val="en-US" w:eastAsia="zh-CN"/>
          <w14:textFill>
            <w14:solidFill>
              <w14:schemeClr w14:val="tx1"/>
            </w14:solidFill>
          </w14:textFill>
        </w:rPr>
        <w:t>购</w:t>
      </w:r>
      <w:r>
        <w:rPr>
          <w:rFonts w:hint="eastAsia"/>
          <w:color w:val="000000" w:themeColor="text1"/>
          <w:kern w:val="0"/>
          <w:szCs w:val="32"/>
          <w:highlight w:val="none"/>
          <w:lang w:eastAsia="zh-CN"/>
          <w14:textFill>
            <w14:solidFill>
              <w14:schemeClr w14:val="tx1"/>
            </w14:solidFill>
          </w14:textFill>
        </w:rPr>
        <w:t>买</w:t>
      </w:r>
      <w:r>
        <w:rPr>
          <w:rFonts w:hint="eastAsia"/>
          <w:color w:val="000000" w:themeColor="text1"/>
          <w:kern w:val="0"/>
          <w:szCs w:val="32"/>
          <w:highlight w:val="none"/>
          <w14:textFill>
            <w14:solidFill>
              <w14:schemeClr w14:val="tx1"/>
            </w14:solidFill>
          </w14:textFill>
        </w:rPr>
        <w:t>方</w:t>
      </w:r>
      <w:r>
        <w:rPr>
          <w:rFonts w:hint="eastAsia"/>
          <w:color w:val="000000" w:themeColor="text1"/>
          <w:kern w:val="0"/>
          <w:szCs w:val="32"/>
          <w:highlight w:val="none"/>
          <w:lang w:val="en-US" w:eastAsia="zh-CN"/>
          <w14:textFill>
            <w14:solidFill>
              <w14:schemeClr w14:val="tx1"/>
            </w14:solidFill>
          </w14:textFill>
        </w:rPr>
        <w:t>可</w:t>
      </w:r>
      <w:r>
        <w:rPr>
          <w:rFonts w:hint="eastAsia"/>
          <w:color w:val="000000" w:themeColor="text1"/>
          <w:kern w:val="0"/>
          <w:szCs w:val="32"/>
          <w:highlight w:val="none"/>
          <w14:textFill>
            <w14:solidFill>
              <w14:schemeClr w14:val="tx1"/>
            </w14:solidFill>
          </w14:textFill>
        </w:rPr>
        <w:t>联系</w:t>
      </w:r>
      <w:r>
        <w:rPr>
          <w:rFonts w:hint="eastAsia"/>
          <w:color w:val="000000" w:themeColor="text1"/>
          <w:kern w:val="0"/>
          <w:szCs w:val="32"/>
          <w:highlight w:val="none"/>
          <w:lang w:val="en-US" w:eastAsia="zh-CN"/>
          <w14:textFill>
            <w14:solidFill>
              <w14:schemeClr w14:val="tx1"/>
            </w14:solidFill>
          </w14:textFill>
        </w:rPr>
        <w:t>出售方</w:t>
      </w:r>
      <w:r>
        <w:rPr>
          <w:rFonts w:hint="eastAsia"/>
          <w:color w:val="000000" w:themeColor="text1"/>
          <w:kern w:val="0"/>
          <w:szCs w:val="32"/>
          <w:highlight w:val="none"/>
          <w14:textFill>
            <w14:solidFill>
              <w14:schemeClr w14:val="tx1"/>
            </w14:solidFill>
          </w14:textFill>
        </w:rPr>
        <w:t>对标的进行现场查勘，没有对标的进行查勘者被视为接受标的现状。）</w:t>
      </w:r>
    </w:p>
    <w:p w14:paraId="6F6F7E54">
      <w:pPr>
        <w:rPr>
          <w:rFonts w:hint="eastAsia" w:ascii="宋体" w:hAnsi="宋体"/>
          <w:color w:val="auto"/>
          <w:sz w:val="44"/>
          <w:szCs w:val="44"/>
          <w:highlight w:val="none"/>
          <w:lang w:val="zh-CN"/>
        </w:rPr>
      </w:pPr>
      <w:r>
        <w:rPr>
          <w:rFonts w:hint="eastAsia" w:ascii="宋体" w:hAnsi="宋体"/>
          <w:color w:val="auto"/>
          <w:sz w:val="44"/>
          <w:szCs w:val="44"/>
          <w:highlight w:val="none"/>
          <w:lang w:val="zh-CN"/>
        </w:rPr>
        <w:br w:type="page" w:clear="all"/>
      </w:r>
    </w:p>
    <w:p w14:paraId="675AE149">
      <w:pPr>
        <w:pStyle w:val="35"/>
        <w:rPr>
          <w:rFonts w:ascii="宋体" w:hAnsi="宋体"/>
          <w:color w:val="auto"/>
          <w:sz w:val="44"/>
          <w:szCs w:val="44"/>
          <w:highlight w:val="none"/>
          <w:lang w:val="zh-CN"/>
        </w:rPr>
      </w:pPr>
      <w:r>
        <w:rPr>
          <w:rFonts w:hint="eastAsia" w:ascii="宋体" w:hAnsi="宋体"/>
          <w:color w:val="auto"/>
          <w:sz w:val="44"/>
          <w:szCs w:val="44"/>
          <w:highlight w:val="none"/>
          <w:lang w:val="zh-CN"/>
        </w:rPr>
        <w:t>第四篇 合同条款</w:t>
      </w:r>
      <w:bookmarkEnd w:id="27"/>
    </w:p>
    <w:p w14:paraId="7D6B9959">
      <w:pPr>
        <w:jc w:val="center"/>
        <w:rPr>
          <w:rFonts w:hint="eastAsia" w:ascii="方正小标宋简体" w:hAnsi="方正小标宋简体" w:eastAsia="方正小标宋简体" w:cs="方正小标宋简体"/>
          <w:b/>
          <w:bCs/>
          <w:color w:val="auto"/>
          <w:sz w:val="44"/>
          <w:szCs w:val="44"/>
          <w:highlight w:val="none"/>
          <w:u w:val="single"/>
        </w:rPr>
      </w:pPr>
    </w:p>
    <w:p w14:paraId="4550D280">
      <w:pPr>
        <w:spacing w:before="249" w:beforeAutospacing="0" w:after="247" w:afterAutospacing="0"/>
        <w:jc w:val="center"/>
        <w:rPr>
          <w:rFonts w:hint="eastAsia"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32"/>
          <w:szCs w:val="32"/>
          <w:lang w:val="en-US" w:eastAsia="zh-CN"/>
        </w:rPr>
        <w:t>仓库可回收纸皮</w:t>
      </w:r>
      <w:r>
        <w:rPr>
          <w:rFonts w:hint="eastAsia" w:asciiTheme="majorEastAsia" w:hAnsiTheme="majorEastAsia" w:eastAsiaTheme="majorEastAsia" w:cstheme="majorEastAsia"/>
          <w:b/>
          <w:bCs/>
          <w:sz w:val="32"/>
          <w:szCs w:val="32"/>
        </w:rPr>
        <w:t>交易合同</w:t>
      </w:r>
    </w:p>
    <w:p w14:paraId="5155AA92">
      <w:pPr>
        <w:spacing w:beforeAutospacing="0"/>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甲方（出卖方）： </w:t>
      </w:r>
      <w:r>
        <w:rPr>
          <w:rFonts w:hint="eastAsia" w:ascii="仿宋_GB2312" w:hAnsi="仿宋_GB2312" w:eastAsia="仿宋_GB2312" w:cs="仿宋_GB2312"/>
          <w:sz w:val="28"/>
          <w:szCs w:val="28"/>
        </w:rPr>
        <w:t>东莞市福地饮用水有限公司</w:t>
      </w:r>
      <w:r>
        <w:rPr>
          <w:rFonts w:hint="eastAsia" w:ascii="仿宋_GB2312" w:hAnsi="仿宋_GB2312" w:eastAsia="仿宋_GB2312" w:cs="仿宋_GB2312"/>
          <w:sz w:val="28"/>
          <w:szCs w:val="28"/>
        </w:rPr>
        <w:br w:type="textWrapping"/>
      </w:r>
      <w:r>
        <w:rPr>
          <w:rFonts w:hint="eastAsia" w:ascii="仿宋_GB2312" w:hAnsi="仿宋_GB2312" w:eastAsia="仿宋_GB2312" w:cs="仿宋_GB2312"/>
          <w:sz w:val="28"/>
          <w:szCs w:val="28"/>
        </w:rPr>
        <w:t>统一社会信用代码：914419007701960462</w:t>
      </w:r>
    </w:p>
    <w:p w14:paraId="4560D62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联系人：李少岗</w:t>
      </w:r>
    </w:p>
    <w:p w14:paraId="657F2C92">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地址：东莞市南城街道宏图路39 号</w:t>
      </w:r>
    </w:p>
    <w:p w14:paraId="52CAF1D1">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联系方式：13450044422</w:t>
      </w:r>
    </w:p>
    <w:p w14:paraId="5875E5C2">
      <w:pPr>
        <w:rPr>
          <w:rFonts w:hint="default" w:ascii="仿宋_GB2312" w:hAnsi="仿宋_GB2312" w:eastAsia="仿宋_GB2312" w:cs="仿宋_GB2312"/>
          <w:sz w:val="28"/>
          <w:szCs w:val="28"/>
          <w:lang w:val="en-US" w:eastAsia="zh-CN"/>
        </w:rPr>
      </w:pPr>
    </w:p>
    <w:p w14:paraId="4F7FBBC6">
      <w:pPr>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乙方（买受方）： </w:t>
      </w:r>
    </w:p>
    <w:p w14:paraId="3B47B34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统一社会信用代码/身份证号：</w:t>
      </w:r>
    </w:p>
    <w:p w14:paraId="6BC9861A">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联系人：</w:t>
      </w:r>
    </w:p>
    <w:p w14:paraId="74C0DA98">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地址：</w:t>
      </w:r>
    </w:p>
    <w:p w14:paraId="50078C21">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联系方式：</w:t>
      </w:r>
    </w:p>
    <w:p w14:paraId="0970E686">
      <w:pPr>
        <w:rPr>
          <w:rFonts w:hint="eastAsia" w:ascii="仿宋_GB2312" w:hAnsi="仿宋_GB2312" w:eastAsia="仿宋_GB2312" w:cs="仿宋_GB2312"/>
          <w:sz w:val="28"/>
          <w:szCs w:val="28"/>
        </w:rPr>
      </w:pPr>
    </w:p>
    <w:p w14:paraId="23A18A53">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鉴于甲方系合法存续并有权处分本合同项下</w:t>
      </w:r>
      <w:r>
        <w:rPr>
          <w:rFonts w:hint="eastAsia" w:ascii="仿宋_GB2312" w:hAnsi="仿宋_GB2312" w:eastAsia="仿宋_GB2312" w:cs="仿宋_GB2312"/>
          <w:sz w:val="28"/>
          <w:szCs w:val="28"/>
          <w:lang w:val="en-US" w:eastAsia="zh-CN"/>
        </w:rPr>
        <w:t>仓库可回收纸皮</w:t>
      </w:r>
      <w:r>
        <w:rPr>
          <w:rFonts w:hint="eastAsia" w:ascii="仿宋_GB2312" w:hAnsi="仿宋_GB2312" w:eastAsia="仿宋_GB2312" w:cs="仿宋_GB2312"/>
          <w:sz w:val="28"/>
          <w:szCs w:val="28"/>
        </w:rPr>
        <w:t>（以下简称“标</w:t>
      </w:r>
      <w:r>
        <w:rPr>
          <w:rFonts w:hint="eastAsia" w:ascii="仿宋_GB2312" w:hAnsi="仿宋_GB2312" w:eastAsia="仿宋_GB2312" w:cs="仿宋_GB2312"/>
          <w:sz w:val="28"/>
          <w:szCs w:val="28"/>
          <w:lang w:val="en-US" w:eastAsia="zh-CN"/>
        </w:rPr>
        <w:t>的废品</w:t>
      </w:r>
      <w:r>
        <w:rPr>
          <w:rFonts w:hint="eastAsia" w:ascii="仿宋_GB2312" w:hAnsi="仿宋_GB2312" w:eastAsia="仿宋_GB2312" w:cs="仿宋_GB2312"/>
          <w:sz w:val="28"/>
          <w:szCs w:val="28"/>
        </w:rPr>
        <w:t>”）的企业</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乙方同意按本合同约定向甲方购买标的</w:t>
      </w:r>
      <w:r>
        <w:rPr>
          <w:rFonts w:hint="eastAsia" w:ascii="仿宋_GB2312" w:hAnsi="仿宋_GB2312" w:eastAsia="仿宋_GB2312" w:cs="仿宋_GB2312"/>
          <w:sz w:val="28"/>
          <w:szCs w:val="28"/>
          <w:lang w:val="en-US" w:eastAsia="zh-CN"/>
        </w:rPr>
        <w:t>废品</w:t>
      </w:r>
      <w:r>
        <w:rPr>
          <w:rFonts w:hint="eastAsia" w:ascii="仿宋_GB2312" w:hAnsi="仿宋_GB2312" w:eastAsia="仿宋_GB2312" w:cs="仿宋_GB2312"/>
          <w:sz w:val="28"/>
          <w:szCs w:val="28"/>
        </w:rPr>
        <w:t>用于其经营活动。双方根据《中华人民共和国民法典》等相关法律法规，遵循平等、自愿、公平和诚实信用的原则，</w:t>
      </w:r>
      <w:r>
        <w:rPr>
          <w:rFonts w:hint="eastAsia" w:ascii="仿宋_GB2312" w:hAnsi="仿宋_GB2312" w:eastAsia="仿宋_GB2312" w:cs="仿宋_GB2312"/>
          <w:sz w:val="28"/>
          <w:szCs w:val="28"/>
          <w:lang w:val="en-US" w:eastAsia="zh-CN"/>
        </w:rPr>
        <w:t>就可回收纸皮交易事宜</w:t>
      </w:r>
      <w:r>
        <w:rPr>
          <w:rFonts w:hint="eastAsia" w:ascii="仿宋_GB2312" w:hAnsi="仿宋_GB2312" w:eastAsia="仿宋_GB2312" w:cs="仿宋_GB2312"/>
          <w:sz w:val="28"/>
          <w:szCs w:val="28"/>
        </w:rPr>
        <w:t>订立本合同，以资共同遵守。</w:t>
      </w:r>
    </w:p>
    <w:p w14:paraId="39D471B0">
      <w:pPr>
        <w:ind w:firstLine="562" w:firstLineChars="200"/>
        <w:rPr>
          <w:rFonts w:hint="eastAsia" w:ascii="仿宋_GB2312" w:hAnsi="仿宋_GB2312" w:eastAsia="仿宋_GB2312" w:cs="仿宋_GB2312"/>
          <w:b/>
          <w:bCs/>
          <w:sz w:val="28"/>
          <w:szCs w:val="28"/>
        </w:rPr>
      </w:pPr>
    </w:p>
    <w:p w14:paraId="1D8F0CA8">
      <w:pPr>
        <w:ind w:firstLine="562" w:firstLineChars="200"/>
        <w:rPr>
          <w:rFonts w:hint="eastAsia" w:ascii="仿宋_GB2312" w:hAnsi="仿宋_GB2312" w:eastAsia="仿宋_GB2312" w:cs="仿宋_GB2312"/>
          <w:b/>
          <w:bCs/>
          <w:sz w:val="28"/>
          <w:szCs w:val="28"/>
        </w:rPr>
      </w:pPr>
    </w:p>
    <w:p w14:paraId="13050627">
      <w:pPr>
        <w:ind w:firstLine="562" w:firstLineChars="200"/>
        <w:rPr>
          <w:rFonts w:hint="eastAsia" w:ascii="仿宋_GB2312" w:hAnsi="仿宋_GB2312" w:eastAsia="仿宋_GB2312" w:cs="仿宋_GB2312"/>
          <w:b/>
          <w:bCs/>
          <w:sz w:val="28"/>
          <w:szCs w:val="28"/>
        </w:rPr>
      </w:pPr>
    </w:p>
    <w:p w14:paraId="13B12065">
      <w:pPr>
        <w:ind w:firstLine="562"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第一条 标的物信息、</w:t>
      </w:r>
      <w:r>
        <w:rPr>
          <w:rFonts w:hint="eastAsia" w:ascii="仿宋_GB2312" w:hAnsi="仿宋_GB2312" w:eastAsia="仿宋_GB2312" w:cs="仿宋_GB2312"/>
          <w:b/>
          <w:bCs/>
          <w:sz w:val="28"/>
          <w:szCs w:val="28"/>
          <w:lang w:val="en-US" w:eastAsia="zh-CN"/>
        </w:rPr>
        <w:t>费用及付款方式</w:t>
      </w:r>
    </w:p>
    <w:tbl>
      <w:tblPr>
        <w:tblStyle w:val="37"/>
        <w:tblW w:w="0" w:type="auto"/>
        <w:jc w:val="center"/>
        <w:tblCaption w:val="Table3scz"/>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43"/>
        <w:gridCol w:w="2460"/>
        <w:gridCol w:w="2460"/>
      </w:tblGrid>
      <w:tr w14:paraId="6A5FC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6" w:hRule="atLeast"/>
          <w:tblHeader/>
          <w:jc w:val="center"/>
        </w:trPr>
        <w:tc>
          <w:tcPr>
            <w:tcW w:w="2043" w:type="dxa"/>
            <w:tcBorders>
              <w:top w:val="single" w:color="auto" w:sz="4" w:space="0"/>
              <w:left w:val="single" w:color="auto" w:sz="4" w:space="0"/>
              <w:bottom w:val="single" w:color="auto" w:sz="4" w:space="0"/>
              <w:right w:val="single" w:color="auto" w:sz="4" w:space="0"/>
            </w:tcBorders>
            <w:shd w:val="clear" w:color="auto" w:fill="auto"/>
            <w:noWrap w:val="0"/>
            <w:tcMar>
              <w:top w:w="200" w:type="dxa"/>
              <w:left w:w="0" w:type="dxa"/>
              <w:bottom w:w="200" w:type="dxa"/>
              <w:right w:w="320" w:type="dxa"/>
            </w:tcMar>
            <w:vAlign w:val="center"/>
          </w:tcPr>
          <w:p w14:paraId="7262D2D8">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品名</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0"/>
            <w:tcMar>
              <w:top w:w="200" w:type="dxa"/>
              <w:left w:w="320" w:type="dxa"/>
              <w:bottom w:w="200" w:type="dxa"/>
              <w:right w:w="320" w:type="dxa"/>
            </w:tcMar>
            <w:vAlign w:val="center"/>
          </w:tcPr>
          <w:p w14:paraId="56E40809">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单价（元/kg）</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0"/>
            <w:tcMar>
              <w:top w:w="200" w:type="dxa"/>
              <w:left w:w="320" w:type="dxa"/>
              <w:bottom w:w="200" w:type="dxa"/>
              <w:right w:w="320" w:type="dxa"/>
            </w:tcMar>
            <w:vAlign w:val="center"/>
          </w:tcPr>
          <w:p w14:paraId="221278C3">
            <w:pPr>
              <w:spacing w:line="24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6ABD3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08" w:hRule="atLeast"/>
          <w:jc w:val="center"/>
        </w:trPr>
        <w:tc>
          <w:tcPr>
            <w:tcW w:w="2043" w:type="dxa"/>
            <w:tcBorders>
              <w:top w:val="single" w:color="auto" w:sz="4" w:space="0"/>
              <w:left w:val="single" w:color="auto" w:sz="4" w:space="0"/>
              <w:bottom w:val="single" w:color="auto" w:sz="4" w:space="0"/>
              <w:right w:val="single" w:color="auto" w:sz="4" w:space="0"/>
            </w:tcBorders>
            <w:shd w:val="clear" w:color="auto" w:fill="auto"/>
            <w:noWrap w:val="0"/>
            <w:tcMar>
              <w:top w:w="200" w:type="dxa"/>
              <w:left w:w="0" w:type="dxa"/>
              <w:bottom w:w="200" w:type="dxa"/>
              <w:right w:w="320" w:type="dxa"/>
            </w:tcMar>
            <w:vAlign w:val="center"/>
          </w:tcPr>
          <w:p w14:paraId="03B7316C">
            <w:pPr>
              <w:spacing w:line="24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纸皮</w:t>
            </w:r>
          </w:p>
        </w:tc>
        <w:tc>
          <w:tcPr>
            <w:tcW w:w="2460" w:type="dxa"/>
            <w:tcBorders>
              <w:top w:val="single" w:color="auto" w:sz="4" w:space="0"/>
              <w:left w:val="single" w:color="auto" w:sz="4" w:space="0"/>
              <w:bottom w:val="single" w:color="auto" w:sz="4" w:space="0"/>
              <w:right w:val="single" w:color="auto" w:sz="4" w:space="0"/>
            </w:tcBorders>
            <w:shd w:val="clear" w:color="auto" w:fill="auto"/>
            <w:noWrap w:val="0"/>
            <w:tcMar>
              <w:top w:w="200" w:type="dxa"/>
              <w:left w:w="320" w:type="dxa"/>
              <w:bottom w:w="200" w:type="dxa"/>
              <w:right w:w="320" w:type="dxa"/>
            </w:tcMar>
            <w:vAlign w:val="center"/>
          </w:tcPr>
          <w:p w14:paraId="58A4E431">
            <w:pPr>
              <w:spacing w:line="240" w:lineRule="auto"/>
              <w:jc w:val="center"/>
              <w:rPr>
                <w:rFonts w:hint="default" w:ascii="仿宋_GB2312" w:hAnsi="仿宋_GB2312" w:eastAsia="仿宋_GB2312" w:cs="仿宋_GB2312"/>
                <w:sz w:val="28"/>
                <w:szCs w:val="28"/>
                <w:lang w:val="en-US" w:eastAsia="zh-CN"/>
              </w:rPr>
            </w:pPr>
          </w:p>
        </w:tc>
        <w:tc>
          <w:tcPr>
            <w:tcW w:w="2460" w:type="dxa"/>
            <w:tcBorders>
              <w:top w:val="single" w:color="auto" w:sz="4" w:space="0"/>
              <w:left w:val="single" w:color="auto" w:sz="4" w:space="0"/>
              <w:bottom w:val="single" w:color="auto" w:sz="4" w:space="0"/>
              <w:right w:val="single" w:color="auto" w:sz="4" w:space="0"/>
            </w:tcBorders>
            <w:shd w:val="clear" w:color="auto" w:fill="auto"/>
            <w:noWrap w:val="0"/>
            <w:tcMar>
              <w:top w:w="200" w:type="dxa"/>
              <w:left w:w="320" w:type="dxa"/>
              <w:bottom w:w="200" w:type="dxa"/>
              <w:right w:w="320" w:type="dxa"/>
            </w:tcMar>
            <w:vAlign w:val="center"/>
          </w:tcPr>
          <w:p w14:paraId="76ABD112">
            <w:pPr>
              <w:spacing w:line="240" w:lineRule="auto"/>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此报价为综合报价</w:t>
            </w:r>
          </w:p>
        </w:tc>
      </w:tr>
    </w:tbl>
    <w:p w14:paraId="22608E2F">
      <w:pPr>
        <w:numPr>
          <w:ilvl w:val="0"/>
          <w:numId w:val="1"/>
        </w:numPr>
        <w:ind w:firstLine="560" w:firstLineChars="20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标的废品</w:t>
      </w:r>
      <w:r>
        <w:rPr>
          <w:rFonts w:hint="eastAsia" w:ascii="仿宋_GB2312" w:hAnsi="仿宋_GB2312" w:eastAsia="仿宋_GB2312" w:cs="仿宋_GB2312"/>
          <w:sz w:val="28"/>
          <w:szCs w:val="28"/>
        </w:rPr>
        <w:t xml:space="preserve">单价：人民币 [] 元 / </w:t>
      </w:r>
      <w:r>
        <w:rPr>
          <w:rFonts w:hint="eastAsia" w:ascii="仿宋_GB2312" w:hAnsi="仿宋_GB2312" w:eastAsia="仿宋_GB2312" w:cs="仿宋_GB2312"/>
          <w:sz w:val="28"/>
          <w:szCs w:val="28"/>
          <w:lang w:val="en-US" w:eastAsia="zh-CN"/>
        </w:rPr>
        <w:t>kg</w:t>
      </w:r>
      <w:r>
        <w:rPr>
          <w:rFonts w:hint="eastAsia" w:ascii="仿宋_GB2312" w:hAnsi="仿宋_GB2312" w:eastAsia="仿宋_GB2312" w:cs="仿宋_GB2312"/>
          <w:sz w:val="28"/>
          <w:szCs w:val="28"/>
        </w:rPr>
        <w:t>（大写：</w:t>
      </w:r>
      <w:r>
        <w:rPr>
          <w:rFonts w:hint="eastAsia" w:ascii="仿宋_GB2312" w:hAnsi="仿宋_GB2312" w:eastAsia="仿宋_GB2312" w:cs="仿宋_GB2312"/>
          <w:sz w:val="28"/>
          <w:szCs w:val="28"/>
          <w:u w:val="single"/>
          <w:lang w:val="en-US" w:eastAsia="zh-CN"/>
        </w:rPr>
        <w:t>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。该价款为</w:t>
      </w:r>
      <w:r>
        <w:rPr>
          <w:rFonts w:hint="eastAsia" w:ascii="仿宋_GB2312" w:hAnsi="仿宋_GB2312" w:eastAsia="仿宋_GB2312" w:cs="仿宋_GB2312"/>
          <w:sz w:val="28"/>
          <w:szCs w:val="28"/>
          <w:lang w:val="en-US" w:eastAsia="zh-CN"/>
        </w:rPr>
        <w:t>固定单价，</w:t>
      </w:r>
      <w:r>
        <w:rPr>
          <w:rFonts w:hint="eastAsia" w:ascii="仿宋_GB2312" w:hAnsi="仿宋_GB2312" w:eastAsia="仿宋_GB2312" w:cs="仿宋_GB2312"/>
          <w:sz w:val="28"/>
          <w:szCs w:val="28"/>
          <w:lang w:eastAsia="zh-CN"/>
        </w:rPr>
        <w:t>包含增值税、包装费、</w:t>
      </w:r>
      <w:r>
        <w:rPr>
          <w:rFonts w:hint="eastAsia" w:ascii="仿宋_GB2312" w:hAnsi="仿宋_GB2312" w:eastAsia="仿宋_GB2312" w:cs="仿宋_GB2312"/>
          <w:sz w:val="28"/>
          <w:szCs w:val="28"/>
          <w:lang w:val="en-US" w:eastAsia="zh-CN"/>
        </w:rPr>
        <w:t>装卸费及</w:t>
      </w:r>
      <w:r>
        <w:rPr>
          <w:rFonts w:hint="eastAsia" w:ascii="仿宋_GB2312" w:hAnsi="仿宋_GB2312" w:eastAsia="仿宋_GB2312" w:cs="仿宋_GB2312"/>
          <w:sz w:val="28"/>
          <w:szCs w:val="28"/>
          <w:lang w:eastAsia="zh-CN"/>
        </w:rPr>
        <w:t>运输费在内的含税包干价（</w:t>
      </w:r>
      <w:r>
        <w:rPr>
          <w:rFonts w:hint="eastAsia" w:ascii="仿宋_GB2312" w:hAnsi="仿宋_GB2312" w:eastAsia="仿宋_GB2312" w:cs="仿宋_GB2312"/>
          <w:sz w:val="28"/>
          <w:szCs w:val="28"/>
          <w:lang w:val="en-US" w:eastAsia="zh-CN"/>
        </w:rPr>
        <w:t>税率：）。乙方付款前，甲方应提交相应金额的合法、有效的增值税专用发票。</w:t>
      </w:r>
    </w:p>
    <w:p w14:paraId="0ECB303B">
      <w:pPr>
        <w:numPr>
          <w:ilvl w:val="0"/>
          <w:numId w:val="1"/>
        </w:numPr>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标的废品</w:t>
      </w:r>
      <w:r>
        <w:rPr>
          <w:rFonts w:hint="default" w:ascii="仿宋_GB2312" w:hAnsi="仿宋_GB2312" w:eastAsia="仿宋_GB2312" w:cs="仿宋_GB2312"/>
          <w:sz w:val="28"/>
          <w:szCs w:val="28"/>
        </w:rPr>
        <w:t>数量：实际交付的</w:t>
      </w:r>
      <w:r>
        <w:rPr>
          <w:rFonts w:hint="eastAsia" w:ascii="仿宋_GB2312" w:hAnsi="仿宋_GB2312" w:eastAsia="仿宋_GB2312" w:cs="仿宋_GB2312"/>
          <w:sz w:val="28"/>
          <w:szCs w:val="28"/>
          <w:lang w:val="en-US" w:eastAsia="zh-CN"/>
        </w:rPr>
        <w:t>可回收纸皮</w:t>
      </w:r>
      <w:r>
        <w:rPr>
          <w:rFonts w:hint="default" w:ascii="仿宋_GB2312" w:hAnsi="仿宋_GB2312" w:eastAsia="仿宋_GB2312" w:cs="仿宋_GB2312"/>
          <w:sz w:val="28"/>
          <w:szCs w:val="28"/>
        </w:rPr>
        <w:t>数量</w:t>
      </w:r>
      <w:r>
        <w:rPr>
          <w:rFonts w:hint="default" w:ascii="仿宋_GB2312" w:hAnsi="仿宋_GB2312" w:eastAsia="仿宋_GB2312" w:cs="仿宋_GB2312"/>
          <w:bCs w:val="0"/>
          <w:color w:val="auto"/>
          <w:kern w:val="2"/>
          <w:sz w:val="28"/>
          <w:szCs w:val="28"/>
          <w:lang w:val="en-US" w:eastAsia="zh-CN" w:bidi="ar-SA"/>
        </w:rPr>
        <w:t>按实际过磅重量结算</w:t>
      </w:r>
      <w:r>
        <w:rPr>
          <w:rFonts w:hint="eastAsia" w:ascii="仿宋_GB2312" w:hAnsi="仿宋_GB2312" w:eastAsia="仿宋_GB2312" w:cs="仿宋_GB2312"/>
          <w:bCs w:val="0"/>
          <w:kern w:val="2"/>
          <w:sz w:val="28"/>
          <w:szCs w:val="28"/>
          <w:lang w:val="en-US" w:eastAsia="zh-CN" w:bidi="ar-SA"/>
        </w:rPr>
        <w:t>。</w:t>
      </w:r>
    </w:p>
    <w:p w14:paraId="6382C322">
      <w:pPr>
        <w:numPr>
          <w:ilvl w:val="0"/>
          <w:numId w:val="1"/>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双方确认，甲方出售的标的</w:t>
      </w:r>
      <w:r>
        <w:rPr>
          <w:rFonts w:hint="eastAsia" w:ascii="仿宋_GB2312" w:hAnsi="仿宋_GB2312" w:eastAsia="仿宋_GB2312" w:cs="仿宋_GB2312"/>
          <w:sz w:val="28"/>
          <w:szCs w:val="28"/>
          <w:lang w:val="en-US" w:eastAsia="zh-CN"/>
        </w:rPr>
        <w:t>废品</w:t>
      </w:r>
      <w:r>
        <w:rPr>
          <w:rFonts w:hint="default" w:ascii="仿宋_GB2312" w:hAnsi="仿宋_GB2312" w:eastAsia="仿宋_GB2312" w:cs="仿宋_GB2312"/>
          <w:sz w:val="28"/>
          <w:szCs w:val="28"/>
          <w:lang w:val="en-US" w:eastAsia="zh-CN"/>
        </w:rPr>
        <w:t>为</w:t>
      </w:r>
      <w:r>
        <w:rPr>
          <w:rFonts w:hint="eastAsia" w:ascii="仿宋_GB2312" w:hAnsi="仿宋_GB2312" w:eastAsia="仿宋_GB2312" w:cs="仿宋_GB2312"/>
          <w:sz w:val="28"/>
          <w:szCs w:val="28"/>
          <w:lang w:val="en-US" w:eastAsia="zh-CN"/>
        </w:rPr>
        <w:t>废弃</w:t>
      </w:r>
      <w:r>
        <w:rPr>
          <w:rFonts w:hint="default"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lang w:val="en-US" w:eastAsia="zh-CN"/>
        </w:rPr>
        <w:t>纸皮</w:t>
      </w:r>
      <w:r>
        <w:rPr>
          <w:rFonts w:hint="default" w:ascii="仿宋_GB2312" w:hAnsi="仿宋_GB2312" w:eastAsia="仿宋_GB2312" w:cs="仿宋_GB2312"/>
          <w:sz w:val="28"/>
          <w:szCs w:val="28"/>
          <w:lang w:val="en-US" w:eastAsia="zh-CN"/>
        </w:rPr>
        <w:t>，存在不同程度的磨损、划痕、老化</w:t>
      </w:r>
      <w:r>
        <w:rPr>
          <w:rFonts w:hint="eastAsia" w:ascii="仿宋_GB2312" w:hAnsi="仿宋_GB2312" w:eastAsia="仿宋_GB2312" w:cs="仿宋_GB2312"/>
          <w:sz w:val="28"/>
          <w:szCs w:val="28"/>
          <w:lang w:val="en-US" w:eastAsia="zh-CN"/>
        </w:rPr>
        <w:t>破损</w:t>
      </w:r>
      <w:r>
        <w:rPr>
          <w:rFonts w:hint="default" w:ascii="仿宋_GB2312" w:hAnsi="仿宋_GB2312" w:eastAsia="仿宋_GB2312" w:cs="仿宋_GB2312"/>
          <w:sz w:val="28"/>
          <w:szCs w:val="28"/>
          <w:lang w:val="en-US" w:eastAsia="zh-CN"/>
        </w:rPr>
        <w:t>等损伤（以下简称‘现状损伤’），乙方对此已完全知晓并同意按现状购买。</w:t>
      </w:r>
    </w:p>
    <w:p w14:paraId="1A6BF65D">
      <w:pPr>
        <w:numPr>
          <w:ilvl w:val="0"/>
          <w:numId w:val="1"/>
        </w:numPr>
        <w:ind w:left="0" w:leftChars="0"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支付方式（请选择一种）：</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□一次性支付：乙方应于验收标的废品后的【十】个自然日内，将全部合同价款支付至甲方指定账户。</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□分期支付：乙方应于验收标的废品后【五】个自然日内，乙方支付总价款的【30%】作为预付款；全部标的废品交付并经乙方验收合格后【十五】个自然日内，乙方付清剩余尾款。</w:t>
      </w:r>
    </w:p>
    <w:p w14:paraId="20113CD5">
      <w:pPr>
        <w:numPr>
          <w:ilvl w:val="0"/>
          <w:numId w:val="2"/>
        </w:numPr>
        <w:ind w:leftChars="0"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交付及验收</w:t>
      </w:r>
    </w:p>
    <w:p w14:paraId="7BC13A6B">
      <w:pPr>
        <w:numPr>
          <w:ilvl w:val="0"/>
          <w:numId w:val="0"/>
        </w:num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交付地点：</w:t>
      </w:r>
      <w:r>
        <w:rPr>
          <w:rFonts w:hint="eastAsia" w:ascii="仿宋_GB2312" w:hAnsi="仿宋_GB2312" w:eastAsia="仿宋_GB2312" w:cs="仿宋_GB2312"/>
          <w:sz w:val="28"/>
          <w:szCs w:val="28"/>
          <w:u w:val="single"/>
          <w:lang w:val="en-US" w:eastAsia="zh-CN"/>
        </w:rPr>
        <w:t>福地公司南城仓库</w:t>
      </w:r>
    </w:p>
    <w:p w14:paraId="4730A0C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运输费用承担：由乙方负责安排运输并承担运费，标的废品在乙方签收前，损毁、灭失的风险由甲方承担。</w:t>
      </w:r>
    </w:p>
    <w:p w14:paraId="6E416B96">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 验收：乙方应在收货时立即对标的废品的数量进行检验，验收后签署《交付确认单》作为结算依据。如有异议，应在收货当日书面通知甲方。乙方未在收货当日提出书面异议的，视为已接受标的废品的全部现状。</w:t>
      </w:r>
    </w:p>
    <w:p w14:paraId="103A0334">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 标的废品的所有权自甲方交付之日起转移至乙方。自甲方交付标的废品给乙方之日起，标的废品的保管责任及损毁、灭失风险均由乙方承担。</w:t>
      </w:r>
    </w:p>
    <w:p w14:paraId="39953207">
      <w:pPr>
        <w:ind w:left="559" w:leftChars="266" w:firstLine="0" w:firstLineChars="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sz w:val="28"/>
          <w:szCs w:val="28"/>
        </w:rPr>
        <w:t>第</w:t>
      </w:r>
      <w:r>
        <w:rPr>
          <w:rFonts w:hint="eastAsia" w:ascii="仿宋_GB2312" w:hAnsi="仿宋_GB2312" w:eastAsia="仿宋_GB2312" w:cs="仿宋_GB2312"/>
          <w:b/>
          <w:bCs/>
          <w:sz w:val="28"/>
          <w:szCs w:val="28"/>
          <w:lang w:val="en-US" w:eastAsia="zh-CN"/>
        </w:rPr>
        <w:t>三</w:t>
      </w:r>
      <w:r>
        <w:rPr>
          <w:rFonts w:hint="eastAsia" w:ascii="仿宋_GB2312" w:hAnsi="仿宋_GB2312" w:eastAsia="仿宋_GB2312" w:cs="仿宋_GB2312"/>
          <w:b/>
          <w:bCs/>
          <w:sz w:val="28"/>
          <w:szCs w:val="28"/>
        </w:rPr>
        <w:t xml:space="preserve">条 </w:t>
      </w:r>
      <w:r>
        <w:rPr>
          <w:rFonts w:hint="eastAsia" w:ascii="仿宋_GB2312" w:hAnsi="仿宋_GB2312" w:eastAsia="仿宋_GB2312" w:cs="仿宋_GB2312"/>
          <w:b/>
          <w:bCs/>
          <w:sz w:val="28"/>
          <w:szCs w:val="28"/>
          <w:lang w:val="en-US" w:eastAsia="zh-CN"/>
        </w:rPr>
        <w:t>甲、乙双方权利与义务</w:t>
      </w:r>
    </w:p>
    <w:p w14:paraId="638C902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 甲方按本合同约定向乙方交付标的废品。</w:t>
      </w:r>
    </w:p>
    <w:p w14:paraId="5D2F4CBF">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 甲方有权</w:t>
      </w:r>
      <w:r>
        <w:rPr>
          <w:rFonts w:hint="default" w:ascii="仿宋_GB2312" w:hAnsi="仿宋_GB2312" w:eastAsia="仿宋_GB2312" w:cs="仿宋_GB2312"/>
          <w:sz w:val="28"/>
          <w:szCs w:val="28"/>
          <w:lang w:val="en-US" w:eastAsia="zh-CN"/>
        </w:rPr>
        <w:t>按合同约定收取货款；若乙方违约，有权要求其承担违约责任。</w:t>
      </w:r>
      <w:r>
        <w:rPr>
          <w:rFonts w:hint="default"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3. 甲方应保证</w:t>
      </w:r>
      <w:r>
        <w:rPr>
          <w:rFonts w:hint="default" w:ascii="仿宋_GB2312" w:hAnsi="仿宋_GB2312" w:eastAsia="仿宋_GB2312" w:cs="仿宋_GB2312"/>
          <w:sz w:val="28"/>
          <w:szCs w:val="28"/>
          <w:lang w:val="en-US" w:eastAsia="zh-CN"/>
        </w:rPr>
        <w:t>按合同约定的时间、地点、质量标准交付标的</w:t>
      </w:r>
      <w:r>
        <w:rPr>
          <w:rFonts w:hint="eastAsia" w:ascii="仿宋_GB2312" w:hAnsi="仿宋_GB2312" w:eastAsia="仿宋_GB2312" w:cs="仿宋_GB2312"/>
          <w:sz w:val="28"/>
          <w:szCs w:val="28"/>
          <w:lang w:val="en-US" w:eastAsia="zh-CN"/>
        </w:rPr>
        <w:t>废品，</w:t>
      </w:r>
      <w:r>
        <w:rPr>
          <w:rFonts w:hint="default" w:ascii="仿宋_GB2312" w:hAnsi="仿宋_GB2312" w:eastAsia="仿宋_GB2312" w:cs="仿宋_GB2312"/>
          <w:sz w:val="28"/>
          <w:szCs w:val="28"/>
          <w:lang w:val="en-US" w:eastAsia="zh-CN"/>
        </w:rPr>
        <w:t>保证对所售标的</w:t>
      </w:r>
      <w:r>
        <w:rPr>
          <w:rFonts w:hint="eastAsia" w:ascii="仿宋_GB2312" w:hAnsi="仿宋_GB2312" w:eastAsia="仿宋_GB2312" w:cs="仿宋_GB2312"/>
          <w:sz w:val="28"/>
          <w:szCs w:val="28"/>
          <w:lang w:val="en-US" w:eastAsia="zh-CN"/>
        </w:rPr>
        <w:t>废品</w:t>
      </w:r>
      <w:r>
        <w:rPr>
          <w:rFonts w:hint="default" w:ascii="仿宋_GB2312" w:hAnsi="仿宋_GB2312" w:eastAsia="仿宋_GB2312" w:cs="仿宋_GB2312"/>
          <w:sz w:val="28"/>
          <w:szCs w:val="28"/>
          <w:lang w:val="en-US" w:eastAsia="zh-CN"/>
        </w:rPr>
        <w:t>拥有合法处分权。</w:t>
      </w:r>
      <w:r>
        <w:rPr>
          <w:rFonts w:hint="default"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4. 乙方有权</w:t>
      </w:r>
      <w:r>
        <w:rPr>
          <w:rFonts w:hint="default" w:ascii="仿宋_GB2312" w:hAnsi="仿宋_GB2312" w:eastAsia="仿宋_GB2312" w:cs="仿宋_GB2312"/>
          <w:sz w:val="28"/>
          <w:szCs w:val="28"/>
          <w:lang w:val="en-US" w:eastAsia="zh-CN"/>
        </w:rPr>
        <w:t>接收符合合同约定的标的</w:t>
      </w:r>
      <w:r>
        <w:rPr>
          <w:rFonts w:hint="eastAsia" w:ascii="仿宋_GB2312" w:hAnsi="仿宋_GB2312" w:eastAsia="仿宋_GB2312" w:cs="仿宋_GB2312"/>
          <w:sz w:val="28"/>
          <w:szCs w:val="28"/>
          <w:lang w:val="en-US" w:eastAsia="zh-CN"/>
        </w:rPr>
        <w:t>废品</w:t>
      </w:r>
      <w:r>
        <w:rPr>
          <w:rFonts w:hint="default" w:ascii="仿宋_GB2312" w:hAnsi="仿宋_GB2312" w:eastAsia="仿宋_GB2312" w:cs="仿宋_GB2312"/>
          <w:sz w:val="28"/>
          <w:szCs w:val="28"/>
          <w:lang w:val="en-US" w:eastAsia="zh-CN"/>
        </w:rPr>
        <w:t>；对不符合约定的标的</w:t>
      </w:r>
      <w:r>
        <w:rPr>
          <w:rFonts w:hint="eastAsia" w:ascii="仿宋_GB2312" w:hAnsi="仿宋_GB2312" w:eastAsia="仿宋_GB2312" w:cs="仿宋_GB2312"/>
          <w:sz w:val="28"/>
          <w:szCs w:val="28"/>
          <w:lang w:val="en-US" w:eastAsia="zh-CN"/>
        </w:rPr>
        <w:t>废品</w:t>
      </w:r>
      <w:r>
        <w:rPr>
          <w:rFonts w:hint="default" w:ascii="仿宋_GB2312" w:hAnsi="仿宋_GB2312" w:eastAsia="仿宋_GB2312" w:cs="仿宋_GB2312"/>
          <w:sz w:val="28"/>
          <w:szCs w:val="28"/>
          <w:lang w:val="en-US" w:eastAsia="zh-CN"/>
        </w:rPr>
        <w:t>，在约定期限内有权提出异议并要求甲方处理。</w:t>
      </w:r>
    </w:p>
    <w:p w14:paraId="0C6CDE0B">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 乙方确认，其已通过现场查看、询问等方式，对标的废品的现状有了充分了解，购买决定是基于对现状的全面判断，不会以标的废品存在现状破损为由向甲方主张任何权利（包括但不限于要求修理、更换、降价或赔偿）。</w:t>
      </w:r>
      <w:r>
        <w:rPr>
          <w:rFonts w:hint="default"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6. 乙方应</w:t>
      </w:r>
      <w:r>
        <w:rPr>
          <w:rFonts w:hint="default" w:ascii="仿宋_GB2312" w:hAnsi="仿宋_GB2312" w:eastAsia="仿宋_GB2312" w:cs="仿宋_GB2312"/>
          <w:sz w:val="28"/>
          <w:szCs w:val="28"/>
          <w:lang w:val="en-US" w:eastAsia="zh-CN"/>
        </w:rPr>
        <w:t>按合同约定按时足额支付货款</w:t>
      </w:r>
      <w:r>
        <w:rPr>
          <w:rFonts w:hint="eastAsia" w:ascii="仿宋_GB2312" w:hAnsi="仿宋_GB2312" w:eastAsia="仿宋_GB2312" w:cs="仿宋_GB2312"/>
          <w:sz w:val="28"/>
          <w:szCs w:val="28"/>
          <w:lang w:val="en-US" w:eastAsia="zh-CN"/>
        </w:rPr>
        <w:t>。</w:t>
      </w:r>
    </w:p>
    <w:p w14:paraId="3964344D">
      <w:pPr>
        <w:numPr>
          <w:ilvl w:val="0"/>
          <w:numId w:val="0"/>
        </w:numPr>
        <w:ind w:firstLine="562" w:firstLineChars="200"/>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第四条 </w:t>
      </w:r>
      <w:r>
        <w:rPr>
          <w:rFonts w:hint="default" w:ascii="仿宋_GB2312" w:hAnsi="仿宋_GB2312" w:eastAsia="仿宋_GB2312" w:cs="仿宋_GB2312"/>
          <w:b/>
          <w:bCs/>
          <w:sz w:val="28"/>
          <w:szCs w:val="28"/>
          <w:lang w:val="en-US" w:eastAsia="zh-CN"/>
        </w:rPr>
        <w:t>违约责任</w:t>
      </w:r>
    </w:p>
    <w:p w14:paraId="6DB9E555">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本合同任何一方不履行或不完全履行本合同所规定的义务，或在本合同或与本合同有关的文件中向另一方作出的承诺与保证或提交的有关文件、资料或信息被证明为虚假、不准确、有遗漏或有误导，即构成违约。</w:t>
      </w:r>
    </w:p>
    <w:p w14:paraId="0AE685A8">
      <w:pPr>
        <w:numPr>
          <w:ilvl w:val="0"/>
          <w:numId w:val="3"/>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任何一方违约，守约方有权追究违约方违约责任，有权采取如下一种或多种措施以维护其权利：</w:t>
      </w:r>
    </w:p>
    <w:p w14:paraId="5F5A1751">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（1）要求违约方实际履行；</w:t>
      </w:r>
    </w:p>
    <w:p w14:paraId="6DE97EC4">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（2）暂停履行义务，待违约方违约情势消除后恢复履行；守约方根据此款规定暂停履行义务不构成守约方不履行或迟延履行义务；</w:t>
      </w:r>
    </w:p>
    <w:p w14:paraId="2D7D1A6B">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（3）要求违约方赔偿守约方因其违约行为而遭受的所有损失</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包括为避免损失而支出的合理费用，诉讼费、律师费、公证费、担保费、差旅费等费用</w:t>
      </w:r>
      <w:r>
        <w:rPr>
          <w:rFonts w:hint="eastAsia" w:ascii="仿宋_GB2312" w:hAnsi="仿宋_GB2312" w:eastAsia="仿宋_GB2312" w:cs="仿宋_GB2312"/>
          <w:sz w:val="28"/>
          <w:szCs w:val="28"/>
          <w:lang w:val="en-US" w:eastAsia="zh-CN"/>
        </w:rPr>
        <w:t>）</w:t>
      </w:r>
      <w:r>
        <w:rPr>
          <w:rFonts w:hint="default" w:ascii="仿宋_GB2312" w:hAnsi="仿宋_GB2312" w:eastAsia="仿宋_GB2312" w:cs="仿宋_GB2312"/>
          <w:sz w:val="28"/>
          <w:szCs w:val="28"/>
          <w:lang w:val="en-US" w:eastAsia="zh-CN"/>
        </w:rPr>
        <w:t>；</w:t>
      </w:r>
    </w:p>
    <w:p w14:paraId="17FB4981">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（4）违约方因违反本合同所获得的利益应作为赔偿金支付给守约方；</w:t>
      </w:r>
    </w:p>
    <w:p w14:paraId="3B9883EC">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（5）法律法规或本合同规定的其他救济方式。</w:t>
      </w:r>
    </w:p>
    <w:p w14:paraId="01C67C2E">
      <w:pPr>
        <w:numPr>
          <w:ilvl w:val="0"/>
          <w:numId w:val="0"/>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val="en-US" w:eastAsia="zh-CN"/>
        </w:rPr>
        <w:t xml:space="preserve"> </w:t>
      </w:r>
      <w:r>
        <w:rPr>
          <w:rFonts w:hint="default" w:ascii="仿宋_GB2312" w:hAnsi="仿宋_GB2312" w:eastAsia="仿宋_GB2312" w:cs="仿宋_GB2312"/>
          <w:sz w:val="28"/>
          <w:szCs w:val="28"/>
          <w:lang w:val="en-US" w:eastAsia="zh-CN"/>
        </w:rPr>
        <w:t>乙方未按合同约定期限支付交易价款的，应向甲方支付逾期付款违约金。违约金按照延迟支付期间应付价款的每日万分</w:t>
      </w:r>
      <w:r>
        <w:rPr>
          <w:rFonts w:hint="eastAsia" w:ascii="仿宋_GB2312" w:hAnsi="仿宋_GB2312" w:eastAsia="仿宋_GB2312" w:cs="仿宋_GB2312"/>
          <w:sz w:val="28"/>
          <w:szCs w:val="28"/>
          <w:lang w:val="en-US" w:eastAsia="zh-CN"/>
        </w:rPr>
        <w:t>之</w:t>
      </w:r>
      <w:r>
        <w:rPr>
          <w:rFonts w:hint="default" w:ascii="仿宋_GB2312" w:hAnsi="仿宋_GB2312" w:eastAsia="仿宋_GB2312" w:cs="仿宋_GB2312"/>
          <w:sz w:val="28"/>
          <w:szCs w:val="28"/>
          <w:lang w:val="en-US" w:eastAsia="zh-CN"/>
        </w:rPr>
        <w:t>三计算。逾期付款超过（45）日，甲方有权要求乙方按照本合同交易价款的10 %承担违约责任，并要求乙方承担甲方因此遭受的损失，甲方有权解除合同。</w:t>
      </w:r>
    </w:p>
    <w:p w14:paraId="166F2F8B">
      <w:pPr>
        <w:ind w:firstLine="562" w:firstLineChars="200"/>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第</w:t>
      </w:r>
      <w:r>
        <w:rPr>
          <w:rFonts w:hint="eastAsia" w:ascii="仿宋_GB2312" w:hAnsi="仿宋_GB2312" w:eastAsia="仿宋_GB2312" w:cs="仿宋_GB2312"/>
          <w:b/>
          <w:bCs/>
          <w:sz w:val="28"/>
          <w:szCs w:val="28"/>
          <w:lang w:val="en-US" w:eastAsia="zh-CN"/>
        </w:rPr>
        <w:t>五</w:t>
      </w:r>
      <w:r>
        <w:rPr>
          <w:rFonts w:hint="default" w:ascii="仿宋_GB2312" w:hAnsi="仿宋_GB2312" w:eastAsia="仿宋_GB2312" w:cs="仿宋_GB2312"/>
          <w:b/>
          <w:bCs/>
          <w:sz w:val="28"/>
          <w:szCs w:val="28"/>
          <w:lang w:val="en-US" w:eastAsia="zh-CN"/>
        </w:rPr>
        <w:t>条 合同的变更和解除</w:t>
      </w:r>
    </w:p>
    <w:p w14:paraId="3AC89018">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发生下列情形的，可以变更或解除合同：</w:t>
      </w:r>
    </w:p>
    <w:p w14:paraId="71DC1C49">
      <w:pPr>
        <w:numPr>
          <w:ilvl w:val="0"/>
          <w:numId w:val="4"/>
        </w:num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因情况发生变化，双方当事人经过协商同意，且不损害国家和社会公共利益的。</w:t>
      </w:r>
    </w:p>
    <w:p w14:paraId="4AE2BC3C">
      <w:pPr>
        <w:numPr>
          <w:ilvl w:val="0"/>
          <w:numId w:val="4"/>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因不可抗力因素致使本合同的全部义务不能履行的。</w:t>
      </w:r>
    </w:p>
    <w:p w14:paraId="6A1CCB3D">
      <w:pPr>
        <w:numPr>
          <w:ilvl w:val="0"/>
          <w:numId w:val="4"/>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因一方当事人在合同约定的期限内，因故没有履行合同，另一方当事人予以认可的。</w:t>
      </w:r>
    </w:p>
    <w:p w14:paraId="3EC9C089">
      <w:pPr>
        <w:numPr>
          <w:ilvl w:val="0"/>
          <w:numId w:val="4"/>
        </w:numPr>
        <w:ind w:left="0" w:leftChars="0"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因本合同中约定的变更或解除合同的情况出现的。</w:t>
      </w:r>
    </w:p>
    <w:p w14:paraId="3C81B3D1">
      <w:pPr>
        <w:numPr>
          <w:ilvl w:val="0"/>
          <w:numId w:val="4"/>
        </w:numPr>
        <w:ind w:left="0" w:leftChars="0" w:firstLine="560" w:firstLineChars="200"/>
        <w:rPr>
          <w:rFonts w:hint="eastAsia" w:ascii="方正仿宋_GB2312" w:hAnsi="方正仿宋_GB2312" w:eastAsia="方正仿宋_GB2312" w:cs="方正仿宋_GB2312"/>
          <w:sz w:val="28"/>
          <w:szCs w:val="28"/>
          <w:lang w:val="en-US" w:eastAsia="zh-CN"/>
        </w:rPr>
      </w:pPr>
      <w:r>
        <w:rPr>
          <w:rFonts w:hint="default" w:ascii="仿宋_GB2312" w:hAnsi="仿宋_GB2312" w:eastAsia="仿宋_GB2312" w:cs="仿宋_GB2312"/>
          <w:sz w:val="28"/>
          <w:szCs w:val="28"/>
          <w:lang w:val="en-US" w:eastAsia="zh-CN"/>
        </w:rPr>
        <w:t>其他法律法规规定的变更或解除情形出现的。</w:t>
      </w:r>
    </w:p>
    <w:p w14:paraId="7C2FB6CC">
      <w:pPr>
        <w:ind w:firstLine="562" w:firstLineChars="200"/>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第六条 送达</w:t>
      </w:r>
    </w:p>
    <w:p w14:paraId="1476C6B8">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双方确认并同意，本合同首部/附件中载明的地址、联系人、电子邮箱、手机号码、微信号等联系方式（下称“送达信息”）均为有效送达方式。任何一方因履行本合同或与本合同相关事宜而向另一方发送通知、函件、文件或法律文书的，均可通过邮政快递（EMS）、挂号信、电子邮件、短信、微信等方式送达。通过邮寄方式送达的，签收之日视为送达之日；若因一方提供的地址不准确、无人签收、拒收等原因导致未能实际接收的，则以文书退回之日视为送达之日</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"https://lyxfy.hncourt.gov.cn/public/detail.php?id=2529"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"http://tlky.lncourt.gov.cn/article/detail/2024/12/id/8308163.shtml"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。通过电子邮件、短信、微信等电子方式送达的，该数据电文进入对方指定系统时即视为送达</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"https://www.lawinsider.com/zh/clause/%e9%80%81%e8%be%be%e6%96%b9%e5%bc%8f%e5%8f%8a%e9%80%81%e8%be%be%e5%9c%b0%e7%82%b9/_1"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"https://www.lawinsider.com/zh/clause/%e9%80%81%e8%be%be%e6%9d%a1%e6%ac%be/_7"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。任何一方变更其送达信息，应提前七日以书面形式（不含电子邮件）通知对方。若未及时履行通知义务，则向原送达信息发送通知或法律文书仍视为有效送达，由此产生的不利后果由变更方自行承担</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"https://lyxfy.hncourt.gov.cn/public/detail.php?id=2529"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"http://m.muhn.org.cn/n/135284.htm" \t "https://chat.deepseek.com/a/chat/s/_blank"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w:t>
      </w:r>
    </w:p>
    <w:p w14:paraId="38F7A12D">
      <w:pPr>
        <w:ind w:firstLine="562" w:firstLineChars="200"/>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第</w:t>
      </w:r>
      <w:r>
        <w:rPr>
          <w:rFonts w:hint="eastAsia" w:ascii="仿宋_GB2312" w:hAnsi="仿宋_GB2312" w:eastAsia="仿宋_GB2312" w:cs="仿宋_GB2312"/>
          <w:b/>
          <w:bCs/>
          <w:sz w:val="28"/>
          <w:szCs w:val="28"/>
          <w:lang w:val="en-US" w:eastAsia="zh-CN"/>
        </w:rPr>
        <w:t>七</w:t>
      </w:r>
      <w:r>
        <w:rPr>
          <w:rFonts w:hint="default" w:ascii="仿宋_GB2312" w:hAnsi="仿宋_GB2312" w:eastAsia="仿宋_GB2312" w:cs="仿宋_GB2312"/>
          <w:b/>
          <w:bCs/>
          <w:sz w:val="28"/>
          <w:szCs w:val="28"/>
          <w:lang w:val="en-US" w:eastAsia="zh-CN"/>
        </w:rPr>
        <w:t>条 争议的解决方式</w:t>
      </w:r>
    </w:p>
    <w:p w14:paraId="48A7A210">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1. 本合同及资产交易中的行为均适用中华人民共和国法律。</w:t>
      </w:r>
    </w:p>
    <w:p w14:paraId="442D809F">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2. 因本合同引起或者与本合同有关的任何争议，应由双方协商解决；协商解决不成的，依法向</w:t>
      </w:r>
      <w:r>
        <w:rPr>
          <w:rFonts w:hint="eastAsia" w:ascii="仿宋_GB2312" w:hAnsi="仿宋_GB2312" w:eastAsia="仿宋_GB2312" w:cs="仿宋_GB2312"/>
          <w:sz w:val="28"/>
          <w:szCs w:val="28"/>
          <w:lang w:val="en-US" w:eastAsia="zh-CN"/>
        </w:rPr>
        <w:t>甲方</w:t>
      </w:r>
      <w:r>
        <w:rPr>
          <w:rFonts w:hint="default" w:ascii="仿宋_GB2312" w:hAnsi="仿宋_GB2312" w:eastAsia="仿宋_GB2312" w:cs="仿宋_GB2312"/>
          <w:sz w:val="28"/>
          <w:szCs w:val="28"/>
          <w:lang w:val="en-US" w:eastAsia="zh-CN"/>
        </w:rPr>
        <w:t>所在地人民法院起诉。</w:t>
      </w:r>
    </w:p>
    <w:p w14:paraId="4ECD82B0">
      <w:pPr>
        <w:ind w:firstLine="562" w:firstLineChars="200"/>
        <w:rPr>
          <w:rFonts w:hint="default" w:ascii="仿宋_GB2312" w:hAnsi="仿宋_GB2312" w:eastAsia="仿宋_GB2312" w:cs="仿宋_GB2312"/>
          <w:b/>
          <w:bCs/>
          <w:sz w:val="28"/>
          <w:szCs w:val="28"/>
          <w:lang w:val="en-US" w:eastAsia="zh-CN"/>
        </w:rPr>
      </w:pPr>
      <w:r>
        <w:rPr>
          <w:rFonts w:hint="default" w:ascii="仿宋_GB2312" w:hAnsi="仿宋_GB2312" w:eastAsia="仿宋_GB2312" w:cs="仿宋_GB2312"/>
          <w:b/>
          <w:bCs/>
          <w:sz w:val="28"/>
          <w:szCs w:val="28"/>
          <w:lang w:val="en-US" w:eastAsia="zh-CN"/>
        </w:rPr>
        <w:t>第</w:t>
      </w:r>
      <w:r>
        <w:rPr>
          <w:rFonts w:hint="eastAsia" w:ascii="仿宋_GB2312" w:hAnsi="仿宋_GB2312" w:eastAsia="仿宋_GB2312" w:cs="仿宋_GB2312"/>
          <w:b/>
          <w:bCs/>
          <w:sz w:val="28"/>
          <w:szCs w:val="28"/>
          <w:lang w:val="en-US" w:eastAsia="zh-CN"/>
        </w:rPr>
        <w:t>八</w:t>
      </w:r>
      <w:r>
        <w:rPr>
          <w:rFonts w:hint="default" w:ascii="仿宋_GB2312" w:hAnsi="仿宋_GB2312" w:eastAsia="仿宋_GB2312" w:cs="仿宋_GB2312"/>
          <w:b/>
          <w:bCs/>
          <w:sz w:val="28"/>
          <w:szCs w:val="28"/>
          <w:lang w:val="en-US" w:eastAsia="zh-CN"/>
        </w:rPr>
        <w:t>条 其他</w:t>
      </w:r>
    </w:p>
    <w:p w14:paraId="4BD69BBB">
      <w:pPr>
        <w:ind w:firstLine="560" w:firstLineChars="200"/>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1. </w:t>
      </w:r>
      <w:r>
        <w:rPr>
          <w:rFonts w:hint="eastAsia" w:ascii="仿宋_GB2312" w:hAnsi="仿宋_GB2312" w:eastAsia="仿宋_GB2312" w:cs="仿宋_GB2312"/>
          <w:sz w:val="28"/>
          <w:szCs w:val="28"/>
          <w:lang w:val="en-US" w:eastAsia="zh-CN"/>
        </w:rPr>
        <w:t>本合同自双方法定代表人或授权代表签字并加盖公章之日起生效。</w:t>
      </w:r>
    </w:p>
    <w:p w14:paraId="7EA241A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default" w:ascii="仿宋_GB2312" w:hAnsi="仿宋_GB2312" w:eastAsia="仿宋_GB2312" w:cs="仿宋_GB2312"/>
          <w:sz w:val="28"/>
          <w:szCs w:val="28"/>
          <w:lang w:val="en-US" w:eastAsia="zh-CN"/>
        </w:rPr>
        <w:t>甲、乙双方对本合同内容补充应采用书面形式订立</w:t>
      </w:r>
      <w:r>
        <w:rPr>
          <w:rFonts w:hint="eastAsia" w:ascii="仿宋_GB2312" w:hAnsi="仿宋_GB2312" w:eastAsia="仿宋_GB2312" w:cs="仿宋_GB2312"/>
          <w:sz w:val="28"/>
          <w:szCs w:val="28"/>
          <w:lang w:val="en-US" w:eastAsia="zh-CN"/>
        </w:rPr>
        <w:t>。</w:t>
      </w:r>
    </w:p>
    <w:p w14:paraId="6E26ACFC">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本合同附件均作为本合同不可分割的组成部分，与本合同具有同等的法律效力。</w:t>
      </w:r>
    </w:p>
    <w:p w14:paraId="241D5F25">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w:t>
      </w:r>
      <w:r>
        <w:rPr>
          <w:rFonts w:hint="default" w:ascii="仿宋_GB2312" w:hAnsi="仿宋_GB2312" w:eastAsia="仿宋_GB2312" w:cs="仿宋_GB2312"/>
          <w:sz w:val="28"/>
          <w:szCs w:val="28"/>
          <w:lang w:val="en-US" w:eastAsia="zh-CN"/>
        </w:rPr>
        <w:t>. 本合同壹式</w:t>
      </w:r>
      <w:r>
        <w:rPr>
          <w:rFonts w:hint="eastAsia" w:ascii="仿宋_GB2312" w:hAnsi="仿宋_GB2312" w:eastAsia="仿宋_GB2312" w:cs="仿宋_GB2312"/>
          <w:sz w:val="28"/>
          <w:szCs w:val="28"/>
          <w:u w:val="single"/>
          <w:lang w:val="en-US" w:eastAsia="zh-CN"/>
        </w:rPr>
        <w:t>肆</w:t>
      </w:r>
      <w:r>
        <w:rPr>
          <w:rFonts w:hint="default" w:ascii="仿宋_GB2312" w:hAnsi="仿宋_GB2312" w:eastAsia="仿宋_GB2312" w:cs="仿宋_GB2312"/>
          <w:sz w:val="28"/>
          <w:szCs w:val="28"/>
          <w:lang w:val="en-US" w:eastAsia="zh-CN"/>
        </w:rPr>
        <w:t>份，甲、乙双方各执</w:t>
      </w:r>
      <w:r>
        <w:rPr>
          <w:rFonts w:hint="eastAsia" w:ascii="仿宋_GB2312" w:hAnsi="仿宋_GB2312" w:eastAsia="仿宋_GB2312" w:cs="仿宋_GB2312"/>
          <w:sz w:val="28"/>
          <w:szCs w:val="28"/>
          <w:u w:val="single"/>
          <w:lang w:val="en-US" w:eastAsia="zh-CN"/>
        </w:rPr>
        <w:t>贰</w:t>
      </w:r>
      <w:r>
        <w:rPr>
          <w:rFonts w:hint="default" w:ascii="仿宋_GB2312" w:hAnsi="仿宋_GB2312" w:eastAsia="仿宋_GB2312" w:cs="仿宋_GB2312"/>
          <w:sz w:val="28"/>
          <w:szCs w:val="28"/>
          <w:lang w:val="en-US" w:eastAsia="zh-CN"/>
        </w:rPr>
        <w:t>份。</w:t>
      </w:r>
    </w:p>
    <w:p w14:paraId="05DD2764">
      <w:pPr>
        <w:rPr>
          <w:rFonts w:hint="default" w:ascii="仿宋_GB2312" w:hAnsi="仿宋_GB2312" w:eastAsia="仿宋_GB2312" w:cs="仿宋_GB2312"/>
          <w:sz w:val="28"/>
          <w:szCs w:val="28"/>
          <w:lang w:val="en-US" w:eastAsia="zh-CN"/>
        </w:rPr>
      </w:pPr>
    </w:p>
    <w:p w14:paraId="7D7FC671">
      <w:pPr>
        <w:ind w:firstLine="560" w:firstLineChars="200"/>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w:t>
      </w:r>
      <w:r>
        <w:rPr>
          <w:rFonts w:hint="eastAsia" w:ascii="仿宋_GB2312" w:hAnsi="仿宋_GB2312" w:eastAsia="仿宋_GB2312" w:cs="仿宋_GB2312"/>
          <w:sz w:val="28"/>
          <w:szCs w:val="28"/>
        </w:rPr>
        <w:t>阳光合作告知函</w:t>
      </w:r>
    </w:p>
    <w:p w14:paraId="7DA6D351">
      <w:pPr>
        <w:rPr>
          <w:rFonts w:hint="default" w:ascii="仿宋_GB2312" w:hAnsi="仿宋_GB2312" w:eastAsia="仿宋_GB2312" w:cs="仿宋_GB2312"/>
          <w:sz w:val="28"/>
          <w:szCs w:val="28"/>
          <w:lang w:val="en-US" w:eastAsia="zh-CN"/>
        </w:rPr>
      </w:pPr>
    </w:p>
    <w:p w14:paraId="67C2E488">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（以下为签署页，无正文）</w:t>
      </w:r>
    </w:p>
    <w:p w14:paraId="458C6723">
      <w:pPr>
        <w:rPr>
          <w:rFonts w:hint="default" w:ascii="仿宋_GB2312" w:hAnsi="仿宋_GB2312" w:eastAsia="仿宋_GB2312" w:cs="仿宋_GB2312"/>
          <w:sz w:val="28"/>
          <w:szCs w:val="28"/>
          <w:lang w:val="en-US" w:eastAsia="zh-CN"/>
        </w:rPr>
      </w:pPr>
    </w:p>
    <w:p w14:paraId="6182E194">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出卖方</w:t>
      </w:r>
      <w:r>
        <w:rPr>
          <w:rFonts w:hint="default" w:ascii="仿宋_GB2312" w:hAnsi="仿宋_GB2312" w:eastAsia="仿宋_GB2312" w:cs="仿宋_GB2312"/>
          <w:sz w:val="28"/>
          <w:szCs w:val="28"/>
          <w:lang w:val="en-US" w:eastAsia="zh-CN"/>
        </w:rPr>
        <w:t xml:space="preserve">（甲方）：                     </w:t>
      </w:r>
      <w:r>
        <w:rPr>
          <w:rFonts w:hint="eastAsia" w:ascii="仿宋_GB2312" w:hAnsi="仿宋_GB2312" w:eastAsia="仿宋_GB2312" w:cs="仿宋_GB2312"/>
          <w:sz w:val="28"/>
          <w:szCs w:val="28"/>
          <w:lang w:val="en-US" w:eastAsia="zh-CN"/>
        </w:rPr>
        <w:t>买受方</w:t>
      </w:r>
      <w:r>
        <w:rPr>
          <w:rFonts w:hint="default" w:ascii="仿宋_GB2312" w:hAnsi="仿宋_GB2312" w:eastAsia="仿宋_GB2312" w:cs="仿宋_GB2312"/>
          <w:sz w:val="28"/>
          <w:szCs w:val="28"/>
          <w:lang w:val="en-US" w:eastAsia="zh-CN"/>
        </w:rPr>
        <w:t>（乙方）：</w:t>
      </w:r>
    </w:p>
    <w:p w14:paraId="05E76492">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    （盖章）                            （盖章）</w:t>
      </w:r>
    </w:p>
    <w:p w14:paraId="7DDC808F">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法定代表人（签字）：           法定代表人（签字）：</w:t>
      </w:r>
    </w:p>
    <w:p w14:paraId="6DCE1FC4">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 xml:space="preserve">           </w:t>
      </w:r>
    </w:p>
    <w:p w14:paraId="393DF34E">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签约地点：</w:t>
      </w:r>
      <w:r>
        <w:rPr>
          <w:rFonts w:hint="eastAsia" w:ascii="仿宋_GB2312" w:hAnsi="仿宋_GB2312" w:eastAsia="仿宋_GB2312" w:cs="仿宋_GB2312"/>
          <w:sz w:val="28"/>
          <w:szCs w:val="28"/>
          <w:lang w:val="en-US" w:eastAsia="zh-CN"/>
        </w:rPr>
        <w:t>东莞市</w:t>
      </w:r>
    </w:p>
    <w:p w14:paraId="52054A7F">
      <w:pPr>
        <w:rPr>
          <w:rFonts w:hint="default" w:ascii="仿宋_GB2312" w:hAnsi="仿宋_GB2312" w:eastAsia="仿宋_GB2312" w:cs="仿宋_GB2312"/>
          <w:sz w:val="28"/>
          <w:szCs w:val="28"/>
          <w:lang w:val="en-US" w:eastAsia="zh-CN"/>
        </w:rPr>
      </w:pPr>
      <w:r>
        <w:rPr>
          <w:rFonts w:hint="default" w:ascii="仿宋_GB2312" w:hAnsi="仿宋_GB2312" w:eastAsia="仿宋_GB2312" w:cs="仿宋_GB2312"/>
          <w:sz w:val="28"/>
          <w:szCs w:val="28"/>
          <w:lang w:val="en-US" w:eastAsia="zh-CN"/>
        </w:rPr>
        <w:t>签约时间：</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年</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月</w:t>
      </w:r>
      <w:r>
        <w:rPr>
          <w:rFonts w:hint="default" w:ascii="仿宋_GB2312" w:hAnsi="仿宋_GB2312" w:eastAsia="仿宋_GB2312" w:cs="仿宋_GB2312"/>
          <w:sz w:val="28"/>
          <w:szCs w:val="28"/>
          <w:u w:val="single"/>
          <w:lang w:val="en-US" w:eastAsia="zh-CN"/>
        </w:rPr>
        <w:t xml:space="preserve">     </w:t>
      </w:r>
      <w:r>
        <w:rPr>
          <w:rFonts w:hint="default" w:ascii="仿宋_GB2312" w:hAnsi="仿宋_GB2312" w:eastAsia="仿宋_GB2312" w:cs="仿宋_GB2312"/>
          <w:sz w:val="28"/>
          <w:szCs w:val="28"/>
          <w:lang w:val="en-US" w:eastAsia="zh-CN"/>
        </w:rPr>
        <w:t>日</w:t>
      </w:r>
    </w:p>
    <w:p w14:paraId="3A652FF9">
      <w:pPr>
        <w:rPr>
          <w:rFonts w:hint="default" w:ascii="仿宋_GB2312" w:hAnsi="仿宋_GB2312" w:eastAsia="仿宋_GB2312" w:cs="仿宋_GB2312"/>
          <w:sz w:val="28"/>
          <w:szCs w:val="28"/>
          <w:lang w:val="en-US" w:eastAsia="zh-CN"/>
        </w:rPr>
      </w:pPr>
    </w:p>
    <w:p w14:paraId="74CDD180">
      <w:pPr>
        <w:keepNext w:val="0"/>
        <w:keepLines w:val="0"/>
        <w:pageBreakBefore/>
        <w:widowControl w:val="0"/>
        <w:tabs>
          <w:tab w:val="left" w:pos="540"/>
          <w:tab w:val="left" w:pos="780"/>
        </w:tabs>
        <w:kinsoku/>
        <w:wordWrap/>
        <w:overflowPunct/>
        <w:topLinePunct w:val="0"/>
        <w:autoSpaceDE/>
        <w:autoSpaceDN/>
        <w:bidi w:val="0"/>
        <w:adjustRightInd/>
        <w:snapToGrid/>
        <w:spacing w:line="360" w:lineRule="auto"/>
        <w:textAlignment w:val="auto"/>
        <w:rPr>
          <w:rFonts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附件：阳光合作告知函</w:t>
      </w:r>
    </w:p>
    <w:p w14:paraId="479955A0">
      <w:pPr>
        <w:spacing w:line="580" w:lineRule="exact"/>
        <w:jc w:val="center"/>
        <w:rPr>
          <w:rFonts w:eastAsia="方正小标宋简体"/>
          <w:bCs/>
          <w:color w:val="auto"/>
          <w:sz w:val="44"/>
          <w:szCs w:val="44"/>
          <w:highlight w:val="none"/>
        </w:rPr>
      </w:pPr>
      <w:r>
        <w:rPr>
          <w:rFonts w:eastAsia="方正小标宋简体"/>
          <w:bCs/>
          <w:color w:val="auto"/>
          <w:sz w:val="44"/>
          <w:szCs w:val="44"/>
          <w:highlight w:val="none"/>
        </w:rPr>
        <w:t>阳光合作告知函</w:t>
      </w:r>
    </w:p>
    <w:p w14:paraId="504916B2">
      <w:pPr>
        <w:spacing w:line="560" w:lineRule="exact"/>
        <w:rPr>
          <w:rFonts w:eastAsia="仿宋_GB2312"/>
          <w:b/>
          <w:bCs/>
          <w:color w:val="auto"/>
          <w:sz w:val="32"/>
          <w:szCs w:val="32"/>
          <w:highlight w:val="none"/>
        </w:rPr>
      </w:pPr>
    </w:p>
    <w:p w14:paraId="23CB2897">
      <w:pPr>
        <w:spacing w:line="560" w:lineRule="exac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项目名称：</w:t>
      </w:r>
      <w:r>
        <w:rPr>
          <w:rFonts w:hint="eastAsia" w:ascii="仿宋_GB2312" w:hAnsi="仿宋_GB2312" w:eastAsia="仿宋_GB2312" w:cs="仿宋_GB2312"/>
          <w:bCs/>
          <w:kern w:val="2"/>
          <w:sz w:val="21"/>
          <w:szCs w:val="21"/>
          <w:highlight w:val="none"/>
          <w:lang w:eastAsia="zh-CN"/>
        </w:rPr>
        <w:t>可回收纸皮</w:t>
      </w:r>
      <w:r>
        <w:rPr>
          <w:rFonts w:hint="eastAsia" w:ascii="仿宋_GB2312" w:hAnsi="仿宋_GB2312" w:eastAsia="仿宋_GB2312" w:cs="仿宋_GB2312"/>
          <w:bCs/>
          <w:kern w:val="2"/>
          <w:sz w:val="21"/>
          <w:szCs w:val="21"/>
          <w:highlight w:val="none"/>
          <w:lang w:val="en-US" w:eastAsia="zh-CN"/>
        </w:rPr>
        <w:t>出售</w:t>
      </w:r>
      <w:r>
        <w:rPr>
          <w:rFonts w:hint="eastAsia" w:ascii="仿宋_GB2312" w:hAnsi="仿宋_GB2312" w:eastAsia="仿宋_GB2312" w:cs="仿宋_GB2312"/>
          <w:bCs/>
          <w:kern w:val="2"/>
          <w:sz w:val="21"/>
          <w:szCs w:val="21"/>
          <w:highlight w:val="none"/>
          <w:lang w:eastAsia="zh-CN"/>
        </w:rPr>
        <w:t>项目</w:t>
      </w:r>
      <w:r>
        <w:rPr>
          <w:rFonts w:hint="eastAsia" w:ascii="仿宋_GB2312" w:hAnsi="仿宋_GB2312" w:eastAsia="仿宋_GB2312" w:cs="仿宋_GB2312"/>
          <w:color w:val="auto"/>
          <w:szCs w:val="21"/>
          <w:highlight w:val="none"/>
        </w:rPr>
        <w:t xml:space="preserve"> </w:t>
      </w:r>
    </w:p>
    <w:p w14:paraId="6A14B013">
      <w:pPr>
        <w:spacing w:line="56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w:t>
      </w:r>
      <w:r>
        <w:rPr>
          <w:rFonts w:hint="eastAsia" w:ascii="仿宋_GB2312" w:hAnsi="仿宋_GB2312" w:eastAsia="仿宋_GB2312" w:cs="仿宋_GB2312"/>
          <w:color w:val="auto"/>
          <w:szCs w:val="21"/>
          <w:highlight w:val="none"/>
          <w:lang w:val="en-US" w:eastAsia="zh-CN"/>
        </w:rPr>
        <w:t>项目</w:t>
      </w:r>
      <w:r>
        <w:rPr>
          <w:rFonts w:hint="eastAsia" w:ascii="仿宋_GB2312" w:hAnsi="仿宋_GB2312" w:eastAsia="仿宋_GB2312" w:cs="仿宋_GB2312"/>
          <w:color w:val="auto"/>
          <w:szCs w:val="21"/>
          <w:highlight w:val="none"/>
        </w:rPr>
        <w:t>编号：</w:t>
      </w:r>
      <w:r>
        <w:rPr>
          <w:rFonts w:hint="eastAsia" w:ascii="仿宋_GB2312" w:hAnsi="仿宋_GB2312" w:eastAsia="仿宋_GB2312" w:cs="仿宋_GB2312"/>
          <w:bCs/>
          <w:szCs w:val="21"/>
          <w:highlight w:val="none"/>
          <w:u w:val="single"/>
        </w:rPr>
        <w:t>FDCG20260008</w:t>
      </w:r>
      <w:r>
        <w:rPr>
          <w:rFonts w:hint="eastAsia" w:ascii="仿宋_GB2312" w:hAnsi="仿宋_GB2312" w:eastAsia="仿宋_GB2312" w:cs="仿宋_GB2312"/>
          <w:color w:val="auto"/>
          <w:szCs w:val="21"/>
          <w:highlight w:val="none"/>
        </w:rPr>
        <w:t>）</w:t>
      </w:r>
    </w:p>
    <w:p w14:paraId="3236DBB6">
      <w:pPr>
        <w:pStyle w:val="222"/>
        <w:snapToGrid w:val="0"/>
        <w:spacing w:line="580" w:lineRule="exact"/>
        <w:ind w:firstLine="0"/>
        <w:rPr>
          <w:rFonts w:ascii="仿宋_GB2312" w:hAnsi="仿宋_GB2312" w:eastAsia="仿宋_GB2312" w:cs="仿宋_GB2312"/>
          <w:color w:val="auto"/>
          <w:highlight w:val="none"/>
          <w:u w:val="single"/>
        </w:rPr>
      </w:pPr>
      <w:r>
        <w:rPr>
          <w:rFonts w:hint="eastAsia" w:ascii="仿宋_GB2312" w:hAnsi="仿宋_GB2312" w:eastAsia="仿宋_GB2312" w:cs="仿宋_GB2312"/>
          <w:bCs/>
          <w:highlight w:val="none"/>
          <w:u w:val="single"/>
          <w:lang w:eastAsia="zh-CN"/>
        </w:rPr>
        <w:t xml:space="preserve"> </w:t>
      </w:r>
      <w:r>
        <w:rPr>
          <w:rFonts w:hint="eastAsia" w:ascii="仿宋_GB2312" w:hAnsi="仿宋_GB2312" w:eastAsia="仿宋_GB2312" w:cs="仿宋_GB2312"/>
          <w:bCs/>
          <w:highlight w:val="none"/>
          <w:u w:val="single"/>
          <w:lang w:val="en-US" w:eastAsia="zh-CN"/>
        </w:rPr>
        <w:t xml:space="preserve">      </w:t>
      </w:r>
      <w:r>
        <w:rPr>
          <w:rFonts w:hint="eastAsia" w:ascii="仿宋_GB2312" w:hAnsi="仿宋_GB2312" w:eastAsia="仿宋_GB2312" w:cs="仿宋_GB2312"/>
          <w:color w:val="auto"/>
          <w:highlight w:val="none"/>
        </w:rPr>
        <w:t xml:space="preserve">：                          </w:t>
      </w:r>
    </w:p>
    <w:p w14:paraId="16E61546">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为保证我公司人员廉洁从业，规范和鼓励诚信交易行为，防止腐败和商业贿赂发生，推动双方建立阳光合作关系，现将我方推行阳光合作的相关管理规定函告如下：</w:t>
      </w:r>
    </w:p>
    <w:p w14:paraId="5CB5992B">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一、我方负责对本单位有关人员进行阳光合作教育和管理。</w:t>
      </w:r>
    </w:p>
    <w:p w14:paraId="34144EE7">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二、我方人员有责任向贵方介绍本单位有关阳光合作的相关规定。</w:t>
      </w:r>
    </w:p>
    <w:p w14:paraId="4234F139">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三、我方人员应本着诚实守信、公平公开、平等互利原则开展交易合作，遵守国家相关法律法规。</w:t>
      </w:r>
    </w:p>
    <w:p w14:paraId="0AA62579">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四、我方人员应廉洁从业，自觉抵制商业贿赂及不正当交易行为，在交易业务中涉及本人、亲属或其他相关人员时，应主动提请回避。</w:t>
      </w:r>
    </w:p>
    <w:p w14:paraId="71188E2C">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五、在业务合作过程中，我方人员不得有以下违法违规行为：</w:t>
      </w:r>
    </w:p>
    <w:p w14:paraId="0FFC854B">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（一）合作过程中通过各种方式向贵方索贿、行贿，或为亲属、其他相关人员索取其他协助或服务； </w:t>
      </w:r>
    </w:p>
    <w:p w14:paraId="63FB730E">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二）合作过程中通过各种方式收受贵方财物、服务，或为他人谋取不正当利益，包括但不限于：实物、现金、有价证券、礼券等有价物品（以下统称“财物”），不得参加贵方提供的旅游或其他可能影响职务廉洁的活动；</w:t>
      </w:r>
    </w:p>
    <w:p w14:paraId="65D66B76">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（三）擅自截留、挪用或侵占贵方财物； </w:t>
      </w:r>
    </w:p>
    <w:p w14:paraId="1FF4502D">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（四）以各种形式参与民间借贷，帮助贵方过桥借贷； </w:t>
      </w:r>
    </w:p>
    <w:p w14:paraId="2339FFC9">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（五）参与黄、赌、毒等违法犯罪活动；</w:t>
      </w:r>
    </w:p>
    <w:p w14:paraId="43FD6309">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（六）其他违反国家法律法规和违反廉洁从业的行为。 </w:t>
      </w:r>
    </w:p>
    <w:p w14:paraId="0304DAE9">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六、在业务合作期间，我方有权通过回访等方式监督阳光合作执行情况。贵方及贵方人员发现我方任何人员任何形式的行贿、索贿、受贿或其他违反阳光合作的行为，可及时向我方举报。</w:t>
      </w:r>
    </w:p>
    <w:p w14:paraId="21E53127">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七、烦请贵方及贵方人员在投诉举报时，积极配合我方的相关调查工作，并提供联系方式等，便于我方纪检监察机构联系与调查核实。我方承诺对贵方的投诉举报人进行保密。</w:t>
      </w:r>
    </w:p>
    <w:p w14:paraId="645B57B0">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八、贵方投诉举报的情况，经查证属实，我方将视情节轻重和影响恶劣程度对相关人员进行内部处理；构成犯罪的，依法移送司法机关处置，并将调查结果及时向贵方反馈。</w:t>
      </w:r>
    </w:p>
    <w:p w14:paraId="4E2CF257">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九、如贵方经办人员或其他相关人员主动诱使我方人员作出本告知函第五点列明的违法违规行为的，我方有权终止双方的合作，由此造成的损失由贵方承担。</w:t>
      </w:r>
    </w:p>
    <w:p w14:paraId="73AA18A7">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十、我方对如实举报和严格遵守阳光合作精神的合作方，在同等条件下给予后续合作的优先权。</w:t>
      </w:r>
    </w:p>
    <w:p w14:paraId="3460994D">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十一、其他</w:t>
      </w:r>
    </w:p>
    <w:p w14:paraId="02B14789">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（一）本告知函所言“其他相关人员”是指经办人以外的与合作项目有直接或间接利益关系的人员，包括但不仅限于项目经办人的亲友。</w:t>
      </w:r>
    </w:p>
    <w:p w14:paraId="5D73482B">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（二）我方常设投诉举报受理部门及联系方式： </w:t>
      </w:r>
    </w:p>
    <w:p w14:paraId="60C1F3D8">
      <w:pPr>
        <w:pStyle w:val="222"/>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1.投诉举报受理部门：</w:t>
      </w:r>
      <w:r>
        <w:rPr>
          <w:rFonts w:hint="eastAsia" w:ascii="仿宋_GB2312" w:hAnsi="仿宋_GB2312" w:eastAsia="仿宋_GB2312" w:cs="仿宋_GB2312"/>
          <w:color w:val="auto"/>
          <w:highlight w:val="none"/>
        </w:rPr>
        <w:t>东莞市水务环境投资控股集团有限公司纪检监察部；</w:t>
      </w:r>
    </w:p>
    <w:p w14:paraId="32F0197F">
      <w:pPr>
        <w:pStyle w:val="222"/>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2.投诉举报电话：</w:t>
      </w:r>
      <w:r>
        <w:rPr>
          <w:rFonts w:hint="eastAsia" w:ascii="仿宋_GB2312" w:hAnsi="仿宋_GB2312" w:eastAsia="仿宋_GB2312" w:cs="仿宋_GB2312"/>
          <w:color w:val="auto"/>
          <w:highlight w:val="none"/>
        </w:rPr>
        <w:t>0769–28823293（星期一至星期五：8:30-17:30）；</w:t>
      </w:r>
    </w:p>
    <w:p w14:paraId="500161FE">
      <w:pPr>
        <w:pStyle w:val="222"/>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3.联系地址：</w:t>
      </w:r>
      <w:r>
        <w:rPr>
          <w:rFonts w:hint="eastAsia" w:ascii="仿宋_GB2312" w:hAnsi="仿宋_GB2312" w:eastAsia="仿宋_GB2312" w:cs="仿宋_GB2312"/>
          <w:color w:val="auto"/>
          <w:highlight w:val="none"/>
        </w:rPr>
        <w:t>广东省东莞市南城街道宏北路16号水业大厦；</w:t>
      </w:r>
    </w:p>
    <w:p w14:paraId="7B8C1F04">
      <w:pPr>
        <w:pStyle w:val="222"/>
        <w:snapToGrid w:val="0"/>
        <w:spacing w:line="580" w:lineRule="exact"/>
        <w:ind w:firstLine="422" w:firstLineChars="200"/>
        <w:rPr>
          <w:rFonts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4.邮编：</w:t>
      </w:r>
      <w:r>
        <w:rPr>
          <w:rFonts w:hint="eastAsia" w:ascii="仿宋_GB2312" w:hAnsi="仿宋_GB2312" w:eastAsia="仿宋_GB2312" w:cs="仿宋_GB2312"/>
          <w:color w:val="auto"/>
          <w:highlight w:val="none"/>
        </w:rPr>
        <w:t>523071。</w:t>
      </w:r>
    </w:p>
    <w:p w14:paraId="312CB512">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让我们共同为建立健康、公平的商业秩序和实现双赢而努力。</w:t>
      </w:r>
    </w:p>
    <w:p w14:paraId="6018FA09">
      <w:pPr>
        <w:pStyle w:val="222"/>
        <w:snapToGrid w:val="0"/>
        <w:spacing w:line="580" w:lineRule="exact"/>
        <w:ind w:firstLine="420" w:firstLineChars="200"/>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特此致函。</w:t>
      </w:r>
    </w:p>
    <w:p w14:paraId="012E66F4">
      <w:pPr>
        <w:pStyle w:val="222"/>
        <w:snapToGrid w:val="0"/>
        <w:spacing w:line="580" w:lineRule="exact"/>
        <w:ind w:firstLine="0"/>
        <w:rPr>
          <w:rFonts w:ascii="仿宋_GB2312" w:hAnsi="仿宋_GB2312" w:eastAsia="仿宋_GB2312" w:cs="仿宋_GB2312"/>
          <w:color w:val="auto"/>
          <w:highlight w:val="none"/>
        </w:rPr>
      </w:pPr>
    </w:p>
    <w:p w14:paraId="488623F8">
      <w:pPr>
        <w:pStyle w:val="222"/>
        <w:snapToGrid w:val="0"/>
        <w:spacing w:line="580" w:lineRule="exact"/>
        <w:ind w:left="630" w:leftChars="300" w:firstLine="3360" w:firstLineChars="1600"/>
        <w:jc w:val="righ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u w:val="single"/>
          <w:lang w:val="en-US" w:eastAsia="zh-CN"/>
        </w:rPr>
        <w:t>东莞市福地饮用水有限公司</w:t>
      </w:r>
      <w:r>
        <w:rPr>
          <w:rFonts w:hint="eastAsia" w:ascii="仿宋_GB2312" w:hAnsi="仿宋_GB2312" w:eastAsia="仿宋_GB2312" w:cs="仿宋_GB2312"/>
          <w:color w:val="auto"/>
          <w:highlight w:val="none"/>
        </w:rPr>
        <w:t xml:space="preserve">   </w:t>
      </w:r>
    </w:p>
    <w:p w14:paraId="34C59DA8">
      <w:pPr>
        <w:pStyle w:val="222"/>
        <w:snapToGrid w:val="0"/>
        <w:spacing w:line="580" w:lineRule="exact"/>
        <w:ind w:left="630" w:leftChars="300" w:firstLine="3360" w:firstLineChars="1600"/>
        <w:jc w:val="right"/>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年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月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日</w:t>
      </w:r>
    </w:p>
    <w:p w14:paraId="1120E0D6">
      <w:pPr>
        <w:pStyle w:val="222"/>
        <w:snapToGrid w:val="0"/>
        <w:spacing w:line="580" w:lineRule="exact"/>
        <w:ind w:firstLine="0"/>
        <w:jc w:val="center"/>
        <w:rPr>
          <w:rFonts w:ascii="仿宋_GB2312" w:hAnsi="Times New Roman" w:eastAsia="仿宋_GB2312"/>
          <w:color w:val="auto"/>
          <w:sz w:val="32"/>
          <w:szCs w:val="32"/>
          <w:highlight w:val="none"/>
        </w:rPr>
      </w:pPr>
    </w:p>
    <w:p w14:paraId="4F99D780">
      <w:pPr>
        <w:pStyle w:val="222"/>
        <w:snapToGrid w:val="0"/>
        <w:spacing w:line="580" w:lineRule="exact"/>
        <w:ind w:firstLine="0"/>
        <w:jc w:val="center"/>
        <w:rPr>
          <w:rFonts w:ascii="Times New Roman" w:hAnsi="Times New Roman" w:eastAsia="黑体"/>
          <w:color w:val="auto"/>
          <w:sz w:val="48"/>
          <w:szCs w:val="48"/>
          <w:highlight w:val="none"/>
          <w:lang w:val="zh-CN"/>
        </w:rPr>
      </w:pPr>
    </w:p>
    <w:p w14:paraId="72C94D1B">
      <w:pPr>
        <w:pStyle w:val="222"/>
        <w:snapToGrid w:val="0"/>
        <w:spacing w:line="580" w:lineRule="exact"/>
        <w:ind w:firstLine="0"/>
        <w:jc w:val="center"/>
        <w:rPr>
          <w:rFonts w:ascii="Times New Roman" w:hAnsi="Times New Roman" w:eastAsia="黑体"/>
          <w:color w:val="auto"/>
          <w:sz w:val="48"/>
          <w:szCs w:val="48"/>
          <w:highlight w:val="none"/>
          <w:lang w:val="zh-CN"/>
        </w:rPr>
      </w:pPr>
    </w:p>
    <w:p w14:paraId="6A160F81">
      <w:pPr>
        <w:snapToGrid w:val="0"/>
        <w:spacing w:line="580" w:lineRule="exact"/>
        <w:jc w:val="center"/>
        <w:rPr>
          <w:rFonts w:hint="eastAsia"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br w:type="page" w:clear="all"/>
      </w:r>
    </w:p>
    <w:p w14:paraId="372F5926">
      <w:pPr>
        <w:pStyle w:val="222"/>
        <w:snapToGrid w:val="0"/>
        <w:spacing w:line="580" w:lineRule="exact"/>
        <w:ind w:firstLine="0"/>
        <w:jc w:val="center"/>
        <w:rPr>
          <w:rFonts w:ascii="Times New Roman" w:hAnsi="Times New Roman" w:eastAsia="黑体"/>
          <w:color w:val="auto"/>
          <w:sz w:val="48"/>
          <w:szCs w:val="48"/>
          <w:highlight w:val="none"/>
          <w:lang w:val="zh-CN"/>
        </w:rPr>
      </w:pPr>
      <w:r>
        <w:rPr>
          <w:rFonts w:hint="eastAsia" w:ascii="Times New Roman" w:hAnsi="Times New Roman" w:eastAsia="黑体"/>
          <w:color w:val="auto"/>
          <w:sz w:val="48"/>
          <w:szCs w:val="48"/>
          <w:highlight w:val="none"/>
          <w:lang w:val="zh-CN"/>
        </w:rPr>
        <w:t>阳光合作告知函回执</w:t>
      </w:r>
    </w:p>
    <w:p w14:paraId="4C726988">
      <w:pPr>
        <w:pStyle w:val="222"/>
        <w:snapToGrid w:val="0"/>
        <w:spacing w:line="580" w:lineRule="exact"/>
        <w:ind w:firstLine="0"/>
        <w:jc w:val="center"/>
        <w:rPr>
          <w:rFonts w:ascii="Times New Roman" w:hAnsi="Times New Roman" w:eastAsia="仿宋_GB2312"/>
          <w:color w:val="auto"/>
          <w:sz w:val="30"/>
          <w:szCs w:val="30"/>
          <w:highlight w:val="none"/>
        </w:rPr>
      </w:pPr>
      <w:r>
        <w:rPr>
          <w:rFonts w:ascii="Times New Roman" w:hAnsi="Times New Roman" w:eastAsia="仿宋_GB2312"/>
          <w:color w:val="auto"/>
          <w:sz w:val="30"/>
          <w:szCs w:val="30"/>
          <w:highlight w:val="none"/>
        </w:rPr>
        <w:t xml:space="preserve">                            </w:t>
      </w:r>
    </w:p>
    <w:p w14:paraId="243F5CD1">
      <w:pPr>
        <w:pStyle w:val="222"/>
        <w:snapToGrid w:val="0"/>
        <w:spacing w:line="580" w:lineRule="exact"/>
        <w:ind w:firstLine="0"/>
        <w:jc w:val="center"/>
        <w:rPr>
          <w:rFonts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zh-CN"/>
        </w:rPr>
        <w:t>编号：FDCG20260008</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highlight w:val="none"/>
        </w:rPr>
        <w:t xml:space="preserve">   </w:t>
      </w:r>
    </w:p>
    <w:p w14:paraId="5AB5E2DC">
      <w:pPr>
        <w:pStyle w:val="222"/>
        <w:snapToGrid w:val="0"/>
        <w:spacing w:line="580" w:lineRule="exact"/>
        <w:ind w:firstLine="0"/>
        <w:jc w:val="center"/>
        <w:rPr>
          <w:rFonts w:ascii="仿宋_GB2312" w:hAnsi="仿宋_GB2312" w:eastAsia="仿宋_GB2312" w:cs="仿宋_GB2312"/>
          <w:color w:val="auto"/>
          <w:highlight w:val="none"/>
          <w:lang w:val="zh-CN"/>
        </w:rPr>
      </w:pPr>
    </w:p>
    <w:p w14:paraId="59C07D85">
      <w:pPr>
        <w:autoSpaceDE w:val="0"/>
        <w:autoSpaceDN w:val="0"/>
        <w:adjustRightInd w:val="0"/>
        <w:spacing w:line="580" w:lineRule="exact"/>
        <w:ind w:firstLine="525" w:firstLineChars="250"/>
        <w:jc w:val="left"/>
        <w:rPr>
          <w:rFonts w:ascii="仿宋_GB2312" w:hAnsi="仿宋_GB2312" w:eastAsia="仿宋_GB2312" w:cs="仿宋_GB2312"/>
          <w:color w:val="auto"/>
          <w:kern w:val="0"/>
          <w:szCs w:val="21"/>
          <w:highlight w:val="none"/>
          <w:lang w:val="zh-CN"/>
        </w:rPr>
      </w:pPr>
      <w:r>
        <w:rPr>
          <w:rFonts w:hint="eastAsia" w:ascii="仿宋_GB2312" w:hAnsi="仿宋_GB2312" w:eastAsia="仿宋_GB2312" w:cs="仿宋_GB2312"/>
          <w:color w:val="auto"/>
          <w:szCs w:val="21"/>
          <w:highlight w:val="none"/>
          <w:lang w:val="zh-CN"/>
        </w:rPr>
        <w:t>我单位于</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年</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月</w:t>
      </w:r>
      <w:r>
        <w:rPr>
          <w:rFonts w:hint="eastAsia" w:ascii="仿宋_GB2312" w:hAnsi="仿宋_GB2312" w:eastAsia="仿宋_GB2312" w:cs="仿宋_GB2312"/>
          <w:color w:val="auto"/>
          <w:szCs w:val="21"/>
          <w:highlight w:val="none"/>
          <w:u w:val="single"/>
          <w:lang w:val="zh-CN"/>
        </w:rPr>
        <w:t xml:space="preserve">    </w:t>
      </w:r>
      <w:r>
        <w:rPr>
          <w:rFonts w:hint="eastAsia" w:ascii="仿宋_GB2312" w:hAnsi="仿宋_GB2312" w:eastAsia="仿宋_GB2312" w:cs="仿宋_GB2312"/>
          <w:color w:val="auto"/>
          <w:szCs w:val="21"/>
          <w:highlight w:val="none"/>
          <w:lang w:val="zh-CN"/>
        </w:rPr>
        <w:t>日收到</w:t>
      </w:r>
      <w:r>
        <w:rPr>
          <w:rFonts w:hint="eastAsia" w:ascii="仿宋_GB2312" w:hAnsi="仿宋_GB2312" w:eastAsia="仿宋_GB2312" w:cs="仿宋_GB2312"/>
          <w:color w:val="auto"/>
          <w:szCs w:val="21"/>
          <w:highlight w:val="none"/>
          <w:u w:val="single"/>
          <w:lang w:val="en-US" w:eastAsia="zh-CN"/>
        </w:rPr>
        <w:t>东莞市福地饮用水有限公司</w:t>
      </w:r>
      <w:r>
        <w:rPr>
          <w:rFonts w:hint="eastAsia" w:ascii="仿宋_GB2312" w:hAnsi="仿宋_GB2312" w:eastAsia="仿宋_GB2312" w:cs="仿宋_GB2312"/>
          <w:color w:val="auto"/>
          <w:szCs w:val="21"/>
          <w:highlight w:val="none"/>
          <w:lang w:val="zh-CN"/>
        </w:rPr>
        <w:t>的《阳光合作告知</w:t>
      </w:r>
      <w:r>
        <w:rPr>
          <w:rFonts w:hint="eastAsia" w:ascii="仿宋_GB2312" w:hAnsi="仿宋_GB2312" w:eastAsia="仿宋_GB2312" w:cs="仿宋_GB2312"/>
          <w:color w:val="auto"/>
          <w:kern w:val="0"/>
          <w:szCs w:val="21"/>
          <w:highlight w:val="none"/>
          <w:lang w:val="zh-CN"/>
        </w:rPr>
        <w:t>函</w:t>
      </w:r>
      <w:r>
        <w:rPr>
          <w:rFonts w:hint="eastAsia" w:ascii="仿宋_GB2312" w:hAnsi="仿宋_GB2312" w:eastAsia="仿宋_GB2312" w:cs="仿宋_GB2312"/>
          <w:color w:val="auto"/>
          <w:szCs w:val="21"/>
          <w:highlight w:val="none"/>
          <w:lang w:val="zh-CN"/>
        </w:rPr>
        <w:t>》</w:t>
      </w:r>
      <w:r>
        <w:rPr>
          <w:rFonts w:hint="eastAsia" w:ascii="仿宋_GB2312" w:hAnsi="仿宋_GB2312" w:eastAsia="仿宋_GB2312" w:cs="仿宋_GB2312"/>
          <w:color w:val="auto"/>
          <w:kern w:val="0"/>
          <w:szCs w:val="21"/>
          <w:highlight w:val="none"/>
          <w:lang w:val="zh-CN"/>
        </w:rPr>
        <w:t>，承诺理解函告内容并告知相关人员严格执行其中规定。</w:t>
      </w:r>
    </w:p>
    <w:p w14:paraId="0A29FDC2">
      <w:pPr>
        <w:autoSpaceDE w:val="0"/>
        <w:autoSpaceDN w:val="0"/>
        <w:adjustRightInd w:val="0"/>
        <w:snapToGrid w:val="0"/>
        <w:spacing w:line="580" w:lineRule="exact"/>
        <w:jc w:val="left"/>
        <w:rPr>
          <w:rFonts w:ascii="仿宋_GB2312" w:hAnsi="仿宋_GB2312" w:eastAsia="仿宋_GB2312" w:cs="仿宋_GB2312"/>
          <w:color w:val="auto"/>
          <w:szCs w:val="21"/>
          <w:highlight w:val="none"/>
          <w:lang w:val="zh-CN"/>
        </w:rPr>
      </w:pPr>
    </w:p>
    <w:p w14:paraId="130BD425">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r>
        <w:rPr>
          <w:rFonts w:hint="eastAsia" w:ascii="仿宋_GB2312" w:hAnsi="仿宋_GB2312" w:eastAsia="仿宋_GB2312" w:cs="仿宋_GB2312"/>
          <w:color w:val="auto"/>
          <w:szCs w:val="21"/>
          <w:highlight w:val="none"/>
          <w:lang w:val="zh-CN"/>
        </w:rPr>
        <w:t xml:space="preserve">                      </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bCs/>
          <w:szCs w:val="21"/>
          <w:highlight w:val="none"/>
          <w:u w:val="single"/>
          <w:lang w:eastAsia="zh-CN"/>
        </w:rPr>
        <w:t xml:space="preserve"> </w:t>
      </w:r>
      <w:r>
        <w:rPr>
          <w:rFonts w:hint="eastAsia" w:ascii="仿宋_GB2312" w:hAnsi="仿宋_GB2312" w:eastAsia="仿宋_GB2312" w:cs="仿宋_GB2312"/>
          <w:bCs/>
          <w:szCs w:val="21"/>
          <w:highlight w:val="none"/>
          <w:u w:val="single"/>
          <w:lang w:val="en-US" w:eastAsia="zh-CN"/>
        </w:rPr>
        <w:t xml:space="preserve">                       </w:t>
      </w:r>
      <w:r>
        <w:rPr>
          <w:rFonts w:hint="eastAsia" w:ascii="仿宋_GB2312" w:hAnsi="仿宋_GB2312" w:eastAsia="仿宋_GB2312" w:cs="仿宋_GB2312"/>
          <w:color w:val="auto"/>
          <w:szCs w:val="21"/>
          <w:highlight w:val="none"/>
          <w:lang w:val="zh-CN"/>
        </w:rPr>
        <w:t>（盖章）</w:t>
      </w:r>
    </w:p>
    <w:p w14:paraId="06492BF3">
      <w:pPr>
        <w:autoSpaceDE w:val="0"/>
        <w:autoSpaceDN w:val="0"/>
        <w:adjustRightInd w:val="0"/>
        <w:snapToGrid w:val="0"/>
        <w:spacing w:line="580" w:lineRule="exact"/>
        <w:jc w:val="right"/>
        <w:rPr>
          <w:rFonts w:ascii="仿宋_GB2312" w:hAnsi="仿宋_GB2312" w:eastAsia="仿宋_GB2312" w:cs="仿宋_GB2312"/>
          <w:color w:val="auto"/>
          <w:szCs w:val="21"/>
          <w:highlight w:val="none"/>
          <w:lang w:val="zh-CN"/>
        </w:rPr>
      </w:pPr>
    </w:p>
    <w:p w14:paraId="20E78E39">
      <w:pPr>
        <w:autoSpaceDE w:val="0"/>
        <w:autoSpaceDN w:val="0"/>
        <w:adjustRightInd w:val="0"/>
        <w:snapToGrid w:val="0"/>
        <w:spacing w:line="580" w:lineRule="exact"/>
        <w:ind w:right="1280" w:firstLine="3360" w:firstLineChars="1600"/>
        <w:jc w:val="center"/>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 xml:space="preserve">    </w:t>
      </w:r>
      <w:r>
        <w:rPr>
          <w:rFonts w:hint="eastAsia" w:ascii="仿宋_GB2312" w:hAnsi="仿宋_GB2312" w:eastAsia="仿宋_GB2312" w:cs="仿宋_GB2312"/>
          <w:color w:val="auto"/>
          <w:szCs w:val="21"/>
          <w:highlight w:val="none"/>
        </w:rPr>
        <w:t>法定代表人：</w:t>
      </w:r>
      <w:r>
        <w:rPr>
          <w:rFonts w:hint="eastAsia" w:ascii="仿宋_GB2312" w:hAnsi="仿宋_GB2312" w:eastAsia="仿宋_GB2312" w:cs="仿宋_GB2312"/>
          <w:color w:val="auto"/>
          <w:szCs w:val="21"/>
          <w:highlight w:val="none"/>
          <w:u w:val="single"/>
        </w:rPr>
        <w:t xml:space="preserve">           </w:t>
      </w:r>
    </w:p>
    <w:p w14:paraId="1E31992C">
      <w:pPr>
        <w:wordWrap w:val="0"/>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 xml:space="preserve"> </w:t>
      </w:r>
    </w:p>
    <w:p w14:paraId="0CD6581A">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年    月    日</w:t>
      </w:r>
    </w:p>
    <w:p w14:paraId="63174733">
      <w:pPr>
        <w:rPr>
          <w:highlight w:val="none"/>
        </w:rPr>
      </w:pPr>
    </w:p>
    <w:p w14:paraId="1DC8C0ED">
      <w:pPr>
        <w:pStyle w:val="193"/>
        <w:rPr>
          <w:highlight w:val="none"/>
        </w:rPr>
      </w:pPr>
    </w:p>
    <w:p w14:paraId="14B8A397">
      <w:pPr>
        <w:pStyle w:val="193"/>
        <w:rPr>
          <w:highlight w:val="none"/>
        </w:rPr>
      </w:pPr>
    </w:p>
    <w:p w14:paraId="5EF93B8F">
      <w:pPr>
        <w:pStyle w:val="193"/>
        <w:rPr>
          <w:highlight w:val="none"/>
        </w:rPr>
      </w:pPr>
    </w:p>
    <w:p w14:paraId="1693F5BF">
      <w:pPr>
        <w:pStyle w:val="193"/>
        <w:rPr>
          <w:highlight w:val="none"/>
        </w:rPr>
      </w:pPr>
    </w:p>
    <w:p w14:paraId="7F9EF860">
      <w:pPr>
        <w:pStyle w:val="193"/>
        <w:rPr>
          <w:highlight w:val="none"/>
        </w:rPr>
      </w:pPr>
    </w:p>
    <w:p w14:paraId="4AF71DCE">
      <w:pPr>
        <w:pStyle w:val="193"/>
        <w:rPr>
          <w:highlight w:val="none"/>
        </w:rPr>
      </w:pPr>
    </w:p>
    <w:p w14:paraId="4A9E96E5">
      <w:pPr>
        <w:pStyle w:val="193"/>
        <w:rPr>
          <w:highlight w:val="none"/>
        </w:rPr>
      </w:pPr>
    </w:p>
    <w:p w14:paraId="4E2E4B8F">
      <w:pPr>
        <w:pStyle w:val="193"/>
        <w:rPr>
          <w:highlight w:val="none"/>
        </w:rPr>
      </w:pPr>
    </w:p>
    <w:p w14:paraId="5E5D03A9">
      <w:pPr>
        <w:pStyle w:val="193"/>
        <w:rPr>
          <w:highlight w:val="none"/>
        </w:rPr>
      </w:pPr>
    </w:p>
    <w:p w14:paraId="0FD39E11">
      <w:pPr>
        <w:pStyle w:val="193"/>
        <w:rPr>
          <w:highlight w:val="none"/>
        </w:rPr>
      </w:pPr>
    </w:p>
    <w:p w14:paraId="0AF91654">
      <w:pPr>
        <w:pStyle w:val="193"/>
        <w:rPr>
          <w:highlight w:val="none"/>
        </w:rPr>
      </w:pPr>
    </w:p>
    <w:p w14:paraId="4915730E">
      <w:pPr>
        <w:pStyle w:val="193"/>
        <w:rPr>
          <w:highlight w:val="none"/>
        </w:rPr>
      </w:pPr>
    </w:p>
    <w:p w14:paraId="256BCAE7">
      <w:pPr>
        <w:autoSpaceDE w:val="0"/>
        <w:autoSpaceDN w:val="0"/>
        <w:adjustRightInd w:val="0"/>
        <w:snapToGrid w:val="0"/>
        <w:spacing w:line="580" w:lineRule="exact"/>
        <w:jc w:val="right"/>
        <w:rPr>
          <w:rFonts w:ascii="仿宋_GB2312" w:hAnsi="仿宋_GB2312" w:eastAsia="仿宋_GB2312" w:cs="仿宋_GB2312"/>
          <w:color w:val="auto"/>
          <w:szCs w:val="21"/>
          <w:highlight w:val="none"/>
        </w:rPr>
      </w:pPr>
    </w:p>
    <w:p w14:paraId="5807AB56">
      <w:pPr>
        <w:pStyle w:val="35"/>
        <w:pageBreakBefore/>
        <w:ind w:firstLine="3120" w:firstLineChars="1036"/>
        <w:jc w:val="both"/>
        <w:rPr>
          <w:rFonts w:hint="eastAsia"/>
          <w:b/>
          <w:bCs/>
          <w:color w:val="auto"/>
          <w:sz w:val="30"/>
          <w:szCs w:val="30"/>
          <w:highlight w:val="none"/>
          <w:shd w:val="clear" w:color="auto" w:fill="FFFFFF"/>
        </w:rPr>
      </w:pPr>
      <w:bookmarkStart w:id="28" w:name="_Toc1352"/>
      <w:r>
        <w:rPr>
          <w:rFonts w:hint="eastAsia" w:ascii="宋体" w:hAnsi="宋体"/>
          <w:color w:val="auto"/>
          <w:sz w:val="30"/>
          <w:szCs w:val="30"/>
          <w:highlight w:val="none"/>
          <w:lang w:val="zh-CN"/>
        </w:rPr>
        <w:t>第五篇 报价文件格式</w:t>
      </w:r>
      <w:bookmarkEnd w:id="28"/>
      <w:bookmarkStart w:id="29" w:name="_Toc50572123"/>
      <w:bookmarkEnd w:id="29"/>
      <w:bookmarkStart w:id="30" w:name="_Toc51333928"/>
      <w:bookmarkEnd w:id="30"/>
    </w:p>
    <w:p w14:paraId="2AA12B66">
      <w:pPr>
        <w:rPr>
          <w:rFonts w:ascii="Times New Roman" w:hAnsi="Times New Roman" w:eastAsia="宋体"/>
          <w:b/>
          <w:color w:val="000000"/>
          <w:sz w:val="28"/>
          <w:szCs w:val="28"/>
          <w:highlight w:val="none"/>
        </w:rPr>
      </w:pPr>
      <w:bookmarkStart w:id="31" w:name="_Toc24461"/>
      <w:bookmarkStart w:id="32" w:name="_Toc34745985"/>
      <w:bookmarkStart w:id="33" w:name="_Toc34752515"/>
      <w:bookmarkStart w:id="34" w:name="_Toc34746052"/>
      <w:bookmarkStart w:id="35" w:name="_Toc34746360"/>
      <w:r>
        <w:rPr>
          <w:rFonts w:hint="default" w:ascii="Times New Roman" w:hAnsi="Times New Roman" w:eastAsia="宋体"/>
          <w:b/>
          <w:color w:val="000000"/>
          <w:sz w:val="28"/>
          <w:szCs w:val="28"/>
          <w:highlight w:val="none"/>
        </w:rPr>
        <w:t>1</w:t>
      </w:r>
      <w:r>
        <w:rPr>
          <w:rFonts w:hint="eastAsia" w:eastAsia="宋体"/>
          <w:b/>
          <w:color w:val="000000"/>
          <w:sz w:val="28"/>
          <w:szCs w:val="28"/>
          <w:highlight w:val="none"/>
          <w:lang w:eastAsia="zh-CN"/>
        </w:rPr>
        <w:t>.</w:t>
      </w:r>
      <w:r>
        <w:rPr>
          <w:rFonts w:hint="default" w:ascii="Times New Roman" w:hAnsi="Times New Roman" w:eastAsia="宋体"/>
          <w:b/>
          <w:color w:val="000000"/>
          <w:sz w:val="28"/>
          <w:szCs w:val="28"/>
          <w:highlight w:val="none"/>
        </w:rPr>
        <w:t>报价表</w:t>
      </w:r>
      <w:bookmarkEnd w:id="31"/>
      <w:bookmarkEnd w:id="32"/>
      <w:bookmarkEnd w:id="33"/>
      <w:bookmarkEnd w:id="34"/>
      <w:bookmarkEnd w:id="35"/>
    </w:p>
    <w:p w14:paraId="7BCAB9A9">
      <w:pPr>
        <w:spacing w:line="360" w:lineRule="auto"/>
        <w:ind w:firstLine="5040" w:firstLineChars="2400"/>
        <w:jc w:val="right"/>
        <w:rPr>
          <w:rFonts w:ascii="宋体" w:hAnsi="宋体"/>
          <w:color w:val="auto"/>
          <w:szCs w:val="21"/>
          <w:highlight w:val="none"/>
          <w:lang w:val="zh-CN"/>
        </w:rPr>
      </w:pPr>
    </w:p>
    <w:tbl>
      <w:tblPr>
        <w:tblStyle w:val="37"/>
        <w:tblW w:w="9739" w:type="dxa"/>
        <w:tblCaption w:val="Table2062"/>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8189"/>
      </w:tblGrid>
      <w:tr w14:paraId="58A9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550" w:type="dxa"/>
            <w:noWrap w:val="0"/>
            <w:vAlign w:val="center"/>
          </w:tcPr>
          <w:p w14:paraId="30636613">
            <w:pPr>
              <w:jc w:val="center"/>
              <w:rPr>
                <w:rFonts w:ascii="宋体" w:hAnsi="宋体"/>
                <w:color w:val="auto"/>
                <w:szCs w:val="21"/>
                <w:highlight w:val="none"/>
              </w:rPr>
            </w:pPr>
            <w:r>
              <w:rPr>
                <w:rFonts w:hint="eastAsia" w:ascii="宋体" w:hAnsi="宋体"/>
                <w:color w:val="auto"/>
                <w:szCs w:val="21"/>
                <w:highlight w:val="none"/>
              </w:rPr>
              <w:t>项目名称</w:t>
            </w:r>
          </w:p>
        </w:tc>
        <w:tc>
          <w:tcPr>
            <w:tcW w:w="8189" w:type="dxa"/>
            <w:noWrap w:val="0"/>
            <w:vAlign w:val="center"/>
          </w:tcPr>
          <w:p w14:paraId="4D574941">
            <w:pPr>
              <w:jc w:val="center"/>
              <w:rPr>
                <w:rFonts w:hint="default" w:ascii="宋体" w:hAnsi="宋体" w:cs="Times New Roman"/>
                <w:color w:val="auto"/>
                <w:kern w:val="2"/>
                <w:szCs w:val="21"/>
                <w:highlight w:val="none"/>
              </w:rPr>
            </w:pPr>
            <w:r>
              <w:rPr>
                <w:rFonts w:hint="default" w:ascii="宋体" w:hAnsi="宋体"/>
                <w:color w:val="auto"/>
                <w:szCs w:val="21"/>
                <w:highlight w:val="none"/>
                <w:u w:val="none"/>
              </w:rPr>
              <w:t>可回收纸皮</w:t>
            </w:r>
            <w:r>
              <w:rPr>
                <w:rFonts w:hint="eastAsia" w:ascii="宋体" w:hAnsi="宋体"/>
                <w:color w:val="auto"/>
                <w:szCs w:val="21"/>
                <w:highlight w:val="none"/>
                <w:u w:val="none"/>
                <w:lang w:val="en-US" w:eastAsia="zh-CN"/>
              </w:rPr>
              <w:t>出售</w:t>
            </w:r>
            <w:r>
              <w:rPr>
                <w:rFonts w:hint="default" w:ascii="宋体" w:hAnsi="宋体"/>
                <w:color w:val="auto"/>
                <w:szCs w:val="21"/>
                <w:highlight w:val="none"/>
                <w:u w:val="none"/>
              </w:rPr>
              <w:t>项目</w:t>
            </w:r>
          </w:p>
        </w:tc>
      </w:tr>
      <w:tr w14:paraId="34DCF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550" w:type="dxa"/>
            <w:vMerge w:val="restart"/>
            <w:noWrap w:val="0"/>
            <w:vAlign w:val="center"/>
          </w:tcPr>
          <w:p w14:paraId="6F639230">
            <w:pPr>
              <w:pStyle w:val="19"/>
              <w:jc w:val="center"/>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含税报价</w:t>
            </w:r>
          </w:p>
          <w:p w14:paraId="1529F1F9">
            <w:pPr>
              <w:jc w:val="center"/>
              <w:rPr>
                <w:rFonts w:hint="default" w:ascii="宋体" w:hAnsi="宋体" w:eastAsia="宋体"/>
                <w:color w:val="auto"/>
                <w:szCs w:val="21"/>
                <w:highlight w:val="none"/>
                <w:lang w:val="en-US" w:eastAsia="zh-CN"/>
              </w:rPr>
            </w:pPr>
            <w:r>
              <w:rPr>
                <w:rFonts w:hint="default" w:ascii="Times New Roman" w:hAnsi="Times New Roman" w:cs="Times New Roman"/>
                <w:color w:val="000000"/>
                <w:sz w:val="24"/>
                <w:szCs w:val="28"/>
                <w:highlight w:val="none"/>
              </w:rPr>
              <w:t>（单位：元）</w:t>
            </w:r>
          </w:p>
        </w:tc>
        <w:tc>
          <w:tcPr>
            <w:tcW w:w="8189" w:type="dxa"/>
            <w:noWrap w:val="0"/>
            <w:vAlign w:val="center"/>
          </w:tcPr>
          <w:p w14:paraId="469C792D">
            <w:pPr>
              <w:pStyle w:val="19"/>
              <w:spacing w:line="240" w:lineRule="exact"/>
              <w:jc w:val="center"/>
              <w:rPr>
                <w:rFonts w:hint="eastAsia" w:ascii="宋体" w:hAnsi="Courier New"/>
                <w:color w:val="auto"/>
                <w:szCs w:val="21"/>
                <w:highlight w:val="none"/>
                <w:u w:val="none"/>
                <w:lang w:bidi="ar"/>
              </w:rPr>
            </w:pPr>
          </w:p>
          <w:p w14:paraId="00231DBC">
            <w:pPr>
              <w:pStyle w:val="19"/>
              <w:spacing w:line="240" w:lineRule="exact"/>
              <w:jc w:val="center"/>
              <w:rPr>
                <w:rFonts w:hint="eastAsia" w:ascii="宋体" w:hAnsi="Courier New" w:eastAsia="宋体" w:cs="Times New Roman"/>
                <w:i w:val="0"/>
                <w:iCs w:val="0"/>
                <w:color w:val="auto"/>
                <w:kern w:val="2"/>
                <w:sz w:val="21"/>
                <w:szCs w:val="21"/>
                <w:highlight w:val="none"/>
                <w:u w:val="none"/>
                <w:shd w:val="clear" w:color="auto" w:fill="auto"/>
                <w:lang w:val="en-US" w:eastAsia="zh-CN" w:bidi="ar"/>
              </w:rPr>
            </w:pPr>
          </w:p>
          <w:p w14:paraId="174522B5">
            <w:pPr>
              <w:pStyle w:val="19"/>
              <w:spacing w:line="240" w:lineRule="exact"/>
              <w:jc w:val="center"/>
              <w:rPr>
                <w:rFonts w:hint="eastAsia" w:ascii="仿宋_GB2312" w:hAnsi="仿宋_GB2312" w:eastAsia="仿宋_GB2312" w:cs="仿宋_GB2312"/>
                <w:color w:val="auto"/>
                <w:kern w:val="2"/>
                <w:sz w:val="21"/>
                <w:szCs w:val="21"/>
                <w:highlight w:val="none"/>
                <w:u w:val="single"/>
                <w:lang w:val="en-US" w:eastAsia="zh-CN" w:bidi="ar-SA"/>
              </w:rPr>
            </w:pPr>
            <w:r>
              <w:rPr>
                <w:rFonts w:hint="eastAsia"/>
                <w:color w:val="auto"/>
                <w:szCs w:val="21"/>
                <w:highlight w:val="none"/>
                <w:lang w:val="en-US" w:eastAsia="zh-CN"/>
              </w:rPr>
              <w:t>含税单价为</w:t>
            </w:r>
            <w:r>
              <w:rPr>
                <w:rFonts w:hint="eastAsia" w:ascii="仿宋_GB2312" w:hAnsi="仿宋_GB2312" w:eastAsia="仿宋_GB2312" w:cs="仿宋_GB2312"/>
                <w:color w:val="auto"/>
                <w:kern w:val="2"/>
                <w:sz w:val="21"/>
                <w:szCs w:val="21"/>
                <w:highlight w:val="none"/>
                <w:u w:val="single"/>
                <w:lang w:val="en-US" w:eastAsia="zh-CN" w:bidi="ar-SA"/>
              </w:rPr>
              <w:t xml:space="preserve">    </w:t>
            </w:r>
            <w:r>
              <w:rPr>
                <w:rFonts w:hint="eastAsia"/>
                <w:color w:val="auto"/>
                <w:szCs w:val="21"/>
                <w:highlight w:val="none"/>
                <w:lang w:val="en-US" w:eastAsia="zh-CN"/>
              </w:rPr>
              <w:t>元/kg。</w:t>
            </w:r>
          </w:p>
          <w:p w14:paraId="76F1555A">
            <w:pPr>
              <w:keepNext w:val="0"/>
              <w:keepLines w:val="0"/>
              <w:widowControl/>
              <w:suppressLineNumbers w:val="0"/>
              <w:spacing w:line="240" w:lineRule="auto"/>
              <w:ind w:firstLine="0" w:firstLineChars="0"/>
              <w:jc w:val="center"/>
              <w:textAlignment w:val="auto"/>
              <w:rPr>
                <w:rFonts w:hint="default" w:ascii="仿宋_GB2312" w:hAnsi="仿宋_GB2312" w:eastAsia="仿宋_GB2312" w:cs="仿宋_GB2312"/>
                <w:i w:val="0"/>
                <w:iCs w:val="0"/>
                <w:color w:val="auto"/>
                <w:kern w:val="2"/>
                <w:sz w:val="21"/>
                <w:szCs w:val="21"/>
                <w:highlight w:val="none"/>
                <w:u w:val="none"/>
                <w:shd w:val="clear" w:color="auto" w:fill="FFFFFF"/>
                <w:lang w:val="en-US" w:eastAsia="zh-CN" w:bidi="ar"/>
              </w:rPr>
            </w:pPr>
          </w:p>
        </w:tc>
      </w:tr>
      <w:tr w14:paraId="6A32F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550" w:type="dxa"/>
            <w:noWrap w:val="0"/>
            <w:vAlign w:val="center"/>
          </w:tcPr>
          <w:p w14:paraId="303FCB2B">
            <w:pPr>
              <w:jc w:val="center"/>
              <w:rPr>
                <w:rFonts w:ascii="宋体" w:hAnsi="宋体"/>
                <w:color w:val="auto"/>
                <w:szCs w:val="21"/>
                <w:highlight w:val="none"/>
              </w:rPr>
            </w:pPr>
            <w:r>
              <w:rPr>
                <w:rFonts w:hint="eastAsia" w:ascii="宋体" w:hAnsi="宋体"/>
                <w:color w:val="auto"/>
                <w:szCs w:val="21"/>
                <w:highlight w:val="none"/>
              </w:rPr>
              <w:t>备注</w:t>
            </w:r>
          </w:p>
        </w:tc>
        <w:tc>
          <w:tcPr>
            <w:tcW w:w="8189" w:type="dxa"/>
            <w:noWrap w:val="0"/>
            <w:vAlign w:val="center"/>
          </w:tcPr>
          <w:p w14:paraId="5508AC50">
            <w:pPr>
              <w:pStyle w:val="15"/>
              <w:spacing w:line="240" w:lineRule="auto"/>
              <w:rPr>
                <w:rFonts w:hint="eastAsia" w:ascii="宋体" w:hAnsi="宋体" w:eastAsia="宋体" w:cs="宋体"/>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报价</w:t>
            </w:r>
            <w:r>
              <w:rPr>
                <w:rFonts w:hint="eastAsia" w:ascii="宋体" w:hAnsi="宋体" w:cs="宋体"/>
                <w:color w:val="auto"/>
                <w:highlight w:val="none"/>
              </w:rPr>
              <w:t>包含增值税、包装费、装卸费及运输费在内的含税包干价</w:t>
            </w:r>
            <w:r>
              <w:rPr>
                <w:rFonts w:hint="eastAsia" w:ascii="宋体" w:hAnsi="宋体" w:eastAsia="宋体" w:cs="宋体"/>
              </w:rPr>
              <w:t>。</w:t>
            </w:r>
          </w:p>
          <w:p w14:paraId="37BA2DFE">
            <w:pPr>
              <w:pStyle w:val="15"/>
              <w:spacing w:line="240" w:lineRule="auto"/>
              <w:rPr>
                <w:rFonts w:hint="eastAsia" w:ascii="宋体" w:hAnsi="宋体" w:eastAsia="宋体" w:cs="宋体"/>
                <w:lang w:val="en-US" w:eastAsia="zh-CN"/>
              </w:rPr>
            </w:pPr>
            <w:r>
              <w:rPr>
                <w:rFonts w:hint="eastAsia" w:ascii="宋体" w:hAnsi="宋体" w:eastAsia="宋体" w:cs="宋体"/>
                <w:lang w:val="en-US" w:eastAsia="zh-CN"/>
              </w:rPr>
              <w:t>2.</w:t>
            </w:r>
            <w:r>
              <w:rPr>
                <w:rFonts w:hint="eastAsia" w:ascii="宋体" w:hAnsi="宋体" w:cs="宋体"/>
              </w:rPr>
              <w:t>实际交付的可回收纸皮数量按实际过磅重量结算。</w:t>
            </w:r>
          </w:p>
        </w:tc>
      </w:tr>
    </w:tbl>
    <w:p w14:paraId="253B6982">
      <w:pPr>
        <w:pStyle w:val="15"/>
        <w:rPr>
          <w:color w:val="auto"/>
          <w:highlight w:val="none"/>
        </w:rPr>
      </w:pPr>
    </w:p>
    <w:p w14:paraId="24ADE4BC">
      <w:pPr>
        <w:pStyle w:val="1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联系人：                          联系电话：</w:t>
      </w:r>
    </w:p>
    <w:p w14:paraId="5F4C4465">
      <w:pPr>
        <w:pStyle w:val="19"/>
        <w:spacing w:line="360" w:lineRule="auto"/>
        <w:ind w:left="0" w:leftChars="0" w:firstLine="240" w:firstLineChars="100"/>
        <w:rPr>
          <w:rFonts w:hint="default" w:ascii="Times New Roman" w:hAnsi="Times New Roman" w:cs="Times New Roman"/>
          <w:color w:val="000000"/>
          <w:sz w:val="24"/>
          <w:szCs w:val="28"/>
          <w:highlight w:val="none"/>
        </w:rPr>
      </w:pPr>
      <w:r>
        <w:rPr>
          <w:rFonts w:hint="default" w:ascii="Times New Roman" w:hAnsi="Times New Roman" w:cs="Times New Roman"/>
          <w:color w:val="000000"/>
          <w:sz w:val="24"/>
          <w:szCs w:val="28"/>
          <w:highlight w:val="none"/>
        </w:rPr>
        <w:t>联系地址：</w:t>
      </w:r>
    </w:p>
    <w:p w14:paraId="24A89606">
      <w:pPr>
        <w:pStyle w:val="19"/>
        <w:spacing w:line="360" w:lineRule="auto"/>
        <w:rPr>
          <w:rFonts w:hint="default" w:ascii="Times New Roman" w:hAnsi="Times New Roman" w:cs="Times New Roman"/>
          <w:color w:val="000000"/>
          <w:sz w:val="24"/>
          <w:szCs w:val="28"/>
          <w:highlight w:val="none"/>
        </w:rPr>
      </w:pPr>
    </w:p>
    <w:p w14:paraId="2438AF38">
      <w:pPr>
        <w:ind w:left="0" w:leftChars="0" w:firstLine="4410" w:firstLineChars="2100"/>
        <w:rPr>
          <w:rFonts w:hint="default" w:ascii="Times New Roman" w:hAnsi="Times New Roman" w:cs="Times New Roman"/>
          <w:szCs w:val="21"/>
          <w:highlight w:val="none"/>
        </w:rPr>
      </w:pPr>
      <w:r>
        <w:rPr>
          <w:rFonts w:hint="eastAsia" w:cs="Times New Roman"/>
          <w:szCs w:val="21"/>
          <w:highlight w:val="none"/>
          <w:lang w:val="en-US" w:eastAsia="zh-CN"/>
        </w:rPr>
        <w:t>采购方</w:t>
      </w:r>
      <w:r>
        <w:rPr>
          <w:rFonts w:hint="default" w:ascii="Times New Roman" w:hAnsi="Times New Roman" w:cs="Times New Roman"/>
          <w:szCs w:val="21"/>
          <w:highlight w:val="none"/>
        </w:rPr>
        <w:t>名称（加盖公章）：</w:t>
      </w:r>
    </w:p>
    <w:p w14:paraId="1915560D">
      <w:pPr>
        <w:ind w:firstLine="4410" w:firstLineChars="2100"/>
        <w:jc w:val="left"/>
        <w:rPr>
          <w:rFonts w:hint="default" w:ascii="Times New Roman" w:hAnsi="Times New Roman" w:cs="Times New Roman"/>
          <w:color w:val="000000"/>
          <w:kern w:val="2"/>
          <w:szCs w:val="28"/>
          <w:highlight w:val="none"/>
          <w:lang w:val="zh-CN"/>
        </w:rPr>
      </w:pPr>
      <w:r>
        <w:rPr>
          <w:rFonts w:hint="default" w:ascii="Times New Roman" w:hAnsi="Times New Roman" w:cs="Times New Roman"/>
          <w:szCs w:val="21"/>
          <w:highlight w:val="none"/>
        </w:rPr>
        <w:t>日期：    年  月  日</w:t>
      </w:r>
      <w:bookmarkStart w:id="36" w:name="_Toc34745986"/>
      <w:bookmarkStart w:id="37" w:name="_Toc34746053"/>
      <w:bookmarkStart w:id="38" w:name="_Toc34746361"/>
    </w:p>
    <w:p w14:paraId="45DFDF76">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br w:type="page" w:clear="all"/>
      </w:r>
    </w:p>
    <w:p w14:paraId="47A306F0">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2.</w:t>
      </w:r>
      <w:bookmarkStart w:id="39" w:name="_Hlk40432212"/>
      <w:r>
        <w:rPr>
          <w:rFonts w:hint="default" w:ascii="Times New Roman" w:hAnsi="Times New Roman" w:cs="Times New Roman"/>
          <w:b/>
          <w:color w:val="000000"/>
          <w:sz w:val="28"/>
          <w:szCs w:val="28"/>
          <w:highlight w:val="none"/>
        </w:rPr>
        <w:t>项目响应声明</w:t>
      </w:r>
      <w:bookmarkEnd w:id="39"/>
    </w:p>
    <w:p w14:paraId="28EE5C9D">
      <w:pPr>
        <w:spacing w:line="360" w:lineRule="auto"/>
        <w:ind w:firstLine="420" w:firstLineChars="200"/>
        <w:rPr>
          <w:rFonts w:hint="default" w:ascii="Times New Roman" w:hAnsi="Times New Roman" w:cs="Times New Roman"/>
          <w:color w:val="000000"/>
          <w:sz w:val="21"/>
          <w:szCs w:val="21"/>
          <w:highlight w:val="none"/>
        </w:rPr>
      </w:pPr>
    </w:p>
    <w:p w14:paraId="236FE8AB">
      <w:pPr>
        <w:spacing w:line="360" w:lineRule="auto"/>
        <w:ind w:left="-2" w:leftChars="-1" w:firstLine="1"/>
        <w:jc w:val="center"/>
        <w:rPr>
          <w:rFonts w:hint="default" w:ascii="Times New Roman" w:hAnsi="Times New Roman" w:cs="Times New Roman"/>
          <w:b/>
          <w:bCs/>
          <w:kern w:val="2"/>
          <w:sz w:val="32"/>
          <w:szCs w:val="32"/>
          <w:highlight w:val="none"/>
          <w:lang w:val="zh-CN"/>
        </w:rPr>
      </w:pPr>
    </w:p>
    <w:p w14:paraId="791DE595">
      <w:pPr>
        <w:spacing w:line="360" w:lineRule="auto"/>
        <w:ind w:left="-2" w:leftChars="-1" w:firstLine="1"/>
        <w:jc w:val="center"/>
        <w:rPr>
          <w:rFonts w:hint="default" w:ascii="Times New Roman" w:hAnsi="Times New Roman" w:cs="Times New Roman"/>
          <w:b/>
          <w:bCs/>
          <w:kern w:val="2"/>
          <w:sz w:val="28"/>
          <w:szCs w:val="28"/>
          <w:highlight w:val="none"/>
          <w:lang w:val="zh-CN"/>
        </w:rPr>
      </w:pPr>
      <w:r>
        <w:rPr>
          <w:rFonts w:hint="default" w:ascii="Times New Roman" w:hAnsi="Times New Roman" w:cs="Times New Roman"/>
          <w:b/>
          <w:bCs/>
          <w:kern w:val="2"/>
          <w:sz w:val="28"/>
          <w:szCs w:val="28"/>
          <w:highlight w:val="none"/>
          <w:lang w:val="zh-CN"/>
        </w:rPr>
        <w:t>响应声明</w:t>
      </w:r>
    </w:p>
    <w:p w14:paraId="41AF33AC">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 xml:space="preserve">我方已详细查阅了询价文件的所有内容，对询价文件中的“第三篇 </w:t>
      </w:r>
      <w:r>
        <w:rPr>
          <w:rFonts w:hint="eastAsia" w:cs="Times New Roman"/>
          <w:highlight w:val="none"/>
          <w:lang w:val="en-US" w:eastAsia="zh-CN"/>
        </w:rPr>
        <w:t>项目说明</w:t>
      </w:r>
      <w:r>
        <w:rPr>
          <w:rFonts w:hint="default" w:ascii="Times New Roman" w:hAnsi="Times New Roman" w:cs="Times New Roman"/>
          <w:highlight w:val="none"/>
        </w:rPr>
        <w:t>”和“第四篇 合同条款”完全响应。一旦我方成交，将保证按质、按量、按期地完成项目中的全部责任和义务。我方在接收成交通知书（直接送达或邮寄方式，以实际收到的时间为送达时间）或成交邮件送达（发出之日即视为送达）后，愿意按询价文件中的合同条款执行。</w:t>
      </w:r>
    </w:p>
    <w:p w14:paraId="7C106068">
      <w:pPr>
        <w:spacing w:line="360" w:lineRule="auto"/>
        <w:ind w:firstLine="424" w:firstLineChars="202"/>
        <w:rPr>
          <w:rFonts w:hint="default" w:ascii="Times New Roman" w:hAnsi="Times New Roman" w:cs="Times New Roman"/>
          <w:highlight w:val="none"/>
        </w:rPr>
      </w:pPr>
      <w:r>
        <w:rPr>
          <w:rFonts w:hint="default" w:ascii="Times New Roman" w:hAnsi="Times New Roman" w:cs="Times New Roman"/>
          <w:highlight w:val="none"/>
        </w:rPr>
        <w:t>特此声明！</w:t>
      </w:r>
    </w:p>
    <w:p w14:paraId="72F10116">
      <w:pPr>
        <w:spacing w:line="360" w:lineRule="auto"/>
        <w:ind w:firstLine="420" w:firstLineChars="200"/>
        <w:rPr>
          <w:rFonts w:hint="default" w:ascii="Times New Roman" w:hAnsi="Times New Roman" w:cs="Times New Roman"/>
          <w:color w:val="000000"/>
          <w:highlight w:val="none"/>
        </w:rPr>
      </w:pPr>
    </w:p>
    <w:p w14:paraId="657866EE">
      <w:pPr>
        <w:spacing w:line="360" w:lineRule="auto"/>
        <w:ind w:firstLine="4464" w:firstLineChars="2126"/>
        <w:rPr>
          <w:rFonts w:hint="default" w:ascii="Times New Roman" w:hAnsi="Times New Roman" w:cs="Times New Roman"/>
          <w:highlight w:val="none"/>
        </w:rPr>
      </w:pPr>
      <w:r>
        <w:rPr>
          <w:rFonts w:hint="eastAsia" w:cs="Times New Roman"/>
          <w:highlight w:val="none"/>
          <w:lang w:val="en-US" w:eastAsia="zh-CN"/>
        </w:rPr>
        <w:t>采购方</w:t>
      </w:r>
      <w:r>
        <w:rPr>
          <w:rFonts w:hint="default" w:ascii="Times New Roman" w:hAnsi="Times New Roman" w:cs="Times New Roman"/>
          <w:highlight w:val="none"/>
        </w:rPr>
        <w:t>名称（加盖公章）：</w:t>
      </w:r>
    </w:p>
    <w:p w14:paraId="692FAE17">
      <w:pPr>
        <w:spacing w:line="360" w:lineRule="auto"/>
        <w:ind w:firstLine="4464" w:firstLineChars="2126"/>
        <w:rPr>
          <w:rFonts w:hint="default" w:ascii="Times New Roman" w:hAnsi="Times New Roman" w:cs="Times New Roman"/>
          <w:color w:val="FF0000"/>
          <w:highlight w:val="none"/>
        </w:rPr>
      </w:pPr>
      <w:r>
        <w:rPr>
          <w:rFonts w:hint="default" w:ascii="Times New Roman" w:hAnsi="Times New Roman" w:cs="Times New Roman"/>
          <w:highlight w:val="none"/>
        </w:rPr>
        <w:t>日期：    年  月  日</w:t>
      </w:r>
    </w:p>
    <w:p w14:paraId="2CB594BF">
      <w:pPr>
        <w:spacing w:line="360" w:lineRule="auto"/>
        <w:rPr>
          <w:rFonts w:hint="default" w:ascii="Times New Roman" w:hAnsi="Times New Roman" w:cs="Times New Roman"/>
          <w:color w:val="FF0000"/>
          <w:szCs w:val="22"/>
          <w:highlight w:val="none"/>
        </w:rPr>
      </w:pPr>
    </w:p>
    <w:p w14:paraId="5A1199DE">
      <w:pPr>
        <w:spacing w:line="360" w:lineRule="auto"/>
        <w:rPr>
          <w:rFonts w:hint="default" w:ascii="Times New Roman" w:hAnsi="Times New Roman" w:cs="Times New Roman"/>
          <w:color w:val="FF0000"/>
          <w:szCs w:val="22"/>
          <w:highlight w:val="none"/>
        </w:rPr>
      </w:pPr>
    </w:p>
    <w:p w14:paraId="7EA4902A">
      <w:pPr>
        <w:spacing w:line="360" w:lineRule="auto"/>
        <w:rPr>
          <w:rFonts w:hint="default" w:ascii="Times New Roman" w:hAnsi="Times New Roman" w:cs="Times New Roman"/>
          <w:color w:val="FF0000"/>
          <w:szCs w:val="22"/>
          <w:highlight w:val="none"/>
        </w:rPr>
      </w:pPr>
    </w:p>
    <w:p w14:paraId="006F9771">
      <w:pPr>
        <w:spacing w:line="360" w:lineRule="auto"/>
        <w:jc w:val="center"/>
        <w:rPr>
          <w:rFonts w:hint="default" w:ascii="Times New Roman" w:hAnsi="Times New Roman" w:cs="Times New Roman"/>
          <w:color w:val="FF0000"/>
          <w:szCs w:val="22"/>
          <w:highlight w:val="none"/>
        </w:rPr>
      </w:pPr>
    </w:p>
    <w:p w14:paraId="13EFC1FB">
      <w:pPr>
        <w:spacing w:line="360" w:lineRule="auto"/>
        <w:jc w:val="center"/>
        <w:rPr>
          <w:rFonts w:hint="default" w:ascii="Times New Roman" w:hAnsi="Times New Roman" w:cs="Times New Roman"/>
          <w:color w:val="FF0000"/>
          <w:szCs w:val="22"/>
          <w:highlight w:val="none"/>
        </w:rPr>
      </w:pPr>
    </w:p>
    <w:p w14:paraId="7E8E0277">
      <w:pPr>
        <w:spacing w:line="360" w:lineRule="auto"/>
        <w:rPr>
          <w:rFonts w:hint="default" w:ascii="Times New Roman" w:hAnsi="Times New Roman" w:cs="Times New Roman"/>
          <w:sz w:val="32"/>
          <w:szCs w:val="28"/>
          <w:highlight w:val="none"/>
        </w:rPr>
      </w:pPr>
    </w:p>
    <w:p w14:paraId="21EFB035">
      <w:pPr>
        <w:spacing w:line="360" w:lineRule="auto"/>
        <w:ind w:firstLine="640" w:firstLineChars="200"/>
        <w:rPr>
          <w:rFonts w:hint="default" w:ascii="Times New Roman" w:hAnsi="Times New Roman" w:cs="Times New Roman"/>
          <w:sz w:val="32"/>
          <w:szCs w:val="28"/>
          <w:highlight w:val="none"/>
        </w:rPr>
        <w:sectPr>
          <w:footerReference r:id="rId4" w:type="first"/>
          <w:footerReference r:id="rId3" w:type="default"/>
          <w:pgSz w:w="11906" w:h="16838"/>
          <w:pgMar w:top="1418" w:right="1134" w:bottom="1134" w:left="1134" w:header="851" w:footer="992" w:gutter="0"/>
          <w:cols w:space="425" w:num="1"/>
          <w:docGrid w:linePitch="326" w:charSpace="0"/>
        </w:sectPr>
      </w:pPr>
    </w:p>
    <w:p w14:paraId="1C78424E">
      <w:pPr>
        <w:rPr>
          <w:rFonts w:hint="default" w:ascii="Times New Roman" w:hAnsi="Times New Roman" w:cs="Times New Roman"/>
          <w:b/>
          <w:color w:val="000000"/>
          <w:sz w:val="28"/>
          <w:szCs w:val="28"/>
          <w:highlight w:val="none"/>
        </w:rPr>
      </w:pPr>
      <w:bookmarkStart w:id="40" w:name="_Toc29476709"/>
      <w:bookmarkStart w:id="41" w:name="_Toc27494730"/>
      <w:bookmarkStart w:id="42" w:name="_Toc27491776"/>
      <w:bookmarkStart w:id="43" w:name="_Toc27494836"/>
      <w:bookmarkStart w:id="44" w:name="_Hlk27495409"/>
      <w:r>
        <w:rPr>
          <w:rFonts w:hint="default" w:ascii="Times New Roman" w:hAnsi="Times New Roman" w:cs="Times New Roman"/>
          <w:b/>
          <w:color w:val="000000"/>
          <w:sz w:val="28"/>
          <w:szCs w:val="28"/>
          <w:highlight w:val="none"/>
        </w:rPr>
        <w:t>3.</w:t>
      </w:r>
      <w:bookmarkStart w:id="45" w:name="_Hlk39768853"/>
      <w:r>
        <w:rPr>
          <w:rFonts w:hint="default" w:ascii="Times New Roman" w:hAnsi="Times New Roman" w:cs="Times New Roman"/>
          <w:b/>
          <w:color w:val="000000"/>
          <w:sz w:val="28"/>
          <w:szCs w:val="28"/>
          <w:highlight w:val="none"/>
        </w:rPr>
        <w:t>营业执照</w:t>
      </w:r>
      <w:bookmarkStart w:id="46" w:name="_Hlk39769813"/>
      <w:r>
        <w:rPr>
          <w:rFonts w:hint="default" w:ascii="Times New Roman" w:hAnsi="Times New Roman" w:cs="Times New Roman"/>
          <w:b/>
          <w:color w:val="000000"/>
          <w:sz w:val="28"/>
          <w:szCs w:val="28"/>
          <w:highlight w:val="none"/>
        </w:rPr>
        <w:t>及相关资质证书</w:t>
      </w:r>
      <w:bookmarkEnd w:id="45"/>
      <w:bookmarkEnd w:id="46"/>
    </w:p>
    <w:p w14:paraId="52D55955">
      <w:pPr>
        <w:jc w:val="center"/>
        <w:rPr>
          <w:rFonts w:hint="default" w:ascii="Times New Roman" w:hAnsi="Times New Roman" w:cs="Times New Roman"/>
          <w:bCs/>
          <w:color w:val="FF0000"/>
          <w:highlight w:val="none"/>
        </w:rPr>
      </w:pPr>
    </w:p>
    <w:p w14:paraId="577DBE28">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请附上营业执照及相关资质证书，需加盖公章</w:t>
      </w:r>
      <w:r>
        <w:rPr>
          <w:rFonts w:hint="default" w:ascii="Times New Roman" w:hAnsi="Times New Roman" w:cs="Times New Roman"/>
          <w:bCs/>
          <w:color w:val="FF0000"/>
          <w:highlight w:val="none"/>
        </w:rPr>
        <w:t>）</w:t>
      </w:r>
    </w:p>
    <w:p w14:paraId="0F6BB5D1">
      <w:pPr>
        <w:jc w:val="center"/>
        <w:rPr>
          <w:rFonts w:hint="default" w:ascii="Times New Roman" w:hAnsi="Times New Roman" w:cs="Times New Roman"/>
          <w:bCs/>
          <w:color w:val="FF0000"/>
          <w:highlight w:val="none"/>
        </w:rPr>
      </w:pPr>
    </w:p>
    <w:p w14:paraId="6B3EA07E">
      <w:pPr>
        <w:widowControl/>
        <w:autoSpaceDE/>
        <w:autoSpaceDN/>
        <w:adjustRightInd/>
        <w:rPr>
          <w:rFonts w:hint="default" w:ascii="Times New Roman" w:hAnsi="Times New Roman" w:cs="Times New Roman"/>
          <w:bCs/>
          <w:color w:val="FF0000"/>
          <w:highlight w:val="none"/>
        </w:rPr>
        <w:sectPr>
          <w:pgSz w:w="11906" w:h="16838"/>
          <w:pgMar w:top="1440" w:right="1800" w:bottom="1440" w:left="1800" w:header="851" w:footer="992" w:gutter="0"/>
          <w:cols w:space="425" w:num="1"/>
          <w:docGrid w:type="lines" w:linePitch="312" w:charSpace="0"/>
        </w:sectPr>
      </w:pPr>
    </w:p>
    <w:p w14:paraId="660106FE">
      <w:pPr>
        <w:rPr>
          <w:rFonts w:hint="default" w:ascii="Times New Roman" w:hAnsi="Times New Roman" w:cs="Times New Roman"/>
          <w:b/>
          <w:color w:val="000000"/>
          <w:sz w:val="28"/>
          <w:szCs w:val="28"/>
          <w:highlight w:val="none"/>
        </w:rPr>
      </w:pPr>
      <w:r>
        <w:rPr>
          <w:rFonts w:hint="default" w:ascii="Times New Roman" w:hAnsi="Times New Roman" w:cs="Times New Roman"/>
          <w:b/>
          <w:color w:val="000000"/>
          <w:sz w:val="28"/>
          <w:szCs w:val="28"/>
          <w:highlight w:val="none"/>
        </w:rPr>
        <w:t>4.开户信息及开户许可证</w:t>
      </w:r>
    </w:p>
    <w:tbl>
      <w:tblPr>
        <w:tblStyle w:val="38"/>
        <w:tblW w:w="0" w:type="auto"/>
        <w:jc w:val="center"/>
        <w:tblCaption w:val="Table3mwi"/>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1550"/>
        <w:gridCol w:w="3419"/>
        <w:gridCol w:w="2205"/>
      </w:tblGrid>
      <w:tr w14:paraId="00E0A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22" w:type="dxa"/>
            <w:noWrap w:val="0"/>
            <w:vAlign w:val="center"/>
          </w:tcPr>
          <w:p w14:paraId="67C930D1">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序号</w:t>
            </w:r>
          </w:p>
        </w:tc>
        <w:tc>
          <w:tcPr>
            <w:tcW w:w="1550" w:type="dxa"/>
            <w:noWrap w:val="0"/>
            <w:vAlign w:val="center"/>
          </w:tcPr>
          <w:p w14:paraId="6F8A8338">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信息名称</w:t>
            </w:r>
          </w:p>
        </w:tc>
        <w:tc>
          <w:tcPr>
            <w:tcW w:w="3419" w:type="dxa"/>
            <w:noWrap w:val="0"/>
            <w:vAlign w:val="center"/>
          </w:tcPr>
          <w:p w14:paraId="1A69C7D4">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信息内容</w:t>
            </w:r>
          </w:p>
        </w:tc>
        <w:tc>
          <w:tcPr>
            <w:tcW w:w="2205" w:type="dxa"/>
            <w:noWrap w:val="0"/>
            <w:vAlign w:val="center"/>
          </w:tcPr>
          <w:p w14:paraId="7842872D">
            <w:pPr>
              <w:widowControl/>
              <w:autoSpaceDE/>
              <w:autoSpaceDN/>
              <w:adjustRightInd/>
              <w:jc w:val="center"/>
              <w:rPr>
                <w:rFonts w:hint="default" w:ascii="Times New Roman" w:hAnsi="Times New Roman" w:cs="Times New Roman"/>
                <w:b/>
                <w:highlight w:val="none"/>
              </w:rPr>
            </w:pPr>
            <w:r>
              <w:rPr>
                <w:rFonts w:hint="default" w:ascii="Times New Roman" w:hAnsi="Times New Roman" w:cs="Times New Roman"/>
                <w:b/>
                <w:highlight w:val="none"/>
              </w:rPr>
              <w:t>备注</w:t>
            </w:r>
          </w:p>
        </w:tc>
      </w:tr>
      <w:tr w14:paraId="2516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2" w:type="dxa"/>
            <w:noWrap w:val="0"/>
            <w:vAlign w:val="center"/>
          </w:tcPr>
          <w:p w14:paraId="61DA0489">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1</w:t>
            </w:r>
          </w:p>
        </w:tc>
        <w:tc>
          <w:tcPr>
            <w:tcW w:w="1550" w:type="dxa"/>
            <w:noWrap w:val="0"/>
            <w:vAlign w:val="center"/>
          </w:tcPr>
          <w:p w14:paraId="065D0174">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开户名</w:t>
            </w:r>
          </w:p>
        </w:tc>
        <w:tc>
          <w:tcPr>
            <w:tcW w:w="3419" w:type="dxa"/>
            <w:noWrap w:val="0"/>
            <w:vAlign w:val="center"/>
          </w:tcPr>
          <w:p w14:paraId="4030F690">
            <w:pPr>
              <w:widowControl/>
              <w:autoSpaceDE/>
              <w:autoSpaceDN/>
              <w:adjustRightInd/>
              <w:jc w:val="center"/>
              <w:rPr>
                <w:rFonts w:hint="default" w:ascii="Times New Roman" w:hAnsi="Times New Roman" w:cs="Times New Roman"/>
                <w:bCs/>
                <w:highlight w:val="none"/>
              </w:rPr>
            </w:pPr>
          </w:p>
        </w:tc>
        <w:tc>
          <w:tcPr>
            <w:tcW w:w="2205" w:type="dxa"/>
            <w:noWrap w:val="0"/>
            <w:vAlign w:val="center"/>
          </w:tcPr>
          <w:p w14:paraId="3A45CE3B">
            <w:pPr>
              <w:widowControl/>
              <w:autoSpaceDE/>
              <w:autoSpaceDN/>
              <w:adjustRightInd/>
              <w:jc w:val="center"/>
              <w:rPr>
                <w:rFonts w:hint="default" w:ascii="Times New Roman" w:hAnsi="Times New Roman" w:cs="Times New Roman"/>
                <w:bCs/>
                <w:highlight w:val="none"/>
              </w:rPr>
            </w:pPr>
          </w:p>
        </w:tc>
      </w:tr>
      <w:tr w14:paraId="3B345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122" w:type="dxa"/>
            <w:noWrap w:val="0"/>
            <w:vAlign w:val="center"/>
          </w:tcPr>
          <w:p w14:paraId="3B70BF8B">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2</w:t>
            </w:r>
          </w:p>
        </w:tc>
        <w:tc>
          <w:tcPr>
            <w:tcW w:w="1550" w:type="dxa"/>
            <w:noWrap w:val="0"/>
            <w:vAlign w:val="center"/>
          </w:tcPr>
          <w:p w14:paraId="7A565BB1">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开户行</w:t>
            </w:r>
          </w:p>
        </w:tc>
        <w:tc>
          <w:tcPr>
            <w:tcW w:w="3419" w:type="dxa"/>
            <w:noWrap w:val="0"/>
            <w:vAlign w:val="center"/>
          </w:tcPr>
          <w:p w14:paraId="12C6725B">
            <w:pPr>
              <w:widowControl/>
              <w:autoSpaceDE/>
              <w:autoSpaceDN/>
              <w:adjustRightInd/>
              <w:jc w:val="center"/>
              <w:rPr>
                <w:rFonts w:hint="default" w:ascii="Times New Roman" w:hAnsi="Times New Roman" w:cs="Times New Roman"/>
                <w:bCs/>
                <w:highlight w:val="none"/>
              </w:rPr>
            </w:pPr>
          </w:p>
        </w:tc>
        <w:tc>
          <w:tcPr>
            <w:tcW w:w="2205" w:type="dxa"/>
            <w:noWrap w:val="0"/>
            <w:vAlign w:val="center"/>
          </w:tcPr>
          <w:p w14:paraId="07571334">
            <w:pPr>
              <w:widowControl/>
              <w:autoSpaceDE/>
              <w:autoSpaceDN/>
              <w:adjustRightInd/>
              <w:jc w:val="center"/>
              <w:rPr>
                <w:rFonts w:hint="default" w:ascii="Times New Roman" w:hAnsi="Times New Roman" w:cs="Times New Roman"/>
                <w:bCs/>
                <w:highlight w:val="none"/>
              </w:rPr>
            </w:pPr>
          </w:p>
        </w:tc>
      </w:tr>
      <w:tr w14:paraId="43A6C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122" w:type="dxa"/>
            <w:noWrap w:val="0"/>
            <w:vAlign w:val="center"/>
          </w:tcPr>
          <w:p w14:paraId="34AED5E0">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3</w:t>
            </w:r>
          </w:p>
        </w:tc>
        <w:tc>
          <w:tcPr>
            <w:tcW w:w="1550" w:type="dxa"/>
            <w:noWrap w:val="0"/>
            <w:vAlign w:val="center"/>
          </w:tcPr>
          <w:p w14:paraId="231ECB98">
            <w:pPr>
              <w:widowControl/>
              <w:autoSpaceDE/>
              <w:autoSpaceDN/>
              <w:adjustRightInd/>
              <w:jc w:val="center"/>
              <w:rPr>
                <w:rFonts w:hint="default" w:ascii="Times New Roman" w:hAnsi="Times New Roman" w:cs="Times New Roman"/>
                <w:bCs/>
                <w:highlight w:val="none"/>
              </w:rPr>
            </w:pPr>
            <w:r>
              <w:rPr>
                <w:rFonts w:hint="default" w:ascii="Times New Roman" w:hAnsi="Times New Roman" w:cs="Times New Roman"/>
                <w:bCs/>
                <w:highlight w:val="none"/>
              </w:rPr>
              <w:t>开户账号</w:t>
            </w:r>
          </w:p>
        </w:tc>
        <w:tc>
          <w:tcPr>
            <w:tcW w:w="3419" w:type="dxa"/>
            <w:noWrap w:val="0"/>
            <w:vAlign w:val="center"/>
          </w:tcPr>
          <w:p w14:paraId="7249A231">
            <w:pPr>
              <w:widowControl/>
              <w:autoSpaceDE/>
              <w:autoSpaceDN/>
              <w:adjustRightInd/>
              <w:jc w:val="center"/>
              <w:rPr>
                <w:rFonts w:hint="default" w:ascii="Times New Roman" w:hAnsi="Times New Roman" w:cs="Times New Roman"/>
                <w:bCs/>
                <w:highlight w:val="none"/>
              </w:rPr>
            </w:pPr>
          </w:p>
        </w:tc>
        <w:tc>
          <w:tcPr>
            <w:tcW w:w="2205" w:type="dxa"/>
            <w:noWrap w:val="0"/>
            <w:vAlign w:val="center"/>
          </w:tcPr>
          <w:p w14:paraId="66DA331C">
            <w:pPr>
              <w:widowControl/>
              <w:autoSpaceDE/>
              <w:autoSpaceDN/>
              <w:adjustRightInd/>
              <w:jc w:val="center"/>
              <w:rPr>
                <w:rFonts w:hint="default" w:ascii="Times New Roman" w:hAnsi="Times New Roman" w:cs="Times New Roman"/>
                <w:bCs/>
                <w:highlight w:val="none"/>
              </w:rPr>
            </w:pPr>
          </w:p>
        </w:tc>
      </w:tr>
    </w:tbl>
    <w:p w14:paraId="70C536AE">
      <w:pPr>
        <w:widowControl/>
        <w:autoSpaceDE/>
        <w:autoSpaceDN/>
        <w:adjustRightInd/>
        <w:rPr>
          <w:rFonts w:hint="default" w:ascii="Times New Roman" w:hAnsi="Times New Roman" w:cs="Times New Roman"/>
          <w:bCs/>
          <w:color w:val="FF0000"/>
          <w:highlight w:val="none"/>
        </w:rPr>
      </w:pPr>
    </w:p>
    <w:p w14:paraId="385F9406">
      <w:pPr>
        <w:widowControl/>
        <w:autoSpaceDE/>
        <w:autoSpaceDN/>
        <w:adjustRightInd/>
        <w:rPr>
          <w:rFonts w:hint="default" w:ascii="Times New Roman" w:hAnsi="Times New Roman" w:cs="Times New Roman"/>
          <w:bCs/>
          <w:color w:val="FF0000"/>
          <w:highlight w:val="none"/>
        </w:rPr>
      </w:pPr>
    </w:p>
    <w:p w14:paraId="6B4F4A87">
      <w:pPr>
        <w:jc w:val="center"/>
        <w:rPr>
          <w:rFonts w:hint="default" w:ascii="Times New Roman" w:hAnsi="Times New Roman" w:cs="Times New Roman"/>
          <w:bCs/>
          <w:color w:val="FF0000"/>
          <w:highlight w:val="none"/>
        </w:rPr>
      </w:pPr>
      <w:r>
        <w:rPr>
          <w:rFonts w:hint="default" w:ascii="Times New Roman" w:hAnsi="Times New Roman" w:cs="Times New Roman"/>
          <w:bCs/>
          <w:color w:val="FF0000"/>
          <w:highlight w:val="none"/>
        </w:rPr>
        <w:t>（</w:t>
      </w:r>
      <w:r>
        <w:rPr>
          <w:rFonts w:hint="default" w:ascii="Times New Roman" w:hAnsi="Times New Roman" w:cs="Times New Roman"/>
          <w:color w:val="FF0000"/>
          <w:highlight w:val="none"/>
        </w:rPr>
        <w:t>请附上开户许可证，需加盖公章</w:t>
      </w:r>
      <w:r>
        <w:rPr>
          <w:rFonts w:hint="default" w:ascii="Times New Roman" w:hAnsi="Times New Roman" w:cs="Times New Roman"/>
          <w:bCs/>
          <w:color w:val="FF0000"/>
          <w:highlight w:val="none"/>
        </w:rPr>
        <w:t>）</w:t>
      </w:r>
    </w:p>
    <w:p w14:paraId="03C326E8">
      <w:pPr>
        <w:widowControl/>
        <w:autoSpaceDE/>
        <w:autoSpaceDN/>
        <w:adjustRightInd/>
        <w:rPr>
          <w:rFonts w:hint="default" w:ascii="Times New Roman" w:hAnsi="Times New Roman" w:cs="Times New Roman"/>
          <w:bCs/>
          <w:color w:val="FF0000"/>
          <w:highlight w:val="none"/>
        </w:rPr>
      </w:pPr>
    </w:p>
    <w:p w14:paraId="5DA8593C">
      <w:pPr>
        <w:rPr>
          <w:rFonts w:hint="eastAsia" w:ascii="Times New Roman" w:cs="Times New Roman"/>
          <w:b/>
          <w:color w:val="000000"/>
          <w:sz w:val="28"/>
          <w:szCs w:val="28"/>
          <w:highlight w:val="none"/>
          <w:lang w:val="en-US" w:eastAsia="zh-CN"/>
        </w:rPr>
      </w:pPr>
    </w:p>
    <w:p w14:paraId="7960FABE">
      <w:pPr>
        <w:rPr>
          <w:rFonts w:hint="default" w:ascii="Times New Roman" w:cs="Times New Roman"/>
          <w:b/>
          <w:color w:val="000000"/>
          <w:sz w:val="28"/>
          <w:szCs w:val="28"/>
          <w:highlight w:val="none"/>
          <w:lang w:val="en-US" w:eastAsia="zh-CN"/>
        </w:rPr>
      </w:pPr>
      <w:r>
        <w:rPr>
          <w:rFonts w:hint="default" w:ascii="Times New Roman" w:cs="Times New Roman"/>
          <w:b/>
          <w:color w:val="000000"/>
          <w:sz w:val="28"/>
          <w:szCs w:val="28"/>
          <w:highlight w:val="none"/>
          <w:lang w:val="en-US" w:eastAsia="zh-CN"/>
        </w:rPr>
        <w:br w:type="page" w:clear="all"/>
      </w:r>
    </w:p>
    <w:p w14:paraId="3AEE7E5E">
      <w:pPr>
        <w:rPr>
          <w:rFonts w:hint="default" w:ascii="Times New Roman" w:hAnsi="Times New Roman" w:cs="Times New Roman"/>
          <w:b/>
          <w:color w:val="000000"/>
          <w:sz w:val="28"/>
          <w:szCs w:val="28"/>
          <w:highlight w:val="none"/>
        </w:rPr>
      </w:pPr>
      <w:r>
        <w:rPr>
          <w:rFonts w:hint="eastAsia" w:ascii="Times New Roman" w:cs="Times New Roman"/>
          <w:b/>
          <w:color w:val="000000"/>
          <w:sz w:val="28"/>
          <w:szCs w:val="28"/>
          <w:highlight w:val="none"/>
          <w:lang w:val="en-US" w:eastAsia="zh-CN"/>
        </w:rPr>
        <w:t>5.</w:t>
      </w:r>
      <w:r>
        <w:rPr>
          <w:rFonts w:hint="default" w:ascii="Times New Roman" w:hAnsi="Times New Roman" w:cs="Times New Roman"/>
          <w:b/>
          <w:color w:val="000000"/>
          <w:sz w:val="28"/>
          <w:szCs w:val="28"/>
          <w:highlight w:val="none"/>
        </w:rPr>
        <w:t>回 执（格式）</w:t>
      </w:r>
      <w:bookmarkEnd w:id="40"/>
      <w:bookmarkEnd w:id="41"/>
      <w:bookmarkEnd w:id="42"/>
      <w:bookmarkEnd w:id="43"/>
    </w:p>
    <w:p w14:paraId="59388317">
      <w:pPr>
        <w:spacing w:line="360" w:lineRule="auto"/>
        <w:ind w:left="-2" w:leftChars="-1" w:firstLine="1"/>
        <w:jc w:val="center"/>
        <w:rPr>
          <w:rFonts w:hint="default" w:ascii="Times New Roman" w:hAnsi="Times New Roman" w:cs="Times New Roman"/>
          <w:b/>
          <w:bCs/>
          <w:kern w:val="2"/>
          <w:sz w:val="32"/>
          <w:szCs w:val="32"/>
          <w:highlight w:val="none"/>
        </w:rPr>
      </w:pPr>
    </w:p>
    <w:p w14:paraId="6DC2D29C">
      <w:pPr>
        <w:spacing w:line="360" w:lineRule="auto"/>
        <w:ind w:left="-2" w:leftChars="-1" w:firstLine="1"/>
        <w:jc w:val="center"/>
        <w:rPr>
          <w:rFonts w:hint="default" w:ascii="Times New Roman" w:hAnsi="Times New Roman" w:cs="Times New Roman"/>
          <w:b/>
          <w:bCs/>
          <w:kern w:val="2"/>
          <w:sz w:val="32"/>
          <w:szCs w:val="32"/>
          <w:highlight w:val="none"/>
          <w:lang w:val="zh-CN"/>
        </w:rPr>
      </w:pPr>
      <w:r>
        <w:rPr>
          <w:rFonts w:hint="default" w:ascii="Times New Roman" w:hAnsi="Times New Roman" w:cs="Times New Roman"/>
          <w:b/>
          <w:bCs/>
          <w:kern w:val="2"/>
          <w:sz w:val="32"/>
          <w:szCs w:val="32"/>
          <w:highlight w:val="none"/>
          <w:lang w:val="zh-CN"/>
        </w:rPr>
        <w:t>回  执</w:t>
      </w:r>
    </w:p>
    <w:p w14:paraId="5C14D4CB">
      <w:pPr>
        <w:spacing w:line="360" w:lineRule="auto"/>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致：东莞市福地饮用水有限公司</w:t>
      </w:r>
    </w:p>
    <w:p w14:paraId="5CE6C895">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lang w:val="en-US" w:eastAsia="zh-CN"/>
        </w:rPr>
        <w:t>我方</w:t>
      </w:r>
      <w:r>
        <w:rPr>
          <w:rFonts w:hint="default" w:ascii="Times New Roman" w:hAnsi="Times New Roman" w:cs="Times New Roman"/>
          <w:sz w:val="28"/>
          <w:szCs w:val="28"/>
          <w:highlight w:val="none"/>
        </w:rPr>
        <w:t>收到贵司</w:t>
      </w:r>
      <w:r>
        <w:rPr>
          <w:rFonts w:hint="default" w:ascii="Times New Roman" w:hAnsi="Times New Roman" w:cs="Times New Roman"/>
          <w:sz w:val="28"/>
          <w:szCs w:val="28"/>
          <w:highlight w:val="none"/>
          <w:lang w:eastAsia="zh-CN"/>
        </w:rPr>
        <w:t>202</w:t>
      </w:r>
      <w:r>
        <w:rPr>
          <w:rFonts w:hint="eastAsia" w:cs="Times New Roman"/>
          <w:sz w:val="28"/>
          <w:szCs w:val="28"/>
          <w:highlight w:val="none"/>
          <w:lang w:val="en-US" w:eastAsia="zh-CN"/>
        </w:rPr>
        <w:t>6</w:t>
      </w:r>
      <w:r>
        <w:rPr>
          <w:rFonts w:hint="default" w:ascii="Times New Roman" w:hAnsi="Times New Roman" w:cs="Times New Roman"/>
          <w:sz w:val="28"/>
          <w:szCs w:val="28"/>
          <w:highlight w:val="none"/>
        </w:rPr>
        <w:t>年</w:t>
      </w:r>
      <w:r>
        <w:rPr>
          <w:rFonts w:hint="eastAsia" w:cs="Times New Roman"/>
          <w:sz w:val="28"/>
          <w:szCs w:val="28"/>
          <w:highlight w:val="none"/>
          <w:lang w:val="en-US" w:eastAsia="zh-CN"/>
        </w:rPr>
        <w:t>4</w:t>
      </w:r>
      <w:r>
        <w:rPr>
          <w:rFonts w:hint="eastAsia" w:ascii="Times New Roman" w:cs="Times New Roman"/>
          <w:sz w:val="28"/>
          <w:szCs w:val="28"/>
          <w:highlight w:val="none"/>
          <w:lang w:val="en-US" w:eastAsia="zh-CN"/>
        </w:rPr>
        <w:t>月</w:t>
      </w:r>
      <w:r>
        <w:rPr>
          <w:rFonts w:hint="eastAsia" w:cs="Times New Roman"/>
          <w:sz w:val="28"/>
          <w:szCs w:val="28"/>
          <w:highlight w:val="none"/>
          <w:lang w:val="en-US" w:eastAsia="zh-CN"/>
        </w:rPr>
        <w:t>17</w:t>
      </w:r>
      <w:r>
        <w:rPr>
          <w:rFonts w:hint="eastAsia" w:ascii="Times New Roman" w:cs="Times New Roman"/>
          <w:sz w:val="28"/>
          <w:szCs w:val="28"/>
          <w:highlight w:val="none"/>
          <w:lang w:val="en-US" w:eastAsia="zh-CN"/>
        </w:rPr>
        <w:t>日</w:t>
      </w:r>
      <w:r>
        <w:rPr>
          <w:rFonts w:hint="default" w:ascii="Times New Roman" w:hAnsi="Times New Roman" w:cs="Times New Roman"/>
          <w:sz w:val="28"/>
          <w:szCs w:val="28"/>
          <w:highlight w:val="none"/>
        </w:rPr>
        <w:t>发出</w:t>
      </w:r>
      <w:r>
        <w:rPr>
          <w:rFonts w:hint="eastAsia" w:ascii="Times New Roman" w:hAnsi="Times New Roman" w:eastAsia="宋体" w:cs="Times New Roman"/>
          <w:sz w:val="28"/>
          <w:szCs w:val="28"/>
          <w:highlight w:val="none"/>
        </w:rPr>
        <w:t>的“</w:t>
      </w:r>
      <w:r>
        <w:rPr>
          <w:rFonts w:hint="eastAsia" w:ascii="Times New Roman" w:hAnsi="Times New Roman" w:eastAsia="宋体" w:cs="Times New Roman"/>
          <w:bCs w:val="0"/>
          <w:sz w:val="28"/>
          <w:szCs w:val="28"/>
          <w:highlight w:val="none"/>
        </w:rPr>
        <w:t>可回收纸皮</w:t>
      </w:r>
      <w:r>
        <w:rPr>
          <w:rFonts w:hint="eastAsia" w:cs="Times New Roman"/>
          <w:bCs w:val="0"/>
          <w:sz w:val="28"/>
          <w:szCs w:val="28"/>
          <w:highlight w:val="none"/>
          <w:lang w:val="en-US" w:eastAsia="zh-CN"/>
        </w:rPr>
        <w:t>出售</w:t>
      </w:r>
      <w:bookmarkStart w:id="47" w:name="_GoBack"/>
      <w:bookmarkEnd w:id="47"/>
      <w:r>
        <w:rPr>
          <w:rFonts w:hint="eastAsia" w:cs="Times New Roman"/>
          <w:bCs w:val="0"/>
          <w:sz w:val="28"/>
          <w:szCs w:val="28"/>
          <w:highlight w:val="none"/>
          <w:lang w:val="en-US" w:eastAsia="zh-CN"/>
        </w:rPr>
        <w:t>项目</w:t>
      </w:r>
      <w:r>
        <w:rPr>
          <w:rFonts w:hint="eastAsia" w:ascii="Times New Roman" w:hAnsi="Times New Roman" w:eastAsia="宋体" w:cs="Times New Roman"/>
          <w:sz w:val="28"/>
          <w:szCs w:val="28"/>
          <w:highlight w:val="none"/>
        </w:rPr>
        <w:t>”的询价文件</w:t>
      </w:r>
      <w:r>
        <w:rPr>
          <w:rFonts w:hint="default" w:ascii="Times New Roman" w:hAnsi="Times New Roman" w:cs="Times New Roman"/>
          <w:sz w:val="28"/>
          <w:szCs w:val="28"/>
          <w:highlight w:val="none"/>
        </w:rPr>
        <w:t>。</w:t>
      </w:r>
    </w:p>
    <w:p w14:paraId="57E3DFDE">
      <w:pPr>
        <w:spacing w:line="360" w:lineRule="auto"/>
        <w:ind w:firstLine="565" w:firstLineChars="202"/>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特此函告！</w:t>
      </w:r>
    </w:p>
    <w:p w14:paraId="02BBE09E">
      <w:pPr>
        <w:ind w:firstLine="435"/>
        <w:rPr>
          <w:rFonts w:hint="default" w:ascii="Times New Roman" w:hAnsi="Times New Roman" w:cs="Times New Roman"/>
          <w:sz w:val="28"/>
          <w:szCs w:val="28"/>
          <w:highlight w:val="none"/>
        </w:rPr>
      </w:pPr>
    </w:p>
    <w:p w14:paraId="0C8E8F2F">
      <w:pPr>
        <w:spacing w:line="360" w:lineRule="auto"/>
        <w:ind w:firstLine="6658" w:firstLineChars="23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公司盖章</w:t>
      </w:r>
    </w:p>
    <w:p w14:paraId="29DB9A9E">
      <w:pPr>
        <w:spacing w:line="360" w:lineRule="auto"/>
        <w:ind w:firstLine="6378" w:firstLineChars="2278"/>
        <w:rPr>
          <w:rFonts w:hint="default" w:ascii="Times New Roman" w:hAnsi="Times New Roman" w:cs="Times New Roman"/>
          <w:sz w:val="28"/>
          <w:szCs w:val="28"/>
          <w:highlight w:val="none"/>
        </w:rPr>
      </w:pPr>
      <w:r>
        <w:rPr>
          <w:rFonts w:hint="default" w:ascii="Times New Roman" w:hAnsi="Times New Roman" w:cs="Times New Roman"/>
          <w:sz w:val="28"/>
          <w:szCs w:val="28"/>
          <w:highlight w:val="none"/>
        </w:rPr>
        <w:t>年  月  日</w:t>
      </w:r>
    </w:p>
    <w:p w14:paraId="4B79E0AC">
      <w:pPr>
        <w:rPr>
          <w:rFonts w:hint="default" w:ascii="Times New Roman" w:hAnsi="Times New Roman" w:cs="Times New Roman"/>
          <w:highlight w:val="none"/>
        </w:rPr>
      </w:pPr>
    </w:p>
    <w:p w14:paraId="2B8BB83B">
      <w:pPr>
        <w:rPr>
          <w:rFonts w:hint="default" w:ascii="Times New Roman" w:hAnsi="Times New Roman" w:cs="Times New Roman"/>
          <w:highlight w:val="none"/>
        </w:rPr>
      </w:pPr>
    </w:p>
    <w:p w14:paraId="38746C75">
      <w:pPr>
        <w:rPr>
          <w:rFonts w:hint="default" w:ascii="Times New Roman" w:hAnsi="Times New Roman" w:cs="Times New Roman"/>
          <w:highlight w:val="none"/>
        </w:rPr>
      </w:pPr>
    </w:p>
    <w:bookmarkEnd w:id="44"/>
    <w:p w14:paraId="26BD3ECB">
      <w:pPr>
        <w:rPr>
          <w:rFonts w:hint="default" w:ascii="Times New Roman" w:hAnsi="Times New Roman" w:cs="Times New Roman"/>
          <w:highlight w:val="none"/>
        </w:rPr>
      </w:pPr>
    </w:p>
    <w:bookmarkEnd w:id="36"/>
    <w:bookmarkEnd w:id="37"/>
    <w:bookmarkEnd w:id="38"/>
    <w:p w14:paraId="2B2D406B">
      <w:pPr>
        <w:jc w:val="center"/>
        <w:rPr>
          <w:rFonts w:hint="default" w:ascii="Times New Roman" w:hAnsi="Times New Roman" w:cs="Times New Roman"/>
          <w:color w:val="FF0000"/>
          <w:highlight w:val="none"/>
        </w:rPr>
      </w:pPr>
    </w:p>
    <w:p w14:paraId="79EFBD77">
      <w:pPr>
        <w:rPr>
          <w:rFonts w:ascii="宋体" w:hAnsi="宋体"/>
          <w:color w:val="auto"/>
          <w:highlight w:val="none"/>
        </w:rPr>
      </w:pPr>
    </w:p>
    <w:sectPr>
      <w:headerReference r:id="rId5" w:type="default"/>
      <w:footerReference r:id="rId6" w:type="default"/>
      <w:footerReference r:id="rId7" w:type="even"/>
      <w:pgSz w:w="11906" w:h="16838"/>
      <w:pgMar w:top="1440" w:right="1983" w:bottom="1440" w:left="162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A5E7BF-BFC9-4E23-A81B-F9A06D3BA117}"/>
  </w:font>
  <w:font w:name="Courier New">
    <w:panose1 w:val="02070309020205020404"/>
    <w:charset w:val="01"/>
    <w:family w:val="modern"/>
    <w:pitch w:val="default"/>
    <w:sig w:usb0="E0002EFF" w:usb1="C0007843" w:usb2="00000009" w:usb3="00000000" w:csb0="400001FF" w:csb1="FFFF0000"/>
    <w:embedRegular r:id="rId2" w:fontKey="{CA66F789-64E6-449A-A7CA-D31F5A1BE58A}"/>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00"/>
    <w:family w:val="auto"/>
    <w:pitch w:val="default"/>
    <w:sig w:usb0="00000000" w:usb1="00000000" w:usb2="00000000" w:usb3="00000000" w:csb0="00000000" w:csb1="00000000"/>
    <w:embedRegular r:id="rId3" w:fontKey="{5BD04C35-53E8-40D2-B1B6-5E21FC554434}"/>
  </w:font>
  <w:font w:name="仿宋">
    <w:panose1 w:val="02010609060101010101"/>
    <w:charset w:val="86"/>
    <w:family w:val="auto"/>
    <w:pitch w:val="default"/>
    <w:sig w:usb0="800002BF" w:usb1="38CF7CFA" w:usb2="00000016" w:usb3="00000000" w:csb0="00040001" w:csb1="00000000"/>
  </w:font>
  <w:font w:name="一、基本信息。">
    <w:altName w:val="Segoe Print"/>
    <w:panose1 w:val="020B0603030804020204"/>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0E73CD36-96EF-41C5-AD66-0F4BD5261481}"/>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tag w:val="BlockSdt2wqi"/>
      <w:id w:val="567305209"/>
      <w:docPartObj>
        <w:docPartGallery w:val="autotext"/>
      </w:docPartObj>
    </w:sdtPr>
    <w:sdtContent>
      <w:p w14:paraId="0024BEE5">
        <w:pPr>
          <w:pStyle w:val="24"/>
          <w:jc w:val="center"/>
        </w:pPr>
        <w:r>
          <w:fldChar w:fldCharType="begin"/>
        </w:r>
        <w:r>
          <w:instrText xml:space="preserve">PAGE   \* MERGEFORMAT</w:instrText>
        </w:r>
        <w:r>
          <w:fldChar w:fldCharType="separate"/>
        </w:r>
        <w:r>
          <w:rPr>
            <w:lang w:val="zh-CN"/>
          </w:rPr>
          <w:t>11</w:t>
        </w:r>
        <w:r>
          <w:fldChar w:fldCharType="end"/>
        </w:r>
      </w:p>
    </w:sdtContent>
  </w:sdt>
  <w:p w14:paraId="499C2618">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DB0CD">
    <w:pPr>
      <w:pStyle w:val="24"/>
      <w:jc w:val="center"/>
      <w:rPr>
        <w:rFonts w:hint="default" w:eastAsiaTheme="minorEastAsia"/>
        <w:lang w:val="en-US" w:eastAsia="zh-CN"/>
      </w:rPr>
    </w:pPr>
    <w:r>
      <w:rPr>
        <w:rFonts w:hint="eastAsia"/>
        <w:lang w:val="en-US" w:eastAsia="zh-CN"/>
      </w:rPr>
      <w:t>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2D965">
    <w:pPr>
      <w:pStyle w:val="24"/>
      <w:jc w:val="center"/>
      <w:rPr>
        <w:rFonts w:hint="eastAsia" w:eastAsiaTheme="minorEastAsia"/>
        <w:lang w:val="en-US" w:eastAsia="zh-CN"/>
      </w:rPr>
    </w:pPr>
    <w:r>
      <w:fldChar w:fldCharType="begin"/>
    </w:r>
    <w:r>
      <w:instrText xml:space="preserve">PAGE   \* MERGEFORMAT</w:instrText>
    </w:r>
    <w:r>
      <w:fldChar w:fldCharType="separate"/>
    </w:r>
    <w:r>
      <w:rPr>
        <w:lang w:val="zh-CN"/>
      </w:rPr>
      <w:t>4</w:t>
    </w:r>
    <w:r>
      <w:rPr>
        <w:lang w:val="zh-CN"/>
      </w:rPr>
      <w:fldChar w:fldCharType="end"/>
    </w:r>
    <w:r>
      <w:rPr>
        <w:rFonts w:hint="eastAsia"/>
        <w:lang w:val="en-US" w:eastAsia="zh-CN"/>
      </w:rPr>
      <w:t>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F786">
    <w:pPr>
      <w:pStyle w:val="24"/>
      <w:framePr w:wrap="around" w:vAnchor="text" w:hAnchor="margin" w:xAlign="center" w:y="1"/>
      <w:jc w:val="center"/>
      <w:rPr>
        <w:rStyle w:val="41"/>
      </w:rPr>
    </w:pPr>
    <w:r>
      <w:fldChar w:fldCharType="begin"/>
    </w:r>
    <w:r>
      <w:rPr>
        <w:rStyle w:val="41"/>
      </w:rPr>
      <w:instrText xml:space="preserve">PAGE  </w:instrText>
    </w:r>
    <w:r>
      <w:fldChar w:fldCharType="end"/>
    </w:r>
  </w:p>
  <w:p w14:paraId="54E5BC99">
    <w:pPr>
      <w:pStyle w:val="24"/>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41CAF">
    <w:pPr>
      <w:pStyle w:val="25"/>
      <w:rPr>
        <w:rFonts w:hint="eastAsia" w:cs="Calibri" w:asciiTheme="minorEastAsia" w:hAnsiTheme="minorEastAsia"/>
        <w:color w:val="000000"/>
        <w:kern w:val="0"/>
        <w:lang w:eastAsia="zh-CN"/>
      </w:rPr>
    </w:pPr>
    <w:r>
      <w:rPr>
        <w:rFonts w:hint="eastAsia" w:cs="Calibri" w:asciiTheme="minorEastAsia" w:hAnsiTheme="minorEastAsia"/>
        <w:color w:val="000000"/>
        <w:kern w:val="0"/>
        <w:lang w:eastAsia="zh-CN"/>
      </w:rPr>
      <w:t>东莞市福地饮用水有限公司包装水物流配送服务采购项目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CD3F9A"/>
    <w:multiLevelType w:val="multilevel"/>
    <w:tmpl w:val="8CCD3F9A"/>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9E2EE5FA"/>
    <w:multiLevelType w:val="multilevel"/>
    <w:tmpl w:val="9E2EE5FA"/>
    <w:lvl w:ilvl="0" w:tentative="0">
      <w:start w:val="2"/>
      <w:numFmt w:val="chineseCounting"/>
      <w:suff w:val="space"/>
      <w:lvlText w:val="第%1条"/>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2">
    <w:nsid w:val="BE737B79"/>
    <w:multiLevelType w:val="multilevel"/>
    <w:tmpl w:val="BE737B79"/>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3">
    <w:nsid w:val="F0011D20"/>
    <w:multiLevelType w:val="multilevel"/>
    <w:tmpl w:val="F0011D20"/>
    <w:lvl w:ilvl="0" w:tentative="0">
      <w:start w:val="1"/>
      <w:numFmt w:val="decimal"/>
      <w:suff w:val="space"/>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oNotDisplayPageBoundaries w:val="1"/>
  <w:trackRevisions w:val="1"/>
  <w:documentProtection w:enforcement="0"/>
  <w:defaultTabStop w:val="420"/>
  <w:drawingGridHorizontalSpacing w:val="0"/>
  <w:drawingGridVerticalSpacing w:val="312"/>
  <w:displayHorizontalDrawingGridEvery w:val="0"/>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9627C7"/>
    <w:rsid w:val="6A933B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imes New Roman" w:hAnsi="Times New Roman" w:eastAsia="宋体" w:cs="Times New Roman"/>
      <w:kern w:val="2"/>
      <w:sz w:val="21"/>
      <w:szCs w:val="24"/>
      <w:lang w:val="en-US" w:eastAsia="zh-CN" w:bidi="ar-SA"/>
    </w:rPr>
  </w:style>
  <w:style w:type="paragraph" w:styleId="2">
    <w:name w:val="heading 1"/>
    <w:basedOn w:val="1"/>
    <w:next w:val="1"/>
    <w:link w:val="20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6"/>
    <w:qFormat/>
    <w:uiPriority w:val="0"/>
    <w:pPr>
      <w:keepNext/>
      <w:keepLines/>
      <w:adjustRightInd w:val="0"/>
      <w:spacing w:before="260" w:after="260" w:line="416" w:lineRule="atLeast"/>
      <w:textAlignment w:val="baseline"/>
      <w:outlineLvl w:val="1"/>
    </w:pPr>
    <w:rPr>
      <w:rFonts w:ascii="Arial" w:hAnsi="Arial" w:eastAsia="黑体"/>
      <w:b/>
      <w:kern w:val="0"/>
      <w:sz w:val="32"/>
      <w:szCs w:val="20"/>
    </w:rPr>
  </w:style>
  <w:style w:type="paragraph" w:styleId="4">
    <w:name w:val="heading 3"/>
    <w:basedOn w:val="1"/>
    <w:next w:val="1"/>
    <w:link w:val="218"/>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49"/>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50"/>
    <w:unhideWhenUsed/>
    <w:qFormat/>
    <w:uiPriority w:val="9"/>
    <w:pPr>
      <w:keepNext/>
      <w:keepLines/>
      <w:spacing w:before="320" w:after="200"/>
      <w:outlineLvl w:val="4"/>
    </w:pPr>
    <w:rPr>
      <w:rFonts w:ascii="Arial" w:hAnsi="Arial" w:eastAsia="Arial" w:cs="Arial"/>
      <w:b/>
      <w:bCs/>
      <w:sz w:val="24"/>
      <w:szCs w:val="24"/>
    </w:rPr>
  </w:style>
  <w:style w:type="paragraph" w:styleId="7">
    <w:name w:val="heading 6"/>
    <w:basedOn w:val="1"/>
    <w:next w:val="1"/>
    <w:link w:val="51"/>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52"/>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53"/>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54"/>
    <w:unhideWhenUsed/>
    <w:qFormat/>
    <w:uiPriority w:val="9"/>
    <w:pPr>
      <w:keepNext/>
      <w:keepLines/>
      <w:spacing w:before="320" w:after="200"/>
      <w:outlineLvl w:val="8"/>
    </w:pPr>
    <w:rPr>
      <w:rFonts w:ascii="Arial" w:hAnsi="Arial" w:eastAsia="Arial" w:cs="Arial"/>
      <w:i/>
      <w:iCs/>
      <w:sz w:val="21"/>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a heading"/>
    <w:basedOn w:val="1"/>
    <w:next w:val="1"/>
    <w:qFormat/>
    <w:uiPriority w:val="0"/>
    <w:pPr>
      <w:snapToGrid w:val="0"/>
      <w:spacing w:before="120" w:line="360" w:lineRule="auto"/>
    </w:pPr>
    <w:rPr>
      <w:rFonts w:ascii="Arial" w:hAnsi="Arial"/>
      <w:snapToGrid w:val="0"/>
      <w:color w:val="000000"/>
      <w:szCs w:val="20"/>
    </w:rPr>
  </w:style>
  <w:style w:type="paragraph" w:styleId="14">
    <w:name w:val="annotation text"/>
    <w:basedOn w:val="1"/>
    <w:link w:val="198"/>
    <w:qFormat/>
    <w:uiPriority w:val="0"/>
    <w:pPr>
      <w:jc w:val="left"/>
    </w:pPr>
  </w:style>
  <w:style w:type="paragraph" w:styleId="15">
    <w:name w:val="Body Text"/>
    <w:basedOn w:val="1"/>
    <w:next w:val="16"/>
    <w:link w:val="197"/>
    <w:qFormat/>
    <w:uiPriority w:val="0"/>
    <w:pPr>
      <w:spacing w:after="120"/>
    </w:pPr>
  </w:style>
  <w:style w:type="paragraph" w:styleId="16">
    <w:name w:val="Body Text First Indent"/>
    <w:basedOn w:val="15"/>
    <w:unhideWhenUsed/>
    <w:qFormat/>
    <w:uiPriority w:val="99"/>
    <w:pPr>
      <w:ind w:firstLine="420" w:firstLineChars="100"/>
    </w:pPr>
  </w:style>
  <w:style w:type="paragraph" w:styleId="17">
    <w:name w:val="toc 5"/>
    <w:basedOn w:val="1"/>
    <w:next w:val="1"/>
    <w:unhideWhenUsed/>
    <w:uiPriority w:val="39"/>
    <w:pPr>
      <w:spacing w:after="57"/>
      <w:ind w:left="1134" w:right="0" w:firstLine="0"/>
    </w:pPr>
  </w:style>
  <w:style w:type="paragraph" w:styleId="18">
    <w:name w:val="toc 3"/>
    <w:basedOn w:val="1"/>
    <w:next w:val="1"/>
    <w:unhideWhenUsed/>
    <w:uiPriority w:val="39"/>
    <w:pPr>
      <w:spacing w:after="57"/>
      <w:ind w:left="567" w:right="0" w:firstLine="0"/>
    </w:pPr>
  </w:style>
  <w:style w:type="paragraph" w:styleId="19">
    <w:name w:val="Plain Text"/>
    <w:basedOn w:val="1"/>
    <w:link w:val="199"/>
    <w:qFormat/>
    <w:uiPriority w:val="0"/>
    <w:rPr>
      <w:rFonts w:ascii="宋体" w:hAnsi="Courier New"/>
      <w:szCs w:val="20"/>
    </w:rPr>
  </w:style>
  <w:style w:type="paragraph" w:styleId="20">
    <w:name w:val="toc 8"/>
    <w:basedOn w:val="1"/>
    <w:next w:val="1"/>
    <w:unhideWhenUsed/>
    <w:uiPriority w:val="39"/>
    <w:pPr>
      <w:spacing w:after="57"/>
      <w:ind w:left="1984" w:right="0" w:firstLine="0"/>
    </w:pPr>
  </w:style>
  <w:style w:type="paragraph" w:styleId="21">
    <w:name w:val="Date"/>
    <w:basedOn w:val="1"/>
    <w:next w:val="1"/>
    <w:link w:val="216"/>
    <w:semiHidden/>
    <w:unhideWhenUsed/>
    <w:qFormat/>
    <w:uiPriority w:val="99"/>
    <w:pPr>
      <w:ind w:left="100" w:leftChars="2500"/>
    </w:pPr>
  </w:style>
  <w:style w:type="paragraph" w:styleId="22">
    <w:name w:val="endnote text"/>
    <w:basedOn w:val="1"/>
    <w:link w:val="191"/>
    <w:semiHidden/>
    <w:unhideWhenUsed/>
    <w:qFormat/>
    <w:uiPriority w:val="99"/>
    <w:pPr>
      <w:spacing w:after="0" w:line="240" w:lineRule="auto"/>
    </w:pPr>
    <w:rPr>
      <w:sz w:val="20"/>
    </w:rPr>
  </w:style>
  <w:style w:type="paragraph" w:styleId="23">
    <w:name w:val="Balloon Text"/>
    <w:basedOn w:val="1"/>
    <w:link w:val="205"/>
    <w:semiHidden/>
    <w:unhideWhenUsed/>
    <w:qFormat/>
    <w:uiPriority w:val="99"/>
    <w:rPr>
      <w:sz w:val="18"/>
      <w:szCs w:val="18"/>
    </w:rPr>
  </w:style>
  <w:style w:type="paragraph" w:styleId="24">
    <w:name w:val="footer"/>
    <w:basedOn w:val="1"/>
    <w:link w:val="19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25">
    <w:name w:val="header"/>
    <w:basedOn w:val="1"/>
    <w:link w:val="19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26">
    <w:name w:val="toc 1"/>
    <w:basedOn w:val="1"/>
    <w:next w:val="1"/>
    <w:qFormat/>
    <w:uiPriority w:val="39"/>
    <w:pPr>
      <w:tabs>
        <w:tab w:val="left" w:pos="1260"/>
        <w:tab w:val="right" w:leader="dot" w:pos="8722"/>
      </w:tabs>
      <w:adjustRightInd w:val="0"/>
      <w:spacing w:line="480" w:lineRule="auto"/>
      <w:textAlignment w:val="baseline"/>
    </w:pPr>
    <w:rPr>
      <w:b/>
      <w:kern w:val="0"/>
      <w:sz w:val="24"/>
      <w:szCs w:val="20"/>
    </w:rPr>
  </w:style>
  <w:style w:type="paragraph" w:styleId="27">
    <w:name w:val="toc 4"/>
    <w:basedOn w:val="1"/>
    <w:next w:val="1"/>
    <w:unhideWhenUsed/>
    <w:uiPriority w:val="39"/>
    <w:pPr>
      <w:spacing w:after="57"/>
      <w:ind w:left="850" w:right="0" w:firstLine="0"/>
    </w:pPr>
  </w:style>
  <w:style w:type="paragraph" w:styleId="28">
    <w:name w:val="Subtitle"/>
    <w:basedOn w:val="1"/>
    <w:next w:val="1"/>
    <w:link w:val="57"/>
    <w:qFormat/>
    <w:uiPriority w:val="11"/>
    <w:pPr>
      <w:spacing w:before="200" w:after="200"/>
    </w:pPr>
    <w:rPr>
      <w:sz w:val="24"/>
      <w:szCs w:val="24"/>
    </w:rPr>
  </w:style>
  <w:style w:type="paragraph" w:styleId="29">
    <w:name w:val="footnote text"/>
    <w:basedOn w:val="1"/>
    <w:link w:val="190"/>
    <w:semiHidden/>
    <w:unhideWhenUsed/>
    <w:uiPriority w:val="99"/>
    <w:pPr>
      <w:spacing w:after="40" w:line="240" w:lineRule="auto"/>
    </w:pPr>
    <w:rPr>
      <w:sz w:val="18"/>
    </w:rPr>
  </w:style>
  <w:style w:type="paragraph" w:styleId="30">
    <w:name w:val="toc 6"/>
    <w:basedOn w:val="1"/>
    <w:next w:val="1"/>
    <w:unhideWhenUsed/>
    <w:uiPriority w:val="39"/>
    <w:pPr>
      <w:spacing w:after="57"/>
      <w:ind w:left="1417" w:right="0" w:firstLine="0"/>
    </w:pPr>
  </w:style>
  <w:style w:type="paragraph" w:styleId="31">
    <w:name w:val="table of figures"/>
    <w:basedOn w:val="1"/>
    <w:next w:val="1"/>
    <w:unhideWhenUsed/>
    <w:uiPriority w:val="99"/>
    <w:pPr>
      <w:spacing w:after="0" w:afterAutospacing="0"/>
    </w:pPr>
  </w:style>
  <w:style w:type="paragraph" w:styleId="32">
    <w:name w:val="toc 2"/>
    <w:basedOn w:val="1"/>
    <w:next w:val="1"/>
    <w:qFormat/>
    <w:uiPriority w:val="39"/>
    <w:pPr>
      <w:tabs>
        <w:tab w:val="right" w:leader="dot" w:pos="8722"/>
      </w:tabs>
      <w:adjustRightInd w:val="0"/>
      <w:spacing w:before="60" w:after="60" w:line="360" w:lineRule="atLeast"/>
      <w:ind w:left="180" w:leftChars="75"/>
      <w:textAlignment w:val="baseline"/>
    </w:pPr>
    <w:rPr>
      <w:kern w:val="0"/>
      <w:sz w:val="24"/>
      <w:szCs w:val="20"/>
    </w:rPr>
  </w:style>
  <w:style w:type="paragraph" w:styleId="33">
    <w:name w:val="toc 9"/>
    <w:basedOn w:val="1"/>
    <w:next w:val="1"/>
    <w:unhideWhenUsed/>
    <w:uiPriority w:val="39"/>
    <w:pPr>
      <w:spacing w:after="57"/>
      <w:ind w:left="2268" w:right="0" w:firstLine="0"/>
    </w:pPr>
  </w:style>
  <w:style w:type="paragraph" w:styleId="34">
    <w:name w:val="Normal (Web)"/>
    <w:basedOn w:val="1"/>
    <w:qFormat/>
    <w:uiPriority w:val="0"/>
    <w:pPr>
      <w:spacing w:beforeAutospacing="1" w:afterAutospacing="1"/>
      <w:jc w:val="left"/>
    </w:pPr>
    <w:rPr>
      <w:kern w:val="0"/>
      <w:sz w:val="24"/>
    </w:rPr>
  </w:style>
  <w:style w:type="paragraph" w:styleId="35">
    <w:name w:val="Title"/>
    <w:basedOn w:val="1"/>
    <w:next w:val="1"/>
    <w:link w:val="200"/>
    <w:qFormat/>
    <w:uiPriority w:val="10"/>
    <w:pPr>
      <w:autoSpaceDE w:val="0"/>
      <w:autoSpaceDN w:val="0"/>
      <w:adjustRightInd w:val="0"/>
      <w:spacing w:before="240" w:after="60"/>
      <w:jc w:val="center"/>
      <w:outlineLvl w:val="0"/>
    </w:pPr>
    <w:rPr>
      <w:rFonts w:ascii="Cambria" w:hAnsi="Cambria"/>
      <w:b/>
      <w:bCs/>
      <w:kern w:val="0"/>
      <w:sz w:val="32"/>
      <w:szCs w:val="32"/>
    </w:rPr>
  </w:style>
  <w:style w:type="paragraph" w:styleId="36">
    <w:name w:val="annotation subject"/>
    <w:basedOn w:val="14"/>
    <w:next w:val="14"/>
    <w:link w:val="210"/>
    <w:semiHidden/>
    <w:unhideWhenUsed/>
    <w:qFormat/>
    <w:uiPriority w:val="99"/>
    <w:rPr>
      <w:b/>
      <w:bCs/>
    </w:rPr>
  </w:style>
  <w:style w:type="table" w:styleId="38">
    <w:name w:val="Table Grid"/>
    <w:basedOn w:val="37"/>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basedOn w:val="39"/>
    <w:semiHidden/>
    <w:unhideWhenUsed/>
    <w:uiPriority w:val="99"/>
    <w:rPr>
      <w:vertAlign w:val="superscript"/>
    </w:rPr>
  </w:style>
  <w:style w:type="character" w:styleId="41">
    <w:name w:val="page number"/>
    <w:basedOn w:val="39"/>
    <w:qFormat/>
    <w:uiPriority w:val="0"/>
  </w:style>
  <w:style w:type="character" w:styleId="42">
    <w:name w:val="FollowedHyperlink"/>
    <w:basedOn w:val="39"/>
    <w:semiHidden/>
    <w:unhideWhenUsed/>
    <w:qFormat/>
    <w:uiPriority w:val="99"/>
    <w:rPr>
      <w:color w:val="800080" w:themeColor="followedHyperlink"/>
      <w:u w:val="single"/>
      <w14:textFill>
        <w14:solidFill>
          <w14:schemeClr w14:val="folHlink"/>
        </w14:solidFill>
      </w14:textFill>
    </w:rPr>
  </w:style>
  <w:style w:type="character" w:styleId="43">
    <w:name w:val="Hyperlink"/>
    <w:qFormat/>
    <w:uiPriority w:val="99"/>
    <w:rPr>
      <w:color w:val="0000FF"/>
      <w:u w:val="single"/>
    </w:rPr>
  </w:style>
  <w:style w:type="character" w:styleId="44">
    <w:name w:val="annotation reference"/>
    <w:basedOn w:val="39"/>
    <w:qFormat/>
    <w:uiPriority w:val="0"/>
    <w:rPr>
      <w:sz w:val="21"/>
      <w:szCs w:val="21"/>
    </w:rPr>
  </w:style>
  <w:style w:type="character" w:styleId="45">
    <w:name w:val="footnote reference"/>
    <w:basedOn w:val="39"/>
    <w:unhideWhenUsed/>
    <w:uiPriority w:val="99"/>
    <w:rPr>
      <w:vertAlign w:val="superscript"/>
    </w:rPr>
  </w:style>
  <w:style w:type="character" w:customStyle="1" w:styleId="46">
    <w:name w:val="Heading 1 Char"/>
    <w:basedOn w:val="39"/>
    <w:uiPriority w:val="9"/>
    <w:rPr>
      <w:rFonts w:ascii="Arial" w:hAnsi="Arial" w:eastAsia="Arial" w:cs="Arial"/>
      <w:sz w:val="40"/>
      <w:szCs w:val="40"/>
    </w:rPr>
  </w:style>
  <w:style w:type="character" w:customStyle="1" w:styleId="47">
    <w:name w:val="Heading 2 Char"/>
    <w:basedOn w:val="39"/>
    <w:uiPriority w:val="9"/>
    <w:rPr>
      <w:rFonts w:ascii="Arial" w:hAnsi="Arial" w:eastAsia="Arial" w:cs="Arial"/>
      <w:sz w:val="34"/>
    </w:rPr>
  </w:style>
  <w:style w:type="character" w:customStyle="1" w:styleId="48">
    <w:name w:val="Heading 3 Char"/>
    <w:basedOn w:val="39"/>
    <w:uiPriority w:val="9"/>
    <w:rPr>
      <w:rFonts w:ascii="Arial" w:hAnsi="Arial" w:eastAsia="Arial" w:cs="Arial"/>
      <w:sz w:val="30"/>
      <w:szCs w:val="30"/>
    </w:rPr>
  </w:style>
  <w:style w:type="character" w:customStyle="1" w:styleId="49">
    <w:name w:val="Heading 4 Char"/>
    <w:basedOn w:val="39"/>
    <w:link w:val="5"/>
    <w:uiPriority w:val="9"/>
    <w:rPr>
      <w:rFonts w:ascii="Arial" w:hAnsi="Arial" w:eastAsia="Arial" w:cs="Arial"/>
      <w:b/>
      <w:bCs/>
      <w:sz w:val="26"/>
      <w:szCs w:val="26"/>
    </w:rPr>
  </w:style>
  <w:style w:type="character" w:customStyle="1" w:styleId="50">
    <w:name w:val="Heading 5 Char"/>
    <w:basedOn w:val="39"/>
    <w:link w:val="6"/>
    <w:uiPriority w:val="9"/>
    <w:rPr>
      <w:rFonts w:ascii="Arial" w:hAnsi="Arial" w:eastAsia="Arial" w:cs="Arial"/>
      <w:b/>
      <w:bCs/>
      <w:sz w:val="24"/>
      <w:szCs w:val="24"/>
    </w:rPr>
  </w:style>
  <w:style w:type="character" w:customStyle="1" w:styleId="51">
    <w:name w:val="Heading 6 Char"/>
    <w:basedOn w:val="39"/>
    <w:link w:val="7"/>
    <w:uiPriority w:val="9"/>
    <w:rPr>
      <w:rFonts w:ascii="Arial" w:hAnsi="Arial" w:eastAsia="Arial" w:cs="Arial"/>
      <w:b/>
      <w:bCs/>
      <w:sz w:val="22"/>
      <w:szCs w:val="22"/>
    </w:rPr>
  </w:style>
  <w:style w:type="character" w:customStyle="1" w:styleId="52">
    <w:name w:val="Heading 7 Char"/>
    <w:basedOn w:val="39"/>
    <w:link w:val="8"/>
    <w:uiPriority w:val="9"/>
    <w:rPr>
      <w:rFonts w:ascii="Arial" w:hAnsi="Arial" w:eastAsia="Arial" w:cs="Arial"/>
      <w:b/>
      <w:bCs/>
      <w:i/>
      <w:iCs/>
      <w:sz w:val="22"/>
      <w:szCs w:val="22"/>
    </w:rPr>
  </w:style>
  <w:style w:type="character" w:customStyle="1" w:styleId="53">
    <w:name w:val="Heading 8 Char"/>
    <w:basedOn w:val="39"/>
    <w:link w:val="9"/>
    <w:uiPriority w:val="9"/>
    <w:rPr>
      <w:rFonts w:ascii="Arial" w:hAnsi="Arial" w:eastAsia="Arial" w:cs="Arial"/>
      <w:i/>
      <w:iCs/>
      <w:sz w:val="22"/>
      <w:szCs w:val="22"/>
    </w:rPr>
  </w:style>
  <w:style w:type="character" w:customStyle="1" w:styleId="54">
    <w:name w:val="Heading 9 Char"/>
    <w:basedOn w:val="39"/>
    <w:link w:val="10"/>
    <w:uiPriority w:val="9"/>
    <w:rPr>
      <w:rFonts w:ascii="Arial" w:hAnsi="Arial" w:eastAsia="Arial" w:cs="Arial"/>
      <w:i/>
      <w:iCs/>
      <w:sz w:val="21"/>
      <w:szCs w:val="21"/>
    </w:rPr>
  </w:style>
  <w:style w:type="paragraph" w:styleId="55">
    <w:name w:val="No Spacing"/>
    <w:qFormat/>
    <w:uiPriority w:val="1"/>
    <w:pPr>
      <w:spacing w:before="0" w:after="0" w:line="240" w:lineRule="auto"/>
    </w:pPr>
    <w:rPr>
      <w:rFonts w:hint="default" w:ascii="Times New Roman" w:hAnsi="Times New Roman" w:eastAsia="宋体" w:cs="Times New Roman"/>
    </w:rPr>
  </w:style>
  <w:style w:type="character" w:customStyle="1" w:styleId="56">
    <w:name w:val="Title Char"/>
    <w:basedOn w:val="39"/>
    <w:uiPriority w:val="10"/>
    <w:rPr>
      <w:sz w:val="48"/>
      <w:szCs w:val="48"/>
    </w:rPr>
  </w:style>
  <w:style w:type="character" w:customStyle="1" w:styleId="57">
    <w:name w:val="Subtitle Char"/>
    <w:basedOn w:val="39"/>
    <w:link w:val="28"/>
    <w:uiPriority w:val="11"/>
    <w:rPr>
      <w:sz w:val="24"/>
      <w:szCs w:val="24"/>
    </w:rPr>
  </w:style>
  <w:style w:type="paragraph" w:styleId="58">
    <w:name w:val="Quote"/>
    <w:basedOn w:val="1"/>
    <w:next w:val="1"/>
    <w:link w:val="59"/>
    <w:qFormat/>
    <w:uiPriority w:val="29"/>
    <w:pPr>
      <w:ind w:left="720" w:right="720"/>
    </w:pPr>
    <w:rPr>
      <w:i/>
    </w:rPr>
  </w:style>
  <w:style w:type="character" w:customStyle="1" w:styleId="59">
    <w:name w:val="Quote Char"/>
    <w:link w:val="58"/>
    <w:uiPriority w:val="29"/>
    <w:rPr>
      <w:i/>
    </w:rPr>
  </w:style>
  <w:style w:type="paragraph" w:styleId="60">
    <w:name w:val="Intense Quote"/>
    <w:basedOn w:val="1"/>
    <w:next w:val="1"/>
    <w:link w:val="61"/>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61">
    <w:name w:val="Intense Quote Char"/>
    <w:link w:val="60"/>
    <w:uiPriority w:val="30"/>
    <w:rPr>
      <w:i/>
    </w:rPr>
  </w:style>
  <w:style w:type="character" w:customStyle="1" w:styleId="62">
    <w:name w:val="Header Char"/>
    <w:basedOn w:val="39"/>
    <w:uiPriority w:val="99"/>
  </w:style>
  <w:style w:type="character" w:customStyle="1" w:styleId="63">
    <w:name w:val="Footer Char"/>
    <w:basedOn w:val="39"/>
    <w:uiPriority w:val="99"/>
  </w:style>
  <w:style w:type="character" w:customStyle="1" w:styleId="64">
    <w:name w:val="Caption Char"/>
    <w:uiPriority w:val="99"/>
  </w:style>
  <w:style w:type="table" w:customStyle="1" w:styleId="65">
    <w:name w:val="Table Grid Light"/>
    <w:basedOn w:val="37"/>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6">
    <w:name w:val="Plain Table 1"/>
    <w:basedOn w:val="37"/>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7">
    <w:name w:val="Plain Table 2"/>
    <w:basedOn w:val="37"/>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8">
    <w:name w:val="Plain Table 3"/>
    <w:basedOn w:val="37"/>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9">
    <w:name w:val="Plain Table 4"/>
    <w:basedOn w:val="37"/>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0">
    <w:name w:val="Plain Table 5"/>
    <w:basedOn w:val="37"/>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71">
    <w:name w:val="Grid Table 1 Light"/>
    <w:basedOn w:val="37"/>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72">
    <w:name w:val="Grid Table 1 Light - Accent 1"/>
    <w:basedOn w:val="37"/>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73">
    <w:name w:val="Grid Table 1 Light - Accent 2"/>
    <w:basedOn w:val="37"/>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74">
    <w:name w:val="Grid Table 1 Light - Accent 3"/>
    <w:basedOn w:val="37"/>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5">
    <w:name w:val="Grid Table 1 Light - Accent 4"/>
    <w:basedOn w:val="37"/>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6">
    <w:name w:val="Grid Table 1 Light - Accent 5"/>
    <w:basedOn w:val="37"/>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7">
    <w:name w:val="Grid Table 1 Light - Accent 6"/>
    <w:basedOn w:val="37"/>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8">
    <w:name w:val="Grid Table 2"/>
    <w:basedOn w:val="37"/>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9">
    <w:name w:val="Grid Table 2 - Accent 1"/>
    <w:basedOn w:val="37"/>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0">
    <w:name w:val="Grid Table 2 - Accent 2"/>
    <w:basedOn w:val="37"/>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1">
    <w:name w:val="Grid Table 2 - Accent 3"/>
    <w:basedOn w:val="37"/>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2">
    <w:name w:val="Grid Table 2 - Accent 4"/>
    <w:basedOn w:val="37"/>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3">
    <w:name w:val="Grid Table 2 - Accent 5"/>
    <w:basedOn w:val="37"/>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4">
    <w:name w:val="Grid Table 2 - Accent 6"/>
    <w:basedOn w:val="37"/>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5">
    <w:name w:val="Grid Table 3"/>
    <w:basedOn w:val="37"/>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6">
    <w:name w:val="Grid Table 3 - Accent 1"/>
    <w:basedOn w:val="37"/>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7">
    <w:name w:val="Grid Table 3 - Accent 2"/>
    <w:basedOn w:val="37"/>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8">
    <w:name w:val="Grid Table 3 - Accent 3"/>
    <w:basedOn w:val="37"/>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9">
    <w:name w:val="Grid Table 3 - Accent 4"/>
    <w:basedOn w:val="37"/>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0">
    <w:name w:val="Grid Table 3 - Accent 5"/>
    <w:basedOn w:val="37"/>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1">
    <w:name w:val="Grid Table 3 - Accent 6"/>
    <w:basedOn w:val="37"/>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2">
    <w:name w:val="Grid Table 4"/>
    <w:basedOn w:val="37"/>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Grid Table 4 - Accent 1"/>
    <w:basedOn w:val="37"/>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94">
    <w:name w:val="Grid Table 4 - Accent 2"/>
    <w:basedOn w:val="37"/>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5">
    <w:name w:val="Grid Table 4 - Accent 3"/>
    <w:basedOn w:val="37"/>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6">
    <w:name w:val="Grid Table 4 - Accent 4"/>
    <w:basedOn w:val="37"/>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7">
    <w:name w:val="Grid Table 4 - Accent 5"/>
    <w:basedOn w:val="37"/>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8">
    <w:name w:val="Grid Table 4 - Accent 6"/>
    <w:basedOn w:val="37"/>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9">
    <w:name w:val="Grid Table 5 Dark"/>
    <w:basedOn w:val="37"/>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100">
    <w:name w:val="Grid Table 5 Dark- Accent 1"/>
    <w:basedOn w:val="37"/>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101">
    <w:name w:val="Grid Table 5 Dark - Accent 2"/>
    <w:basedOn w:val="37"/>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102">
    <w:name w:val="Grid Table 5 Dark - Accent 3"/>
    <w:basedOn w:val="37"/>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103">
    <w:name w:val="Grid Table 5 Dark- Accent 4"/>
    <w:basedOn w:val="37"/>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104">
    <w:name w:val="Grid Table 5 Dark - Accent 5"/>
    <w:basedOn w:val="37"/>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5">
    <w:name w:val="Grid Table 5 Dark - Accent 6"/>
    <w:basedOn w:val="37"/>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6">
    <w:name w:val="Grid Table 6 Colorful"/>
    <w:basedOn w:val="37"/>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7">
    <w:name w:val="Grid Table 6 Colorful - Accent 1"/>
    <w:basedOn w:val="37"/>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8">
    <w:name w:val="Grid Table 6 Colorful - Accent 2"/>
    <w:basedOn w:val="37"/>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9">
    <w:name w:val="Grid Table 6 Colorful - Accent 3"/>
    <w:basedOn w:val="37"/>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0">
    <w:name w:val="Grid Table 6 Colorful - Accent 4"/>
    <w:basedOn w:val="37"/>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1">
    <w:name w:val="Grid Table 6 Colorful - Accent 5"/>
    <w:basedOn w:val="37"/>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2">
    <w:name w:val="Grid Table 6 Colorful - Accent 6"/>
    <w:basedOn w:val="37"/>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13">
    <w:name w:val="Grid Table 7 Colorful"/>
    <w:basedOn w:val="37"/>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14">
    <w:name w:val="Grid Table 7 Colorful - Accent 1"/>
    <w:basedOn w:val="37"/>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5">
    <w:name w:val="Grid Table 7 Colorful - Accent 2"/>
    <w:basedOn w:val="37"/>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6">
    <w:name w:val="Grid Table 7 Colorful - Accent 3"/>
    <w:basedOn w:val="37"/>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7">
    <w:name w:val="Grid Table 7 Colorful - Accent 4"/>
    <w:basedOn w:val="37"/>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8">
    <w:name w:val="Grid Table 7 Colorful - Accent 5"/>
    <w:basedOn w:val="37"/>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9">
    <w:name w:val="Grid Table 7 Colorful - Accent 6"/>
    <w:basedOn w:val="37"/>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20">
    <w:name w:val="List Table 1 Light"/>
    <w:basedOn w:val="37"/>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21">
    <w:name w:val="List Table 1 Light - Accent 1"/>
    <w:basedOn w:val="37"/>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22">
    <w:name w:val="List Table 1 Light - Accent 2"/>
    <w:basedOn w:val="37"/>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23">
    <w:name w:val="List Table 1 Light - Accent 3"/>
    <w:basedOn w:val="37"/>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24">
    <w:name w:val="List Table 1 Light - Accent 4"/>
    <w:basedOn w:val="37"/>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5">
    <w:name w:val="List Table 1 Light - Accent 5"/>
    <w:basedOn w:val="37"/>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6">
    <w:name w:val="List Table 1 Light - Accent 6"/>
    <w:basedOn w:val="37"/>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7">
    <w:name w:val="List Table 2"/>
    <w:basedOn w:val="37"/>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8">
    <w:name w:val="List Table 2 - Accent 1"/>
    <w:basedOn w:val="37"/>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9">
    <w:name w:val="List Table 2 - Accent 2"/>
    <w:basedOn w:val="37"/>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0">
    <w:name w:val="List Table 2 - Accent 3"/>
    <w:basedOn w:val="37"/>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31">
    <w:name w:val="List Table 2 - Accent 4"/>
    <w:basedOn w:val="37"/>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32">
    <w:name w:val="List Table 2 - Accent 5"/>
    <w:basedOn w:val="37"/>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33">
    <w:name w:val="List Table 2 - Accent 6"/>
    <w:basedOn w:val="37"/>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34">
    <w:name w:val="List Table 3"/>
    <w:basedOn w:val="37"/>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5">
    <w:name w:val="List Table 3 - Accent 1"/>
    <w:basedOn w:val="37"/>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6">
    <w:name w:val="List Table 3 - Accent 2"/>
    <w:basedOn w:val="37"/>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7">
    <w:name w:val="List Table 3 - Accent 3"/>
    <w:basedOn w:val="37"/>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8">
    <w:name w:val="List Table 3 - Accent 4"/>
    <w:basedOn w:val="37"/>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9">
    <w:name w:val="List Table 3 - Accent 5"/>
    <w:basedOn w:val="37"/>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40">
    <w:name w:val="List Table 3 - Accent 6"/>
    <w:basedOn w:val="37"/>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41">
    <w:name w:val="List Table 4"/>
    <w:basedOn w:val="37"/>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42">
    <w:name w:val="List Table 4 - Accent 1"/>
    <w:basedOn w:val="37"/>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43">
    <w:name w:val="List Table 4 - Accent 2"/>
    <w:basedOn w:val="37"/>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44">
    <w:name w:val="List Table 4 - Accent 3"/>
    <w:basedOn w:val="37"/>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5">
    <w:name w:val="List Table 4 - Accent 4"/>
    <w:basedOn w:val="37"/>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6">
    <w:name w:val="List Table 4 - Accent 5"/>
    <w:basedOn w:val="37"/>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7">
    <w:name w:val="List Table 4 - Accent 6"/>
    <w:basedOn w:val="37"/>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8">
    <w:name w:val="List Table 5 Dark"/>
    <w:basedOn w:val="37"/>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9">
    <w:name w:val="List Table 5 Dark - Accent 1"/>
    <w:basedOn w:val="37"/>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50">
    <w:name w:val="List Table 5 Dark - Accent 2"/>
    <w:basedOn w:val="37"/>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51">
    <w:name w:val="List Table 5 Dark - Accent 3"/>
    <w:basedOn w:val="37"/>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52">
    <w:name w:val="List Table 5 Dark - Accent 4"/>
    <w:basedOn w:val="37"/>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53">
    <w:name w:val="List Table 5 Dark - Accent 5"/>
    <w:basedOn w:val="37"/>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54">
    <w:name w:val="List Table 5 Dark - Accent 6"/>
    <w:basedOn w:val="37"/>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5">
    <w:name w:val="List Table 6 Colorful"/>
    <w:basedOn w:val="37"/>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6">
    <w:name w:val="List Table 6 Colorful - Accent 1"/>
    <w:basedOn w:val="37"/>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7">
    <w:name w:val="List Table 6 Colorful - Accent 2"/>
    <w:basedOn w:val="37"/>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8">
    <w:name w:val="List Table 6 Colorful - Accent 3"/>
    <w:basedOn w:val="37"/>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9">
    <w:name w:val="List Table 6 Colorful - Accent 4"/>
    <w:basedOn w:val="37"/>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0">
    <w:name w:val="List Table 6 Colorful - Accent 5"/>
    <w:basedOn w:val="37"/>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1">
    <w:name w:val="List Table 6 Colorful - Accent 6"/>
    <w:basedOn w:val="37"/>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2">
    <w:name w:val="List Table 7 Colorful"/>
    <w:basedOn w:val="37"/>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63">
    <w:name w:val="List Table 7 Colorful - Accent 1"/>
    <w:basedOn w:val="37"/>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64">
    <w:name w:val="List Table 7 Colorful - Accent 2"/>
    <w:basedOn w:val="37"/>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5">
    <w:name w:val="List Table 7 Colorful - Accent 3"/>
    <w:basedOn w:val="37"/>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6">
    <w:name w:val="List Table 7 Colorful - Accent 4"/>
    <w:basedOn w:val="37"/>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7">
    <w:name w:val="List Table 7 Colorful - Accent 5"/>
    <w:basedOn w:val="37"/>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8">
    <w:name w:val="List Table 7 Colorful - Accent 6"/>
    <w:basedOn w:val="37"/>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9">
    <w:name w:val="Lined - Accent"/>
    <w:basedOn w:val="37"/>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0">
    <w:name w:val="Lined - Accent 1"/>
    <w:basedOn w:val="37"/>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1">
    <w:name w:val="Lined - Accent 2"/>
    <w:basedOn w:val="37"/>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2">
    <w:name w:val="Lined - Accent 3"/>
    <w:basedOn w:val="37"/>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3">
    <w:name w:val="Lined - Accent 4"/>
    <w:basedOn w:val="37"/>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4">
    <w:name w:val="Lined - Accent 5"/>
    <w:basedOn w:val="37"/>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5">
    <w:name w:val="Lined - Accent 6"/>
    <w:basedOn w:val="37"/>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6">
    <w:name w:val="Bordered &amp; Lined - Accent"/>
    <w:basedOn w:val="37"/>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7">
    <w:name w:val="Bordered &amp; Lined - Accent 1"/>
    <w:basedOn w:val="37"/>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8">
    <w:name w:val="Bordered &amp; Lined - Accent 2"/>
    <w:basedOn w:val="37"/>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9">
    <w:name w:val="Bordered &amp; Lined - Accent 3"/>
    <w:basedOn w:val="37"/>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80">
    <w:name w:val="Bordered &amp; Lined - Accent 4"/>
    <w:basedOn w:val="37"/>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81">
    <w:name w:val="Bordered &amp; Lined - Accent 5"/>
    <w:basedOn w:val="37"/>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82">
    <w:name w:val="Bordered &amp; Lined - Accent 6"/>
    <w:basedOn w:val="37"/>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83">
    <w:name w:val="Bordered"/>
    <w:basedOn w:val="37"/>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84">
    <w:name w:val="Bordered - Accent 1"/>
    <w:basedOn w:val="37"/>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5">
    <w:name w:val="Bordered - Accent 2"/>
    <w:basedOn w:val="37"/>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6">
    <w:name w:val="Bordered - Accent 3"/>
    <w:basedOn w:val="37"/>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7">
    <w:name w:val="Bordered - Accent 4"/>
    <w:basedOn w:val="37"/>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8">
    <w:name w:val="Bordered - Accent 5"/>
    <w:basedOn w:val="37"/>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9">
    <w:name w:val="Bordered - Accent 6"/>
    <w:basedOn w:val="37"/>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90">
    <w:name w:val="Footnote Text Char"/>
    <w:link w:val="29"/>
    <w:uiPriority w:val="99"/>
    <w:rPr>
      <w:sz w:val="18"/>
    </w:rPr>
  </w:style>
  <w:style w:type="character" w:customStyle="1" w:styleId="191">
    <w:name w:val="Endnote Text Char"/>
    <w:link w:val="22"/>
    <w:uiPriority w:val="99"/>
    <w:rPr>
      <w:sz w:val="20"/>
    </w:rPr>
  </w:style>
  <w:style w:type="paragraph" w:customStyle="1" w:styleId="192">
    <w:name w:val="TOC Heading"/>
    <w:unhideWhenUsed/>
    <w:uiPriority w:val="39"/>
    <w:rPr>
      <w:rFonts w:hint="default" w:ascii="Times New Roman" w:hAnsi="Times New Roman" w:eastAsia="宋体" w:cs="Times New Roman"/>
    </w:rPr>
  </w:style>
  <w:style w:type="paragraph" w:customStyle="1" w:styleId="193">
    <w:name w:val="文档正文"/>
    <w:basedOn w:val="1"/>
    <w:qFormat/>
    <w:uiPriority w:val="0"/>
    <w:pPr>
      <w:spacing w:line="360" w:lineRule="auto"/>
    </w:pPr>
    <w:rPr>
      <w:rFonts w:cs="Arial"/>
      <w:bCs/>
    </w:rPr>
  </w:style>
  <w:style w:type="character" w:customStyle="1" w:styleId="194">
    <w:name w:val="页眉 字符"/>
    <w:basedOn w:val="39"/>
    <w:link w:val="25"/>
    <w:qFormat/>
    <w:uiPriority w:val="99"/>
    <w:rPr>
      <w:sz w:val="18"/>
      <w:szCs w:val="18"/>
    </w:rPr>
  </w:style>
  <w:style w:type="character" w:customStyle="1" w:styleId="195">
    <w:name w:val="页脚 字符"/>
    <w:basedOn w:val="39"/>
    <w:link w:val="24"/>
    <w:qFormat/>
    <w:uiPriority w:val="99"/>
    <w:rPr>
      <w:sz w:val="18"/>
      <w:szCs w:val="18"/>
    </w:rPr>
  </w:style>
  <w:style w:type="character" w:customStyle="1" w:styleId="196">
    <w:name w:val="标题 2 字符"/>
    <w:basedOn w:val="39"/>
    <w:link w:val="3"/>
    <w:qFormat/>
    <w:uiPriority w:val="0"/>
    <w:rPr>
      <w:rFonts w:ascii="Arial" w:hAnsi="Arial" w:eastAsia="黑体" w:cs="Times New Roman"/>
      <w:b/>
      <w:kern w:val="0"/>
      <w:sz w:val="32"/>
      <w:szCs w:val="20"/>
    </w:rPr>
  </w:style>
  <w:style w:type="character" w:customStyle="1" w:styleId="197">
    <w:name w:val="正文文本 字符"/>
    <w:basedOn w:val="39"/>
    <w:link w:val="15"/>
    <w:qFormat/>
    <w:uiPriority w:val="0"/>
    <w:rPr>
      <w:rFonts w:ascii="Times New Roman" w:hAnsi="Times New Roman" w:eastAsia="宋体" w:cs="Times New Roman"/>
      <w:szCs w:val="24"/>
    </w:rPr>
  </w:style>
  <w:style w:type="character" w:customStyle="1" w:styleId="198">
    <w:name w:val="批注文字 字符"/>
    <w:basedOn w:val="39"/>
    <w:link w:val="14"/>
    <w:qFormat/>
    <w:uiPriority w:val="0"/>
    <w:rPr>
      <w:rFonts w:ascii="Times New Roman" w:hAnsi="Times New Roman" w:eastAsia="宋体" w:cs="Times New Roman"/>
      <w:szCs w:val="24"/>
    </w:rPr>
  </w:style>
  <w:style w:type="character" w:customStyle="1" w:styleId="199">
    <w:name w:val="纯文本 字符"/>
    <w:basedOn w:val="39"/>
    <w:link w:val="19"/>
    <w:qFormat/>
    <w:uiPriority w:val="0"/>
    <w:rPr>
      <w:rFonts w:ascii="宋体" w:hAnsi="Courier New" w:eastAsia="宋体" w:cs="Times New Roman"/>
      <w:szCs w:val="20"/>
    </w:rPr>
  </w:style>
  <w:style w:type="character" w:customStyle="1" w:styleId="200">
    <w:name w:val="标题 字符"/>
    <w:basedOn w:val="39"/>
    <w:link w:val="35"/>
    <w:qFormat/>
    <w:uiPriority w:val="10"/>
    <w:rPr>
      <w:rFonts w:ascii="Cambria" w:hAnsi="Cambria" w:eastAsia="宋体" w:cs="Times New Roman"/>
      <w:b/>
      <w:bCs/>
      <w:kern w:val="0"/>
      <w:sz w:val="32"/>
      <w:szCs w:val="32"/>
    </w:rPr>
  </w:style>
  <w:style w:type="paragraph" w:customStyle="1" w:styleId="201">
    <w:name w:val="_Style 109"/>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character" w:customStyle="1" w:styleId="202">
    <w:name w:val="页眉 Char1"/>
    <w:qFormat/>
    <w:uiPriority w:val="0"/>
    <w:rPr>
      <w:kern w:val="2"/>
      <w:sz w:val="18"/>
      <w:szCs w:val="18"/>
    </w:rPr>
  </w:style>
  <w:style w:type="character" w:customStyle="1" w:styleId="203">
    <w:name w:val="页脚 Char1"/>
    <w:qFormat/>
    <w:uiPriority w:val="0"/>
    <w:rPr>
      <w:kern w:val="2"/>
      <w:sz w:val="18"/>
      <w:szCs w:val="18"/>
    </w:rPr>
  </w:style>
  <w:style w:type="character" w:customStyle="1" w:styleId="204">
    <w:name w:val="标题 1 字符"/>
    <w:basedOn w:val="39"/>
    <w:link w:val="2"/>
    <w:qFormat/>
    <w:uiPriority w:val="9"/>
    <w:rPr>
      <w:rFonts w:ascii="Times New Roman" w:hAnsi="Times New Roman" w:eastAsia="宋体" w:cs="Times New Roman"/>
      <w:b/>
      <w:bCs/>
      <w:kern w:val="44"/>
      <w:sz w:val="44"/>
      <w:szCs w:val="44"/>
    </w:rPr>
  </w:style>
  <w:style w:type="character" w:customStyle="1" w:styleId="205">
    <w:name w:val="批注框文本 字符"/>
    <w:basedOn w:val="39"/>
    <w:link w:val="23"/>
    <w:semiHidden/>
    <w:qFormat/>
    <w:uiPriority w:val="99"/>
    <w:rPr>
      <w:rFonts w:ascii="Times New Roman" w:hAnsi="Times New Roman" w:eastAsia="宋体" w:cs="Times New Roman"/>
      <w:sz w:val="18"/>
      <w:szCs w:val="18"/>
    </w:rPr>
  </w:style>
  <w:style w:type="paragraph" w:styleId="206">
    <w:name w:val="List Paragraph"/>
    <w:basedOn w:val="1"/>
    <w:qFormat/>
    <w:uiPriority w:val="34"/>
    <w:pPr>
      <w:ind w:firstLine="420" w:firstLineChars="200"/>
    </w:pPr>
    <w:rPr>
      <w:rFonts w:ascii="Calibri" w:hAnsi="Calibri"/>
      <w:szCs w:val="22"/>
    </w:rPr>
  </w:style>
  <w:style w:type="paragraph" w:customStyle="1" w:styleId="207">
    <w:name w:val="列出段落1"/>
    <w:basedOn w:val="1"/>
    <w:link w:val="209"/>
    <w:qFormat/>
    <w:uiPriority w:val="34"/>
    <w:pPr>
      <w:ind w:firstLine="420" w:firstLineChars="200"/>
    </w:pPr>
    <w:rPr>
      <w:rFonts w:ascii="Calibri" w:hAnsi="Calibri"/>
      <w:szCs w:val="22"/>
      <w:lang w:val="zh-CN"/>
    </w:rPr>
  </w:style>
  <w:style w:type="paragraph" w:customStyle="1" w:styleId="208">
    <w:name w:val="p0"/>
    <w:basedOn w:val="1"/>
    <w:qFormat/>
    <w:uiPriority w:val="99"/>
    <w:pPr>
      <w:widowControl/>
    </w:pPr>
    <w:rPr>
      <w:rFonts w:hAnsi="Calibri"/>
      <w:kern w:val="0"/>
      <w:szCs w:val="20"/>
    </w:rPr>
  </w:style>
  <w:style w:type="character" w:customStyle="1" w:styleId="209">
    <w:name w:val="List Paragraph Char"/>
    <w:link w:val="207"/>
    <w:qFormat/>
    <w:uiPriority w:val="34"/>
    <w:rPr>
      <w:rFonts w:ascii="Calibri" w:hAnsi="Calibri" w:eastAsia="宋体" w:cs="Times New Roman"/>
      <w:lang w:val="zh-CN" w:eastAsia="zh-CN"/>
    </w:rPr>
  </w:style>
  <w:style w:type="character" w:customStyle="1" w:styleId="210">
    <w:name w:val="批注主题 字符"/>
    <w:basedOn w:val="198"/>
    <w:link w:val="36"/>
    <w:semiHidden/>
    <w:qFormat/>
    <w:uiPriority w:val="99"/>
    <w:rPr>
      <w:rFonts w:ascii="Times New Roman" w:hAnsi="Times New Roman" w:eastAsia="宋体" w:cs="Times New Roman"/>
      <w:b/>
      <w:bCs/>
      <w:szCs w:val="24"/>
    </w:rPr>
  </w:style>
  <w:style w:type="paragraph" w:customStyle="1" w:styleId="211">
    <w:name w:val="修订1"/>
    <w:hidden/>
    <w:semiHidden/>
    <w:qFormat/>
    <w:uiPriority w:val="99"/>
    <w:rPr>
      <w:rFonts w:hint="default" w:ascii="Times New Roman" w:hAnsi="Times New Roman" w:eastAsia="宋体" w:cs="Times New Roman"/>
      <w:kern w:val="2"/>
      <w:sz w:val="21"/>
      <w:szCs w:val="24"/>
      <w:lang w:val="en-US" w:eastAsia="zh-CN" w:bidi="ar-SA"/>
    </w:rPr>
  </w:style>
  <w:style w:type="character" w:customStyle="1" w:styleId="212">
    <w:name w:val="正文缩进2格 Char"/>
    <w:link w:val="213"/>
    <w:qFormat/>
    <w:uiPriority w:val="0"/>
    <w:rPr>
      <w:rFonts w:ascii="仿宋_GB2312" w:hAnsi="宋体" w:eastAsia="仿宋_GB2312"/>
      <w:sz w:val="31"/>
      <w:szCs w:val="28"/>
    </w:rPr>
  </w:style>
  <w:style w:type="paragraph" w:customStyle="1" w:styleId="213">
    <w:name w:val="正文缩进2格"/>
    <w:basedOn w:val="1"/>
    <w:link w:val="212"/>
    <w:qFormat/>
    <w:uiPriority w:val="0"/>
    <w:pPr>
      <w:spacing w:line="600" w:lineRule="exact"/>
      <w:ind w:firstLine="639" w:firstLineChars="206"/>
    </w:pPr>
    <w:rPr>
      <w:rFonts w:ascii="仿宋_GB2312" w:hAnsi="宋体" w:eastAsia="仿宋_GB2312" w:cstheme="minorBidi"/>
      <w:sz w:val="31"/>
      <w:szCs w:val="28"/>
    </w:rPr>
  </w:style>
  <w:style w:type="character" w:customStyle="1" w:styleId="214">
    <w:name w:val="纯文本 字符1"/>
    <w:basedOn w:val="39"/>
    <w:qFormat/>
    <w:uiPriority w:val="0"/>
    <w:rPr>
      <w:rFonts w:ascii="宋体" w:hAnsi="Courier New" w:eastAsia="宋体" w:cs="Times New Roman"/>
      <w:szCs w:val="20"/>
    </w:rPr>
  </w:style>
  <w:style w:type="character" w:customStyle="1" w:styleId="215">
    <w:name w:val="正文文本 字符1"/>
    <w:basedOn w:val="39"/>
    <w:qFormat/>
    <w:uiPriority w:val="0"/>
    <w:rPr>
      <w:rFonts w:ascii="Times New Roman" w:hAnsi="Times New Roman" w:eastAsia="宋体" w:cs="Times New Roman"/>
      <w:szCs w:val="24"/>
    </w:rPr>
  </w:style>
  <w:style w:type="character" w:customStyle="1" w:styleId="216">
    <w:name w:val="日期 字符"/>
    <w:basedOn w:val="39"/>
    <w:link w:val="21"/>
    <w:semiHidden/>
    <w:qFormat/>
    <w:uiPriority w:val="99"/>
    <w:rPr>
      <w:rFonts w:ascii="Times New Roman" w:hAnsi="Times New Roman" w:eastAsia="宋体" w:cs="Times New Roman"/>
      <w:szCs w:val="24"/>
    </w:rPr>
  </w:style>
  <w:style w:type="paragraph" w:customStyle="1" w:styleId="217">
    <w:name w:val="Default"/>
    <w:qFormat/>
    <w:uiPriority w:val="0"/>
    <w:pPr>
      <w:widowControl w:val="0"/>
      <w:autoSpaceDE w:val="0"/>
      <w:autoSpaceDN w:val="0"/>
      <w:adjustRightInd w:val="0"/>
    </w:pPr>
    <w:rPr>
      <w:rFonts w:hint="default" w:ascii="宋体" w:eastAsia="宋体" w:cs="宋体" w:hAnsiTheme="minorHAnsi"/>
      <w:color w:val="000000"/>
      <w:sz w:val="24"/>
      <w:szCs w:val="24"/>
      <w:lang w:val="en-US" w:eastAsia="zh-CN" w:bidi="ar-SA"/>
    </w:rPr>
  </w:style>
  <w:style w:type="character" w:customStyle="1" w:styleId="218">
    <w:name w:val="标题 3 字符"/>
    <w:basedOn w:val="39"/>
    <w:link w:val="4"/>
    <w:semiHidden/>
    <w:qFormat/>
    <w:uiPriority w:val="9"/>
    <w:rPr>
      <w:b/>
      <w:bCs/>
      <w:kern w:val="2"/>
      <w:sz w:val="32"/>
      <w:szCs w:val="32"/>
    </w:rPr>
  </w:style>
  <w:style w:type="character" w:customStyle="1" w:styleId="219">
    <w:name w:val="纯文本 Char1"/>
    <w:qFormat/>
    <w:uiPriority w:val="0"/>
    <w:rPr>
      <w:rFonts w:ascii="宋体" w:hAnsi="Courier New" w:eastAsia="宋体" w:cs="Times New Roman"/>
      <w:szCs w:val="20"/>
      <w:lang w:val="en-US" w:eastAsia="zh-CN"/>
    </w:rPr>
  </w:style>
  <w:style w:type="character" w:customStyle="1" w:styleId="220">
    <w:name w:val="font01"/>
    <w:basedOn w:val="39"/>
    <w:qFormat/>
    <w:uiPriority w:val="0"/>
    <w:rPr>
      <w:rFonts w:hint="eastAsia" w:ascii="宋体" w:hAnsi="宋体" w:eastAsia="宋体" w:cs="宋体"/>
      <w:color w:val="000000"/>
      <w:sz w:val="22"/>
      <w:szCs w:val="22"/>
      <w:u w:val="none"/>
    </w:rPr>
  </w:style>
  <w:style w:type="paragraph" w:customStyle="1" w:styleId="221">
    <w:name w:val="样式 宋体 行距: 1.5 倍行距"/>
    <w:basedOn w:val="1"/>
    <w:qFormat/>
    <w:uiPriority w:val="0"/>
    <w:pPr>
      <w:jc w:val="center"/>
    </w:pPr>
    <w:rPr>
      <w:b/>
    </w:rPr>
  </w:style>
  <w:style w:type="paragraph" w:customStyle="1" w:styleId="222">
    <w:name w:val="正文文本缩进 21"/>
    <w:basedOn w:val="1"/>
    <w:qFormat/>
    <w:uiPriority w:val="0"/>
    <w:pPr>
      <w:adjustRightInd w:val="0"/>
      <w:spacing w:line="480" w:lineRule="auto"/>
      <w:ind w:firstLine="540"/>
      <w:textAlignment w:val="baseline"/>
    </w:pPr>
    <w:rPr>
      <w:rFonts w:ascii="Calibri" w:hAnsi="Calibri"/>
      <w:szCs w:val="21"/>
    </w:rPr>
  </w:style>
  <w:style w:type="paragraph" w:customStyle="1" w:styleId="223">
    <w:name w:val="WPSOffice手动目录 1"/>
    <w:qFormat/>
    <w:uiPriority w:val="0"/>
    <w:pPr>
      <w:ind w:leftChars="0"/>
    </w:pPr>
    <w:rPr>
      <w:rFonts w:hint="default"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宋体"/>
        <a:cs typeface="Arial"/>
      </a:majorFont>
      <a:minorFont>
        <a:latin typeface="Calibri"/>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1CF-6923-482C-BE84-42F297877961}">
  <ds:schemaRefs/>
</ds:datastoreItem>
</file>

<file path=docProps/app.xml><?xml version="1.0" encoding="utf-8"?>
<Properties xmlns="http://schemas.openxmlformats.org/officeDocument/2006/extended-properties" xmlns:vt="http://schemas.openxmlformats.org/officeDocument/2006/docPropsVTypes">
  <Template>Normal</Template>
  <Pages>17</Pages>
  <Words>1603</Words>
  <Characters>1729</Characters>
  <TotalTime>3</TotalTime>
  <ScaleCrop>false</ScaleCrop>
  <LinksUpToDate>false</LinksUpToDate>
  <CharactersWithSpaces>1832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2020-05-01T07:01:00Z</dcterms:created>
  <dc:creator>廖 懿富</dc:creator>
  <cp:lastModifiedBy>翟志盛</cp:lastModifiedBy>
  <dcterms:modified xsi:type="dcterms:W3CDTF">2026-04-17T15:24:03Z</dcterms:modified>
  <cp:revision>690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1B184D438FCE453D8263BE9574B2EC57_13</vt:lpwstr>
  </property>
  <property fmtid="{D5CDD505-2E9C-101B-9397-08002B2CF9AE}" pid="4" name="KSOTemplateDocerSaveRecord">
    <vt:lpwstr>eyJoZGlkIjoiMzVmMTBiODI4MDNhNjIxNDkxZGIzZTJiNjMxMTNjNGIiLCJ1c2VySWQiOiIxNDc3OTk4ODQxIn0=</vt:lpwstr>
  </property>
</Properties>
</file>