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78EAFC53">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虎门宁洲水质净化厂二期及一期提标水下设备配件采购项目</w:t>
      </w:r>
    </w:p>
    <w:p w14:paraId="1CD18439">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w:t>
          </w:r>
          <w:r>
            <w:rPr>
              <w:rFonts w:hint="eastAsia" w:ascii="Times New Roman"/>
              <w:sz w:val="28"/>
              <w:szCs w:val="28"/>
              <w:lang w:val="en-US" w:eastAsia="zh-CN"/>
            </w:rPr>
            <w:t>6</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“虎门宁洲水质净化厂二期及一期提标水下设备配件采购项目”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30</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single"/>
        </w:rPr>
        <w:t>虎门宁洲水质净化厂二期及一期提标水下设备配件采购项目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ascii="Times New Roman" w:cs="宋体"/>
          <w:color w:val="auto"/>
          <w:kern w:val="2"/>
          <w:sz w:val="24"/>
          <w:szCs w:val="24"/>
          <w:highlight w:val="none"/>
          <w:lang w:val="en-US" w:eastAsia="zh-CN"/>
        </w:rPr>
        <w:t>87</w:t>
      </w:r>
      <w:r>
        <w:rPr>
          <w:rFonts w:hint="eastAsia" w:ascii="Times New Roman" w:hAnsi="Times New Roman" w:eastAsia="宋体" w:cs="宋体"/>
          <w:color w:val="auto"/>
          <w:kern w:val="2"/>
          <w:sz w:val="24"/>
          <w:szCs w:val="24"/>
          <w:highlight w:val="none"/>
          <w:lang w:val="en-US" w:eastAsia="zh-CN"/>
        </w:rPr>
        <w:t>,</w:t>
      </w:r>
      <w:r>
        <w:rPr>
          <w:rFonts w:hint="eastAsia" w:ascii="Times New Roman" w:cs="宋体"/>
          <w:color w:val="auto"/>
          <w:kern w:val="2"/>
          <w:sz w:val="24"/>
          <w:szCs w:val="24"/>
          <w:highlight w:val="none"/>
          <w:lang w:val="en-US" w:eastAsia="zh-CN"/>
        </w:rPr>
        <w:t>337</w:t>
      </w:r>
      <w:r>
        <w:rPr>
          <w:rFonts w:hint="eastAsia" w:ascii="Times New Roman" w:hAnsi="Times New Roman" w:eastAsia="宋体" w:cs="宋体"/>
          <w:color w:val="auto"/>
          <w:kern w:val="2"/>
          <w:sz w:val="24"/>
          <w:szCs w:val="24"/>
          <w:highlight w:val="none"/>
          <w:lang w:val="en-US" w:eastAsia="zh-CN"/>
        </w:rPr>
        <w:t>.</w:t>
      </w:r>
      <w:r>
        <w:rPr>
          <w:rFonts w:hint="eastAsia" w:ascii="Times New Roman" w:cs="宋体"/>
          <w:color w:val="auto"/>
          <w:kern w:val="2"/>
          <w:sz w:val="24"/>
          <w:szCs w:val="24"/>
          <w:highlight w:val="none"/>
          <w:lang w:val="en-US" w:eastAsia="zh-CN"/>
        </w:rPr>
        <w:t>64</w:t>
      </w:r>
      <w:r>
        <w:rPr>
          <w:rFonts w:ascii="Times New Roman"/>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水下设备配件</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自2023年1月1日以来，至少具备一份</w:t>
      </w:r>
      <w:r>
        <w:rPr>
          <w:rFonts w:hint="eastAsia" w:ascii="Times New Roman"/>
          <w:lang w:val="en-US" w:eastAsia="zh-CN"/>
        </w:rPr>
        <w:t>水下设备配件</w:t>
      </w:r>
      <w:r>
        <w:rPr>
          <w:rFonts w:hint="eastAsia" w:ascii="Times New Roman"/>
        </w:rPr>
        <w:t>供货业绩</w:t>
      </w:r>
      <w:r>
        <w:rPr>
          <w:rFonts w:hint="eastAsia" w:ascii="Times New Roman"/>
          <w:lang w:eastAsia="zh-CN"/>
        </w:rPr>
        <w:t>。</w:t>
      </w:r>
      <w:r>
        <w:rPr>
          <w:rFonts w:hAnsi="宋体" w:cs="宋体"/>
        </w:rPr>
        <w:t>（合同签订日期为</w:t>
      </w:r>
      <w:r>
        <w:rPr>
          <w:rFonts w:ascii="Times New Roman"/>
        </w:rPr>
        <w:t>2023年1月1日或以后）；</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bookmarkStart w:id="32" w:name="_GoBack"/>
      <w:bookmarkEnd w:id="32"/>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16</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476"/>
      <w:bookmarkStart w:id="7" w:name="_Toc447044600"/>
      <w:bookmarkStart w:id="8" w:name="_Toc447045087"/>
    </w:p>
    <w:p w14:paraId="16BDDC14">
      <w:pPr>
        <w:widowControl w:val="0"/>
        <w:kinsoku/>
        <w:autoSpaceDE/>
        <w:autoSpaceDN/>
        <w:adjustRightInd/>
        <w:snapToGrid/>
        <w:spacing w:line="360" w:lineRule="auto"/>
        <w:jc w:val="center"/>
        <w:textAlignment w:val="auto"/>
        <w:rPr>
          <w:rFonts w:hint="eastAsia" w:ascii="宋体" w:hAnsi="宋体" w:eastAsia="宋体" w:cs="宋体"/>
          <w:b/>
          <w:snapToGrid/>
          <w:color w:val="000000"/>
          <w:kern w:val="2"/>
          <w:sz w:val="44"/>
          <w:szCs w:val="44"/>
          <w:lang w:eastAsia="zh-CN"/>
        </w:rPr>
      </w:pPr>
      <w:r>
        <w:rPr>
          <w:rFonts w:hint="eastAsia" w:ascii="宋体" w:hAnsi="宋体" w:eastAsia="宋体" w:cs="宋体"/>
          <w:b/>
          <w:snapToGrid/>
          <w:color w:val="000000"/>
          <w:kern w:val="2"/>
          <w:sz w:val="44"/>
          <w:szCs w:val="44"/>
          <w:lang w:eastAsia="zh-CN"/>
        </w:rPr>
        <w:t>虎门宁洲水质净化厂二期及一期提标</w:t>
      </w:r>
      <w:r>
        <w:rPr>
          <w:rFonts w:hint="eastAsia" w:ascii="宋体" w:hAnsi="宋体" w:eastAsia="宋体" w:cs="宋体"/>
          <w:b/>
          <w:snapToGrid/>
          <w:color w:val="000000"/>
          <w:kern w:val="2"/>
          <w:sz w:val="44"/>
          <w:szCs w:val="44"/>
          <w:lang w:val="en-US" w:eastAsia="zh-CN"/>
        </w:rPr>
        <w:t>水下设备配件采购项目</w:t>
      </w:r>
      <w:r>
        <w:rPr>
          <w:rFonts w:hint="eastAsia" w:ascii="宋体" w:hAnsi="宋体" w:eastAsia="宋体" w:cs="宋体"/>
          <w:b/>
          <w:snapToGrid/>
          <w:color w:val="000000"/>
          <w:kern w:val="2"/>
          <w:sz w:val="44"/>
          <w:szCs w:val="44"/>
          <w:lang w:eastAsia="zh-CN"/>
        </w:rPr>
        <w:t>用户需求书</w:t>
      </w:r>
    </w:p>
    <w:p w14:paraId="2CBC83A1">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8"/>
          <w:szCs w:val="28"/>
          <w:lang w:eastAsia="zh-CN"/>
        </w:rPr>
      </w:pPr>
      <w:r>
        <w:rPr>
          <w:rFonts w:hint="eastAsia" w:ascii="宋体" w:hAnsi="宋体" w:eastAsia="宋体" w:cs="宋体"/>
          <w:b/>
          <w:snapToGrid w:val="0"/>
          <w:color w:val="000000"/>
          <w:sz w:val="28"/>
          <w:szCs w:val="28"/>
          <w:lang w:eastAsia="zh-CN"/>
        </w:rPr>
        <w:t>1.项目信息</w:t>
      </w:r>
    </w:p>
    <w:p w14:paraId="2691AA3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采购人：东莞市石鼓净水有限公司</w:t>
      </w:r>
    </w:p>
    <w:p w14:paraId="712D0C0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采购内容：</w:t>
      </w:r>
      <w:r>
        <w:rPr>
          <w:rFonts w:hint="eastAsia" w:ascii="宋体" w:hAnsi="宋体" w:eastAsia="宋体" w:cs="宋体"/>
          <w:snapToGrid/>
          <w:color w:val="000000"/>
          <w:kern w:val="2"/>
          <w:sz w:val="24"/>
          <w:szCs w:val="24"/>
          <w:lang w:val="en-US" w:eastAsia="zh-CN"/>
        </w:rPr>
        <w:t>水下设备配件更换</w:t>
      </w:r>
      <w:r>
        <w:rPr>
          <w:rFonts w:hint="eastAsia" w:ascii="宋体" w:hAnsi="宋体" w:eastAsia="宋体" w:cs="宋体"/>
          <w:snapToGrid/>
          <w:color w:val="000000"/>
          <w:kern w:val="2"/>
          <w:sz w:val="24"/>
          <w:szCs w:val="24"/>
          <w:lang w:eastAsia="zh-CN"/>
        </w:rPr>
        <w:t>(详见“3.1采购清单”)</w:t>
      </w:r>
    </w:p>
    <w:p w14:paraId="30EF1B56">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采购预算：87337.64元（不含税）</w:t>
      </w:r>
    </w:p>
    <w:p w14:paraId="71E24DDE">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val="0"/>
          <w:color w:val="000000"/>
          <w:sz w:val="28"/>
          <w:szCs w:val="28"/>
          <w:lang w:eastAsia="zh-CN"/>
        </w:rPr>
        <w:t>2.项目概况</w:t>
      </w:r>
    </w:p>
    <w:p w14:paraId="3E85E25A">
      <w:pPr>
        <w:widowControl/>
        <w:kinsoku w:val="0"/>
        <w:snapToGrid w:val="0"/>
        <w:spacing w:line="360" w:lineRule="auto"/>
        <w:ind w:firstLine="480" w:firstLineChars="200"/>
        <w:textAlignment w:val="baseline"/>
        <w:rPr>
          <w:rFonts w:hint="default" w:ascii="Times New Roman" w:hAnsi="Times New Roman" w:eastAsia="宋体" w:cs="Times New Roman"/>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虎门宁洲水质净化厂二期(以下简称“虎门二期”)生化池中的12台潜水搅拌器、16台潜水推流器自2019年12月投用，虎门宁洲水质净化厂一期提标项目(以下简称“虎门一期提标”)缺氧池中的16台潜水搅拌器、2台回流泵自2020年3月投用，现两项目的设备使用时间已超5年。该两个项目的水下设备均为蓝深品牌，目前</w:t>
      </w:r>
      <w:r>
        <w:rPr>
          <w:rFonts w:hint="eastAsia" w:ascii="Times New Roman" w:hAnsi="Times New Roman" w:eastAsia="宋体" w:cs="Times New Roman"/>
          <w:snapToGrid w:val="0"/>
          <w:color w:val="000000"/>
          <w:sz w:val="24"/>
          <w:szCs w:val="21"/>
          <w:lang w:val="en-US" w:eastAsia="zh-CN"/>
        </w:rPr>
        <w:t>潜水搅拌器、潜水推流器、回流泵等设备</w:t>
      </w:r>
      <w:r>
        <w:rPr>
          <w:rFonts w:hint="default" w:ascii="Times New Roman" w:hAnsi="Times New Roman" w:eastAsia="宋体" w:cs="Times New Roman"/>
          <w:snapToGrid w:val="0"/>
          <w:color w:val="000000"/>
          <w:sz w:val="24"/>
          <w:szCs w:val="21"/>
          <w:lang w:val="en-US" w:eastAsia="zh-CN"/>
        </w:rPr>
        <w:t>运行工况欠佳，故障率较高，已影响</w:t>
      </w:r>
      <w:r>
        <w:rPr>
          <w:rFonts w:hint="eastAsia" w:ascii="Times New Roman" w:hAnsi="Times New Roman" w:eastAsia="宋体" w:cs="Times New Roman"/>
          <w:snapToGrid w:val="0"/>
          <w:color w:val="000000"/>
          <w:sz w:val="24"/>
          <w:szCs w:val="21"/>
          <w:lang w:val="en-US" w:eastAsia="zh-CN"/>
        </w:rPr>
        <w:t>厂区正常生产</w:t>
      </w:r>
      <w:r>
        <w:rPr>
          <w:rFonts w:hint="default" w:ascii="Times New Roman" w:hAnsi="Times New Roman" w:eastAsia="宋体" w:cs="Times New Roman"/>
          <w:snapToGrid w:val="0"/>
          <w:color w:val="000000"/>
          <w:sz w:val="24"/>
          <w:szCs w:val="21"/>
          <w:lang w:val="en-US" w:eastAsia="zh-CN"/>
        </w:rPr>
        <w:t>。</w:t>
      </w:r>
    </w:p>
    <w:p w14:paraId="3EC5F359">
      <w:pPr>
        <w:widowControl/>
        <w:kinsoku w:val="0"/>
        <w:snapToGrid w:val="0"/>
        <w:spacing w:line="360" w:lineRule="auto"/>
        <w:ind w:firstLine="480" w:firstLineChars="200"/>
        <w:textAlignment w:val="baseline"/>
        <w:rPr>
          <w:rFonts w:hint="eastAsia" w:ascii="宋体" w:hAnsi="宋体" w:eastAsia="宋体" w:cs="宋体"/>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为恢复水下设备运行工况，拟采购一家具备蓝深品牌水下设备维修保养能力的</w:t>
      </w:r>
      <w:r>
        <w:rPr>
          <w:rFonts w:hint="eastAsia" w:ascii="Times New Roman" w:hAnsi="Times New Roman" w:eastAsia="宋体" w:cs="Times New Roman"/>
          <w:snapToGrid w:val="0"/>
          <w:color w:val="000000"/>
          <w:sz w:val="24"/>
          <w:szCs w:val="21"/>
          <w:lang w:val="en-US" w:eastAsia="zh-CN"/>
        </w:rPr>
        <w:t>供货单位</w:t>
      </w:r>
      <w:r>
        <w:rPr>
          <w:rFonts w:hint="default" w:ascii="Times New Roman" w:hAnsi="Times New Roman" w:eastAsia="宋体" w:cs="Times New Roman"/>
          <w:snapToGrid w:val="0"/>
          <w:color w:val="000000"/>
          <w:sz w:val="24"/>
          <w:szCs w:val="21"/>
          <w:lang w:val="en-US" w:eastAsia="zh-CN"/>
        </w:rPr>
        <w:t>对</w:t>
      </w:r>
      <w:r>
        <w:rPr>
          <w:rFonts w:hint="eastAsia" w:ascii="宋体" w:hAnsi="宋体" w:eastAsia="宋体" w:cs="宋体"/>
          <w:snapToGrid w:val="0"/>
          <w:color w:val="000000"/>
          <w:sz w:val="24"/>
          <w:szCs w:val="21"/>
          <w:lang w:val="en-US" w:eastAsia="zh-CN"/>
        </w:rPr>
        <w:t>虎门二期及虎门一期提标</w:t>
      </w:r>
      <w:r>
        <w:rPr>
          <w:rFonts w:hint="eastAsia" w:ascii="宋体" w:hAnsi="宋体" w:eastAsia="宋体" w:cs="宋体"/>
          <w:snapToGrid w:val="0"/>
          <w:color w:val="000000"/>
          <w:sz w:val="24"/>
          <w:szCs w:val="21"/>
          <w:highlight w:val="none"/>
          <w:lang w:val="en-US" w:eastAsia="zh-CN"/>
        </w:rPr>
        <w:t>目前已故障的3台潜水推流器、5台潜水搅拌器、1台混合液回流泵</w:t>
      </w:r>
      <w:r>
        <w:rPr>
          <w:rFonts w:hint="eastAsia" w:ascii="宋体" w:hAnsi="宋体" w:eastAsia="宋体" w:cs="宋体"/>
          <w:snapToGrid w:val="0"/>
          <w:color w:val="000000"/>
          <w:sz w:val="24"/>
          <w:szCs w:val="21"/>
          <w:lang w:val="en-US" w:eastAsia="zh-CN"/>
        </w:rPr>
        <w:t>进行维修。</w:t>
      </w:r>
    </w:p>
    <w:p w14:paraId="731DAC51">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3.采购项目及要求</w:t>
      </w:r>
    </w:p>
    <w:tbl>
      <w:tblPr>
        <w:tblStyle w:val="68"/>
        <w:tblpPr w:leftFromText="180" w:rightFromText="180" w:vertAnchor="text" w:horzAnchor="page" w:tblpX="778" w:tblpY="452"/>
        <w:tblOverlap w:val="never"/>
        <w:tblW w:w="52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790"/>
        <w:gridCol w:w="2386"/>
        <w:gridCol w:w="1007"/>
        <w:gridCol w:w="1810"/>
        <w:gridCol w:w="1122"/>
      </w:tblGrid>
      <w:tr w14:paraId="6480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000" w:type="pct"/>
            <w:gridSpan w:val="6"/>
            <w:tcBorders>
              <w:bottom w:val="single" w:color="auto" w:sz="4" w:space="0"/>
            </w:tcBorders>
            <w:vAlign w:val="center"/>
          </w:tcPr>
          <w:p w14:paraId="2FD916D5">
            <w:pPr>
              <w:kinsoku w:val="0"/>
              <w:autoSpaceDE w:val="0"/>
              <w:autoSpaceDN w:val="0"/>
              <w:adjustRightInd w:val="0"/>
              <w:snapToGrid w:val="0"/>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b/>
                <w:bCs/>
                <w:snapToGrid w:val="0"/>
                <w:color w:val="000000"/>
                <w:spacing w:val="-1"/>
                <w:sz w:val="22"/>
                <w:szCs w:val="22"/>
                <w:lang w:val="en-US" w:eastAsia="zh-CN" w:bidi="ar-SA"/>
              </w:rPr>
              <w:t>1</w:t>
            </w:r>
            <w:r>
              <w:rPr>
                <w:rFonts w:hint="eastAsia" w:ascii="宋体" w:hAnsi="宋体" w:eastAsia="宋体" w:cs="宋体"/>
                <w:b/>
                <w:bCs/>
                <w:snapToGrid w:val="0"/>
                <w:color w:val="000000"/>
                <w:spacing w:val="-1"/>
                <w:sz w:val="22"/>
                <w:szCs w:val="22"/>
                <w:lang w:val="en-US" w:eastAsia="en-US" w:bidi="ar-SA"/>
              </w:rPr>
              <w:t>、</w:t>
            </w:r>
            <w:r>
              <w:rPr>
                <w:rFonts w:hint="eastAsia" w:ascii="宋体" w:hAnsi="宋体" w:eastAsia="宋体" w:cs="宋体"/>
                <w:b/>
                <w:bCs/>
                <w:snapToGrid w:val="0"/>
                <w:color w:val="000000"/>
                <w:spacing w:val="-1"/>
                <w:sz w:val="22"/>
                <w:szCs w:val="22"/>
                <w:lang w:val="en-US" w:eastAsia="zh-CN" w:bidi="ar-SA"/>
              </w:rPr>
              <w:t>虎门二期</w:t>
            </w:r>
          </w:p>
        </w:tc>
      </w:tr>
      <w:tr w14:paraId="732C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388" w:type="pct"/>
            <w:tcBorders>
              <w:top w:val="single" w:color="auto" w:sz="4" w:space="0"/>
              <w:left w:val="single" w:color="auto" w:sz="4" w:space="0"/>
              <w:bottom w:val="single" w:color="auto" w:sz="4" w:space="0"/>
              <w:right w:val="single" w:color="auto" w:sz="4" w:space="0"/>
            </w:tcBorders>
            <w:vAlign w:val="center"/>
          </w:tcPr>
          <w:p w14:paraId="3964875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0BD8263D">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tcBorders>
              <w:top w:val="single" w:color="auto" w:sz="4" w:space="0"/>
              <w:left w:val="single" w:color="auto" w:sz="4" w:space="0"/>
              <w:bottom w:val="single" w:color="auto" w:sz="4" w:space="0"/>
              <w:right w:val="single" w:color="auto" w:sz="4" w:space="0"/>
            </w:tcBorders>
            <w:vAlign w:val="center"/>
          </w:tcPr>
          <w:p w14:paraId="1A8F13E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1"/>
                <w:sz w:val="22"/>
                <w:szCs w:val="22"/>
                <w:lang w:val="en-US" w:eastAsia="zh-CN" w:bidi="ar-SA"/>
              </w:rPr>
              <w:t>规格型号</w:t>
            </w:r>
          </w:p>
        </w:tc>
        <w:tc>
          <w:tcPr>
            <w:tcW w:w="572" w:type="pct"/>
            <w:tcBorders>
              <w:top w:val="single" w:color="auto" w:sz="4" w:space="0"/>
              <w:left w:val="single" w:color="auto" w:sz="4" w:space="0"/>
              <w:bottom w:val="single" w:color="auto" w:sz="4" w:space="0"/>
              <w:right w:val="single" w:color="auto" w:sz="4" w:space="0"/>
            </w:tcBorders>
            <w:vAlign w:val="center"/>
          </w:tcPr>
          <w:p w14:paraId="4F3E178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78521A1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品牌</w:t>
            </w:r>
          </w:p>
        </w:tc>
        <w:tc>
          <w:tcPr>
            <w:tcW w:w="1028" w:type="pct"/>
            <w:tcBorders>
              <w:top w:val="single" w:color="auto" w:sz="4" w:space="0"/>
              <w:left w:val="single" w:color="auto" w:sz="4" w:space="0"/>
              <w:bottom w:val="single" w:color="auto" w:sz="4" w:space="0"/>
              <w:right w:val="single" w:color="auto" w:sz="4" w:space="0"/>
            </w:tcBorders>
            <w:vAlign w:val="center"/>
          </w:tcPr>
          <w:p w14:paraId="040B364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现使用设备型号</w:t>
            </w:r>
          </w:p>
        </w:tc>
        <w:tc>
          <w:tcPr>
            <w:tcW w:w="637" w:type="pct"/>
            <w:tcBorders>
              <w:top w:val="single" w:color="auto" w:sz="4" w:space="0"/>
              <w:left w:val="single" w:color="auto" w:sz="4" w:space="0"/>
              <w:bottom w:val="single" w:color="auto" w:sz="4" w:space="0"/>
              <w:right w:val="single" w:color="auto" w:sz="4" w:space="0"/>
            </w:tcBorders>
            <w:vAlign w:val="center"/>
          </w:tcPr>
          <w:p w14:paraId="797BC2B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采购数量</w:t>
            </w:r>
          </w:p>
        </w:tc>
      </w:tr>
      <w:tr w14:paraId="4CB36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6"/>
            <w:tcBorders>
              <w:top w:val="single" w:color="auto" w:sz="4" w:space="0"/>
            </w:tcBorders>
          </w:tcPr>
          <w:p w14:paraId="541F425D">
            <w:pPr>
              <w:kinsoku w:val="0"/>
              <w:autoSpaceDE w:val="0"/>
              <w:autoSpaceDN w:val="0"/>
              <w:adjustRightInd w:val="0"/>
              <w:snapToGrid w:val="0"/>
              <w:ind w:left="0"/>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w:t>
            </w:r>
            <w:r>
              <w:rPr>
                <w:rFonts w:hint="eastAsia" w:ascii="宋体" w:hAnsi="宋体" w:eastAsia="宋体" w:cs="宋体"/>
                <w:snapToGrid w:val="0"/>
                <w:color w:val="000000"/>
                <w:spacing w:val="-1"/>
                <w:sz w:val="22"/>
                <w:szCs w:val="22"/>
                <w:lang w:val="en-US" w:eastAsia="zh-CN" w:bidi="ar-SA"/>
              </w:rPr>
              <w:t>QJB3/12-400/3-740</w:t>
            </w:r>
          </w:p>
        </w:tc>
      </w:tr>
      <w:tr w14:paraId="1894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D71309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6A6DAF2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37745111">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MG1/30</w:t>
            </w:r>
          </w:p>
        </w:tc>
        <w:tc>
          <w:tcPr>
            <w:tcW w:w="572" w:type="pct"/>
            <w:vAlign w:val="center"/>
          </w:tcPr>
          <w:p w14:paraId="2F1671F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492E36A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蓝深QJB3/12-400/3-740</w:t>
            </w:r>
          </w:p>
        </w:tc>
        <w:tc>
          <w:tcPr>
            <w:tcW w:w="637" w:type="pct"/>
            <w:vAlign w:val="center"/>
          </w:tcPr>
          <w:p w14:paraId="57E5A96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6B90F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7B9D75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64BDEE0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02376293">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en-US" w:bidi="ar-SA"/>
              </w:rPr>
              <w:t>MG1/3</w:t>
            </w:r>
            <w:r>
              <w:rPr>
                <w:rFonts w:hint="eastAsia" w:ascii="宋体" w:hAnsi="宋体" w:eastAsia="宋体" w:cs="宋体"/>
                <w:snapToGrid w:val="0"/>
                <w:color w:val="000000"/>
                <w:spacing w:val="-2"/>
                <w:sz w:val="22"/>
                <w:szCs w:val="22"/>
                <w:lang w:val="en-US" w:eastAsia="zh-CN" w:bidi="ar-SA"/>
              </w:rPr>
              <w:t>2</w:t>
            </w:r>
          </w:p>
        </w:tc>
        <w:tc>
          <w:tcPr>
            <w:tcW w:w="572" w:type="pct"/>
            <w:vAlign w:val="center"/>
          </w:tcPr>
          <w:p w14:paraId="34EFE80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78642F3C">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7E6D33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0EB4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1295E1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8EF6B7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深沟球轴承</w:t>
            </w:r>
          </w:p>
        </w:tc>
        <w:tc>
          <w:tcPr>
            <w:tcW w:w="1355" w:type="pct"/>
            <w:vAlign w:val="center"/>
          </w:tcPr>
          <w:p w14:paraId="1F8636E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6306-2RZ/C3</w:t>
            </w:r>
          </w:p>
        </w:tc>
        <w:tc>
          <w:tcPr>
            <w:tcW w:w="572" w:type="pct"/>
            <w:vAlign w:val="center"/>
          </w:tcPr>
          <w:p w14:paraId="4E10DF7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559DEAD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FAF52D9">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5347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7AC0BF6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1D5BF59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双列</w:t>
            </w:r>
            <w:r>
              <w:rPr>
                <w:rFonts w:hint="eastAsia" w:ascii="宋体" w:hAnsi="宋体" w:eastAsia="宋体" w:cs="宋体"/>
                <w:snapToGrid w:val="0"/>
                <w:color w:val="000000"/>
                <w:spacing w:val="-2"/>
                <w:sz w:val="22"/>
                <w:szCs w:val="22"/>
                <w:lang w:val="en-US" w:eastAsia="zh-CN" w:bidi="ar-SA"/>
              </w:rPr>
              <w:t>角</w:t>
            </w:r>
            <w:r>
              <w:rPr>
                <w:rFonts w:hint="eastAsia" w:ascii="宋体" w:hAnsi="宋体" w:eastAsia="宋体" w:cs="宋体"/>
                <w:snapToGrid w:val="0"/>
                <w:color w:val="000000"/>
                <w:spacing w:val="-2"/>
                <w:sz w:val="22"/>
                <w:szCs w:val="22"/>
                <w:lang w:val="en-US" w:eastAsia="en-US" w:bidi="ar-SA"/>
              </w:rPr>
              <w:t>接触球轴承</w:t>
            </w:r>
          </w:p>
        </w:tc>
        <w:tc>
          <w:tcPr>
            <w:tcW w:w="1355" w:type="pct"/>
            <w:vAlign w:val="center"/>
          </w:tcPr>
          <w:p w14:paraId="4DF03C66">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3307-2RS</w:t>
            </w:r>
          </w:p>
        </w:tc>
        <w:tc>
          <w:tcPr>
            <w:tcW w:w="572" w:type="pct"/>
            <w:vAlign w:val="center"/>
          </w:tcPr>
          <w:p w14:paraId="0F2CE09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7AF3985E">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7A25AA5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4D7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F92741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6914040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叶轮</w:t>
            </w:r>
          </w:p>
        </w:tc>
        <w:tc>
          <w:tcPr>
            <w:tcW w:w="1355" w:type="pct"/>
            <w:vAlign w:val="center"/>
          </w:tcPr>
          <w:p w14:paraId="2AAA951C">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配套</w:t>
            </w:r>
            <w:r>
              <w:rPr>
                <w:rFonts w:hint="eastAsia" w:ascii="宋体" w:hAnsi="宋体" w:eastAsia="宋体" w:cs="宋体"/>
                <w:snapToGrid w:val="0"/>
                <w:color w:val="000000"/>
                <w:spacing w:val="-1"/>
                <w:sz w:val="22"/>
                <w:szCs w:val="22"/>
                <w:lang w:val="en-US" w:eastAsia="zh-CN" w:bidi="ar-SA"/>
              </w:rPr>
              <w:t>QJB3/12-400/3-740</w:t>
            </w:r>
            <w:r>
              <w:rPr>
                <w:rFonts w:hint="eastAsia" w:ascii="宋体" w:hAnsi="宋体" w:eastAsia="宋体" w:cs="宋体"/>
                <w:snapToGrid w:val="0"/>
                <w:color w:val="000000"/>
                <w:spacing w:val="-2"/>
                <w:sz w:val="22"/>
                <w:szCs w:val="22"/>
                <w:lang w:val="en-US" w:eastAsia="zh-CN" w:bidi="ar-SA"/>
              </w:rPr>
              <w:t>，不锈钢 316L 或等同材质</w:t>
            </w:r>
          </w:p>
        </w:tc>
        <w:tc>
          <w:tcPr>
            <w:tcW w:w="572" w:type="pct"/>
            <w:vAlign w:val="center"/>
          </w:tcPr>
          <w:p w14:paraId="4B6F997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7B4F1DE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500A75E">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3套</w:t>
            </w:r>
          </w:p>
        </w:tc>
      </w:tr>
      <w:tr w14:paraId="590E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8E2A46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545C39F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液压气动用O型橡胶密封圈</w:t>
            </w:r>
          </w:p>
        </w:tc>
        <w:tc>
          <w:tcPr>
            <w:tcW w:w="1355" w:type="pct"/>
            <w:vAlign w:val="center"/>
          </w:tcPr>
          <w:p w14:paraId="42B90F54">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177 x3.55</w:t>
            </w:r>
            <w:r>
              <w:rPr>
                <w:rFonts w:hint="eastAsia" w:ascii="宋体" w:hAnsi="宋体" w:eastAsia="宋体" w:cs="宋体"/>
                <w:snapToGrid w:val="0"/>
                <w:color w:val="000000"/>
                <w:spacing w:val="-2"/>
                <w:sz w:val="22"/>
                <w:szCs w:val="22"/>
                <w:lang w:val="en-US" w:eastAsia="zh-CN" w:bidi="ar-SA"/>
              </w:rPr>
              <w:t>mm，丁腈-70</w:t>
            </w:r>
          </w:p>
        </w:tc>
        <w:tc>
          <w:tcPr>
            <w:tcW w:w="572" w:type="pct"/>
            <w:vAlign w:val="center"/>
          </w:tcPr>
          <w:p w14:paraId="44ABA61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35DFC80C">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4231A7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4套</w:t>
            </w:r>
          </w:p>
        </w:tc>
      </w:tr>
      <w:tr w14:paraId="1D85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99B24C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vAlign w:val="center"/>
          </w:tcPr>
          <w:p w14:paraId="0F8A1F16">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润滑油</w:t>
            </w:r>
          </w:p>
        </w:tc>
        <w:tc>
          <w:tcPr>
            <w:tcW w:w="1355" w:type="pct"/>
            <w:vAlign w:val="center"/>
          </w:tcPr>
          <w:p w14:paraId="2A37146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N32机械油，18L/桶</w:t>
            </w:r>
          </w:p>
        </w:tc>
        <w:tc>
          <w:tcPr>
            <w:tcW w:w="572" w:type="pct"/>
            <w:vAlign w:val="center"/>
          </w:tcPr>
          <w:p w14:paraId="29E579B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w:t>
            </w:r>
          </w:p>
        </w:tc>
        <w:tc>
          <w:tcPr>
            <w:tcW w:w="1028" w:type="pct"/>
            <w:vMerge w:val="continue"/>
            <w:vAlign w:val="center"/>
          </w:tcPr>
          <w:p w14:paraId="176C80A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32540D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1桶</w:t>
            </w:r>
          </w:p>
        </w:tc>
      </w:tr>
      <w:tr w14:paraId="78512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32E57F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5E5F9851">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设备维修服务</w:t>
            </w:r>
          </w:p>
        </w:tc>
        <w:tc>
          <w:tcPr>
            <w:tcW w:w="1355" w:type="pct"/>
            <w:vAlign w:val="center"/>
          </w:tcPr>
          <w:p w14:paraId="025CAE2D">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zh-CN" w:bidi="ar-SA"/>
              </w:rPr>
              <w:t>详见3.2服务要求</w:t>
            </w:r>
          </w:p>
        </w:tc>
        <w:tc>
          <w:tcPr>
            <w:tcW w:w="572" w:type="pct"/>
            <w:vAlign w:val="center"/>
          </w:tcPr>
          <w:p w14:paraId="7939338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386A52B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ED4C656">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2台</w:t>
            </w:r>
          </w:p>
        </w:tc>
      </w:tr>
      <w:tr w14:paraId="514B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3A42E3DA">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潜水推流器型号：</w:t>
            </w:r>
            <w:r>
              <w:rPr>
                <w:rFonts w:hint="eastAsia" w:ascii="宋体" w:hAnsi="宋体" w:eastAsia="宋体" w:cs="宋体"/>
                <w:snapToGrid w:val="0"/>
                <w:color w:val="000000"/>
                <w:spacing w:val="-1"/>
                <w:sz w:val="22"/>
                <w:szCs w:val="22"/>
                <w:lang w:val="en-US" w:eastAsia="zh-CN" w:bidi="ar-SA"/>
              </w:rPr>
              <w:t>QJB5.5/4-2200/2-43</w:t>
            </w:r>
          </w:p>
        </w:tc>
      </w:tr>
      <w:tr w14:paraId="5BC5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B8BD1F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6506628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22401C0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MG1/60</w:t>
            </w:r>
          </w:p>
        </w:tc>
        <w:tc>
          <w:tcPr>
            <w:tcW w:w="572" w:type="pct"/>
            <w:vAlign w:val="center"/>
          </w:tcPr>
          <w:p w14:paraId="04A3E58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32BF453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QJB5.5/4-2200/2-43</w:t>
            </w:r>
          </w:p>
        </w:tc>
        <w:tc>
          <w:tcPr>
            <w:tcW w:w="637" w:type="pct"/>
            <w:vAlign w:val="center"/>
          </w:tcPr>
          <w:p w14:paraId="72AB33A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5B6E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622D86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54B7111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69F0DC0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vAlign w:val="center"/>
          </w:tcPr>
          <w:p w14:paraId="7929D4B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3A46609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7A68914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19C5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6545705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23A202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圆柱滚⼦轴承</w:t>
            </w:r>
          </w:p>
        </w:tc>
        <w:tc>
          <w:tcPr>
            <w:tcW w:w="1355" w:type="pct"/>
            <w:vAlign w:val="center"/>
          </w:tcPr>
          <w:p w14:paraId="465E5B3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NU306EM</w:t>
            </w:r>
          </w:p>
        </w:tc>
        <w:tc>
          <w:tcPr>
            <w:tcW w:w="572" w:type="pct"/>
            <w:vAlign w:val="center"/>
          </w:tcPr>
          <w:p w14:paraId="217B976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5B16A438">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FBA46F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5C3B3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738153B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3AEE3499">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vAlign w:val="center"/>
          </w:tcPr>
          <w:p w14:paraId="00DE1C0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3209B-2RSRTNG</w:t>
            </w:r>
          </w:p>
        </w:tc>
        <w:tc>
          <w:tcPr>
            <w:tcW w:w="572" w:type="pct"/>
            <w:vAlign w:val="center"/>
          </w:tcPr>
          <w:p w14:paraId="57FCB3A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38D9582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424791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0521F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07A350AA">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4CBE91F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叶轮轮毂</w:t>
            </w:r>
          </w:p>
        </w:tc>
        <w:tc>
          <w:tcPr>
            <w:tcW w:w="1355" w:type="pct"/>
            <w:vAlign w:val="center"/>
          </w:tcPr>
          <w:p w14:paraId="4F73B1F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298BD5B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79D5F94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0EB45A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2个</w:t>
            </w:r>
          </w:p>
        </w:tc>
      </w:tr>
      <w:tr w14:paraId="28ADE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65C512A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5DF91D10">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减速箱</w:t>
            </w:r>
          </w:p>
        </w:tc>
        <w:tc>
          <w:tcPr>
            <w:tcW w:w="1355" w:type="pct"/>
            <w:vAlign w:val="center"/>
          </w:tcPr>
          <w:p w14:paraId="1EDBE56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6D5FF2A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6A1823BE">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6858B8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1个</w:t>
            </w:r>
          </w:p>
        </w:tc>
      </w:tr>
      <w:tr w14:paraId="2028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6528777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shd w:val="clear" w:color="auto" w:fill="auto"/>
            <w:vAlign w:val="center"/>
          </w:tcPr>
          <w:p w14:paraId="6A4F18B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润滑油</w:t>
            </w:r>
          </w:p>
        </w:tc>
        <w:tc>
          <w:tcPr>
            <w:tcW w:w="1355" w:type="pct"/>
            <w:shd w:val="clear" w:color="auto" w:fill="auto"/>
            <w:vAlign w:val="center"/>
          </w:tcPr>
          <w:p w14:paraId="260E91D3">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z w:val="22"/>
                <w:szCs w:val="22"/>
                <w:u w:val="none"/>
                <w:lang w:val="en-US" w:eastAsia="zh-CN" w:bidi="ar"/>
              </w:rPr>
              <w:t>ISO VG/</w:t>
            </w:r>
            <w:r>
              <w:rPr>
                <w:rFonts w:hint="eastAsia" w:ascii="宋体" w:hAnsi="宋体" w:eastAsia="宋体" w:cs="宋体"/>
                <w:snapToGrid w:val="0"/>
                <w:color w:val="000000"/>
                <w:sz w:val="22"/>
                <w:szCs w:val="22"/>
                <w:u w:val="none"/>
                <w:lang w:eastAsia="zh-CN" w:bidi="ar"/>
              </w:rPr>
              <w:t>220</w:t>
            </w:r>
            <w:r>
              <w:rPr>
                <w:rFonts w:hint="eastAsia" w:ascii="宋体" w:hAnsi="宋体" w:eastAsia="宋体" w:cs="宋体"/>
                <w:snapToGrid w:val="0"/>
                <w:color w:val="000000"/>
                <w:sz w:val="22"/>
                <w:szCs w:val="22"/>
                <w:u w:val="none"/>
                <w:lang w:val="en-US" w:eastAsia="zh-CN" w:bidi="ar"/>
              </w:rPr>
              <w:t>润滑</w:t>
            </w:r>
            <w:r>
              <w:rPr>
                <w:rFonts w:hint="eastAsia" w:ascii="宋体" w:hAnsi="宋体" w:eastAsia="宋体" w:cs="宋体"/>
                <w:snapToGrid w:val="0"/>
                <w:color w:val="000000"/>
                <w:sz w:val="22"/>
                <w:szCs w:val="22"/>
                <w:u w:val="none"/>
                <w:lang w:eastAsia="zh-CN" w:bidi="ar"/>
              </w:rPr>
              <w:t>油，1</w:t>
            </w:r>
            <w:r>
              <w:rPr>
                <w:rFonts w:hint="eastAsia" w:ascii="宋体" w:hAnsi="宋体" w:eastAsia="宋体" w:cs="宋体"/>
                <w:snapToGrid w:val="0"/>
                <w:color w:val="000000"/>
                <w:sz w:val="22"/>
                <w:szCs w:val="22"/>
                <w:u w:val="none"/>
                <w:lang w:val="en-US" w:eastAsia="zh-CN" w:bidi="ar"/>
              </w:rPr>
              <w:t>8L</w:t>
            </w:r>
            <w:r>
              <w:rPr>
                <w:rFonts w:hint="eastAsia" w:ascii="宋体" w:hAnsi="宋体" w:eastAsia="宋体" w:cs="宋体"/>
                <w:snapToGrid w:val="0"/>
                <w:color w:val="000000"/>
                <w:sz w:val="22"/>
                <w:szCs w:val="22"/>
                <w:u w:val="none"/>
                <w:lang w:eastAsia="zh-CN" w:bidi="ar"/>
              </w:rPr>
              <w:t>/桶</w:t>
            </w:r>
          </w:p>
        </w:tc>
        <w:tc>
          <w:tcPr>
            <w:tcW w:w="572" w:type="pct"/>
            <w:shd w:val="clear" w:color="auto" w:fill="auto"/>
            <w:vAlign w:val="center"/>
          </w:tcPr>
          <w:p w14:paraId="64C7395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美孚/壳牌</w:t>
            </w:r>
          </w:p>
        </w:tc>
        <w:tc>
          <w:tcPr>
            <w:tcW w:w="1028" w:type="pct"/>
            <w:vMerge w:val="continue"/>
            <w:vAlign w:val="center"/>
          </w:tcPr>
          <w:p w14:paraId="374AA58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A82176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1桶</w:t>
            </w:r>
          </w:p>
        </w:tc>
      </w:tr>
      <w:tr w14:paraId="4B6B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55A57FF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4747D70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1B95B24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258x5.3mm，丁腈-70</w:t>
            </w:r>
          </w:p>
        </w:tc>
        <w:tc>
          <w:tcPr>
            <w:tcW w:w="572" w:type="pct"/>
            <w:vAlign w:val="center"/>
          </w:tcPr>
          <w:p w14:paraId="3E69F53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390589CC">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87747C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3597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79715F7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9</w:t>
            </w:r>
          </w:p>
        </w:tc>
        <w:tc>
          <w:tcPr>
            <w:tcW w:w="1017" w:type="pct"/>
            <w:vAlign w:val="center"/>
          </w:tcPr>
          <w:p w14:paraId="5071834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15AB0B2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160x5.3mm，丁腈-70</w:t>
            </w:r>
          </w:p>
        </w:tc>
        <w:tc>
          <w:tcPr>
            <w:tcW w:w="572" w:type="pct"/>
            <w:vAlign w:val="center"/>
          </w:tcPr>
          <w:p w14:paraId="0EAF025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530B724A">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C48E74F">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75C7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88" w:type="pct"/>
            <w:shd w:val="clear" w:color="auto" w:fill="auto"/>
            <w:vAlign w:val="center"/>
          </w:tcPr>
          <w:p w14:paraId="58DB102A">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10</w:t>
            </w:r>
          </w:p>
        </w:tc>
        <w:tc>
          <w:tcPr>
            <w:tcW w:w="1017" w:type="pct"/>
            <w:vAlign w:val="center"/>
          </w:tcPr>
          <w:p w14:paraId="2041BC1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6C5B0EE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218x5.3mm，丁腈-70</w:t>
            </w:r>
          </w:p>
        </w:tc>
        <w:tc>
          <w:tcPr>
            <w:tcW w:w="572" w:type="pct"/>
            <w:vAlign w:val="center"/>
          </w:tcPr>
          <w:p w14:paraId="0290E68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E5ED66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BBCD92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189E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11C677EB">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11</w:t>
            </w:r>
          </w:p>
        </w:tc>
        <w:tc>
          <w:tcPr>
            <w:tcW w:w="1017" w:type="pct"/>
            <w:vAlign w:val="center"/>
          </w:tcPr>
          <w:p w14:paraId="7AF2D6F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16C2D77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67x2.65mm，丁腈-70</w:t>
            </w:r>
          </w:p>
        </w:tc>
        <w:tc>
          <w:tcPr>
            <w:tcW w:w="572" w:type="pct"/>
            <w:vAlign w:val="center"/>
          </w:tcPr>
          <w:p w14:paraId="3ED6F4D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178FD064">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F52198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6720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57C9FB36">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12</w:t>
            </w:r>
          </w:p>
        </w:tc>
        <w:tc>
          <w:tcPr>
            <w:tcW w:w="1017" w:type="pct"/>
            <w:shd w:val="clear" w:color="auto" w:fill="auto"/>
            <w:vAlign w:val="center"/>
          </w:tcPr>
          <w:p w14:paraId="6F368248">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shd w:val="clear" w:color="auto" w:fill="auto"/>
            <w:vAlign w:val="center"/>
          </w:tcPr>
          <w:p w14:paraId="59B762DB">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shd w:val="clear" w:color="auto" w:fill="auto"/>
            <w:vAlign w:val="center"/>
          </w:tcPr>
          <w:p w14:paraId="7D376C01">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90DE9F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EB9EF63">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6F00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433A8F34">
            <w:pPr>
              <w:kinsoku w:val="0"/>
              <w:autoSpaceDE w:val="0"/>
              <w:autoSpaceDN w:val="0"/>
              <w:adjustRightInd w:val="0"/>
              <w:snapToGrid w:val="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b/>
                <w:bCs/>
                <w:snapToGrid w:val="0"/>
                <w:color w:val="000000"/>
                <w:spacing w:val="7"/>
                <w:sz w:val="22"/>
                <w:szCs w:val="22"/>
                <w:lang w:val="en-US" w:eastAsia="zh-CN" w:bidi="ar-SA"/>
              </w:rPr>
              <w:t>2、虎门宁洲一期提标</w:t>
            </w:r>
          </w:p>
        </w:tc>
      </w:tr>
      <w:tr w14:paraId="4C473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E4362E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vAlign w:val="center"/>
          </w:tcPr>
          <w:p w14:paraId="5081526A">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vAlign w:val="center"/>
          </w:tcPr>
          <w:p w14:paraId="0F57AE96">
            <w:pPr>
              <w:widowControl/>
              <w:kinsoku w:val="0"/>
              <w:snapToGrid w:val="0"/>
              <w:jc w:val="center"/>
              <w:textAlignment w:val="baseline"/>
              <w:rPr>
                <w:rFonts w:hint="eastAsia" w:ascii="宋体" w:hAnsi="宋体" w:eastAsia="宋体" w:cs="宋体"/>
                <w:snapToGrid w:val="0"/>
                <w:color w:val="000000"/>
                <w:sz w:val="22"/>
                <w:szCs w:val="22"/>
                <w:lang w:eastAsia="zh-CN"/>
              </w:rPr>
            </w:pPr>
            <w:r>
              <w:rPr>
                <w:rFonts w:hint="eastAsia" w:ascii="宋体" w:hAnsi="宋体" w:eastAsia="宋体" w:cs="宋体"/>
                <w:snapToGrid w:val="0"/>
                <w:color w:val="000000"/>
                <w:spacing w:val="1"/>
                <w:sz w:val="22"/>
                <w:szCs w:val="22"/>
                <w:lang w:eastAsia="zh-CN"/>
              </w:rPr>
              <w:t>规格型号</w:t>
            </w:r>
          </w:p>
        </w:tc>
        <w:tc>
          <w:tcPr>
            <w:tcW w:w="572" w:type="pct"/>
            <w:vAlign w:val="center"/>
          </w:tcPr>
          <w:p w14:paraId="0387A1E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5BC7303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zh-CN" w:bidi="ar-SA"/>
              </w:rPr>
              <w:t>品牌</w:t>
            </w:r>
          </w:p>
        </w:tc>
        <w:tc>
          <w:tcPr>
            <w:tcW w:w="1028" w:type="pct"/>
            <w:vAlign w:val="center"/>
          </w:tcPr>
          <w:p w14:paraId="3E1BEE6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r>
              <w:rPr>
                <w:rFonts w:hint="eastAsia" w:ascii="宋体" w:hAnsi="宋体" w:eastAsia="宋体" w:cs="宋体"/>
                <w:snapToGrid w:val="0"/>
                <w:color w:val="000000"/>
                <w:sz w:val="22"/>
                <w:szCs w:val="22"/>
                <w:lang w:val="en-US" w:eastAsia="zh-CN" w:bidi="ar-SA"/>
              </w:rPr>
              <w:t>现使用设备型号</w:t>
            </w:r>
          </w:p>
        </w:tc>
        <w:tc>
          <w:tcPr>
            <w:tcW w:w="637" w:type="pct"/>
            <w:vAlign w:val="center"/>
          </w:tcPr>
          <w:p w14:paraId="4140DF11">
            <w:pPr>
              <w:kinsoku w:val="0"/>
              <w:autoSpaceDE w:val="0"/>
              <w:autoSpaceDN w:val="0"/>
              <w:adjustRightInd w:val="0"/>
              <w:snapToGrid w:val="0"/>
              <w:jc w:val="center"/>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en-US" w:bidi="ar-SA"/>
              </w:rPr>
              <w:t>采购数量</w:t>
            </w:r>
          </w:p>
        </w:tc>
      </w:tr>
      <w:tr w14:paraId="2708E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bottom w:val="single" w:color="auto" w:sz="4" w:space="0"/>
            </w:tcBorders>
            <w:vAlign w:val="center"/>
          </w:tcPr>
          <w:p w14:paraId="6AEC63A6">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潜水搅拌器型号：QJB3/12-400/3-740</w:t>
            </w:r>
          </w:p>
        </w:tc>
      </w:tr>
      <w:tr w14:paraId="702E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43C6B88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en-US" w:bidi="ar-SA"/>
              </w:rPr>
              <w:t>1</w:t>
            </w:r>
          </w:p>
        </w:tc>
        <w:tc>
          <w:tcPr>
            <w:tcW w:w="1017" w:type="pct"/>
            <w:tcBorders>
              <w:top w:val="single" w:color="auto" w:sz="4" w:space="0"/>
              <w:left w:val="single" w:color="auto" w:sz="4" w:space="0"/>
              <w:bottom w:val="single" w:color="auto" w:sz="4" w:space="0"/>
              <w:right w:val="single" w:color="auto" w:sz="4" w:space="0"/>
            </w:tcBorders>
            <w:vAlign w:val="center"/>
          </w:tcPr>
          <w:p w14:paraId="1C1CF77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7EC3192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MG1/30</w:t>
            </w:r>
          </w:p>
        </w:tc>
        <w:tc>
          <w:tcPr>
            <w:tcW w:w="572" w:type="pct"/>
            <w:tcBorders>
              <w:top w:val="single" w:color="auto" w:sz="4" w:space="0"/>
              <w:left w:val="single" w:color="auto" w:sz="4" w:space="0"/>
              <w:bottom w:val="single" w:color="auto" w:sz="4" w:space="0"/>
              <w:right w:val="single" w:color="auto" w:sz="4" w:space="0"/>
            </w:tcBorders>
            <w:vAlign w:val="center"/>
          </w:tcPr>
          <w:p w14:paraId="42B7B80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left w:val="single" w:color="auto" w:sz="4" w:space="0"/>
              <w:bottom w:val="single" w:color="auto" w:sz="4" w:space="0"/>
              <w:right w:val="single" w:color="auto" w:sz="4" w:space="0"/>
            </w:tcBorders>
            <w:vAlign w:val="center"/>
          </w:tcPr>
          <w:p w14:paraId="14175C3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zh-CN"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QJB3/12-400/3-</w:t>
            </w:r>
            <w:r>
              <w:rPr>
                <w:rFonts w:hint="eastAsia" w:ascii="宋体" w:hAnsi="宋体" w:eastAsia="宋体" w:cs="宋体"/>
                <w:snapToGrid w:val="0"/>
                <w:color w:val="000000"/>
                <w:spacing w:val="-1"/>
                <w:sz w:val="22"/>
                <w:szCs w:val="22"/>
                <w:lang w:val="en-US" w:eastAsia="zh-CN" w:bidi="ar-SA"/>
              </w:rPr>
              <w:t>740</w:t>
            </w:r>
          </w:p>
        </w:tc>
        <w:tc>
          <w:tcPr>
            <w:tcW w:w="637" w:type="pct"/>
            <w:tcBorders>
              <w:top w:val="single" w:color="auto" w:sz="4" w:space="0"/>
              <w:left w:val="single" w:color="auto" w:sz="4" w:space="0"/>
              <w:bottom w:val="single" w:color="auto" w:sz="4" w:space="0"/>
              <w:right w:val="single" w:color="auto" w:sz="4" w:space="0"/>
            </w:tcBorders>
            <w:vAlign w:val="center"/>
          </w:tcPr>
          <w:p w14:paraId="2FC638B6">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3595E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0559D2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left w:val="single" w:color="auto" w:sz="4" w:space="0"/>
              <w:bottom w:val="single" w:color="auto" w:sz="4" w:space="0"/>
              <w:right w:val="single" w:color="auto" w:sz="4" w:space="0"/>
            </w:tcBorders>
            <w:vAlign w:val="center"/>
          </w:tcPr>
          <w:p w14:paraId="04E6EB7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02217DB0">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MG1/32</w:t>
            </w:r>
          </w:p>
        </w:tc>
        <w:tc>
          <w:tcPr>
            <w:tcW w:w="572" w:type="pct"/>
            <w:tcBorders>
              <w:top w:val="single" w:color="auto" w:sz="4" w:space="0"/>
              <w:left w:val="single" w:color="auto" w:sz="4" w:space="0"/>
              <w:bottom w:val="single" w:color="auto" w:sz="4" w:space="0"/>
              <w:right w:val="single" w:color="auto" w:sz="4" w:space="0"/>
            </w:tcBorders>
            <w:vAlign w:val="center"/>
          </w:tcPr>
          <w:p w14:paraId="15E38ED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5E5709A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72A7535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1189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1B1EED0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left w:val="single" w:color="auto" w:sz="4" w:space="0"/>
              <w:bottom w:val="single" w:color="auto" w:sz="4" w:space="0"/>
              <w:right w:val="single" w:color="auto" w:sz="4" w:space="0"/>
            </w:tcBorders>
            <w:vAlign w:val="center"/>
          </w:tcPr>
          <w:p w14:paraId="47B6EF0B">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深沟球轴承</w:t>
            </w:r>
          </w:p>
        </w:tc>
        <w:tc>
          <w:tcPr>
            <w:tcW w:w="1355" w:type="pct"/>
            <w:tcBorders>
              <w:top w:val="single" w:color="auto" w:sz="4" w:space="0"/>
              <w:left w:val="single" w:color="auto" w:sz="4" w:space="0"/>
              <w:bottom w:val="single" w:color="auto" w:sz="4" w:space="0"/>
              <w:right w:val="single" w:color="auto" w:sz="4" w:space="0"/>
            </w:tcBorders>
            <w:vAlign w:val="center"/>
          </w:tcPr>
          <w:p w14:paraId="6996AB8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6306-2RZ/C3</w:t>
            </w:r>
          </w:p>
        </w:tc>
        <w:tc>
          <w:tcPr>
            <w:tcW w:w="572" w:type="pct"/>
            <w:tcBorders>
              <w:top w:val="single" w:color="auto" w:sz="4" w:space="0"/>
              <w:left w:val="single" w:color="auto" w:sz="4" w:space="0"/>
              <w:bottom w:val="single" w:color="auto" w:sz="4" w:space="0"/>
              <w:right w:val="single" w:color="auto" w:sz="4" w:space="0"/>
            </w:tcBorders>
            <w:vAlign w:val="center"/>
          </w:tcPr>
          <w:p w14:paraId="4532687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28CAEFD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325417F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37BD6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26DF3B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left w:val="single" w:color="auto" w:sz="4" w:space="0"/>
              <w:bottom w:val="single" w:color="auto" w:sz="4" w:space="0"/>
              <w:right w:val="single" w:color="auto" w:sz="4" w:space="0"/>
            </w:tcBorders>
            <w:vAlign w:val="center"/>
          </w:tcPr>
          <w:p w14:paraId="55DE0BC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tcBorders>
              <w:top w:val="single" w:color="auto" w:sz="4" w:space="0"/>
              <w:left w:val="single" w:color="auto" w:sz="4" w:space="0"/>
              <w:bottom w:val="single" w:color="auto" w:sz="4" w:space="0"/>
              <w:right w:val="single" w:color="auto" w:sz="4" w:space="0"/>
            </w:tcBorders>
            <w:vAlign w:val="center"/>
          </w:tcPr>
          <w:p w14:paraId="59CEA05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3307-2RS</w:t>
            </w:r>
          </w:p>
        </w:tc>
        <w:tc>
          <w:tcPr>
            <w:tcW w:w="572" w:type="pct"/>
            <w:tcBorders>
              <w:top w:val="single" w:color="auto" w:sz="4" w:space="0"/>
              <w:left w:val="single" w:color="auto" w:sz="4" w:space="0"/>
              <w:bottom w:val="single" w:color="auto" w:sz="4" w:space="0"/>
              <w:right w:val="single" w:color="auto" w:sz="4" w:space="0"/>
            </w:tcBorders>
            <w:vAlign w:val="center"/>
          </w:tcPr>
          <w:p w14:paraId="26B2AD0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3B09C18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7EB2178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612D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4011E5C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tcBorders>
            <w:vAlign w:val="center"/>
          </w:tcPr>
          <w:p w14:paraId="4CD81E4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w:t>
            </w:r>
          </w:p>
        </w:tc>
        <w:tc>
          <w:tcPr>
            <w:tcW w:w="1355" w:type="pct"/>
            <w:tcBorders>
              <w:top w:val="single" w:color="auto" w:sz="4" w:space="0"/>
            </w:tcBorders>
            <w:vAlign w:val="center"/>
          </w:tcPr>
          <w:p w14:paraId="3ADA358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配套QJB3/12-400/3-740，不锈钢 316L 或等同材质</w:t>
            </w:r>
          </w:p>
        </w:tc>
        <w:tc>
          <w:tcPr>
            <w:tcW w:w="572" w:type="pct"/>
            <w:tcBorders>
              <w:top w:val="single" w:color="auto" w:sz="4" w:space="0"/>
            </w:tcBorders>
            <w:vAlign w:val="center"/>
          </w:tcPr>
          <w:p w14:paraId="31571E7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tcBorders>
              <w:top w:val="single" w:color="auto" w:sz="4" w:space="0"/>
            </w:tcBorders>
            <w:vAlign w:val="center"/>
          </w:tcPr>
          <w:p w14:paraId="55B746D8">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3A68138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305B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31B8A0E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tcBorders>
            <w:vAlign w:val="center"/>
          </w:tcPr>
          <w:p w14:paraId="3CF53C3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tcBorders>
            <w:vAlign w:val="center"/>
          </w:tcPr>
          <w:p w14:paraId="706C60A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177 x3.55mm，丁腈-70</w:t>
            </w:r>
          </w:p>
        </w:tc>
        <w:tc>
          <w:tcPr>
            <w:tcW w:w="572" w:type="pct"/>
            <w:tcBorders>
              <w:top w:val="single" w:color="auto" w:sz="4" w:space="0"/>
            </w:tcBorders>
            <w:vAlign w:val="center"/>
          </w:tcPr>
          <w:p w14:paraId="4138FF5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tcBorders>
            <w:vAlign w:val="center"/>
          </w:tcPr>
          <w:p w14:paraId="2154B5C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19DAF7F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4F07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68E7CBA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bottom w:val="single" w:color="auto" w:sz="4" w:space="0"/>
            </w:tcBorders>
            <w:vAlign w:val="center"/>
          </w:tcPr>
          <w:p w14:paraId="0BF998E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bottom w:val="single" w:color="auto" w:sz="4" w:space="0"/>
            </w:tcBorders>
            <w:vAlign w:val="center"/>
          </w:tcPr>
          <w:p w14:paraId="1D54906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bottom w:val="single" w:color="auto" w:sz="4" w:space="0"/>
            </w:tcBorders>
            <w:vAlign w:val="center"/>
          </w:tcPr>
          <w:p w14:paraId="2879912B">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bottom w:val="single" w:color="auto" w:sz="4" w:space="0"/>
            </w:tcBorders>
            <w:vAlign w:val="center"/>
          </w:tcPr>
          <w:p w14:paraId="512B672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7500F4B2">
            <w:pPr>
              <w:keepNext w:val="0"/>
              <w:keepLines w:val="0"/>
              <w:widowControl/>
              <w:suppressLineNumbers w:val="0"/>
              <w:kinsoku w:val="0"/>
              <w:snapToGrid w:val="0"/>
              <w:jc w:val="center"/>
              <w:textAlignment w:val="center"/>
              <w:rPr>
                <w:rFonts w:hint="default"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78602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top w:val="single" w:color="auto" w:sz="4" w:space="0"/>
            </w:tcBorders>
            <w:vAlign w:val="center"/>
          </w:tcPr>
          <w:p w14:paraId="4A04B2A5">
            <w:pPr>
              <w:keepNext w:val="0"/>
              <w:keepLines w:val="0"/>
              <w:widowControl/>
              <w:suppressLineNumbers w:val="0"/>
              <w:kinsoku w:val="0"/>
              <w:snapToGrid w:val="0"/>
              <w:ind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混合液回流泵型号：QJB-W7.5</w:t>
            </w:r>
          </w:p>
        </w:tc>
      </w:tr>
      <w:tr w14:paraId="60E10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3853B74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w:t>
            </w:r>
          </w:p>
        </w:tc>
        <w:tc>
          <w:tcPr>
            <w:tcW w:w="1017" w:type="pct"/>
            <w:tcBorders>
              <w:top w:val="single" w:color="auto" w:sz="4" w:space="0"/>
              <w:bottom w:val="single" w:color="auto" w:sz="4" w:space="0"/>
            </w:tcBorders>
            <w:vAlign w:val="center"/>
          </w:tcPr>
          <w:p w14:paraId="443CDEA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02B1EBFE">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MG1/35</w:t>
            </w:r>
          </w:p>
        </w:tc>
        <w:tc>
          <w:tcPr>
            <w:tcW w:w="572" w:type="pct"/>
            <w:tcBorders>
              <w:top w:val="single" w:color="auto" w:sz="4" w:space="0"/>
              <w:bottom w:val="single" w:color="auto" w:sz="4" w:space="0"/>
            </w:tcBorders>
            <w:vAlign w:val="center"/>
          </w:tcPr>
          <w:p w14:paraId="6CEADF9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tcBorders>
            <w:vAlign w:val="center"/>
          </w:tcPr>
          <w:p w14:paraId="425B61C4">
            <w:pPr>
              <w:kinsoku w:val="0"/>
              <w:autoSpaceDE w:val="0"/>
              <w:autoSpaceDN w:val="0"/>
              <w:adjustRightInd w:val="0"/>
              <w:snapToGrid w:val="0"/>
              <w:jc w:val="center"/>
              <w:textAlignment w:val="baseline"/>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回流泵</w:t>
            </w:r>
          </w:p>
          <w:p w14:paraId="1CB9D53C">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QJB-W7.5</w:t>
            </w:r>
          </w:p>
        </w:tc>
        <w:tc>
          <w:tcPr>
            <w:tcW w:w="637" w:type="pct"/>
            <w:tcBorders>
              <w:top w:val="single" w:color="auto" w:sz="4" w:space="0"/>
              <w:bottom w:val="single" w:color="auto" w:sz="4" w:space="0"/>
            </w:tcBorders>
            <w:vAlign w:val="center"/>
          </w:tcPr>
          <w:p w14:paraId="3FFE0CB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683EB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88" w:type="pct"/>
            <w:tcBorders>
              <w:top w:val="single" w:color="auto" w:sz="4" w:space="0"/>
              <w:bottom w:val="single" w:color="auto" w:sz="4" w:space="0"/>
            </w:tcBorders>
            <w:vAlign w:val="center"/>
          </w:tcPr>
          <w:p w14:paraId="1BA378B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bottom w:val="single" w:color="auto" w:sz="4" w:space="0"/>
            </w:tcBorders>
            <w:vAlign w:val="center"/>
          </w:tcPr>
          <w:p w14:paraId="5384C20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748B459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tcBorders>
              <w:top w:val="single" w:color="auto" w:sz="4" w:space="0"/>
              <w:bottom w:val="single" w:color="auto" w:sz="4" w:space="0"/>
            </w:tcBorders>
            <w:vAlign w:val="center"/>
          </w:tcPr>
          <w:p w14:paraId="60A0898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vAlign w:val="center"/>
          </w:tcPr>
          <w:p w14:paraId="37FB376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1FA47DB1">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54C5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88" w:type="pct"/>
            <w:tcBorders>
              <w:top w:val="single" w:color="auto" w:sz="4" w:space="0"/>
              <w:bottom w:val="single" w:color="auto" w:sz="4" w:space="0"/>
            </w:tcBorders>
            <w:vAlign w:val="center"/>
          </w:tcPr>
          <w:p w14:paraId="4FE712C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bottom w:val="single" w:color="auto" w:sz="4" w:space="0"/>
            </w:tcBorders>
            <w:vAlign w:val="center"/>
          </w:tcPr>
          <w:p w14:paraId="1294DBBC">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2829C94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6309-2RZ/C3</w:t>
            </w:r>
          </w:p>
        </w:tc>
        <w:tc>
          <w:tcPr>
            <w:tcW w:w="572" w:type="pct"/>
            <w:tcBorders>
              <w:top w:val="single" w:color="auto" w:sz="4" w:space="0"/>
              <w:bottom w:val="single" w:color="auto" w:sz="4" w:space="0"/>
            </w:tcBorders>
            <w:vAlign w:val="center"/>
          </w:tcPr>
          <w:p w14:paraId="3B86CC91">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06808F1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2FE00CB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50B5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047D8E2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bottom w:val="single" w:color="auto" w:sz="4" w:space="0"/>
            </w:tcBorders>
            <w:vAlign w:val="center"/>
          </w:tcPr>
          <w:p w14:paraId="1231652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6752943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3210-2RS</w:t>
            </w:r>
          </w:p>
        </w:tc>
        <w:tc>
          <w:tcPr>
            <w:tcW w:w="572" w:type="pct"/>
            <w:tcBorders>
              <w:top w:val="single" w:color="auto" w:sz="4" w:space="0"/>
              <w:bottom w:val="single" w:color="auto" w:sz="4" w:space="0"/>
            </w:tcBorders>
            <w:vAlign w:val="center"/>
          </w:tcPr>
          <w:p w14:paraId="1ECFEDBF">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71FB172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20122F4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20DE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2DBF6FF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bottom w:val="single" w:color="auto" w:sz="4" w:space="0"/>
            </w:tcBorders>
            <w:vAlign w:val="center"/>
          </w:tcPr>
          <w:p w14:paraId="5F8700E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bottom w:val="single" w:color="auto" w:sz="4" w:space="0"/>
            </w:tcBorders>
            <w:vAlign w:val="center"/>
          </w:tcPr>
          <w:p w14:paraId="66AFACE5">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282x4mm，丁</w:t>
            </w:r>
            <w:r>
              <w:rPr>
                <w:rFonts w:hint="eastAsia" w:ascii="宋体" w:hAnsi="宋体" w:eastAsia="宋体" w:cs="宋体"/>
                <w:i w:val="0"/>
                <w:iCs w:val="0"/>
                <w:snapToGrid w:val="0"/>
                <w:color w:val="000000"/>
                <w:kern w:val="0"/>
                <w:sz w:val="22"/>
                <w:szCs w:val="22"/>
                <w:u w:val="none"/>
                <w:lang w:val="en-US" w:eastAsia="zh-CN" w:bidi="ar"/>
              </w:rPr>
              <w:t>腈</w:t>
            </w:r>
            <w:r>
              <w:rPr>
                <w:rFonts w:hint="default" w:ascii="宋体" w:hAnsi="宋体" w:eastAsia="宋体" w:cs="宋体"/>
                <w:i w:val="0"/>
                <w:iCs w:val="0"/>
                <w:snapToGrid w:val="0"/>
                <w:color w:val="000000"/>
                <w:kern w:val="0"/>
                <w:sz w:val="22"/>
                <w:szCs w:val="22"/>
                <w:u w:val="none"/>
                <w:lang w:val="en-US" w:eastAsia="zh-CN" w:bidi="ar"/>
              </w:rPr>
              <w:t>-70</w:t>
            </w:r>
          </w:p>
        </w:tc>
        <w:tc>
          <w:tcPr>
            <w:tcW w:w="572" w:type="pct"/>
            <w:tcBorders>
              <w:top w:val="single" w:color="auto" w:sz="4" w:space="0"/>
              <w:bottom w:val="single" w:color="auto" w:sz="4" w:space="0"/>
            </w:tcBorders>
            <w:vAlign w:val="center"/>
          </w:tcPr>
          <w:p w14:paraId="71CCAEA2">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52737E4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52E7AF1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2个</w:t>
            </w:r>
          </w:p>
        </w:tc>
      </w:tr>
      <w:tr w14:paraId="23198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424C077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bottom w:val="single" w:color="auto" w:sz="4" w:space="0"/>
            </w:tcBorders>
            <w:vAlign w:val="center"/>
          </w:tcPr>
          <w:p w14:paraId="654D8AB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叶轮压盖</w:t>
            </w:r>
          </w:p>
        </w:tc>
        <w:tc>
          <w:tcPr>
            <w:tcW w:w="1355" w:type="pct"/>
            <w:tcBorders>
              <w:top w:val="single" w:color="auto" w:sz="4" w:space="0"/>
              <w:bottom w:val="single" w:color="auto" w:sz="4" w:space="0"/>
            </w:tcBorders>
            <w:vAlign w:val="center"/>
          </w:tcPr>
          <w:p w14:paraId="122FAFC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配套QJB-W7.5</w:t>
            </w:r>
          </w:p>
        </w:tc>
        <w:tc>
          <w:tcPr>
            <w:tcW w:w="572" w:type="pct"/>
            <w:tcBorders>
              <w:top w:val="single" w:color="auto" w:sz="4" w:space="0"/>
              <w:bottom w:val="single" w:color="auto" w:sz="4" w:space="0"/>
            </w:tcBorders>
            <w:vAlign w:val="center"/>
          </w:tcPr>
          <w:p w14:paraId="7CCAC1F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vAlign w:val="center"/>
          </w:tcPr>
          <w:p w14:paraId="1FD3744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6288C20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1个</w:t>
            </w:r>
          </w:p>
        </w:tc>
      </w:tr>
      <w:tr w14:paraId="0CE3E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394149C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tcBorders>
            <w:vAlign w:val="center"/>
          </w:tcPr>
          <w:p w14:paraId="1DCF9F7E">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tcBorders>
            <w:vAlign w:val="center"/>
          </w:tcPr>
          <w:p w14:paraId="09A24F5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tcBorders>
            <w:vAlign w:val="center"/>
          </w:tcPr>
          <w:p w14:paraId="26FCC57A">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1F6F855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p>
        </w:tc>
        <w:tc>
          <w:tcPr>
            <w:tcW w:w="637" w:type="pct"/>
            <w:tcBorders>
              <w:top w:val="single" w:color="auto" w:sz="4" w:space="0"/>
            </w:tcBorders>
            <w:vAlign w:val="center"/>
          </w:tcPr>
          <w:p w14:paraId="4CCA46C2">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1台</w:t>
            </w:r>
          </w:p>
        </w:tc>
      </w:tr>
    </w:tbl>
    <w:p w14:paraId="4B813AC9">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3.1 采购清单</w:t>
      </w:r>
    </w:p>
    <w:p w14:paraId="36C43455">
      <w:pPr>
        <w:widowControl w:val="0"/>
        <w:kinsoku/>
        <w:autoSpaceDE/>
        <w:autoSpaceDN/>
        <w:adjustRightInd/>
        <w:snapToGrid/>
        <w:spacing w:line="360" w:lineRule="auto"/>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备注：以上原使用的配件信息(如编号、型号、参数等)、适用设备信息仅供供货单位选型参考。</w:t>
      </w:r>
    </w:p>
    <w:p w14:paraId="018D92E6">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3.2 服务要求</w:t>
      </w:r>
    </w:p>
    <w:p w14:paraId="078F5472">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3.2.1 货物要求</w:t>
      </w:r>
    </w:p>
    <w:p w14:paraId="5BD709A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(1)供货单位负责提供完整、全新的机械密封、叶轮、</w:t>
      </w:r>
      <w:r>
        <w:rPr>
          <w:rFonts w:hint="eastAsia" w:ascii="宋体" w:hAnsi="宋体" w:eastAsia="宋体" w:cs="宋体"/>
          <w:snapToGrid/>
          <w:color w:val="000000"/>
          <w:kern w:val="2"/>
          <w:sz w:val="24"/>
          <w:szCs w:val="24"/>
          <w:lang w:val="en-US" w:eastAsia="zh-CN"/>
        </w:rPr>
        <w:t>轴承</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减速箱</w:t>
      </w:r>
      <w:r>
        <w:rPr>
          <w:rFonts w:hint="eastAsia" w:ascii="宋体" w:hAnsi="宋体" w:eastAsia="宋体" w:cs="宋体"/>
          <w:snapToGrid/>
          <w:color w:val="000000"/>
          <w:kern w:val="2"/>
          <w:sz w:val="24"/>
          <w:szCs w:val="24"/>
          <w:lang w:eastAsia="zh-CN"/>
        </w:rPr>
        <w:t>等“3.1采购清单”所列的全部货物。</w:t>
      </w:r>
    </w:p>
    <w:p w14:paraId="0A5A65B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(2)供货单位负责所供货物的运输、卸货、安装、调试、验收、售后等服务，</w:t>
      </w:r>
      <w:r>
        <w:rPr>
          <w:rFonts w:hint="eastAsia" w:ascii="宋体" w:hAnsi="宋体" w:eastAsia="宋体" w:cs="宋体"/>
          <w:snapToGrid/>
          <w:color w:val="000000"/>
          <w:kern w:val="2"/>
          <w:sz w:val="24"/>
          <w:szCs w:val="24"/>
          <w:lang w:val="en-US" w:eastAsia="zh-CN"/>
        </w:rPr>
        <w:t xml:space="preserve">货物的安装、调试要求详见3.2.2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3BC537EA">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 xml:space="preserve">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7D58701E">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lang w:val="en-US" w:eastAsia="zh-CN"/>
        </w:rPr>
        <w:t>3.2.2.1潜水搅拌器维修服务要求</w:t>
      </w:r>
    </w:p>
    <w:p w14:paraId="4A91A99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)放油，对搅拌器解体，清洗拆下来的搅拌器部件，</w:t>
      </w:r>
      <w:r>
        <w:rPr>
          <w:rFonts w:hint="eastAsia" w:ascii="宋体" w:hAnsi="宋体" w:eastAsia="宋体" w:cs="宋体"/>
          <w:snapToGrid/>
          <w:color w:val="000000"/>
          <w:kern w:val="2"/>
          <w:sz w:val="24"/>
          <w:szCs w:val="24"/>
          <w:highlight w:val="none"/>
          <w:lang w:val="en-US" w:eastAsia="zh-CN"/>
        </w:rPr>
        <w:t>对故障的搅拌器进行维修，其中包含对5台电机绕组进行重绕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电机绕组重绕须严格遵照原绕组参数与工艺原样复刻，拆</w:t>
      </w:r>
      <w:r>
        <w:rPr>
          <w:rFonts w:hint="eastAsia" w:ascii="宋体" w:hAnsi="宋体" w:eastAsia="宋体" w:cs="宋体"/>
          <w:snapToGrid/>
          <w:color w:val="000000"/>
          <w:kern w:val="2"/>
          <w:sz w:val="24"/>
          <w:szCs w:val="24"/>
          <w:lang w:val="en-US" w:eastAsia="zh-CN"/>
        </w:rPr>
        <w:t>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4E67530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2</w:t>
      </w:r>
      <w:r>
        <w:rPr>
          <w:rFonts w:hint="eastAsia" w:ascii="宋体" w:hAnsi="宋体" w:eastAsia="宋体" w:cs="宋体"/>
          <w:snapToGrid/>
          <w:color w:val="000000"/>
          <w:kern w:val="2"/>
          <w:sz w:val="24"/>
          <w:szCs w:val="24"/>
          <w:lang w:eastAsia="zh-CN"/>
        </w:rPr>
        <w:t>)更换新的同型号的轴承。</w:t>
      </w:r>
    </w:p>
    <w:p w14:paraId="466A250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更换机械密封。</w:t>
      </w:r>
    </w:p>
    <w:p w14:paraId="3CEAB9F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4</w:t>
      </w:r>
      <w:r>
        <w:rPr>
          <w:rFonts w:hint="eastAsia" w:ascii="宋体" w:hAnsi="宋体" w:eastAsia="宋体" w:cs="宋体"/>
          <w:snapToGrid/>
          <w:color w:val="000000"/>
          <w:kern w:val="2"/>
          <w:sz w:val="24"/>
          <w:szCs w:val="24"/>
          <w:lang w:eastAsia="zh-CN"/>
        </w:rPr>
        <w:t>)更换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0AE23AC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)在机械密封油室</w:t>
      </w:r>
      <w:r>
        <w:rPr>
          <w:rFonts w:hint="eastAsia" w:ascii="宋体" w:hAnsi="宋体" w:eastAsia="宋体" w:cs="宋体"/>
          <w:snapToGrid/>
          <w:color w:val="000000"/>
          <w:kern w:val="2"/>
          <w:sz w:val="24"/>
          <w:szCs w:val="24"/>
          <w:highlight w:val="none"/>
          <w:lang w:eastAsia="zh-CN"/>
        </w:rPr>
        <w:t>加入粘度等级为ISO VG 32的</w:t>
      </w:r>
      <w:r>
        <w:rPr>
          <w:rFonts w:hint="eastAsia" w:ascii="宋体" w:hAnsi="宋体" w:eastAsia="宋体" w:cs="宋体"/>
          <w:snapToGrid/>
          <w:color w:val="000000"/>
          <w:kern w:val="2"/>
          <w:sz w:val="24"/>
          <w:szCs w:val="24"/>
          <w:highlight w:val="none"/>
          <w:lang w:val="en-US" w:eastAsia="zh-CN"/>
        </w:rPr>
        <w:t>润滑</w:t>
      </w:r>
      <w:r>
        <w:rPr>
          <w:rFonts w:hint="eastAsia" w:ascii="宋体" w:hAnsi="宋体" w:eastAsia="宋体" w:cs="宋体"/>
          <w:snapToGrid/>
          <w:color w:val="000000"/>
          <w:kern w:val="2"/>
          <w:sz w:val="24"/>
          <w:szCs w:val="24"/>
          <w:highlight w:val="none"/>
          <w:lang w:eastAsia="zh-CN"/>
        </w:rPr>
        <w:t>油。</w:t>
      </w:r>
    </w:p>
    <w:p w14:paraId="4EF3EC7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6</w:t>
      </w:r>
      <w:r>
        <w:rPr>
          <w:rFonts w:hint="eastAsia" w:ascii="宋体" w:hAnsi="宋体" w:eastAsia="宋体" w:cs="宋体"/>
          <w:snapToGrid/>
          <w:color w:val="000000"/>
          <w:kern w:val="2"/>
          <w:sz w:val="24"/>
          <w:szCs w:val="24"/>
          <w:highlight w:val="none"/>
          <w:lang w:eastAsia="zh-CN"/>
        </w:rPr>
        <w:t>)搅拌器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后，在池子上点动试机，确定搅拌器无反转后安</w:t>
      </w:r>
      <w:r>
        <w:rPr>
          <w:rFonts w:hint="eastAsia" w:ascii="宋体" w:hAnsi="宋体" w:eastAsia="宋体" w:cs="宋体"/>
          <w:snapToGrid/>
          <w:color w:val="000000"/>
          <w:kern w:val="2"/>
          <w:sz w:val="24"/>
          <w:szCs w:val="24"/>
          <w:lang w:eastAsia="zh-CN"/>
        </w:rPr>
        <w:t>装就位</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无误后正式投入运行。</w:t>
      </w:r>
    </w:p>
    <w:p w14:paraId="12B56277">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2.2</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潜水</w:t>
      </w:r>
      <w:r>
        <w:rPr>
          <w:rFonts w:hint="eastAsia" w:ascii="宋体" w:hAnsi="宋体" w:eastAsia="宋体" w:cs="宋体"/>
          <w:snapToGrid w:val="0"/>
          <w:color w:val="000000"/>
          <w:sz w:val="24"/>
          <w:szCs w:val="24"/>
          <w:lang w:eastAsia="zh-CN"/>
        </w:rPr>
        <w:t>推流器</w:t>
      </w:r>
      <w:r>
        <w:rPr>
          <w:rFonts w:hint="eastAsia" w:ascii="宋体" w:hAnsi="宋体" w:eastAsia="宋体" w:cs="宋体"/>
          <w:snapToGrid w:val="0"/>
          <w:color w:val="000000"/>
          <w:sz w:val="24"/>
          <w:szCs w:val="24"/>
          <w:lang w:val="en-US" w:eastAsia="zh-CN"/>
        </w:rPr>
        <w:t>维修服务要求：</w:t>
      </w:r>
    </w:p>
    <w:p w14:paraId="67B3E38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color w:val="000000"/>
          <w:kern w:val="2"/>
          <w:sz w:val="24"/>
          <w:szCs w:val="24"/>
          <w:lang w:eastAsia="zh-CN"/>
        </w:rPr>
        <w:t>放油，对推流器解体，清洗拆下来</w:t>
      </w:r>
      <w:r>
        <w:rPr>
          <w:rFonts w:hint="eastAsia" w:ascii="宋体" w:hAnsi="宋体" w:eastAsia="宋体" w:cs="宋体"/>
          <w:snapToGrid/>
          <w:color w:val="000000"/>
          <w:kern w:val="2"/>
          <w:sz w:val="24"/>
          <w:szCs w:val="24"/>
          <w:highlight w:val="none"/>
          <w:lang w:eastAsia="zh-CN"/>
        </w:rPr>
        <w:t>的推流器部件，</w:t>
      </w:r>
      <w:r>
        <w:rPr>
          <w:rFonts w:hint="eastAsia" w:ascii="宋体" w:hAnsi="宋体" w:eastAsia="宋体" w:cs="宋体"/>
          <w:snapToGrid/>
          <w:color w:val="000000"/>
          <w:kern w:val="2"/>
          <w:sz w:val="24"/>
          <w:szCs w:val="24"/>
          <w:highlight w:val="none"/>
          <w:lang w:val="en-US" w:eastAsia="zh-CN"/>
        </w:rPr>
        <w:t>对故障的推流器进行维修，其中包含对3台电机绕组进行重绕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w:t>
      </w:r>
      <w:r>
        <w:rPr>
          <w:rFonts w:hint="eastAsia" w:ascii="宋体" w:hAnsi="宋体" w:eastAsia="宋体" w:cs="宋体"/>
          <w:snapToGrid/>
          <w:color w:val="000000"/>
          <w:kern w:val="2"/>
          <w:sz w:val="24"/>
          <w:szCs w:val="24"/>
          <w:lang w:val="en-US" w:eastAsia="zh-CN"/>
        </w:rPr>
        <w:t>照原绕组参数与工艺原样复刻，拆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6B92CB1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04F212F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781BD1E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1FC4BBA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(5)在减速箱加入粘度等级为ISO VG 220的润滑油</w:t>
      </w:r>
      <w:r>
        <w:rPr>
          <w:rFonts w:hint="eastAsia" w:ascii="宋体" w:hAnsi="宋体" w:eastAsia="宋体" w:cs="宋体"/>
          <w:snapToGrid/>
          <w:color w:val="000000"/>
          <w:kern w:val="2"/>
          <w:sz w:val="24"/>
          <w:szCs w:val="24"/>
          <w:lang w:val="en-US" w:eastAsia="zh-CN"/>
        </w:rPr>
        <w:t>。</w:t>
      </w:r>
    </w:p>
    <w:p w14:paraId="72CB44D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lang w:val="en-US" w:eastAsia="zh-CN"/>
        </w:rPr>
        <w:t>更换故障的减速箱1个及叶轮轮毂</w:t>
      </w:r>
      <w:r>
        <w:rPr>
          <w:rFonts w:hint="eastAsia" w:ascii="宋体" w:hAnsi="宋体" w:eastAsia="宋体" w:cs="宋体"/>
          <w:snapToGrid w:val="0"/>
          <w:color w:val="000000"/>
          <w:sz w:val="24"/>
          <w:szCs w:val="24"/>
          <w:lang w:val="en-US" w:eastAsia="zh-CN"/>
        </w:rPr>
        <w:t>2个</w:t>
      </w:r>
      <w:r>
        <w:rPr>
          <w:rFonts w:hint="eastAsia" w:ascii="宋体" w:hAnsi="宋体" w:eastAsia="宋体" w:cs="宋体"/>
          <w:snapToGrid/>
          <w:color w:val="000000"/>
          <w:kern w:val="2"/>
          <w:sz w:val="24"/>
          <w:szCs w:val="24"/>
          <w:lang w:val="en-US" w:eastAsia="zh-CN"/>
        </w:rPr>
        <w:t>。</w:t>
      </w:r>
    </w:p>
    <w:p w14:paraId="63EA5EA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(7)推流</w:t>
      </w:r>
      <w:r>
        <w:rPr>
          <w:rFonts w:hint="eastAsia" w:ascii="宋体" w:hAnsi="宋体" w:eastAsia="宋体" w:cs="宋体"/>
          <w:snapToGrid/>
          <w:color w:val="000000"/>
          <w:kern w:val="2"/>
          <w:sz w:val="24"/>
          <w:szCs w:val="24"/>
          <w:highlight w:val="none"/>
          <w:lang w:eastAsia="zh-CN"/>
        </w:rPr>
        <w:t>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w:t>
      </w:r>
      <w:r>
        <w:rPr>
          <w:rFonts w:hint="eastAsia" w:ascii="宋体" w:hAnsi="宋体" w:eastAsia="宋体" w:cs="宋体"/>
          <w:snapToGrid/>
          <w:color w:val="000000"/>
          <w:kern w:val="2"/>
          <w:sz w:val="24"/>
          <w:szCs w:val="24"/>
          <w:lang w:eastAsia="zh-CN"/>
        </w:rPr>
        <w:t>池子上面点动试机，确定推流器无反转后安装就位，无误后正式投入运行。</w:t>
      </w:r>
    </w:p>
    <w:p w14:paraId="2FABD818">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2.3</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混合液回流泵维修服务要求：</w:t>
      </w:r>
    </w:p>
    <w:p w14:paraId="2533D9A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 xml:space="preserve">(1) </w:t>
      </w:r>
      <w:r>
        <w:rPr>
          <w:rFonts w:hint="eastAsia" w:ascii="宋体" w:hAnsi="宋体" w:eastAsia="宋体" w:cs="宋体"/>
          <w:snapToGrid/>
          <w:color w:val="000000"/>
          <w:kern w:val="2"/>
          <w:sz w:val="24"/>
          <w:szCs w:val="24"/>
          <w:highlight w:val="none"/>
          <w:lang w:eastAsia="zh-CN"/>
        </w:rPr>
        <w:t>放油，对</w:t>
      </w:r>
      <w:r>
        <w:rPr>
          <w:rFonts w:hint="eastAsia" w:ascii="宋体" w:hAnsi="宋体" w:eastAsia="宋体" w:cs="宋体"/>
          <w:snapToGrid/>
          <w:color w:val="000000"/>
          <w:kern w:val="2"/>
          <w:sz w:val="24"/>
          <w:szCs w:val="24"/>
          <w:highlight w:val="none"/>
          <w:lang w:val="en-US" w:eastAsia="zh-CN"/>
        </w:rPr>
        <w:t>回流泵</w:t>
      </w:r>
      <w:r>
        <w:rPr>
          <w:rFonts w:hint="eastAsia" w:ascii="宋体" w:hAnsi="宋体" w:eastAsia="宋体" w:cs="宋体"/>
          <w:snapToGrid/>
          <w:color w:val="000000"/>
          <w:kern w:val="2"/>
          <w:sz w:val="24"/>
          <w:szCs w:val="24"/>
          <w:highlight w:val="none"/>
          <w:lang w:eastAsia="zh-CN"/>
        </w:rPr>
        <w:t>解体，</w:t>
      </w:r>
      <w:r>
        <w:rPr>
          <w:rFonts w:hint="eastAsia" w:ascii="宋体" w:hAnsi="宋体" w:eastAsia="宋体" w:cs="宋体"/>
          <w:snapToGrid/>
          <w:color w:val="000000"/>
          <w:kern w:val="2"/>
          <w:sz w:val="24"/>
          <w:szCs w:val="24"/>
          <w:lang w:eastAsia="zh-CN"/>
        </w:rPr>
        <w:t>清洗拆下来的</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部件。</w:t>
      </w:r>
      <w:r>
        <w:rPr>
          <w:rFonts w:hint="eastAsia" w:ascii="宋体" w:hAnsi="宋体" w:eastAsia="宋体" w:cs="宋体"/>
          <w:snapToGrid/>
          <w:color w:val="000000"/>
          <w:kern w:val="2"/>
          <w:sz w:val="24"/>
          <w:szCs w:val="24"/>
          <w:lang w:val="en-US" w:eastAsia="zh-CN"/>
        </w:rPr>
        <w:t>对故障的回流泵轴头进行修复，轴头腐蚀修复时，需先彻底清除腐蚀锈层与杂质，评估损伤深度后，选择堆焊、电刷镀或热喷涂等适配工艺，确保修复材料与母材强度、耐磨性匹配，修复后严格控制轴头圆度、圆柱度及表面粗糙度以满足原设计公差，最后做好防锈处理，装配时校验配合间隙，避免局部应力集中引发二次损伤。</w:t>
      </w:r>
    </w:p>
    <w:p w14:paraId="2ABE234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7A4896F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650CE5D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3195836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w:t>
      </w:r>
      <w:r>
        <w:rPr>
          <w:rFonts w:hint="eastAsia" w:ascii="宋体" w:hAnsi="宋体" w:eastAsia="宋体" w:cs="宋体"/>
          <w:snapToGrid/>
          <w:color w:val="000000"/>
          <w:kern w:val="2"/>
          <w:sz w:val="24"/>
          <w:szCs w:val="24"/>
          <w:lang w:val="en-US" w:eastAsia="zh-CN"/>
        </w:rPr>
        <w:t>在机械密封油室中加入粘度等级为ISO VG 32的润滑油，该润滑油从</w:t>
      </w:r>
      <w:r>
        <w:rPr>
          <w:rFonts w:hint="eastAsia" w:ascii="宋体" w:hAnsi="宋体" w:eastAsia="宋体" w:cs="宋体"/>
          <w:snapToGrid/>
          <w:color w:val="000000"/>
          <w:kern w:val="2"/>
          <w:sz w:val="24"/>
          <w:szCs w:val="24"/>
          <w:lang w:eastAsia="zh-CN"/>
        </w:rPr>
        <w:t>“3.1采购清单”</w:t>
      </w:r>
      <w:r>
        <w:rPr>
          <w:rFonts w:hint="eastAsia" w:ascii="宋体" w:hAnsi="宋体" w:eastAsia="宋体" w:cs="宋体"/>
          <w:snapToGrid/>
          <w:color w:val="000000"/>
          <w:kern w:val="2"/>
          <w:sz w:val="24"/>
          <w:szCs w:val="24"/>
          <w:lang w:val="en-US" w:eastAsia="zh-CN"/>
        </w:rPr>
        <w:t>中虎门二期潜水搅拌器的相关采购项提供。</w:t>
      </w:r>
    </w:p>
    <w:p w14:paraId="2AA0CF2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器组装调试</w:t>
      </w:r>
      <w:r>
        <w:rPr>
          <w:rFonts w:hint="eastAsia" w:ascii="宋体" w:hAnsi="宋体" w:eastAsia="宋体" w:cs="宋体"/>
          <w:snapToGrid/>
          <w:color w:val="000000"/>
          <w:kern w:val="2"/>
          <w:sz w:val="24"/>
          <w:szCs w:val="24"/>
          <w:lang w:val="en-US" w:eastAsia="zh-CN"/>
        </w:rPr>
        <w:t>完</w:t>
      </w:r>
      <w:r>
        <w:rPr>
          <w:rFonts w:hint="eastAsia" w:ascii="宋体" w:hAnsi="宋体" w:eastAsia="宋体" w:cs="宋体"/>
          <w:snapToGrid/>
          <w:color w:val="000000"/>
          <w:kern w:val="2"/>
          <w:sz w:val="24"/>
          <w:szCs w:val="24"/>
          <w:lang w:eastAsia="zh-CN"/>
        </w:rPr>
        <w:t>成后，在池子上点动试机，确定</w:t>
      </w:r>
      <w:r>
        <w:rPr>
          <w:rFonts w:hint="eastAsia" w:ascii="宋体" w:hAnsi="宋体" w:eastAsia="宋体" w:cs="宋体"/>
          <w:snapToGrid/>
          <w:color w:val="000000"/>
          <w:kern w:val="2"/>
          <w:sz w:val="24"/>
          <w:szCs w:val="24"/>
          <w:lang w:val="en-US" w:eastAsia="zh-CN"/>
        </w:rPr>
        <w:t>设备</w:t>
      </w:r>
      <w:r>
        <w:rPr>
          <w:rFonts w:hint="eastAsia" w:ascii="宋体" w:hAnsi="宋体" w:eastAsia="宋体" w:cs="宋体"/>
          <w:snapToGrid/>
          <w:color w:val="000000"/>
          <w:kern w:val="2"/>
          <w:sz w:val="24"/>
          <w:szCs w:val="24"/>
          <w:lang w:eastAsia="zh-CN"/>
        </w:rPr>
        <w:t>无反转</w:t>
      </w:r>
      <w:r>
        <w:rPr>
          <w:rFonts w:hint="eastAsia" w:ascii="宋体" w:hAnsi="宋体" w:eastAsia="宋体" w:cs="宋体"/>
          <w:snapToGrid/>
          <w:color w:val="000000"/>
          <w:kern w:val="2"/>
          <w:sz w:val="24"/>
          <w:szCs w:val="24"/>
          <w:lang w:val="en-US" w:eastAsia="zh-CN"/>
        </w:rPr>
        <w:t>后</w:t>
      </w:r>
      <w:r>
        <w:rPr>
          <w:rFonts w:hint="eastAsia" w:ascii="宋体" w:hAnsi="宋体" w:eastAsia="宋体" w:cs="宋体"/>
          <w:snapToGrid/>
          <w:color w:val="000000"/>
          <w:kern w:val="2"/>
          <w:sz w:val="24"/>
          <w:szCs w:val="24"/>
          <w:lang w:eastAsia="zh-CN"/>
        </w:rPr>
        <w:t>安装就位，无误后正式投入运行。</w:t>
      </w:r>
    </w:p>
    <w:p w14:paraId="7953891D">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3.3质量要求</w:t>
      </w:r>
    </w:p>
    <w:p w14:paraId="7600780E">
      <w:pPr>
        <w:widowControl w:val="0"/>
        <w:kinsoku/>
        <w:autoSpaceDE/>
        <w:autoSpaceDN/>
        <w:adjustRightInd/>
        <w:snapToGrid/>
        <w:spacing w:line="360" w:lineRule="auto"/>
        <w:ind w:firstLine="482"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(1)供货设备备件应具备该类产品的功能要求，必须与上表所列蓝深设备匹配使用，质量及性能等级应不低于清单货物中现使用的品牌，安装在现有设备即可正常投入使用，不得对现有设备进行任何改动，所供设备备件无瑕疵和缺陷，质量为合格产品。</w:t>
      </w:r>
    </w:p>
    <w:p w14:paraId="4072052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所供机械密封为免维护型，使用寿命不低于30000小时。供货单位所供的机械密封严禁使用现有机械密封进行测绘仿制，安装在现有设备上，能有效防止输送介质泄漏进入设备，能满足设备长时间、连续运行，设备可以正时针或逆时针运转，而不会造成机械密封损坏。</w:t>
      </w:r>
    </w:p>
    <w:p w14:paraId="5107C5C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(3)供货单位所供轴承安装在现有设备上，能满足设备长时间、连续运行30000小时以上，设备可以正时针或逆时针运转，而不会造成轴承损坏。</w:t>
      </w:r>
    </w:p>
    <w:p w14:paraId="2C83107A">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(4)供货单位所供减速箱箱体需具备良好刚性及以承受推流载荷，外表面需经防腐处理，以适应污水长期浸没；箱内齿轮精度应不低于GB/T 10095的</w:t>
      </w:r>
    </w:p>
    <w:p w14:paraId="6DF64F0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)供货单位所供搅拌器叶轮为不锈钢 316L或同等材质，</w:t>
      </w:r>
      <w:r>
        <w:rPr>
          <w:rFonts w:hint="eastAsia" w:ascii="宋体" w:hAnsi="宋体" w:eastAsia="宋体" w:cs="宋体"/>
          <w:snapToGrid/>
          <w:color w:val="000000"/>
          <w:kern w:val="2"/>
          <w:sz w:val="24"/>
          <w:szCs w:val="24"/>
          <w:lang w:val="en-US" w:eastAsia="zh-CN"/>
        </w:rPr>
        <w:t>水力平衡的无堵塞的曳后设计。叶片表面应平整光洁，并对几何形状及尺寸进行检测，且经G6.3级动平衡检验合格</w:t>
      </w:r>
      <w:r>
        <w:rPr>
          <w:rFonts w:hint="eastAsia" w:ascii="宋体" w:hAnsi="宋体" w:eastAsia="宋体" w:cs="宋体"/>
          <w:snapToGrid/>
          <w:color w:val="000000"/>
          <w:kern w:val="2"/>
          <w:sz w:val="24"/>
          <w:szCs w:val="24"/>
          <w:lang w:eastAsia="zh-CN"/>
        </w:rPr>
        <w:t>。</w:t>
      </w:r>
    </w:p>
    <w:p w14:paraId="0BC7555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供货单位所供密封圈材料为丁腈橡胶或同等材质，应不含有任何对输送中的流体和设备备件的寿命有害的物质。密封圈外观应光滑、平整，厚薄均匀，不允许有气孔、重皮、龟裂等缺陷，在正常安装使用的条件下，防水等级应达到IP68的级别。</w:t>
      </w:r>
    </w:p>
    <w:p w14:paraId="0390FE1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)供货设备备件必须是全新的，无瑕疵和缺陷，质量为合格的货物，须满足国家及行业环保和质量标准。</w:t>
      </w:r>
    </w:p>
    <w:p w14:paraId="6529A52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)机械密封、叶轮等重要备件必须有质量检验合格证及采购方要求的其他合格证明文件等相关资料。</w:t>
      </w:r>
    </w:p>
    <w:p w14:paraId="1968112A">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3.4 工期和交货要求</w:t>
      </w:r>
    </w:p>
    <w:p w14:paraId="58FA139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(1)服务工期：经</w:t>
      </w:r>
      <w:r>
        <w:rPr>
          <w:rFonts w:hint="eastAsia" w:hAnsi="宋体" w:cs="宋体"/>
          <w:snapToGrid/>
          <w:color w:val="000000"/>
          <w:kern w:val="2"/>
          <w:sz w:val="24"/>
          <w:szCs w:val="24"/>
          <w:lang w:val="en-US" w:eastAsia="zh-CN"/>
        </w:rPr>
        <w:t>采购人通知</w:t>
      </w:r>
      <w:r>
        <w:rPr>
          <w:rFonts w:hint="eastAsia" w:ascii="宋体" w:hAnsi="宋体" w:eastAsia="宋体" w:cs="宋体"/>
          <w:snapToGrid/>
          <w:color w:val="000000"/>
          <w:kern w:val="2"/>
          <w:sz w:val="24"/>
          <w:szCs w:val="24"/>
          <w:lang w:eastAsia="zh-CN"/>
        </w:rPr>
        <w:t>的服务日期起</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0日内完成</w:t>
      </w:r>
      <w:r>
        <w:rPr>
          <w:rFonts w:hint="eastAsia" w:ascii="Times New Roman" w:hAnsi="Times New Roman" w:eastAsia="宋体" w:cs="Times New Roman"/>
          <w:sz w:val="24"/>
          <w:szCs w:val="24"/>
          <w:lang w:val="en-US" w:eastAsia="zh-CN" w:bidi="ar-SA"/>
        </w:rPr>
        <w:t>清单货物的货到现场及安装、维修、调试等服务</w:t>
      </w:r>
      <w:r>
        <w:rPr>
          <w:rFonts w:hint="eastAsia" w:ascii="Times New Roman" w:cs="Times New Roman"/>
          <w:sz w:val="24"/>
          <w:szCs w:val="24"/>
          <w:lang w:val="en-US" w:eastAsia="zh-CN" w:bidi="ar-SA"/>
        </w:rPr>
        <w:t>并经采购人最终验收合格</w:t>
      </w:r>
      <w:r>
        <w:rPr>
          <w:rFonts w:hint="eastAsia" w:ascii="宋体" w:hAnsi="宋体" w:eastAsia="宋体" w:cs="宋体"/>
          <w:snapToGrid/>
          <w:color w:val="000000"/>
          <w:kern w:val="2"/>
          <w:sz w:val="24"/>
          <w:szCs w:val="24"/>
          <w:lang w:eastAsia="zh-CN"/>
        </w:rPr>
        <w:t>，供货单位需按照采购人制定的计划和顺序要求开展工作，任务包干完成。</w:t>
      </w:r>
    </w:p>
    <w:p w14:paraId="3EAD891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(2)交货地点：</w:t>
      </w:r>
      <w:r>
        <w:rPr>
          <w:rFonts w:hint="eastAsia" w:ascii="宋体" w:hAnsi="宋体" w:eastAsia="宋体" w:cs="宋体"/>
          <w:snapToGrid/>
          <w:color w:val="000000"/>
          <w:kern w:val="2"/>
          <w:sz w:val="24"/>
          <w:szCs w:val="24"/>
          <w:u w:val="single"/>
          <w:lang w:eastAsia="zh-CN"/>
        </w:rPr>
        <w:t>广东省东莞市虎门镇南栅第六工业区九巷五号虎门宁洲水质净化厂二期内</w:t>
      </w:r>
      <w:r>
        <w:rPr>
          <w:rFonts w:hint="eastAsia" w:ascii="宋体" w:hAnsi="宋体" w:eastAsia="宋体" w:cs="宋体"/>
          <w:snapToGrid/>
          <w:color w:val="000000"/>
          <w:kern w:val="2"/>
          <w:sz w:val="24"/>
          <w:szCs w:val="24"/>
          <w:lang w:eastAsia="zh-CN"/>
        </w:rPr>
        <w:t>。</w:t>
      </w:r>
    </w:p>
    <w:p w14:paraId="1077A5A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(3)供货单位的货物应当按照采购人要求送到指定的地点，由于供货单位使用第三方送货服务导致货物未能经过双方共同验收、未送到指定地点的，采购人有权拒绝收货。</w:t>
      </w:r>
    </w:p>
    <w:p w14:paraId="68F6F83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未经采购人同意，供货单位或供货单位委托的第三方送货服务仅将货物放置在门口/门卫室，而没有送货至采购人指定的地点的，视为供货单位未履行送货义务，采购人有权拒绝接受货物且不予支付货款。上述情况下采购人不负保管责任，货物未按照采购人要求放置而造成的损毁、灭失风险概由供货单位承担。</w:t>
      </w:r>
    </w:p>
    <w:p w14:paraId="6542547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(5)所有设备和材料运输到达交货地时的包装必须是原厂完整的，由采购人签收后方可拆包安装。在货物移交给采购人</w:t>
      </w:r>
      <w:r>
        <w:rPr>
          <w:rFonts w:hint="eastAsia" w:hAnsi="宋体" w:cs="宋体"/>
          <w:snapToGrid/>
          <w:color w:val="000000"/>
          <w:kern w:val="2"/>
          <w:sz w:val="24"/>
          <w:szCs w:val="24"/>
          <w:lang w:eastAsia="zh-CN"/>
        </w:rPr>
        <w:t>、</w:t>
      </w:r>
      <w:r>
        <w:rPr>
          <w:rFonts w:hint="eastAsia" w:hAnsi="宋体" w:cs="宋体"/>
          <w:snapToGrid/>
          <w:color w:val="000000"/>
          <w:kern w:val="2"/>
          <w:sz w:val="24"/>
          <w:szCs w:val="24"/>
          <w:lang w:val="en-US" w:eastAsia="zh-CN"/>
        </w:rPr>
        <w:t>完成服务</w:t>
      </w:r>
      <w:r>
        <w:rPr>
          <w:rFonts w:hint="eastAsia" w:ascii="宋体" w:hAnsi="宋体" w:eastAsia="宋体" w:cs="宋体"/>
          <w:snapToGrid/>
          <w:color w:val="000000"/>
          <w:kern w:val="2"/>
          <w:sz w:val="24"/>
          <w:szCs w:val="24"/>
          <w:lang w:eastAsia="zh-CN"/>
        </w:rPr>
        <w:t>并经采购人最终验收合格前，货物</w:t>
      </w:r>
      <w:r>
        <w:rPr>
          <w:rFonts w:hint="eastAsia" w:ascii="Times New Roman"/>
          <w:lang w:val="en-US" w:eastAsia="zh-CN"/>
        </w:rPr>
        <w:t>及提供服务</w:t>
      </w:r>
      <w:r>
        <w:rPr>
          <w:rFonts w:hint="eastAsia" w:ascii="宋体" w:hAnsi="宋体" w:eastAsia="宋体" w:cs="宋体"/>
          <w:snapToGrid/>
          <w:color w:val="000000"/>
          <w:kern w:val="2"/>
          <w:sz w:val="24"/>
          <w:szCs w:val="24"/>
          <w:lang w:eastAsia="zh-CN"/>
        </w:rPr>
        <w:t>的毁损、灭失的风险和责任均由供货单位承担。</w:t>
      </w:r>
    </w:p>
    <w:p w14:paraId="2C8D8C04">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4.安全及其他要求</w:t>
      </w:r>
    </w:p>
    <w:p w14:paraId="6706FDE6">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4.1 维修服务安全要求</w:t>
      </w:r>
    </w:p>
    <w:p w14:paraId="49BBA5F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(1)供货单位在设备维修前需对</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人员做好安全培训、教育，设备维修期间严格执行有限空间作业、特种设备操作、用电安全等相关规范，并无条件接受采购人监督。</w:t>
      </w:r>
    </w:p>
    <w:p w14:paraId="16684CC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(2)供货单位需按采购人制定的设备维修计划配置足够的维修人员，若维修过程需操作起重机，供货单位须配备1名持有起重设备特种设备操作证人员，且该名人员的起重设备特种设备操作证</w:t>
      </w:r>
      <w:r>
        <w:rPr>
          <w:rFonts w:hint="eastAsia" w:ascii="宋体" w:hAnsi="宋体" w:eastAsia="宋体" w:cs="宋体"/>
          <w:snapToGrid/>
          <w:kern w:val="2"/>
          <w:sz w:val="24"/>
          <w:szCs w:val="24"/>
          <w:lang w:val="en-US" w:eastAsia="zh-CN"/>
        </w:rPr>
        <w:t>在服务开始前</w:t>
      </w:r>
      <w:r>
        <w:rPr>
          <w:rFonts w:hint="eastAsia" w:ascii="宋体" w:hAnsi="宋体" w:eastAsia="宋体" w:cs="宋体"/>
          <w:snapToGrid/>
          <w:color w:val="000000"/>
          <w:kern w:val="2"/>
          <w:sz w:val="24"/>
          <w:szCs w:val="24"/>
          <w:lang w:eastAsia="zh-CN"/>
        </w:rPr>
        <w:t>需提交采购人核查、复印件备案，</w:t>
      </w:r>
      <w:r>
        <w:rPr>
          <w:rFonts w:hint="eastAsia" w:hAnsi="宋体" w:cs="宋体"/>
          <w:snapToGrid/>
          <w:kern w:val="2"/>
          <w:sz w:val="24"/>
          <w:szCs w:val="24"/>
          <w:lang w:val="en-US" w:eastAsia="zh-CN"/>
        </w:rPr>
        <w:t>供货单位保证该操作证在服务期间持续有效。</w:t>
      </w:r>
      <w:r>
        <w:rPr>
          <w:rFonts w:hint="eastAsia" w:ascii="宋体" w:hAnsi="宋体" w:eastAsia="宋体" w:cs="宋体"/>
          <w:snapToGrid/>
          <w:color w:val="000000"/>
          <w:kern w:val="2"/>
          <w:sz w:val="24"/>
          <w:szCs w:val="24"/>
          <w:lang w:eastAsia="zh-CN"/>
        </w:rPr>
        <w:t>服务期间，证件原件由采购人暂行保管，在合同期满后归还。</w:t>
      </w:r>
    </w:p>
    <w:p w14:paraId="62FC69F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(3)供货单位应当采取有效的职业卫生防护措施，为</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人员配备必要的防护用品（安全帽、</w:t>
      </w:r>
      <w:r>
        <w:rPr>
          <w:rFonts w:hint="eastAsia" w:hAnsi="宋体" w:cs="宋体"/>
          <w:snapToGrid/>
          <w:color w:val="000000"/>
          <w:kern w:val="2"/>
          <w:sz w:val="24"/>
          <w:szCs w:val="24"/>
          <w:lang w:val="en-US" w:eastAsia="zh-CN"/>
        </w:rPr>
        <w:t>护目镜、劳保鞋、</w:t>
      </w:r>
      <w:r>
        <w:rPr>
          <w:rFonts w:hint="eastAsia" w:ascii="宋体" w:hAnsi="宋体" w:eastAsia="宋体" w:cs="宋体"/>
          <w:snapToGrid/>
          <w:color w:val="000000"/>
          <w:kern w:val="2"/>
          <w:sz w:val="24"/>
          <w:szCs w:val="24"/>
          <w:lang w:eastAsia="zh-CN"/>
        </w:rPr>
        <w:t>防水手套、安全带、口罩、救生衣等）。</w:t>
      </w:r>
    </w:p>
    <w:p w14:paraId="17B4872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人员需服从采购人管理，未经允许不能进入不相关的生产作业区。</w:t>
      </w:r>
    </w:p>
    <w:p w14:paraId="5635ED4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人员严禁打闹嬉戏、抽烟，严禁酒后工作。</w:t>
      </w:r>
    </w:p>
    <w:p w14:paraId="72400BD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人员需穿戴好安全防护用品，如</w:t>
      </w:r>
      <w:r>
        <w:rPr>
          <w:rFonts w:hint="default" w:ascii="Times New Roman" w:hAnsi="Times New Roman" w:eastAsia="宋体" w:cs="Times New Roman"/>
          <w:sz w:val="24"/>
          <w:szCs w:val="24"/>
          <w:lang w:val="en-US" w:eastAsia="zh-CN"/>
        </w:rPr>
        <w:t>安全帽、手套、劳保鞋和口罩、防水套装</w:t>
      </w:r>
      <w:r>
        <w:rPr>
          <w:rFonts w:hint="eastAsia" w:ascii="宋体" w:hAnsi="宋体" w:eastAsia="宋体" w:cs="宋体"/>
          <w:snapToGrid/>
          <w:color w:val="000000"/>
          <w:kern w:val="2"/>
          <w:sz w:val="24"/>
          <w:szCs w:val="24"/>
          <w:lang w:eastAsia="zh-CN"/>
        </w:rPr>
        <w:t>等。</w:t>
      </w:r>
    </w:p>
    <w:p w14:paraId="3804D03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(7)采购人有权要求供货单位对不称职人员进行更换，更换时间不超过2个工作日。</w:t>
      </w:r>
    </w:p>
    <w:p w14:paraId="12D4790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(8)供货单位本项目负责人和技术负责人不得随意更换，如确需更换，须经采购人同意。</w:t>
      </w:r>
    </w:p>
    <w:p w14:paraId="71599C6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(9)供货单位须为每位</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人员购买保险</w:t>
      </w:r>
      <w:r>
        <w:rPr>
          <w:rFonts w:hint="eastAsia" w:hAnsi="宋体" w:cs="宋体"/>
          <w:snapToGrid/>
          <w:kern w:val="2"/>
          <w:sz w:val="24"/>
          <w:szCs w:val="24"/>
          <w:lang w:eastAsia="zh-CN"/>
        </w:rPr>
        <w:t>（</w:t>
      </w:r>
      <w:r>
        <w:rPr>
          <w:rFonts w:hint="eastAsia" w:hAnsi="宋体" w:cs="宋体"/>
          <w:snapToGrid/>
          <w:kern w:val="2"/>
          <w:sz w:val="24"/>
          <w:szCs w:val="24"/>
          <w:lang w:val="en-US" w:eastAsia="zh-CN"/>
        </w:rPr>
        <w:t>包括但不限于社会保险、人身保险等</w:t>
      </w:r>
      <w:r>
        <w:rPr>
          <w:rFonts w:hint="eastAsia" w:hAnsi="宋体" w:cs="宋体"/>
          <w:snapToGrid/>
          <w:kern w:val="2"/>
          <w:sz w:val="24"/>
          <w:szCs w:val="24"/>
          <w:lang w:eastAsia="zh-CN"/>
        </w:rPr>
        <w:t>）</w:t>
      </w:r>
      <w:r>
        <w:rPr>
          <w:rFonts w:hint="eastAsia" w:ascii="宋体" w:hAnsi="宋体" w:eastAsia="宋体" w:cs="宋体"/>
          <w:snapToGrid/>
          <w:color w:val="000000"/>
          <w:kern w:val="2"/>
          <w:sz w:val="24"/>
          <w:szCs w:val="24"/>
          <w:lang w:eastAsia="zh-CN"/>
        </w:rPr>
        <w:t>，设备维修过程中出现的安全事故由供货单位自行承担。</w:t>
      </w:r>
    </w:p>
    <w:p w14:paraId="59117EFD">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4.2 其他要求</w:t>
      </w:r>
    </w:p>
    <w:p w14:paraId="41F7DB0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(1)服务过程中涉及的设备、工器具等由供货单位自备。</w:t>
      </w:r>
    </w:p>
    <w:p w14:paraId="294DF32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(2)服务过程中涉及的用水、用电，</w:t>
      </w:r>
      <w:r>
        <w:rPr>
          <w:rFonts w:hint="eastAsia" w:ascii="宋体" w:hAnsi="宋体" w:eastAsia="宋体" w:cs="宋体"/>
          <w:snapToGrid/>
          <w:color w:val="000000"/>
          <w:kern w:val="2"/>
          <w:sz w:val="24"/>
          <w:szCs w:val="24"/>
          <w:lang w:val="en-US" w:eastAsia="zh-CN"/>
        </w:rPr>
        <w:t>由</w:t>
      </w:r>
      <w:r>
        <w:rPr>
          <w:rFonts w:hint="eastAsia" w:ascii="宋体" w:hAnsi="宋体" w:eastAsia="宋体" w:cs="宋体"/>
          <w:snapToGrid/>
          <w:color w:val="000000"/>
          <w:kern w:val="2"/>
          <w:sz w:val="24"/>
          <w:szCs w:val="24"/>
          <w:lang w:eastAsia="zh-CN"/>
        </w:rPr>
        <w:t>采购人在厂内提供水、电接入点，由供货单位自行接入，供货单位需做好用水、用电安全防护措施，并无条件接受采购人监督。水、电费用由采购人承担。</w:t>
      </w:r>
    </w:p>
    <w:p w14:paraId="561A63DF">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5 .验收要求</w:t>
      </w:r>
    </w:p>
    <w:p w14:paraId="5D2A8C8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(1)验收分为货到交货地点的初步验收和最终验收。</w:t>
      </w:r>
    </w:p>
    <w:p w14:paraId="3D8278F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①初步验收：货物到达交货地点后3日内，采购人（含采购人委托的第三方）、供货单位代表共同验货。双方按照合同、国家相关法律法规以及规范的要求等相关的规定，对货物的材质、品牌、型号规格、结构、数量、外观质量、资料进行清点和全面的检验，并作详细的记录，供货单位需提供货物相关的检测报告。</w:t>
      </w:r>
    </w:p>
    <w:p w14:paraId="66C954F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初步验收如发现货物的材质、品牌、型号规格、结构、数量、外观质量、资料与合同不符，或货物短缺、质次、损坏等问题，应作详细记录，且采购人有权拒绝收货及拒绝付款，供货单位应在采购人</w:t>
      </w:r>
      <w:r>
        <w:rPr>
          <w:rFonts w:hint="eastAsia" w:hAnsi="宋体" w:cs="宋体"/>
          <w:snapToGrid/>
          <w:color w:val="000000"/>
          <w:kern w:val="2"/>
          <w:sz w:val="24"/>
          <w:szCs w:val="24"/>
          <w:lang w:val="en-US" w:eastAsia="zh-CN"/>
        </w:rPr>
        <w:t>要求</w:t>
      </w:r>
      <w:r>
        <w:rPr>
          <w:rFonts w:hint="eastAsia" w:ascii="宋体" w:hAnsi="宋体" w:eastAsia="宋体" w:cs="宋体"/>
          <w:snapToGrid/>
          <w:color w:val="000000"/>
          <w:kern w:val="2"/>
          <w:sz w:val="24"/>
          <w:szCs w:val="24"/>
          <w:lang w:eastAsia="zh-CN"/>
        </w:rPr>
        <w:t>的时间内立即、无条件为采购人免费更换、补齐或无条件退货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。更换或补齐后的货物，采购人有权按照本条有关验收的约定进行验收，由此产生的制造、修理和运费及保险费等费用均应由供货单位承担，与采购人无关。</w:t>
      </w:r>
    </w:p>
    <w:p w14:paraId="5184885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初步验收合格后，采购人和供货单位共同出具相关初步验收报告</w:t>
      </w:r>
      <w:r>
        <w:rPr>
          <w:rFonts w:hint="eastAsia" w:asciiTheme="minorEastAsia" w:hAnsiTheme="minorEastAsia"/>
          <w:sz w:val="24"/>
          <w:szCs w:val="24"/>
          <w:lang w:val="en-US" w:eastAsia="zh-CN"/>
        </w:rPr>
        <w:t>并由双方书面确认验收结果</w:t>
      </w:r>
      <w:r>
        <w:rPr>
          <w:rFonts w:hint="eastAsia" w:ascii="宋体" w:hAnsi="宋体" w:eastAsia="宋体" w:cs="宋体"/>
          <w:snapToGrid/>
          <w:color w:val="000000"/>
          <w:kern w:val="2"/>
          <w:sz w:val="24"/>
          <w:szCs w:val="24"/>
          <w:lang w:eastAsia="zh-CN"/>
        </w:rPr>
        <w:t>。</w:t>
      </w:r>
    </w:p>
    <w:p w14:paraId="421A782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②最终验收：设备维修完成后，由采购人和供货单位共同检查每台设备运行状态是否达到正常运行要求，检查内容包括但不限于叶轮旋转方向，电机绝缘（对地冷态绝缘电阻不得低于5M</w:t>
      </w:r>
      <w:r>
        <w:rPr>
          <w:rFonts w:hint="eastAsia" w:ascii="宋体" w:hAnsi="宋体" w:eastAsia="宋体" w:cs="宋体"/>
          <w:snapToGrid/>
          <w:color w:val="000000"/>
          <w:kern w:val="2"/>
          <w:sz w:val="21"/>
          <w:szCs w:val="21"/>
          <w:lang w:eastAsia="zh-CN"/>
        </w:rPr>
        <w:t>Ω</w:t>
      </w:r>
      <w:r>
        <w:rPr>
          <w:rFonts w:hint="eastAsia" w:ascii="宋体" w:hAnsi="宋体" w:eastAsia="宋体" w:cs="宋体"/>
          <w:snapToGrid/>
          <w:color w:val="000000"/>
          <w:kern w:val="2"/>
          <w:sz w:val="24"/>
          <w:szCs w:val="24"/>
          <w:lang w:eastAsia="zh-CN"/>
        </w:rPr>
        <w:t>），泄漏保护动作保护正常，过热保护（电机绕组）动作保护正常，设备运行时电流小于额定电流，三相工作电流不平衡度不能超过10%。检验不合格的，供货单位需无条件按采购人要求进行整改</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1D92322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(2)供货单位在安装、调试过程中，应做好详细的检验、测试记录和试验结果,检验结果应符合本合同及采购文件、国家相关法律法规以及规范的规定标准。(当多个标准不一致时，以最高标准作为验收标准)。</w:t>
      </w:r>
    </w:p>
    <w:p w14:paraId="031BC15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(3)设备经采购人根据上述约定验收符合全部要求，采购人向供货单位出具书面的验收合格报告并由甲乙双方签字确认。</w:t>
      </w:r>
    </w:p>
    <w:p w14:paraId="76279E2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(4)由于非采购人原因而引起设备的修理或货物更换的时间，以不影响生产为原则，否则将视为逾期。</w:t>
      </w:r>
    </w:p>
    <w:p w14:paraId="3A81F3B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采购人根据本条规定对货物所做出的验收，仅作为起算付款及质保期之用，不为双方对于货物和设备维修质量的最终认定。货物和设备维修服务经验收合格后，供货单位仍应在质保期内对产品质量承担保证责任。</w:t>
      </w:r>
    </w:p>
    <w:p w14:paraId="5476A09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highlight w:val="none"/>
          <w:lang w:val="en-US" w:eastAsia="zh-CN"/>
        </w:rPr>
        <w:t>所供配件及维修服务</w:t>
      </w:r>
      <w:r>
        <w:rPr>
          <w:rFonts w:hint="eastAsia" w:ascii="宋体" w:hAnsi="宋体" w:eastAsia="宋体" w:cs="宋体"/>
          <w:snapToGrid/>
          <w:color w:val="000000"/>
          <w:kern w:val="2"/>
          <w:sz w:val="24"/>
          <w:szCs w:val="24"/>
          <w:highlight w:val="none"/>
          <w:lang w:eastAsia="zh-CN"/>
        </w:rPr>
        <w:t>在最终验收合格前，其</w:t>
      </w:r>
      <w:r>
        <w:rPr>
          <w:rFonts w:hint="eastAsia" w:ascii="宋体" w:hAnsi="宋体" w:eastAsia="宋体" w:cs="宋体"/>
          <w:snapToGrid/>
          <w:color w:val="000000"/>
          <w:kern w:val="2"/>
          <w:sz w:val="24"/>
          <w:szCs w:val="24"/>
          <w:lang w:eastAsia="zh-CN"/>
        </w:rPr>
        <w:t>损耗、毁损、灭失等风险及责任由供货单位承担，如因发生前述情形，导致供货单位所供应的货物</w:t>
      </w:r>
      <w:r>
        <w:rPr>
          <w:rFonts w:hint="eastAsia" w:ascii="宋体" w:hAnsi="宋体" w:eastAsia="宋体" w:cs="宋体"/>
          <w:snapToGrid/>
          <w:kern w:val="2"/>
          <w:sz w:val="24"/>
          <w:szCs w:val="24"/>
          <w:lang w:val="en-US" w:eastAsia="zh-CN"/>
        </w:rPr>
        <w:t>及服务</w:t>
      </w:r>
      <w:r>
        <w:rPr>
          <w:rFonts w:hint="eastAsia" w:ascii="宋体" w:hAnsi="宋体" w:eastAsia="宋体" w:cs="宋体"/>
          <w:snapToGrid/>
          <w:color w:val="000000"/>
          <w:kern w:val="2"/>
          <w:sz w:val="24"/>
          <w:szCs w:val="24"/>
          <w:lang w:eastAsia="zh-CN"/>
        </w:rPr>
        <w:t>不能通过采购人验收的，供货单位应按采购人要求予以更换或退货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。服务过程中，由供货单位造成的设备故障和损坏，由供货单位负责维修与更换，由此产生的费用全部由供货单位承担</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4817690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(7)验收过程中，如对检验记录不能取得一致意见时，一方可委托货物交付地的权威的第三方检验机构进行检验。检验结果具有约束力，检验费用由责任方负担。</w:t>
      </w:r>
    </w:p>
    <w:p w14:paraId="7D46A007">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6.质保及售后要求</w:t>
      </w:r>
    </w:p>
    <w:p w14:paraId="5C95FE7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设备维修服务和货物质保期为1年，自最终验收合格之日起算。质保期内供货单位对设备维修设备出现不符合合同要求的、有问题的地方应免费提供检查、维修、更换以及其它售后服务，质保期内所有服务由供货单位上门进行，且不得另行收取任何费用。</w:t>
      </w:r>
    </w:p>
    <w:p w14:paraId="4038C62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(2)质保期内，若设备维修质量或配件经1 次维修或维修时间超过1个月，仍不能正常使用的，供货单位应在</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要求的期限内给免费给予设备维修及配件更换，被更换的配件质保期从完成更换并经</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验收合格</w:t>
      </w:r>
      <w:r>
        <w:rPr>
          <w:rFonts w:hint="eastAsia" w:hAnsi="宋体" w:cs="宋体"/>
          <w:snapToGrid/>
          <w:color w:val="000000"/>
          <w:kern w:val="2"/>
          <w:sz w:val="24"/>
          <w:szCs w:val="24"/>
          <w:lang w:val="en-US" w:eastAsia="zh-CN"/>
        </w:rPr>
        <w:t>之</w:t>
      </w:r>
      <w:r>
        <w:rPr>
          <w:rFonts w:hint="eastAsia" w:ascii="宋体" w:hAnsi="宋体" w:eastAsia="宋体" w:cs="宋体"/>
          <w:snapToGrid/>
          <w:color w:val="000000"/>
          <w:kern w:val="2"/>
          <w:sz w:val="24"/>
          <w:szCs w:val="24"/>
          <w:lang w:eastAsia="zh-CN"/>
        </w:rPr>
        <w:t>日起重新计算。</w:t>
      </w:r>
    </w:p>
    <w:p w14:paraId="2291C59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(3)供货单位必须具有专业的售后服务力量和售后技术服务队伍，在合同规定的质保期内，供货单位承诺将在接到采购人的故障报警后4小时内响应，24小时内到达项目现场进行维修等服务</w:t>
      </w:r>
      <w:r>
        <w:rPr>
          <w:rFonts w:hint="eastAsia" w:hAnsi="宋体" w:cs="宋体"/>
          <w:snapToGrid/>
          <w:color w:val="000000"/>
          <w:kern w:val="2"/>
          <w:sz w:val="24"/>
          <w:szCs w:val="24"/>
          <w:lang w:eastAsia="zh-CN"/>
        </w:rPr>
        <w:t>，维修时间不计入质保期内</w:t>
      </w:r>
      <w:r>
        <w:rPr>
          <w:rFonts w:hint="eastAsia" w:ascii="宋体" w:hAnsi="宋体" w:eastAsia="宋体" w:cs="宋体"/>
          <w:snapToGrid/>
          <w:color w:val="000000"/>
          <w:kern w:val="2"/>
          <w:sz w:val="24"/>
          <w:szCs w:val="24"/>
          <w:lang w:eastAsia="zh-CN"/>
        </w:rPr>
        <w:t>。</w:t>
      </w:r>
    </w:p>
    <w:p w14:paraId="1C97EB9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(4)采购人在使用设备时所遇技术问题，供货单位应按采购人要求及时向采购人无偿提供技术指导服务。</w:t>
      </w:r>
    </w:p>
    <w:p w14:paraId="3E4362D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(5)供货单位未按上述要求提供售后服务的，采购人有权</w:t>
      </w:r>
      <w:r>
        <w:rPr>
          <w:rFonts w:hint="eastAsia" w:hAnsi="宋体" w:cs="宋体"/>
          <w:snapToGrid/>
          <w:color w:val="000000"/>
          <w:kern w:val="2"/>
          <w:sz w:val="24"/>
          <w:szCs w:val="24"/>
          <w:lang w:val="en-US" w:eastAsia="zh-CN"/>
        </w:rPr>
        <w:t>自行</w:t>
      </w:r>
      <w:r>
        <w:rPr>
          <w:rFonts w:hint="eastAsia" w:ascii="宋体" w:hAnsi="宋体" w:eastAsia="宋体" w:cs="宋体"/>
          <w:snapToGrid/>
          <w:color w:val="000000"/>
          <w:kern w:val="2"/>
          <w:sz w:val="24"/>
          <w:szCs w:val="24"/>
          <w:lang w:eastAsia="zh-CN"/>
        </w:rPr>
        <w:t>要求其他第三方提供相关服务，因此产生的费用用及</w:t>
      </w:r>
      <w:r>
        <w:rPr>
          <w:rFonts w:hint="eastAsia" w:hAnsi="宋体" w:cs="宋体"/>
          <w:snapToGrid/>
          <w:color w:val="000000"/>
          <w:kern w:val="2"/>
          <w:sz w:val="24"/>
          <w:szCs w:val="24"/>
          <w:lang w:val="en-US" w:eastAsia="zh-CN"/>
        </w:rPr>
        <w:t>供货单位</w:t>
      </w:r>
      <w:r>
        <w:rPr>
          <w:rFonts w:hint="eastAsia" w:ascii="宋体" w:hAnsi="宋体" w:eastAsia="宋体" w:cs="宋体"/>
          <w:snapToGrid/>
          <w:color w:val="000000"/>
          <w:kern w:val="2"/>
          <w:sz w:val="24"/>
          <w:szCs w:val="24"/>
          <w:lang w:eastAsia="zh-CN"/>
        </w:rPr>
        <w:t>未按要求提供售后服务导致的</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损失全部由供货单位承担。</w:t>
      </w:r>
    </w:p>
    <w:p w14:paraId="697E2DC0">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7.价款要求</w:t>
      </w:r>
    </w:p>
    <w:p w14:paraId="2713AEC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(1)本项目的报价为总价，包括但不限于完成本项目</w:t>
      </w:r>
      <w:r>
        <w:rPr>
          <w:rFonts w:hint="eastAsia" w:hAnsi="宋体" w:cs="宋体"/>
          <w:snapToGrid/>
          <w:color w:val="000000"/>
          <w:kern w:val="2"/>
          <w:sz w:val="24"/>
          <w:szCs w:val="24"/>
          <w:lang w:val="en-US" w:eastAsia="zh-CN"/>
        </w:rPr>
        <w:t>供货及</w:t>
      </w:r>
      <w:r>
        <w:rPr>
          <w:rFonts w:hint="eastAsia" w:ascii="宋体" w:hAnsi="宋体" w:eastAsia="宋体" w:cs="宋体"/>
          <w:snapToGrid/>
          <w:color w:val="000000"/>
          <w:kern w:val="2"/>
          <w:sz w:val="24"/>
          <w:szCs w:val="24"/>
          <w:lang w:eastAsia="zh-CN"/>
        </w:rPr>
        <w:t>服务内容涉及的人工费、所供货物及其配备的附件、备品备件的采购费用、乙方销项税额以外的税费、意外险、责任险、交通费、运输全过程费用、旧配件的拆卸以及新配件安装费用、质保期免费上门提供售后服务等相关服务等全部费用。未经采购人书面确认，供货单位无权增加任何费用。</w:t>
      </w:r>
    </w:p>
    <w:p w14:paraId="1F98789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完成清单货物的货到现场及安装、维修、调试等服务，并经采购人最终验收合格后，供货单位按采购人要求向采购人提交请款报告及请款金额等额、合法、有效的增值税专用发票，采购人在收到前述材料并确认无误后30个工作日内，采购人支付合同价的9</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%及对应税额给供货单位，剩余合同价的</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及对应的税额作为质保金。质保期满后，采购货物无任何质量问题且供货单位按照本合同约定提供质保服务的，由供货单位向采购人提供请款金额等额、合法、有效的增值税专用发票及相关请款资料，经采购人确认无误后30个工作日内，采购人无息支付</w:t>
      </w:r>
      <w:r>
        <w:rPr>
          <w:rFonts w:hint="eastAsia" w:hAnsi="宋体" w:cs="宋体"/>
          <w:snapToGrid/>
          <w:color w:val="000000"/>
          <w:kern w:val="2"/>
          <w:sz w:val="24"/>
          <w:szCs w:val="24"/>
          <w:lang w:val="en-US" w:eastAsia="zh-CN"/>
        </w:rPr>
        <w:t>剩余</w:t>
      </w:r>
      <w:r>
        <w:rPr>
          <w:rFonts w:hint="eastAsia" w:ascii="宋体" w:hAnsi="宋体" w:eastAsia="宋体" w:cs="宋体"/>
          <w:snapToGrid/>
          <w:color w:val="000000"/>
          <w:kern w:val="2"/>
          <w:sz w:val="24"/>
          <w:szCs w:val="24"/>
          <w:lang w:eastAsia="zh-CN"/>
        </w:rPr>
        <w:t>质保金给供货单位。如质保期内供货单位未能按合同约定提供质保服务的，在质保期满后由采购人根据供货单位实际履行质保服务情况与供货单位结算质保金。</w:t>
      </w:r>
    </w:p>
    <w:p w14:paraId="4A3CB3E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(3)支付方式:银行转账或银行承兑汇票，汇票期限不超过三个月，每期款项支付方式由采购人</w:t>
      </w:r>
      <w:r>
        <w:rPr>
          <w:rFonts w:hint="eastAsia" w:hAnsi="宋体" w:cs="宋体"/>
          <w:snapToGrid/>
          <w:color w:val="000000"/>
          <w:kern w:val="2"/>
          <w:sz w:val="24"/>
          <w:szCs w:val="24"/>
          <w:lang w:val="en-US" w:eastAsia="zh-CN"/>
        </w:rPr>
        <w:t>决</w:t>
      </w:r>
      <w:r>
        <w:rPr>
          <w:rFonts w:hint="eastAsia" w:ascii="宋体" w:hAnsi="宋体" w:eastAsia="宋体" w:cs="宋体"/>
          <w:snapToGrid/>
          <w:color w:val="000000"/>
          <w:kern w:val="2"/>
          <w:sz w:val="24"/>
          <w:szCs w:val="24"/>
          <w:lang w:eastAsia="zh-CN"/>
        </w:rPr>
        <w:t>定。供货单位逾期提交请款材料或提交材料不符合采购人要求的，采购人有权顺延支付相应款项，并不承担逾期付款的违约责任，由于供货单位提供的发票不符合税法规定，给采购人造成的损失由供货单位承担赔偿责任，供货单位不得以此延迟而拒绝</w:t>
      </w:r>
      <w:r>
        <w:rPr>
          <w:rFonts w:hint="eastAsia" w:ascii="宋体" w:hAnsi="宋体" w:eastAsia="宋体" w:cs="宋体"/>
          <w:snapToGrid/>
          <w:kern w:val="2"/>
          <w:sz w:val="24"/>
          <w:szCs w:val="24"/>
          <w:lang w:val="en-US" w:eastAsia="zh-CN"/>
        </w:rPr>
        <w:t>或延迟</w:t>
      </w:r>
      <w:r>
        <w:rPr>
          <w:rFonts w:hint="eastAsia" w:ascii="宋体" w:hAnsi="宋体" w:eastAsia="宋体" w:cs="宋体"/>
          <w:snapToGrid/>
          <w:color w:val="000000"/>
          <w:kern w:val="2"/>
          <w:sz w:val="24"/>
          <w:szCs w:val="24"/>
          <w:lang w:eastAsia="zh-CN"/>
        </w:rPr>
        <w:t>履行合同义务。</w:t>
      </w:r>
    </w:p>
    <w:p w14:paraId="12863989">
      <w:pPr>
        <w:rPr>
          <w:rFonts w:ascii="Times New Roman" w:hAnsi="Times New Roman" w:eastAsia="宋体" w:cs="宋体"/>
          <w:color w:val="auto"/>
          <w:highlight w:val="none"/>
        </w:rPr>
      </w:pPr>
    </w:p>
    <w:p w14:paraId="2700672E">
      <w:pPr>
        <w:spacing w:line="360" w:lineRule="auto"/>
        <w:rPr>
          <w:rFonts w:ascii="Times New Roman"/>
          <w:szCs w:val="21"/>
        </w:rPr>
      </w:pPr>
    </w:p>
    <w:p w14:paraId="15DFE76C">
      <w:pPr>
        <w:spacing w:line="360" w:lineRule="auto"/>
        <w:rPr>
          <w:rFonts w:ascii="Times New Roman"/>
          <w:szCs w:val="21"/>
        </w:rPr>
      </w:pPr>
    </w:p>
    <w:p w14:paraId="3DB5382B">
      <w:pPr>
        <w:spacing w:line="360" w:lineRule="auto"/>
        <w:rPr>
          <w:rFonts w:ascii="Times New Roman"/>
          <w:szCs w:val="21"/>
        </w:rPr>
      </w:pPr>
    </w:p>
    <w:p w14:paraId="1A04E7CB">
      <w:pPr>
        <w:spacing w:line="360" w:lineRule="auto"/>
        <w:rPr>
          <w:rFonts w:ascii="Times New Roman"/>
          <w:szCs w:val="21"/>
        </w:rPr>
      </w:pPr>
    </w:p>
    <w:p w14:paraId="3D16BDF3">
      <w:pPr>
        <w:spacing w:line="360" w:lineRule="auto"/>
        <w:rPr>
          <w:rFonts w:ascii="Times New Roman"/>
          <w:szCs w:val="21"/>
        </w:rPr>
      </w:pPr>
    </w:p>
    <w:p w14:paraId="7EEBFEE9">
      <w:pPr>
        <w:spacing w:line="360" w:lineRule="auto"/>
        <w:rPr>
          <w:rFonts w:ascii="Times New Roman"/>
          <w:szCs w:val="21"/>
        </w:rPr>
      </w:pPr>
    </w:p>
    <w:p w14:paraId="7C1D42DB">
      <w:pPr>
        <w:spacing w:line="360" w:lineRule="auto"/>
        <w:rPr>
          <w:rFonts w:ascii="Times New Roman"/>
          <w:szCs w:val="21"/>
        </w:rPr>
      </w:pPr>
    </w:p>
    <w:bookmarkEnd w:id="6"/>
    <w:bookmarkEnd w:id="7"/>
    <w:bookmarkEnd w:id="8"/>
    <w:p w14:paraId="17C457CD">
      <w:pPr>
        <w:pStyle w:val="2"/>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3E2C09E2">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p>
    <w:p w14:paraId="7B8A5BC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rPr>
      </w:pPr>
      <w:r>
        <w:rPr>
          <w:rFonts w:hint="eastAsia" w:ascii="Times New Roman" w:hAnsi="Times New Roman"/>
          <w:color w:val="auto"/>
          <w:sz w:val="28"/>
          <w:szCs w:val="28"/>
          <w:highlight w:val="none"/>
          <w:lang w:val="en-US" w:eastAsia="zh-CN"/>
        </w:rPr>
        <w:t xml:space="preserve">                                               </w:t>
      </w:r>
      <w:r>
        <w:rPr>
          <w:rFonts w:hint="eastAsia" w:ascii="Times New Roman" w:hAnsi="Times New Roman" w:eastAsia="宋体"/>
          <w:color w:val="auto"/>
          <w:sz w:val="28"/>
          <w:szCs w:val="28"/>
          <w:highlight w:val="none"/>
        </w:rPr>
        <w:t xml:space="preserve"> </w:t>
      </w:r>
      <w:r>
        <w:rPr>
          <w:rFonts w:hint="eastAsia"/>
          <w:b/>
          <w:bCs/>
        </w:rPr>
        <w:t>合同编号</w:t>
      </w:r>
      <w:r>
        <w:rPr>
          <w:rFonts w:hint="eastAsia"/>
          <w:b/>
          <w:bCs/>
          <w:lang w:eastAsia="zh-CN"/>
        </w:rPr>
        <w:t>：</w:t>
      </w:r>
      <w:r>
        <w:rPr>
          <w:rFonts w:hint="eastAsia" w:ascii="Times New Roman" w:hAnsi="Times New Roman" w:cs="Times New Roman"/>
          <w:b/>
          <w:bCs/>
          <w:i w:val="0"/>
          <w:iCs w:val="0"/>
          <w:caps w:val="0"/>
          <w:color w:val="333333"/>
          <w:spacing w:val="0"/>
          <w:sz w:val="21"/>
          <w:szCs w:val="21"/>
          <w:shd w:val="clear" w:fill="FFFFFF"/>
          <w:lang w:val="en-US" w:eastAsia="zh-CN"/>
        </w:rPr>
        <w:t xml:space="preserve">   </w:t>
      </w:r>
      <w:r>
        <w:rPr>
          <w:rFonts w:hint="eastAsia" w:ascii="Times New Roman" w:hAnsi="Times New Roman" w:cs="Times New Roman"/>
          <w:b/>
          <w:bCs/>
          <w:i w:val="0"/>
          <w:iCs w:val="0"/>
          <w:caps w:val="0"/>
          <w:spacing w:val="0"/>
          <w:sz w:val="24"/>
          <w:szCs w:val="24"/>
          <w:shd w:val="clear"/>
          <w:lang w:val="en-US" w:eastAsia="zh-CN"/>
        </w:rPr>
        <w:t xml:space="preserve">  </w:t>
      </w:r>
      <w:r>
        <w:rPr>
          <w:rFonts w:hint="default" w:ascii="Times New Roman" w:hAnsi="Times New Roman" w:cs="Times New Roman"/>
          <w:i w:val="0"/>
          <w:iCs w:val="0"/>
          <w:caps w:val="0"/>
          <w:color w:val="333333"/>
          <w:spacing w:val="0"/>
          <w:sz w:val="21"/>
          <w:szCs w:val="21"/>
          <w:shd w:val="clear" w:fill="FFFFFF"/>
          <w:lang w:val="en-US" w:eastAsia="zh-CN"/>
        </w:rPr>
        <w:t xml:space="preserve"> </w:t>
      </w:r>
      <w:r>
        <w:rPr>
          <w:rFonts w:hint="default" w:ascii="Times New Roman" w:hAnsi="Times New Roman" w:cs="Times New Roman"/>
          <w:b/>
          <w:bCs/>
        </w:rPr>
        <w:t xml:space="preserve">   </w:t>
      </w:r>
      <w:r>
        <w:rPr>
          <w:rFonts w:hint="default" w:ascii="Times New Roman" w:hAnsi="Times New Roman" w:cs="Times New Roman"/>
        </w:rPr>
        <w:t xml:space="preserve">   </w:t>
      </w:r>
    </w:p>
    <w:p w14:paraId="28EFCC7F">
      <w:pPr>
        <w:spacing w:line="360" w:lineRule="auto"/>
        <w:jc w:val="center"/>
      </w:pPr>
    </w:p>
    <w:p w14:paraId="2CB417AE">
      <w:pPr>
        <w:spacing w:line="360" w:lineRule="auto"/>
        <w:jc w:val="both"/>
      </w:pPr>
    </w:p>
    <w:p w14:paraId="1738727F">
      <w:pPr>
        <w:spacing w:line="840" w:lineRule="exact"/>
      </w:pPr>
    </w:p>
    <w:p w14:paraId="28C2269C">
      <w:pPr>
        <w:spacing w:line="1000" w:lineRule="exact"/>
        <w:ind w:left="-1" w:leftChars="-100" w:hanging="239" w:hangingChars="54"/>
        <w:jc w:val="center"/>
        <w:rPr>
          <w:rFonts w:hint="eastAsia"/>
          <w:b/>
          <w:bCs/>
          <w:sz w:val="44"/>
          <w:szCs w:val="44"/>
          <w:lang w:val="en-US" w:eastAsia="zh-CN"/>
        </w:rPr>
      </w:pPr>
      <w:r>
        <w:rPr>
          <w:rFonts w:hint="eastAsia"/>
          <w:b/>
          <w:bCs/>
          <w:sz w:val="44"/>
          <w:szCs w:val="44"/>
          <w:lang w:val="en-US" w:eastAsia="zh-CN"/>
        </w:rPr>
        <w:t>虎门宁洲水质净化厂二期及一期提标</w:t>
      </w:r>
    </w:p>
    <w:p w14:paraId="43953A75">
      <w:pPr>
        <w:spacing w:line="1000" w:lineRule="exact"/>
        <w:ind w:left="-1" w:leftChars="-100" w:hanging="239" w:hangingChars="54"/>
        <w:jc w:val="center"/>
      </w:pPr>
      <w:r>
        <w:rPr>
          <w:rFonts w:hint="eastAsia"/>
          <w:b/>
          <w:bCs/>
          <w:sz w:val="44"/>
          <w:szCs w:val="44"/>
          <w:lang w:val="en-US" w:eastAsia="zh-CN"/>
        </w:rPr>
        <w:t>水下设备配件采购项目采购合同</w:t>
      </w:r>
    </w:p>
    <w:p w14:paraId="2D9A3024">
      <w:pPr>
        <w:spacing w:line="360" w:lineRule="auto"/>
      </w:pPr>
    </w:p>
    <w:p w14:paraId="20D4F8E8">
      <w:pPr>
        <w:spacing w:line="360" w:lineRule="auto"/>
      </w:pPr>
    </w:p>
    <w:p w14:paraId="303C746C">
      <w:pPr>
        <w:spacing w:line="360" w:lineRule="auto"/>
      </w:pPr>
    </w:p>
    <w:p w14:paraId="35190292">
      <w:pPr>
        <w:spacing w:line="360" w:lineRule="auto"/>
      </w:pPr>
    </w:p>
    <w:p w14:paraId="2702F4DE">
      <w:pPr>
        <w:spacing w:line="360" w:lineRule="auto"/>
        <w:jc w:val="center"/>
      </w:pPr>
    </w:p>
    <w:p w14:paraId="532A354D">
      <w:pPr>
        <w:spacing w:line="360" w:lineRule="auto"/>
        <w:jc w:val="center"/>
      </w:pPr>
    </w:p>
    <w:p w14:paraId="6DCCC37E">
      <w:pPr>
        <w:spacing w:line="360" w:lineRule="auto"/>
      </w:pPr>
    </w:p>
    <w:p w14:paraId="0A955F24">
      <w:pPr>
        <w:spacing w:line="360" w:lineRule="auto"/>
      </w:pPr>
    </w:p>
    <w:p w14:paraId="5C3BFE22">
      <w:pPr>
        <w:spacing w:line="360" w:lineRule="auto"/>
      </w:pPr>
    </w:p>
    <w:p w14:paraId="7BB14121">
      <w:pPr>
        <w:spacing w:line="360" w:lineRule="auto"/>
        <w:ind w:firstLine="1800" w:firstLineChars="600"/>
        <w:rPr>
          <w:sz w:val="30"/>
          <w:szCs w:val="30"/>
        </w:rPr>
      </w:pPr>
    </w:p>
    <w:p w14:paraId="057B2498">
      <w:pPr>
        <w:spacing w:line="720" w:lineRule="auto"/>
        <w:ind w:firstLine="1800" w:firstLineChars="600"/>
        <w:rPr>
          <w:rFonts w:hint="eastAsia"/>
          <w:sz w:val="30"/>
          <w:szCs w:val="30"/>
          <w:u w:val="single"/>
          <w:lang w:val="en-US" w:eastAsia="zh-CN"/>
        </w:rPr>
      </w:pPr>
      <w:r>
        <w:rPr>
          <w:rFonts w:hint="eastAsia"/>
          <w:sz w:val="30"/>
          <w:szCs w:val="30"/>
        </w:rPr>
        <w:t>甲方：</w:t>
      </w:r>
      <w:r>
        <w:rPr>
          <w:rFonts w:hint="eastAsia"/>
          <w:sz w:val="30"/>
          <w:szCs w:val="30"/>
          <w:u w:val="single"/>
          <w:lang w:val="en-US" w:eastAsia="zh-CN"/>
        </w:rPr>
        <w:t xml:space="preserve"> 东莞市石鼓净水有限公司   </w:t>
      </w:r>
    </w:p>
    <w:p w14:paraId="0BC7E472">
      <w:pPr>
        <w:spacing w:line="720" w:lineRule="auto"/>
        <w:ind w:firstLine="1800" w:firstLineChars="600"/>
        <w:rPr>
          <w:sz w:val="30"/>
          <w:szCs w:val="30"/>
          <w:u w:val="single"/>
        </w:rPr>
      </w:pPr>
      <w:r>
        <w:rPr>
          <w:rFonts w:hint="eastAsia"/>
          <w:sz w:val="30"/>
          <w:szCs w:val="30"/>
        </w:rPr>
        <w:t>乙方：</w:t>
      </w:r>
      <w:r>
        <w:rPr>
          <w:rFonts w:hint="eastAsia"/>
          <w:color w:val="auto"/>
          <w:sz w:val="30"/>
          <w:szCs w:val="30"/>
          <w:u w:val="single"/>
        </w:rPr>
        <w:t xml:space="preserve"> </w:t>
      </w:r>
      <w:r>
        <w:rPr>
          <w:rFonts w:hint="eastAsia"/>
          <w:color w:val="auto"/>
          <w:sz w:val="30"/>
          <w:szCs w:val="30"/>
          <w:u w:val="single"/>
          <w:lang w:val="en-US" w:eastAsia="zh-CN"/>
        </w:rPr>
        <w:t xml:space="preserve">                        </w:t>
      </w:r>
      <w:r>
        <w:rPr>
          <w:rFonts w:hint="eastAsia"/>
          <w:color w:val="auto"/>
          <w:sz w:val="30"/>
          <w:szCs w:val="30"/>
          <w:u w:val="single"/>
        </w:rPr>
        <w:t xml:space="preserve"> </w:t>
      </w:r>
    </w:p>
    <w:p w14:paraId="1D9F97DB">
      <w:pPr>
        <w:spacing w:line="360" w:lineRule="auto"/>
        <w:ind w:firstLine="1800" w:firstLineChars="600"/>
        <w:rPr>
          <w:sz w:val="30"/>
          <w:szCs w:val="30"/>
        </w:rPr>
      </w:pPr>
    </w:p>
    <w:p w14:paraId="4A58CDF8">
      <w:pPr>
        <w:spacing w:line="360" w:lineRule="auto"/>
        <w:ind w:firstLine="1800" w:firstLineChars="600"/>
        <w:rPr>
          <w:sz w:val="30"/>
          <w:szCs w:val="30"/>
        </w:rPr>
      </w:pPr>
    </w:p>
    <w:p w14:paraId="3084DED7">
      <w:pPr>
        <w:spacing w:line="360" w:lineRule="auto"/>
        <w:ind w:firstLine="1440" w:firstLineChars="600"/>
        <w:rPr>
          <w:sz w:val="40"/>
          <w:szCs w:val="40"/>
        </w:rPr>
      </w:pPr>
      <w:r>
        <w:t xml:space="preserve"> </w:t>
      </w:r>
      <w:r>
        <w:br w:type="page"/>
      </w:r>
    </w:p>
    <w:p w14:paraId="773FEA9D">
      <w:pPr>
        <w:spacing w:line="360" w:lineRule="auto"/>
        <w:rPr>
          <w:rFonts w:hint="default" w:ascii="Times New Roman" w:eastAsia="宋体"/>
          <w:u w:val="single"/>
          <w:lang w:val="en-US" w:eastAsia="zh-CN"/>
        </w:rPr>
      </w:pPr>
      <w:r>
        <w:rPr>
          <w:rFonts w:hint="eastAsia" w:ascii="Times New Roman"/>
          <w:b/>
        </w:rPr>
        <w:t>甲方：</w:t>
      </w:r>
      <w:r>
        <w:rPr>
          <w:rFonts w:hint="eastAsia" w:ascii="Times New Roman"/>
          <w:u w:val="single"/>
          <w:lang w:val="en-US" w:eastAsia="zh-CN"/>
        </w:rPr>
        <w:t>东莞市石鼓净水有限公司</w:t>
      </w:r>
    </w:p>
    <w:p w14:paraId="744D9375">
      <w:pPr>
        <w:spacing w:line="360" w:lineRule="auto"/>
        <w:rPr>
          <w:rFonts w:hint="eastAsia" w:ascii="Times New Roman"/>
          <w:u w:val="single"/>
          <w:lang w:val="en-US" w:eastAsia="zh-CN"/>
        </w:rPr>
      </w:pPr>
      <w:r>
        <w:rPr>
          <w:rFonts w:hint="eastAsia" w:ascii="Times New Roman"/>
        </w:rPr>
        <w:t>地址：</w:t>
      </w:r>
      <w:r>
        <w:rPr>
          <w:rFonts w:hint="eastAsia" w:ascii="Times New Roman"/>
          <w:u w:val="single"/>
          <w:lang w:val="en-US" w:eastAsia="zh-CN"/>
        </w:rPr>
        <w:t>广东省东莞市南城街道滨河路100号一期1号楼101室</w:t>
      </w:r>
    </w:p>
    <w:p w14:paraId="48E97F91">
      <w:pPr>
        <w:spacing w:line="360" w:lineRule="auto"/>
        <w:rPr>
          <w:rFonts w:hint="default" w:ascii="Times New Roman" w:eastAsia="宋体"/>
          <w:b/>
          <w:lang w:val="en-US" w:eastAsia="zh-CN"/>
        </w:rPr>
      </w:pPr>
      <w:r>
        <w:rPr>
          <w:rFonts w:hint="eastAsia" w:ascii="Times New Roman"/>
          <w:b/>
        </w:rPr>
        <w:t>乙方：</w:t>
      </w:r>
      <w:r>
        <w:rPr>
          <w:rFonts w:hint="eastAsia" w:ascii="Times New Roman"/>
          <w:b w:val="0"/>
          <w:bCs/>
          <w:u w:val="single"/>
          <w:lang w:val="en-US" w:eastAsia="zh-CN"/>
        </w:rPr>
        <w:t xml:space="preserve">                            </w:t>
      </w:r>
    </w:p>
    <w:p w14:paraId="3AE06742">
      <w:pPr>
        <w:spacing w:line="360" w:lineRule="auto"/>
        <w:rPr>
          <w:rFonts w:hint="default" w:ascii="Times New Roman" w:eastAsia="宋体"/>
          <w:lang w:val="en-US" w:eastAsia="zh-CN"/>
        </w:rPr>
      </w:pPr>
      <w:r>
        <w:rPr>
          <w:rFonts w:hint="eastAsia" w:ascii="Times New Roman"/>
        </w:rPr>
        <w:t>地址：</w:t>
      </w:r>
      <w:r>
        <w:rPr>
          <w:rFonts w:hint="eastAsia" w:ascii="Times New Roman"/>
          <w:u w:val="single"/>
          <w:lang w:val="en-US" w:eastAsia="zh-CN"/>
        </w:rPr>
        <w:t xml:space="preserve">                            </w:t>
      </w:r>
    </w:p>
    <w:p w14:paraId="4962B758">
      <w:pPr>
        <w:spacing w:line="360" w:lineRule="auto"/>
        <w:rPr>
          <w:rFonts w:ascii="Times New Roman"/>
        </w:rPr>
      </w:pPr>
    </w:p>
    <w:p w14:paraId="1CC88AB4">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u w:val="single"/>
          <w:lang w:val="en-US" w:eastAsia="zh-CN"/>
        </w:rPr>
        <w:t>水下设备配件</w:t>
      </w:r>
      <w:r>
        <w:rPr>
          <w:rFonts w:hint="eastAsia" w:ascii="Times New Roman"/>
        </w:rPr>
        <w:t>。根据《中华人民共和国民法典》等法律、法规的规定，经双方平等协商，双方就</w:t>
      </w:r>
      <w:r>
        <w:rPr>
          <w:rFonts w:hint="eastAsia" w:ascii="Times New Roman"/>
          <w:u w:val="single"/>
          <w:lang w:val="en-US" w:eastAsia="zh-CN"/>
        </w:rPr>
        <w:t>水下设备配件</w:t>
      </w:r>
      <w:r>
        <w:rPr>
          <w:rFonts w:hint="eastAsia" w:ascii="Times New Roman"/>
        </w:rPr>
        <w:t>采购事宜，签订本合同。</w:t>
      </w:r>
    </w:p>
    <w:p w14:paraId="59AA8F95">
      <w:pPr>
        <w:spacing w:line="360" w:lineRule="auto"/>
        <w:ind w:firstLine="480" w:firstLineChars="200"/>
        <w:rPr>
          <w:rFonts w:ascii="Times New Roman"/>
        </w:rPr>
      </w:pPr>
    </w:p>
    <w:p w14:paraId="04CA864F">
      <w:pPr>
        <w:pStyle w:val="27"/>
        <w:numPr>
          <w:ilvl w:val="0"/>
          <w:numId w:val="1"/>
        </w:numPr>
        <w:ind w:firstLineChars="0"/>
        <w:outlineLvl w:val="1"/>
        <w:rPr>
          <w:rFonts w:ascii="Times New Roman" w:hAnsi="Times New Roman"/>
          <w:b/>
          <w:sz w:val="24"/>
          <w:szCs w:val="24"/>
        </w:rPr>
      </w:pPr>
      <w:bookmarkStart w:id="11" w:name="_Toc27990831"/>
      <w:r>
        <w:rPr>
          <w:rFonts w:hint="eastAsia" w:ascii="Times New Roman" w:hAnsi="Times New Roman"/>
          <w:b/>
          <w:sz w:val="24"/>
          <w:szCs w:val="24"/>
        </w:rPr>
        <w:t>合同采购清单</w:t>
      </w:r>
      <w:bookmarkEnd w:id="11"/>
    </w:p>
    <w:p w14:paraId="75A7FBE5">
      <w:pPr>
        <w:numPr>
          <w:ilvl w:val="0"/>
          <w:numId w:val="2"/>
        </w:numPr>
        <w:spacing w:line="360" w:lineRule="auto"/>
        <w:ind w:firstLine="480" w:firstLineChars="200"/>
        <w:rPr>
          <w:bCs/>
        </w:rPr>
      </w:pPr>
      <w:r>
        <w:rPr>
          <w:rFonts w:hint="eastAsia"/>
          <w:bCs/>
        </w:rPr>
        <w:t>采购清单</w:t>
      </w:r>
    </w:p>
    <w:p w14:paraId="21F65963">
      <w:pPr>
        <w:numPr>
          <w:ilvl w:val="255"/>
          <w:numId w:val="0"/>
        </w:numPr>
        <w:spacing w:line="360" w:lineRule="auto"/>
        <w:ind w:firstLine="480" w:firstLineChars="200"/>
        <w:rPr>
          <w:bCs/>
        </w:rPr>
      </w:pPr>
      <w:r>
        <w:rPr>
          <w:rFonts w:hint="eastAsia"/>
          <w:bCs/>
        </w:rPr>
        <w:t>详见合同附件《分项报价表》和《用户需求书》。</w:t>
      </w:r>
    </w:p>
    <w:p w14:paraId="6A83D145">
      <w:pPr>
        <w:numPr>
          <w:ilvl w:val="0"/>
          <w:numId w:val="2"/>
        </w:numPr>
        <w:spacing w:line="360" w:lineRule="auto"/>
        <w:ind w:firstLine="480" w:firstLineChars="200"/>
        <w:rPr>
          <w:rFonts w:hint="eastAsia" w:ascii="宋体" w:eastAsia="宋体"/>
          <w:bCs/>
        </w:rPr>
      </w:pPr>
      <w:r>
        <w:rPr>
          <w:rFonts w:hint="eastAsia" w:ascii="宋体" w:eastAsia="宋体"/>
          <w:bCs/>
        </w:rPr>
        <w:t>乙方需按照合同中甲方要求的</w:t>
      </w:r>
      <w:r>
        <w:rPr>
          <w:rFonts w:hint="eastAsia" w:ascii="宋体" w:eastAsia="宋体"/>
          <w:bCs/>
          <w:lang w:val="en-US" w:eastAsia="zh-CN"/>
        </w:rPr>
        <w:t>服务</w:t>
      </w:r>
      <w:r>
        <w:rPr>
          <w:rFonts w:hint="eastAsia" w:ascii="宋体" w:eastAsia="宋体"/>
          <w:bCs/>
        </w:rPr>
        <w:t>范围供货</w:t>
      </w:r>
      <w:r>
        <w:rPr>
          <w:rFonts w:hint="eastAsia" w:ascii="宋体" w:eastAsia="宋体"/>
          <w:bCs/>
          <w:lang w:val="en-US" w:eastAsia="zh-CN"/>
        </w:rPr>
        <w:t>及提供服务</w:t>
      </w:r>
      <w:r>
        <w:rPr>
          <w:rFonts w:hint="eastAsia" w:ascii="宋体" w:eastAsia="宋体"/>
          <w:bCs/>
        </w:rPr>
        <w:t>。若甲方未在合同、用户需求书、采购文件等文件中列明，但为了满足甲方的正常使用及达到验收标准而需增加货物</w:t>
      </w:r>
      <w:r>
        <w:rPr>
          <w:rFonts w:hint="eastAsia" w:ascii="宋体" w:eastAsia="宋体"/>
          <w:bCs/>
          <w:lang w:val="en-US" w:eastAsia="zh-CN"/>
        </w:rPr>
        <w:t>或服务内容</w:t>
      </w:r>
      <w:r>
        <w:rPr>
          <w:rFonts w:hint="eastAsia" w:ascii="宋体" w:eastAsia="宋体"/>
          <w:bCs/>
        </w:rPr>
        <w:t>的，由乙方为甲方提供完善方案。完善方案经甲方同意后，由乙方按照完善方案履行义务，其中涉及的增加的费用已包含在合同价中，甲方不另行向乙方支付费用。</w:t>
      </w:r>
    </w:p>
    <w:p w14:paraId="7BB2E792"/>
    <w:p w14:paraId="43D9C3BB">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rPr>
        <w:t>质量</w:t>
      </w:r>
      <w:r>
        <w:rPr>
          <w:rFonts w:hint="eastAsia" w:ascii="宋体" w:hAnsi="宋体"/>
          <w:b/>
          <w:sz w:val="24"/>
        </w:rPr>
        <w:t>要求</w:t>
      </w:r>
      <w:r>
        <w:rPr>
          <w:rFonts w:hint="eastAsia" w:ascii="Times New Roman" w:hAnsi="Times New Roman"/>
          <w:b/>
          <w:sz w:val="24"/>
          <w:szCs w:val="24"/>
        </w:rPr>
        <w:t>及</w:t>
      </w:r>
      <w:r>
        <w:rPr>
          <w:rFonts w:hint="eastAsia" w:ascii="Times New Roman" w:hAnsi="Times New Roman"/>
          <w:b/>
          <w:sz w:val="24"/>
          <w:szCs w:val="24"/>
          <w:lang w:val="en-US" w:eastAsia="zh-CN"/>
        </w:rPr>
        <w:t>技术</w:t>
      </w:r>
      <w:r>
        <w:rPr>
          <w:rFonts w:hint="eastAsia" w:ascii="Times New Roman" w:hAnsi="Times New Roman"/>
          <w:b/>
          <w:sz w:val="24"/>
          <w:szCs w:val="24"/>
          <w:lang w:val="zh-CN"/>
        </w:rPr>
        <w:t>要求</w:t>
      </w:r>
    </w:p>
    <w:p w14:paraId="4CB99F45">
      <w:pPr>
        <w:numPr>
          <w:ilvl w:val="0"/>
          <w:numId w:val="3"/>
        </w:numPr>
        <w:spacing w:line="360" w:lineRule="auto"/>
        <w:ind w:firstLine="482" w:firstLineChars="200"/>
        <w:rPr>
          <w:rFonts w:hint="eastAsia" w:ascii="宋体" w:eastAsia="宋体"/>
          <w:b/>
          <w:bCs w:val="0"/>
          <w:sz w:val="24"/>
          <w:szCs w:val="24"/>
        </w:rPr>
      </w:pPr>
      <w:r>
        <w:rPr>
          <w:rFonts w:hint="eastAsia" w:ascii="宋体" w:eastAsia="宋体"/>
          <w:b/>
          <w:bCs w:val="0"/>
          <w:sz w:val="24"/>
          <w:szCs w:val="24"/>
          <w:lang w:val="en-US" w:eastAsia="zh-CN"/>
        </w:rPr>
        <w:t>货物</w:t>
      </w:r>
      <w:r>
        <w:rPr>
          <w:rFonts w:hint="eastAsia" w:ascii="宋体" w:eastAsia="宋体"/>
          <w:b/>
          <w:bCs w:val="0"/>
          <w:sz w:val="24"/>
          <w:szCs w:val="24"/>
        </w:rPr>
        <w:t>要求</w:t>
      </w:r>
    </w:p>
    <w:p w14:paraId="7CB8FA52">
      <w:pPr>
        <w:spacing w:line="360" w:lineRule="auto"/>
        <w:ind w:firstLine="480" w:firstLineChars="200"/>
        <w:rPr>
          <w:rFonts w:hint="default" w:ascii="Times New Roman" w:hAnsi="Times New Roman"/>
          <w:sz w:val="24"/>
          <w:szCs w:val="24"/>
        </w:rPr>
      </w:pPr>
      <w:r>
        <w:rPr>
          <w:rFonts w:hint="default" w:ascii="Times New Roman" w:hAnsi="Times New Roman"/>
          <w:sz w:val="24"/>
          <w:szCs w:val="24"/>
        </w:rPr>
        <w:t xml:space="preserve">(1) </w:t>
      </w:r>
      <w:r>
        <w:rPr>
          <w:rFonts w:hint="eastAsia" w:ascii="Times New Roman"/>
          <w:sz w:val="24"/>
          <w:szCs w:val="24"/>
          <w:lang w:eastAsia="zh-CN"/>
        </w:rPr>
        <w:t>乙方</w:t>
      </w:r>
      <w:r>
        <w:rPr>
          <w:rFonts w:hint="default" w:ascii="Times New Roman" w:hAnsi="Times New Roman"/>
          <w:sz w:val="24"/>
          <w:szCs w:val="24"/>
        </w:rPr>
        <w:t>负责</w:t>
      </w:r>
      <w:r>
        <w:rPr>
          <w:rFonts w:hint="default" w:ascii="Times New Roman"/>
        </w:rPr>
        <w:t>提供完整、全新的机械密封、叶轮、轴承、减速箱</w:t>
      </w:r>
      <w:r>
        <w:rPr>
          <w:rFonts w:hint="eastAsia" w:ascii="Times New Roman"/>
          <w:lang w:val="en-US" w:eastAsia="zh-CN"/>
        </w:rPr>
        <w:t>等</w:t>
      </w:r>
      <w:r>
        <w:rPr>
          <w:rFonts w:hint="default" w:ascii="Times New Roman"/>
        </w:rPr>
        <w:t>采购清单所列的全部货物</w:t>
      </w:r>
      <w:r>
        <w:rPr>
          <w:rFonts w:hint="default" w:ascii="Times New Roman" w:hAnsi="Times New Roman"/>
          <w:sz w:val="24"/>
          <w:szCs w:val="24"/>
        </w:rPr>
        <w:t>。</w:t>
      </w:r>
    </w:p>
    <w:p w14:paraId="6961B13A">
      <w:pPr>
        <w:spacing w:line="360" w:lineRule="auto"/>
        <w:ind w:firstLine="480" w:firstLineChars="200"/>
        <w:rPr>
          <w:rFonts w:hint="default" w:ascii="Times New Roman" w:hAnsi="Times New Roman"/>
          <w:sz w:val="24"/>
          <w:szCs w:val="24"/>
        </w:rPr>
      </w:pPr>
      <w:r>
        <w:rPr>
          <w:rFonts w:hint="default" w:ascii="Times New Roman" w:hAnsi="Times New Roman"/>
          <w:sz w:val="24"/>
          <w:szCs w:val="24"/>
        </w:rPr>
        <w:t xml:space="preserve">(2) </w:t>
      </w:r>
      <w:r>
        <w:rPr>
          <w:rFonts w:hint="eastAsia" w:ascii="Times New Roman"/>
          <w:sz w:val="24"/>
          <w:szCs w:val="24"/>
          <w:lang w:eastAsia="zh-CN"/>
        </w:rPr>
        <w:t>乙方</w:t>
      </w:r>
      <w:r>
        <w:rPr>
          <w:rFonts w:hint="default" w:ascii="Times New Roman" w:hAnsi="Times New Roman"/>
          <w:sz w:val="24"/>
          <w:szCs w:val="24"/>
        </w:rPr>
        <w:t>负责所供货物的运输、</w:t>
      </w:r>
      <w:r>
        <w:rPr>
          <w:rFonts w:hint="eastAsia" w:ascii="Times New Roman"/>
          <w:sz w:val="24"/>
          <w:szCs w:val="24"/>
          <w:lang w:val="en-US" w:eastAsia="zh-CN"/>
        </w:rPr>
        <w:t>卸货、</w:t>
      </w:r>
      <w:r>
        <w:rPr>
          <w:rFonts w:hint="default" w:ascii="Times New Roman" w:hAnsi="Times New Roman"/>
          <w:sz w:val="24"/>
          <w:szCs w:val="24"/>
        </w:rPr>
        <w:t>安装、</w:t>
      </w:r>
      <w:r>
        <w:rPr>
          <w:rFonts w:hint="eastAsia" w:ascii="Times New Roman"/>
          <w:sz w:val="24"/>
          <w:szCs w:val="24"/>
          <w:lang w:val="en-US" w:eastAsia="zh-CN"/>
        </w:rPr>
        <w:t>调试、</w:t>
      </w:r>
      <w:r>
        <w:rPr>
          <w:rFonts w:hint="default" w:ascii="Times New Roman" w:hAnsi="Times New Roman"/>
          <w:sz w:val="24"/>
          <w:szCs w:val="24"/>
        </w:rPr>
        <w:t>验收、售后等服务</w:t>
      </w:r>
      <w:r>
        <w:rPr>
          <w:rFonts w:hint="eastAsia" w:ascii="Times New Roman"/>
          <w:sz w:val="24"/>
          <w:szCs w:val="24"/>
          <w:lang w:eastAsia="zh-CN"/>
        </w:rPr>
        <w:t>，</w:t>
      </w:r>
      <w:r>
        <w:rPr>
          <w:rFonts w:hint="eastAsia" w:ascii="Times New Roman"/>
          <w:sz w:val="24"/>
          <w:szCs w:val="24"/>
          <w:lang w:val="en-US" w:eastAsia="zh-CN"/>
        </w:rPr>
        <w:t>货物的安装、调试要求详见用户需求书。</w:t>
      </w:r>
    </w:p>
    <w:p w14:paraId="423D6DB0">
      <w:pPr>
        <w:numPr>
          <w:ilvl w:val="0"/>
          <w:numId w:val="3"/>
        </w:numPr>
        <w:spacing w:line="360" w:lineRule="auto"/>
        <w:ind w:firstLine="482" w:firstLineChars="200"/>
        <w:rPr>
          <w:rFonts w:hint="eastAsia" w:ascii="宋体" w:eastAsia="宋体"/>
          <w:b/>
          <w:bCs w:val="0"/>
          <w:sz w:val="24"/>
          <w:szCs w:val="24"/>
          <w:lang w:val="en-US" w:eastAsia="zh-CN"/>
        </w:rPr>
      </w:pPr>
      <w:r>
        <w:rPr>
          <w:rFonts w:hint="eastAsia" w:ascii="宋体" w:eastAsia="宋体"/>
          <w:b/>
          <w:bCs w:val="0"/>
          <w:sz w:val="24"/>
          <w:szCs w:val="24"/>
          <w:lang w:val="en-US" w:eastAsia="zh-CN"/>
        </w:rPr>
        <w:t>质量要求</w:t>
      </w:r>
    </w:p>
    <w:p w14:paraId="7CD6E81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所供货物必须适用于现有的蓝深品牌</w:t>
      </w:r>
      <w:r>
        <w:rPr>
          <w:rFonts w:hint="eastAsia" w:ascii="Times New Roman" w:eastAsia="宋体" w:cs="Times New Roman"/>
          <w:sz w:val="24"/>
          <w:szCs w:val="24"/>
          <w:lang w:val="en-US" w:eastAsia="zh-CN"/>
        </w:rPr>
        <w:t>水下设备</w:t>
      </w:r>
      <w:r>
        <w:rPr>
          <w:rFonts w:hint="default" w:ascii="Times New Roman" w:hAnsi="Times New Roman" w:eastAsia="宋体" w:cs="Times New Roman"/>
          <w:sz w:val="24"/>
          <w:szCs w:val="24"/>
        </w:rPr>
        <w:t>。</w:t>
      </w:r>
    </w:p>
    <w:p w14:paraId="44E518F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所供货物必须是全新的，无瑕疵和无缺陷，质量为合格的货物。所有货物运输至交货地点时，包装需完好，由</w:t>
      </w:r>
      <w:r>
        <w:rPr>
          <w:rFonts w:hint="eastAsia" w:ascii="Times New Roman" w:cs="Times New Roman"/>
          <w:sz w:val="24"/>
          <w:szCs w:val="24"/>
          <w:lang w:eastAsia="zh-CN"/>
        </w:rPr>
        <w:t>甲方</w:t>
      </w:r>
      <w:r>
        <w:rPr>
          <w:rFonts w:hint="default" w:ascii="Times New Roman" w:hAnsi="Times New Roman" w:eastAsia="宋体" w:cs="Times New Roman"/>
          <w:sz w:val="24"/>
          <w:szCs w:val="24"/>
        </w:rPr>
        <w:t>签收后方可拆包安装。</w:t>
      </w:r>
    </w:p>
    <w:p w14:paraId="7A40ADE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所有货物须满足国家及行业环保和质量标准。</w:t>
      </w:r>
    </w:p>
    <w:p w14:paraId="421D54C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(4)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所有货物必须有质量检验合格证、装箱单、产品安装使用说明书及</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rPr>
        <w:t>要求的其他合格证明文件等相关资料。</w:t>
      </w:r>
    </w:p>
    <w:p w14:paraId="3372167C">
      <w:pPr>
        <w:numPr>
          <w:ilvl w:val="-1"/>
          <w:numId w:val="0"/>
        </w:numPr>
        <w:spacing w:line="360" w:lineRule="auto"/>
        <w:ind w:firstLine="480" w:firstLineChars="0"/>
        <w:rPr>
          <w:rFonts w:hint="default" w:ascii="Times New Roman" w:hAnsi="Times New Roman" w:eastAsia="宋体" w:cs="Times New Roman"/>
          <w:b/>
          <w:bCs/>
          <w:sz w:val="24"/>
          <w:szCs w:val="24"/>
        </w:rPr>
      </w:pPr>
      <w:r>
        <w:rPr>
          <w:rFonts w:hint="eastAsia" w:ascii="Times New Roman" w:cs="Times New Roman"/>
          <w:b w:val="0"/>
          <w:bCs w:val="0"/>
          <w:sz w:val="24"/>
          <w:szCs w:val="24"/>
          <w:lang w:eastAsia="zh-CN"/>
        </w:rPr>
        <w:t>(</w:t>
      </w:r>
      <w:r>
        <w:rPr>
          <w:rFonts w:hint="eastAsia" w:ascii="Times New Roman" w:cs="Times New Roman"/>
          <w:b w:val="0"/>
          <w:bCs w:val="0"/>
          <w:sz w:val="24"/>
          <w:szCs w:val="24"/>
          <w:lang w:val="en-US" w:eastAsia="zh-CN"/>
        </w:rPr>
        <w:t>5)</w:t>
      </w:r>
      <w:r>
        <w:rPr>
          <w:rFonts w:hint="default" w:ascii="Times New Roman" w:hAnsi="Times New Roman" w:eastAsia="宋体" w:cs="Times New Roman"/>
          <w:b/>
          <w:bCs/>
          <w:sz w:val="24"/>
          <w:szCs w:val="24"/>
        </w:rPr>
        <w:t>供货设备配件应具备该类产品的功能要求，必须与</w:t>
      </w:r>
      <w:r>
        <w:rPr>
          <w:rFonts w:hint="eastAsia" w:ascii="Times New Roman" w:cs="Times New Roman"/>
          <w:b/>
          <w:bCs/>
          <w:sz w:val="24"/>
          <w:szCs w:val="24"/>
          <w:lang w:val="en-US" w:eastAsia="zh-CN"/>
        </w:rPr>
        <w:t>本合同附件列明的</w:t>
      </w:r>
      <w:r>
        <w:rPr>
          <w:rFonts w:hint="default" w:ascii="Times New Roman" w:hAnsi="Times New Roman" w:eastAsia="宋体" w:cs="Times New Roman"/>
          <w:b/>
          <w:bCs/>
          <w:sz w:val="24"/>
          <w:szCs w:val="24"/>
        </w:rPr>
        <w:t>蓝深品牌</w:t>
      </w:r>
      <w:r>
        <w:rPr>
          <w:rFonts w:hint="eastAsia" w:ascii="Times New Roman" w:eastAsia="宋体" w:cs="Times New Roman"/>
          <w:b/>
          <w:bCs/>
          <w:sz w:val="24"/>
          <w:szCs w:val="24"/>
          <w:lang w:val="en-US" w:eastAsia="zh-CN"/>
        </w:rPr>
        <w:t>水下设备</w:t>
      </w:r>
      <w:r>
        <w:rPr>
          <w:rFonts w:hint="default" w:ascii="Times New Roman" w:hAnsi="Times New Roman" w:eastAsia="宋体" w:cs="Times New Roman"/>
          <w:b/>
          <w:bCs/>
          <w:sz w:val="24"/>
          <w:szCs w:val="24"/>
        </w:rPr>
        <w:t>匹配使用，</w:t>
      </w:r>
      <w:r>
        <w:rPr>
          <w:rFonts w:hint="eastAsia" w:ascii="宋体" w:hAnsi="宋体" w:eastAsia="宋体" w:cs="宋体"/>
          <w:b/>
          <w:bCs/>
          <w:snapToGrid/>
          <w:kern w:val="2"/>
          <w:sz w:val="24"/>
          <w:szCs w:val="24"/>
          <w:lang w:eastAsia="zh-CN"/>
        </w:rPr>
        <w:t>质量及性能等级应不低于清单货物中现使用的品牌</w:t>
      </w:r>
      <w:r>
        <w:rPr>
          <w:rFonts w:hint="eastAsia" w:hAnsi="宋体" w:cs="宋体"/>
          <w:b/>
          <w:bCs/>
          <w:snapToGrid/>
          <w:kern w:val="2"/>
          <w:sz w:val="24"/>
          <w:szCs w:val="24"/>
          <w:lang w:eastAsia="zh-CN"/>
        </w:rPr>
        <w:t>，</w:t>
      </w:r>
      <w:r>
        <w:rPr>
          <w:rFonts w:hint="default" w:ascii="Times New Roman" w:hAnsi="Times New Roman" w:eastAsia="宋体" w:cs="Times New Roman"/>
          <w:b/>
          <w:bCs/>
          <w:sz w:val="24"/>
          <w:szCs w:val="24"/>
        </w:rPr>
        <w:t>安装在现有设备即可正常投入使用，设备配件不得对现有设备进行任何改动。供货设备配件均为无瑕疵和缺陷，质量为合格产品。</w:t>
      </w:r>
    </w:p>
    <w:p w14:paraId="576ED13F">
      <w:pPr>
        <w:numPr>
          <w:ilvl w:val="-1"/>
          <w:numId w:val="0"/>
        </w:numPr>
        <w:spacing w:line="360" w:lineRule="auto"/>
        <w:ind w:firstLine="480" w:firstLineChars="0"/>
        <w:rPr>
          <w:rFonts w:hint="eastAsia" w:ascii="宋体" w:hAnsi="宋体" w:eastAsia="宋体" w:cs="宋体"/>
          <w:snapToGrid/>
          <w:kern w:val="2"/>
          <w:sz w:val="24"/>
          <w:szCs w:val="24"/>
          <w:lang w:eastAsia="zh-CN"/>
        </w:rPr>
      </w:pPr>
      <w:r>
        <w:rPr>
          <w:rFonts w:hint="eastAsia" w:ascii="Times New Roman" w:cs="Times New Roman"/>
          <w:b w:val="0"/>
          <w:bCs w:val="0"/>
          <w:sz w:val="24"/>
          <w:szCs w:val="24"/>
          <w:lang w:eastAsia="zh-CN"/>
        </w:rPr>
        <w:t>(</w:t>
      </w:r>
      <w:r>
        <w:rPr>
          <w:rFonts w:hint="eastAsia" w:ascii="Times New Roman" w:cs="Times New Roman"/>
          <w:b w:val="0"/>
          <w:bCs w:val="0"/>
          <w:sz w:val="24"/>
          <w:szCs w:val="24"/>
          <w:lang w:val="en-US" w:eastAsia="zh-CN"/>
        </w:rPr>
        <w:t>6)</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所供机械密封为免维护型，使用寿命不低于30000小时。</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所供的机械密封严禁使用现有机械密封进行测绘仿制，安装在现有设备上，能有效防止输送介质泄漏进入设备，能满足设备长时间、连续运行，设备可以正时针或逆时针运转，而不会造成机械密封损坏。</w:t>
      </w:r>
    </w:p>
    <w:p w14:paraId="4FBD74F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7</w:t>
      </w: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所供轴承安装在现有设备上，能满足设备长时间、连续运行30000小时以上，设备可以正时针或逆时针运转，而不会造成轴承损坏。</w:t>
      </w:r>
    </w:p>
    <w:p w14:paraId="767388FD">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w:t>
      </w:r>
      <w:r>
        <w:rPr>
          <w:rFonts w:hint="eastAsia" w:hAnsi="宋体" w:cs="宋体"/>
          <w:snapToGrid/>
          <w:kern w:val="2"/>
          <w:sz w:val="24"/>
          <w:szCs w:val="24"/>
          <w:lang w:val="en-US" w:eastAsia="zh-CN"/>
        </w:rPr>
        <w:t>8</w:t>
      </w:r>
      <w:r>
        <w:rPr>
          <w:rFonts w:hint="eastAsia" w:ascii="宋体" w:hAnsi="宋体" w:eastAsia="宋体" w:cs="宋体"/>
          <w:snapToGrid/>
          <w:kern w:val="2"/>
          <w:sz w:val="24"/>
          <w:szCs w:val="24"/>
          <w:lang w:val="en-US"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val="en-US" w:eastAsia="zh-CN"/>
        </w:rPr>
        <w:t>所供减速箱箱体需具备良好刚性及以承受推流载荷，外表面需经防腐处理，以适应污水长期浸没；箱内齿轮精度应不低于GB/T 10095的</w:t>
      </w:r>
    </w:p>
    <w:p w14:paraId="7470DD3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9</w:t>
      </w: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所供搅拌器叶轮为不锈钢 316L或同等材质，</w:t>
      </w:r>
      <w:r>
        <w:rPr>
          <w:rFonts w:hint="eastAsia" w:ascii="宋体" w:hAnsi="宋体" w:eastAsia="宋体" w:cs="宋体"/>
          <w:snapToGrid/>
          <w:kern w:val="2"/>
          <w:sz w:val="24"/>
          <w:szCs w:val="24"/>
          <w:lang w:val="en-US" w:eastAsia="zh-CN"/>
        </w:rPr>
        <w:t>水力平衡的无堵塞的曳后设计。叶片表面应平整光洁，并对几何形状及尺寸进行检测，且经G6.3级动平衡检验合格</w:t>
      </w:r>
      <w:r>
        <w:rPr>
          <w:rFonts w:hint="eastAsia" w:ascii="宋体" w:hAnsi="宋体" w:eastAsia="宋体" w:cs="宋体"/>
          <w:snapToGrid/>
          <w:kern w:val="2"/>
          <w:sz w:val="24"/>
          <w:szCs w:val="24"/>
          <w:lang w:eastAsia="zh-CN"/>
        </w:rPr>
        <w:t>。</w:t>
      </w:r>
    </w:p>
    <w:p w14:paraId="2C2287A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10</w:t>
      </w: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密封圈材料为丁腈橡胶或同等材质，应不含有任何对输送中的流体和设备备件的寿命有害的物质。密封圈外观应光滑、平整，厚薄均匀，不允许有气孔、重皮、龟裂等缺陷，在正常安装使用的条件下，防水等级应达到IP68的级别。</w:t>
      </w:r>
    </w:p>
    <w:p w14:paraId="26AF0E0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11</w:t>
      </w:r>
      <w:r>
        <w:rPr>
          <w:rFonts w:hint="eastAsia" w:ascii="宋体" w:hAnsi="宋体" w:eastAsia="宋体" w:cs="宋体"/>
          <w:snapToGrid/>
          <w:kern w:val="2"/>
          <w:sz w:val="24"/>
          <w:szCs w:val="24"/>
          <w:lang w:eastAsia="zh-CN"/>
        </w:rPr>
        <w:t>)机械密封、叶轮等重要备件必须有质量检验合格证及</w:t>
      </w:r>
      <w:r>
        <w:rPr>
          <w:rFonts w:hint="eastAsia" w:hAnsi="宋体" w:cs="宋体"/>
          <w:snapToGrid/>
          <w:kern w:val="2"/>
          <w:sz w:val="24"/>
          <w:szCs w:val="24"/>
          <w:lang w:val="en-US" w:eastAsia="zh-CN"/>
        </w:rPr>
        <w:t>甲方</w:t>
      </w:r>
      <w:r>
        <w:rPr>
          <w:rFonts w:hint="eastAsia" w:ascii="宋体" w:hAnsi="宋体" w:eastAsia="宋体" w:cs="宋体"/>
          <w:snapToGrid/>
          <w:kern w:val="2"/>
          <w:sz w:val="24"/>
          <w:szCs w:val="24"/>
          <w:lang w:eastAsia="zh-CN"/>
        </w:rPr>
        <w:t>要求的其他合格证明文件等相关资料。</w:t>
      </w:r>
    </w:p>
    <w:p w14:paraId="7A7E14AF">
      <w:pPr>
        <w:numPr>
          <w:ilvl w:val="-1"/>
          <w:numId w:val="0"/>
        </w:numPr>
        <w:spacing w:line="360" w:lineRule="auto"/>
        <w:ind w:firstLine="0" w:firstLineChars="0"/>
        <w:rPr>
          <w:rFonts w:hint="eastAsia" w:ascii="宋体" w:hAnsi="宋体" w:eastAsia="宋体" w:cs="宋体"/>
          <w:snapToGrid/>
          <w:kern w:val="2"/>
          <w:sz w:val="24"/>
          <w:szCs w:val="24"/>
          <w:lang w:eastAsia="zh-CN"/>
        </w:rPr>
      </w:pPr>
    </w:p>
    <w:p w14:paraId="50C68D67">
      <w:pPr>
        <w:numPr>
          <w:ilvl w:val="0"/>
          <w:numId w:val="3"/>
        </w:numPr>
        <w:spacing w:line="360" w:lineRule="auto"/>
        <w:ind w:firstLine="482" w:firstLineChars="200"/>
        <w:rPr>
          <w:rFonts w:hint="eastAsia" w:ascii="宋体" w:eastAsia="宋体"/>
          <w:b/>
          <w:bCs w:val="0"/>
          <w:lang w:val="en-US" w:eastAsia="zh-CN"/>
        </w:rPr>
      </w:pPr>
      <w:r>
        <w:rPr>
          <w:rFonts w:hint="eastAsia" w:ascii="宋体" w:eastAsia="宋体"/>
          <w:b/>
          <w:bCs w:val="0"/>
          <w:lang w:val="en-US" w:eastAsia="zh-CN"/>
        </w:rPr>
        <w:t>设备配件技术要求、设备维修服务要求</w:t>
      </w:r>
    </w:p>
    <w:p w14:paraId="681AFC78">
      <w:pPr>
        <w:numPr>
          <w:ilvl w:val="-1"/>
          <w:numId w:val="0"/>
        </w:numPr>
        <w:spacing w:line="360" w:lineRule="auto"/>
        <w:ind w:firstLine="480" w:firstLineChars="0"/>
        <w:rPr>
          <w:rFonts w:hint="eastAsia" w:ascii="Times New Roman"/>
          <w:b/>
          <w:bCs/>
          <w:lang w:val="en-US" w:eastAsia="zh-CN"/>
        </w:rPr>
      </w:pPr>
      <w:r>
        <w:rPr>
          <w:rFonts w:hint="eastAsia" w:ascii="Times New Roman"/>
          <w:b/>
          <w:bCs/>
          <w:lang w:val="en-US" w:eastAsia="zh-CN"/>
        </w:rPr>
        <w:t>详见《用户需求书》</w:t>
      </w:r>
    </w:p>
    <w:p w14:paraId="4ACD7DBF">
      <w:pPr>
        <w:spacing w:line="360" w:lineRule="auto"/>
        <w:rPr>
          <w:rFonts w:ascii="Times New Roman"/>
        </w:rPr>
      </w:pPr>
    </w:p>
    <w:p w14:paraId="2D87B8AD">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lang w:val="en-US" w:eastAsia="zh-CN"/>
        </w:rPr>
        <w:t>交货要求</w:t>
      </w:r>
    </w:p>
    <w:p w14:paraId="22B56C5E">
      <w:pPr>
        <w:numPr>
          <w:ilvl w:val="0"/>
          <w:numId w:val="4"/>
        </w:numPr>
        <w:spacing w:line="360" w:lineRule="auto"/>
        <w:ind w:firstLine="566" w:firstLineChars="236"/>
        <w:jc w:val="left"/>
        <w:rPr>
          <w:rFonts w:hint="eastAsia" w:ascii="Times New Roman" w:hAnsi="Times New Roman" w:eastAsia="宋体" w:cs="Times New Roman"/>
          <w:sz w:val="24"/>
          <w:szCs w:val="24"/>
          <w:lang w:val="en-US" w:eastAsia="zh-CN" w:bidi="ar-SA"/>
        </w:rPr>
      </w:pPr>
      <w:r>
        <w:rPr>
          <w:rFonts w:hint="eastAsia" w:ascii="Times New Roman"/>
          <w:lang w:val="en-US" w:eastAsia="zh-CN"/>
        </w:rPr>
        <w:t>交货时间</w:t>
      </w:r>
      <w:r>
        <w:rPr>
          <w:rFonts w:hint="eastAsia" w:ascii="Times New Roman"/>
        </w:rPr>
        <w:t>：</w:t>
      </w:r>
      <w:r>
        <w:rPr>
          <w:rFonts w:hint="eastAsia" w:ascii="Times New Roman" w:hAnsi="Times New Roman" w:eastAsia="宋体" w:cs="Times New Roman"/>
          <w:sz w:val="24"/>
          <w:szCs w:val="24"/>
          <w:lang w:val="en-US" w:eastAsia="zh-CN" w:bidi="ar-SA"/>
        </w:rPr>
        <w:t>经</w:t>
      </w:r>
      <w:r>
        <w:rPr>
          <w:rFonts w:hint="eastAsia" w:ascii="Times New Roman" w:cs="Times New Roman"/>
          <w:sz w:val="24"/>
          <w:szCs w:val="24"/>
          <w:lang w:val="en-US" w:eastAsia="zh-CN" w:bidi="ar-SA"/>
        </w:rPr>
        <w:t>甲方通知</w:t>
      </w:r>
      <w:r>
        <w:rPr>
          <w:rFonts w:hint="eastAsia" w:ascii="Times New Roman" w:hAnsi="Times New Roman" w:eastAsia="宋体" w:cs="Times New Roman"/>
          <w:sz w:val="24"/>
          <w:szCs w:val="24"/>
          <w:lang w:val="en-US" w:eastAsia="zh-CN" w:bidi="ar-SA"/>
        </w:rPr>
        <w:t>的服务日期起80日内完成清单货物的货到现场及安装、维修、调试等服务</w:t>
      </w:r>
      <w:r>
        <w:rPr>
          <w:rFonts w:hint="eastAsia" w:ascii="Times New Roman" w:cs="Times New Roman"/>
          <w:sz w:val="24"/>
          <w:szCs w:val="24"/>
          <w:lang w:val="en-US" w:eastAsia="zh-CN" w:bidi="ar-SA"/>
        </w:rPr>
        <w:t>并经甲方最终验收合格</w:t>
      </w:r>
      <w:r>
        <w:rPr>
          <w:rFonts w:hint="eastAsia" w:ascii="Times New Roman" w:hAnsi="Times New Roman" w:eastAsia="宋体" w:cs="Times New Roman"/>
          <w:sz w:val="24"/>
          <w:szCs w:val="24"/>
          <w:lang w:val="en-US" w:eastAsia="zh-CN" w:bidi="ar-SA"/>
        </w:rPr>
        <w:t>，</w:t>
      </w:r>
      <w:r>
        <w:rPr>
          <w:rFonts w:hint="eastAsia" w:ascii="Times New Roman" w:cs="Times New Roman"/>
          <w:sz w:val="24"/>
          <w:szCs w:val="24"/>
          <w:lang w:val="en-US" w:eastAsia="zh-CN" w:bidi="ar-SA"/>
        </w:rPr>
        <w:t>乙方</w:t>
      </w:r>
      <w:r>
        <w:rPr>
          <w:rFonts w:hint="eastAsia" w:ascii="Times New Roman" w:hAnsi="Times New Roman" w:eastAsia="宋体" w:cs="Times New Roman"/>
          <w:sz w:val="24"/>
          <w:szCs w:val="24"/>
          <w:lang w:val="en-US" w:eastAsia="zh-CN" w:bidi="ar-SA"/>
        </w:rPr>
        <w:t>需按照</w:t>
      </w:r>
      <w:r>
        <w:rPr>
          <w:rFonts w:hint="eastAsia" w:ascii="Times New Roman" w:cs="Times New Roman"/>
          <w:sz w:val="24"/>
          <w:szCs w:val="24"/>
          <w:lang w:val="en-US" w:eastAsia="zh-CN" w:bidi="ar-SA"/>
        </w:rPr>
        <w:t>甲方</w:t>
      </w:r>
      <w:r>
        <w:rPr>
          <w:rFonts w:hint="eastAsia" w:ascii="Times New Roman" w:hAnsi="Times New Roman" w:eastAsia="宋体" w:cs="Times New Roman"/>
          <w:sz w:val="24"/>
          <w:szCs w:val="24"/>
          <w:lang w:val="en-US" w:eastAsia="zh-CN" w:bidi="ar-SA"/>
        </w:rPr>
        <w:t>制定的计划和顺序要求开展工作，任务包干完成。</w:t>
      </w:r>
    </w:p>
    <w:p w14:paraId="2D8ECDC3">
      <w:pPr>
        <w:numPr>
          <w:ilvl w:val="0"/>
          <w:numId w:val="4"/>
        </w:numPr>
        <w:spacing w:line="360" w:lineRule="auto"/>
        <w:ind w:firstLine="566" w:firstLineChars="236"/>
        <w:jc w:val="left"/>
        <w:rPr>
          <w:rFonts w:hint="eastAsia" w:ascii="Times New Roman" w:eastAsia="宋体"/>
          <w:lang w:val="en-US" w:eastAsia="zh-CN"/>
        </w:rPr>
      </w:pPr>
      <w:r>
        <w:rPr>
          <w:rFonts w:hint="eastAsia" w:ascii="Times New Roman" w:eastAsia="宋体"/>
          <w:lang w:val="en-US" w:eastAsia="zh-CN"/>
        </w:rPr>
        <w:t>交货地点、方式：</w:t>
      </w:r>
    </w:p>
    <w:p w14:paraId="14413D97">
      <w:pPr>
        <w:spacing w:line="360" w:lineRule="auto"/>
        <w:ind w:firstLine="480" w:firstLineChars="200"/>
        <w:rPr>
          <w:rFonts w:ascii="Times New Roman"/>
        </w:rPr>
      </w:pPr>
      <w:r>
        <w:rPr>
          <w:rFonts w:hint="eastAsia" w:ascii="Times New Roman"/>
          <w:lang w:val="en-US" w:eastAsia="zh-CN"/>
        </w:rPr>
        <w:t>（1）交货</w:t>
      </w:r>
      <w:r>
        <w:rPr>
          <w:rFonts w:hint="eastAsia" w:ascii="Times New Roman"/>
        </w:rPr>
        <w:t>地点：</w:t>
      </w:r>
      <w:r>
        <w:rPr>
          <w:rFonts w:hint="eastAsia" w:ascii="宋体" w:hAnsi="宋体" w:eastAsia="宋体" w:cs="宋体"/>
          <w:snapToGrid/>
          <w:kern w:val="2"/>
          <w:sz w:val="24"/>
          <w:szCs w:val="24"/>
          <w:u w:val="single"/>
          <w:lang w:eastAsia="zh-CN"/>
        </w:rPr>
        <w:t>广东省东莞市虎门镇南栅第六工业区九巷五号虎门宁洲水质净化厂二期内</w:t>
      </w:r>
      <w:r>
        <w:rPr>
          <w:rFonts w:hint="eastAsia" w:ascii="Times New Roman"/>
        </w:rPr>
        <w:t>。乙方负责所供设备配件运至甲方指定的位置，并负责到场设备的搬卸、安全措施等，相关费用由乙方负责。</w:t>
      </w:r>
    </w:p>
    <w:p w14:paraId="1CCB17CE">
      <w:pPr>
        <w:spacing w:line="360" w:lineRule="auto"/>
        <w:ind w:firstLine="480" w:firstLineChars="200"/>
        <w:rPr>
          <w:rFonts w:ascii="Times New Roman"/>
        </w:rPr>
      </w:pPr>
      <w:r>
        <w:rPr>
          <w:rFonts w:hint="eastAsia" w:ascii="Times New Roman"/>
          <w:lang w:eastAsia="zh-CN"/>
        </w:rPr>
        <w:t>（</w:t>
      </w:r>
      <w:r>
        <w:rPr>
          <w:rFonts w:hint="eastAsia" w:ascii="Times New Roman"/>
          <w:lang w:val="en-US" w:eastAsia="zh-CN"/>
        </w:rPr>
        <w:t>2</w:t>
      </w:r>
      <w:r>
        <w:rPr>
          <w:rFonts w:hint="eastAsia" w:ascii="Times New Roman"/>
          <w:lang w:eastAsia="zh-CN"/>
        </w:rPr>
        <w:t>）</w:t>
      </w:r>
      <w:r>
        <w:rPr>
          <w:rFonts w:hint="eastAsia" w:ascii="Times New Roman"/>
        </w:rPr>
        <w:t>乙方的货物应当按照甲方要求送到指定的地点，由于乙方使用第三方送货服务导致货物未能经过双方共同验收、未送到指定地点的，甲方有权拒绝收货。</w:t>
      </w:r>
    </w:p>
    <w:p w14:paraId="5BF73F19">
      <w:pPr>
        <w:spacing w:line="360" w:lineRule="auto"/>
        <w:ind w:firstLine="480" w:firstLineChars="200"/>
        <w:rPr>
          <w:rFonts w:hint="eastAsia" w:ascii="Times New Roman" w:eastAsia="宋体"/>
          <w:lang w:eastAsia="zh-CN"/>
        </w:rPr>
      </w:pPr>
      <w:r>
        <w:rPr>
          <w:rFonts w:hint="eastAsia" w:ascii="Times New Roman"/>
          <w:lang w:eastAsia="zh-CN"/>
        </w:rPr>
        <w:t>（</w:t>
      </w:r>
      <w:r>
        <w:rPr>
          <w:rFonts w:hint="eastAsia" w:ascii="Times New Roman"/>
          <w:lang w:val="en-US" w:eastAsia="zh-CN"/>
        </w:rPr>
        <w:t>3</w:t>
      </w:r>
      <w:r>
        <w:rPr>
          <w:rFonts w:hint="eastAsia" w:ascii="Times New Roman"/>
          <w:lang w:eastAsia="zh-CN"/>
        </w:rPr>
        <w:t>）</w:t>
      </w: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10A631A0">
      <w:pPr>
        <w:numPr>
          <w:ilvl w:val="0"/>
          <w:numId w:val="4"/>
        </w:numPr>
        <w:spacing w:line="360" w:lineRule="auto"/>
        <w:ind w:firstLine="566" w:firstLineChars="236"/>
        <w:jc w:val="left"/>
        <w:rPr>
          <w:rFonts w:hint="eastAsia" w:ascii="Times New Roman" w:eastAsia="宋体"/>
          <w:lang w:val="en-US" w:eastAsia="zh-CN"/>
        </w:rPr>
      </w:pPr>
      <w:r>
        <w:rPr>
          <w:rFonts w:hint="eastAsia" w:ascii="Times New Roman" w:eastAsia="宋体"/>
          <w:lang w:val="en-US" w:eastAsia="zh-CN"/>
        </w:rPr>
        <w:t>交货方式与风险承担：</w:t>
      </w:r>
    </w:p>
    <w:p w14:paraId="4976E0E2">
      <w:pPr>
        <w:spacing w:line="360" w:lineRule="auto"/>
        <w:ind w:firstLine="480" w:firstLineChars="200"/>
        <w:rPr>
          <w:rFonts w:ascii="Times New Roman"/>
        </w:rPr>
      </w:pPr>
      <w:r>
        <w:rPr>
          <w:rFonts w:hint="eastAsia" w:ascii="宋体" w:hAnsi="宋体" w:eastAsia="宋体" w:cs="宋体"/>
          <w:snapToGrid/>
          <w:kern w:val="2"/>
          <w:sz w:val="24"/>
          <w:szCs w:val="24"/>
          <w:lang w:eastAsia="zh-CN"/>
        </w:rPr>
        <w:t>所有设备和材料运输到达交货地时的包装必须是原厂完整的，由</w:t>
      </w:r>
      <w:r>
        <w:rPr>
          <w:rFonts w:hint="eastAsia" w:hAnsi="宋体" w:cs="宋体"/>
          <w:snapToGrid/>
          <w:kern w:val="2"/>
          <w:sz w:val="24"/>
          <w:szCs w:val="24"/>
          <w:lang w:val="en-US" w:eastAsia="zh-CN"/>
        </w:rPr>
        <w:t>甲方</w:t>
      </w:r>
      <w:r>
        <w:rPr>
          <w:rFonts w:hint="eastAsia" w:ascii="宋体" w:hAnsi="宋体" w:eastAsia="宋体" w:cs="宋体"/>
          <w:snapToGrid/>
          <w:kern w:val="2"/>
          <w:sz w:val="24"/>
          <w:szCs w:val="24"/>
          <w:lang w:eastAsia="zh-CN"/>
        </w:rPr>
        <w:t>签收后方可拆包安装</w:t>
      </w:r>
      <w:r>
        <w:rPr>
          <w:rFonts w:hint="eastAsia" w:hAnsi="宋体" w:cs="宋体"/>
          <w:snapToGrid/>
          <w:kern w:val="2"/>
          <w:sz w:val="24"/>
          <w:szCs w:val="24"/>
          <w:lang w:eastAsia="zh-CN"/>
        </w:rPr>
        <w:t>。</w:t>
      </w:r>
      <w:r>
        <w:rPr>
          <w:rFonts w:hint="eastAsia" w:ascii="Times New Roman"/>
        </w:rPr>
        <w:t>在货物移交给甲方</w:t>
      </w:r>
      <w:r>
        <w:rPr>
          <w:rFonts w:hint="eastAsia" w:ascii="Times New Roman"/>
          <w:lang w:eastAsia="zh-CN"/>
        </w:rPr>
        <w:t>、</w:t>
      </w:r>
      <w:r>
        <w:rPr>
          <w:rFonts w:hint="eastAsia" w:ascii="Times New Roman"/>
          <w:lang w:val="en-US" w:eastAsia="zh-CN"/>
        </w:rPr>
        <w:t>完成服务</w:t>
      </w:r>
      <w:r>
        <w:rPr>
          <w:rFonts w:hint="eastAsia" w:ascii="Times New Roman"/>
        </w:rPr>
        <w:t>并经甲方最终验收合格前，货物</w:t>
      </w:r>
      <w:r>
        <w:rPr>
          <w:rFonts w:hint="eastAsia" w:ascii="Times New Roman"/>
          <w:lang w:val="en-US" w:eastAsia="zh-CN"/>
        </w:rPr>
        <w:t>及提供服务</w:t>
      </w:r>
      <w:r>
        <w:rPr>
          <w:rFonts w:hint="eastAsia" w:ascii="Times New Roman"/>
        </w:rPr>
        <w:t>的毁损、灭失的风险和责任均由乙方承担。</w:t>
      </w:r>
    </w:p>
    <w:p w14:paraId="59AE6203">
      <w:pPr>
        <w:spacing w:line="360" w:lineRule="auto"/>
        <w:rPr>
          <w:rFonts w:ascii="Times New Roman"/>
        </w:rPr>
      </w:pPr>
    </w:p>
    <w:p w14:paraId="58B1002F">
      <w:pPr>
        <w:pStyle w:val="27"/>
        <w:numPr>
          <w:ilvl w:val="0"/>
          <w:numId w:val="1"/>
        </w:numPr>
        <w:ind w:firstLineChars="0"/>
        <w:outlineLvl w:val="1"/>
        <w:rPr>
          <w:rFonts w:ascii="Times New Roman" w:hAnsi="Times New Roman"/>
          <w:sz w:val="24"/>
          <w:szCs w:val="24"/>
        </w:rPr>
      </w:pPr>
      <w:bookmarkStart w:id="12" w:name="_Toc27990835"/>
      <w:r>
        <w:rPr>
          <w:rFonts w:hint="eastAsia" w:ascii="Times New Roman" w:hAnsi="Times New Roman"/>
          <w:b/>
          <w:sz w:val="24"/>
          <w:szCs w:val="24"/>
        </w:rPr>
        <w:t>施工安全及其他要求</w:t>
      </w:r>
    </w:p>
    <w:p w14:paraId="72C6BBC2">
      <w:pPr>
        <w:numPr>
          <w:ilvl w:val="0"/>
          <w:numId w:val="5"/>
        </w:numPr>
        <w:spacing w:line="360" w:lineRule="auto"/>
        <w:ind w:firstLine="482" w:firstLineChars="200"/>
        <w:rPr>
          <w:rFonts w:hint="eastAsia" w:ascii="宋体" w:eastAsia="宋体"/>
          <w:b/>
          <w:bCs w:val="0"/>
          <w:sz w:val="24"/>
          <w:szCs w:val="24"/>
          <w:lang w:val="en-US" w:eastAsia="zh-CN"/>
        </w:rPr>
      </w:pPr>
      <w:r>
        <w:rPr>
          <w:rFonts w:hint="eastAsia" w:ascii="宋体" w:eastAsia="宋体"/>
          <w:b/>
          <w:bCs w:val="0"/>
          <w:sz w:val="24"/>
          <w:szCs w:val="24"/>
          <w:lang w:val="en-US" w:eastAsia="zh-CN"/>
        </w:rPr>
        <w:t>安全要求</w:t>
      </w:r>
    </w:p>
    <w:p w14:paraId="1128A795">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(1) </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在服务前需对维修人员做好施工安全培训、教育，</w:t>
      </w:r>
      <w:r>
        <w:rPr>
          <w:rFonts w:hint="eastAsia" w:ascii="Times New Roman" w:cs="Times New Roman"/>
          <w:sz w:val="24"/>
          <w:szCs w:val="24"/>
          <w:lang w:val="en-US" w:eastAsia="zh-CN"/>
        </w:rPr>
        <w:t>设备维修</w:t>
      </w:r>
      <w:r>
        <w:rPr>
          <w:rFonts w:hint="default" w:ascii="Times New Roman" w:hAnsi="Times New Roman" w:eastAsia="宋体" w:cs="Times New Roman"/>
          <w:sz w:val="24"/>
          <w:szCs w:val="24"/>
          <w:lang w:val="en-US" w:eastAsia="zh-CN"/>
        </w:rPr>
        <w:t>期间严格执行</w:t>
      </w:r>
      <w:r>
        <w:rPr>
          <w:rFonts w:hint="eastAsia" w:ascii="宋体" w:hAnsi="宋体" w:eastAsia="宋体" w:cs="宋体"/>
          <w:snapToGrid/>
          <w:kern w:val="2"/>
          <w:sz w:val="24"/>
          <w:szCs w:val="24"/>
          <w:lang w:eastAsia="zh-CN"/>
        </w:rPr>
        <w:t>有限空间作业、特种设备操作、</w:t>
      </w:r>
      <w:r>
        <w:rPr>
          <w:rFonts w:hint="default" w:ascii="Times New Roman" w:hAnsi="Times New Roman" w:eastAsia="宋体" w:cs="Times New Roman"/>
          <w:sz w:val="24"/>
          <w:szCs w:val="24"/>
          <w:lang w:val="en-US" w:eastAsia="zh-CN"/>
        </w:rPr>
        <w:t>用电安全等相关规范，并无条件接受</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lang w:val="en-US" w:eastAsia="zh-CN"/>
        </w:rPr>
        <w:t>监督。</w:t>
      </w:r>
    </w:p>
    <w:p w14:paraId="73FE930B">
      <w:pPr>
        <w:widowControl w:val="0"/>
        <w:kinsoku/>
        <w:autoSpaceDE/>
        <w:autoSpaceDN/>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eastAsia" w:ascii="Times New Roman" w:eastAsia="宋体" w:cs="Times New Roman"/>
          <w:sz w:val="24"/>
          <w:szCs w:val="24"/>
          <w:lang w:val="en-US" w:eastAsia="zh-CN"/>
        </w:rPr>
        <w:t xml:space="preserve"> </w:t>
      </w:r>
      <w:r>
        <w:rPr>
          <w:rFonts w:hint="eastAsia" w:ascii="宋体" w:hAnsi="宋体" w:eastAsia="宋体" w:cs="宋体"/>
          <w:snapToGrid/>
          <w:kern w:val="2"/>
          <w:sz w:val="24"/>
          <w:szCs w:val="24"/>
          <w:lang w:eastAsia="zh-CN"/>
        </w:rPr>
        <w:t>乙方需按甲方制定的设备维修计划配置足够的维修人员，若维修过程需操作起重机，乙方须配备1名持有起重设备特种设备操作证人员，且该名人员的起重设备特种设备操作证需</w:t>
      </w:r>
      <w:r>
        <w:rPr>
          <w:rFonts w:hint="eastAsia" w:hAnsi="宋体" w:cs="宋体"/>
          <w:snapToGrid/>
          <w:kern w:val="2"/>
          <w:sz w:val="24"/>
          <w:szCs w:val="24"/>
          <w:lang w:val="en-US" w:eastAsia="zh-CN"/>
        </w:rPr>
        <w:t>在服务开始前</w:t>
      </w:r>
      <w:r>
        <w:rPr>
          <w:rFonts w:hint="eastAsia" w:ascii="宋体" w:hAnsi="宋体" w:eastAsia="宋体" w:cs="宋体"/>
          <w:snapToGrid/>
          <w:kern w:val="2"/>
          <w:sz w:val="24"/>
          <w:szCs w:val="24"/>
          <w:lang w:eastAsia="zh-CN"/>
        </w:rPr>
        <w:t>提交甲方核查、复印件备案，</w:t>
      </w:r>
      <w:r>
        <w:rPr>
          <w:rFonts w:hint="eastAsia" w:hAnsi="宋体" w:cs="宋体"/>
          <w:snapToGrid/>
          <w:kern w:val="2"/>
          <w:sz w:val="24"/>
          <w:szCs w:val="24"/>
          <w:lang w:val="en-US" w:eastAsia="zh-CN"/>
        </w:rPr>
        <w:t>乙方保证该操作证在服务期间持续有效。</w:t>
      </w:r>
      <w:r>
        <w:rPr>
          <w:rFonts w:hint="eastAsia" w:ascii="宋体" w:hAnsi="宋体" w:eastAsia="宋体" w:cs="宋体"/>
          <w:snapToGrid/>
          <w:kern w:val="2"/>
          <w:sz w:val="24"/>
          <w:szCs w:val="24"/>
          <w:lang w:eastAsia="zh-CN"/>
        </w:rPr>
        <w:t>服务期间，证件原件由甲方暂行保管，在合同期满后归还。</w:t>
      </w:r>
    </w:p>
    <w:p w14:paraId="5D9D0777">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3</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应当采取有效的职业卫生防护措施，为维修人员配备必要的防护用品</w:t>
      </w:r>
      <w:r>
        <w:rPr>
          <w:rFonts w:hint="eastAsia" w:ascii="宋体" w:hAnsi="宋体" w:eastAsia="宋体" w:cs="宋体"/>
          <w:snapToGrid/>
          <w:color w:val="000000"/>
          <w:kern w:val="2"/>
          <w:sz w:val="24"/>
          <w:szCs w:val="24"/>
          <w:lang w:eastAsia="zh-CN"/>
        </w:rPr>
        <w:t>（安全帽、</w:t>
      </w:r>
      <w:r>
        <w:rPr>
          <w:rFonts w:hint="eastAsia" w:hAnsi="宋体" w:cs="宋体"/>
          <w:snapToGrid/>
          <w:color w:val="000000"/>
          <w:kern w:val="2"/>
          <w:sz w:val="24"/>
          <w:szCs w:val="24"/>
          <w:lang w:val="en-US" w:eastAsia="zh-CN"/>
        </w:rPr>
        <w:t>护目镜、劳保鞋、</w:t>
      </w:r>
      <w:r>
        <w:rPr>
          <w:rFonts w:hint="eastAsia" w:ascii="宋体" w:hAnsi="宋体" w:eastAsia="宋体" w:cs="宋体"/>
          <w:snapToGrid/>
          <w:color w:val="000000"/>
          <w:kern w:val="2"/>
          <w:sz w:val="24"/>
          <w:szCs w:val="24"/>
          <w:lang w:eastAsia="zh-CN"/>
        </w:rPr>
        <w:t>防水手套、安全带、口罩、救生衣等）</w:t>
      </w:r>
      <w:r>
        <w:rPr>
          <w:rFonts w:hint="default" w:ascii="Times New Roman" w:hAnsi="Times New Roman" w:eastAsia="宋体" w:cs="Times New Roman"/>
          <w:sz w:val="24"/>
          <w:szCs w:val="24"/>
          <w:lang w:val="en-US" w:eastAsia="zh-CN"/>
        </w:rPr>
        <w:t>。</w:t>
      </w:r>
    </w:p>
    <w:p w14:paraId="5353A111">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4</w:t>
      </w:r>
      <w:r>
        <w:rPr>
          <w:rFonts w:hint="default" w:ascii="Times New Roman" w:hAnsi="Times New Roman" w:eastAsia="宋体" w:cs="Times New Roman"/>
          <w:sz w:val="24"/>
          <w:szCs w:val="24"/>
          <w:lang w:val="en-US" w:eastAsia="zh-CN"/>
        </w:rPr>
        <w:t>) 维修人员需服从</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lang w:val="en-US" w:eastAsia="zh-CN"/>
        </w:rPr>
        <w:t>管理，未经允许不能进入不相关的生产作业区。</w:t>
      </w:r>
    </w:p>
    <w:p w14:paraId="47AD2EFC">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5</w:t>
      </w:r>
      <w:r>
        <w:rPr>
          <w:rFonts w:hint="default" w:ascii="Times New Roman" w:hAnsi="Times New Roman" w:eastAsia="宋体" w:cs="Times New Roman"/>
          <w:sz w:val="24"/>
          <w:szCs w:val="24"/>
          <w:lang w:val="en-US" w:eastAsia="zh-CN"/>
        </w:rPr>
        <w:t>) 维修作业期间，维修人员严禁打闹嬉戏、抽烟，严禁酒后工作。</w:t>
      </w:r>
    </w:p>
    <w:p w14:paraId="743AFB5E">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6</w:t>
      </w:r>
      <w:r>
        <w:rPr>
          <w:rFonts w:hint="default" w:ascii="Times New Roman" w:hAnsi="Times New Roman" w:eastAsia="宋体" w:cs="Times New Roman"/>
          <w:sz w:val="24"/>
          <w:szCs w:val="24"/>
          <w:lang w:val="en-US" w:eastAsia="zh-CN"/>
        </w:rPr>
        <w:t>) 维修作业期间，维修人员需穿戴好安全防护用品，如安全帽、手套、劳保鞋和口罩、防水套装等。</w:t>
      </w:r>
    </w:p>
    <w:p w14:paraId="5E1D903E">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7</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lang w:val="en-US" w:eastAsia="zh-CN"/>
        </w:rPr>
        <w:t>有权要求</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对不称职人员进行更换，更换时间不超过2个工作日。</w:t>
      </w:r>
    </w:p>
    <w:p w14:paraId="6855ECC0">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8</w:t>
      </w: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 xml:space="preserve"> 乙方</w:t>
      </w:r>
      <w:r>
        <w:rPr>
          <w:rFonts w:hint="eastAsia" w:ascii="宋体" w:hAnsi="宋体" w:eastAsia="宋体" w:cs="宋体"/>
          <w:snapToGrid/>
          <w:kern w:val="2"/>
          <w:sz w:val="24"/>
          <w:szCs w:val="24"/>
          <w:lang w:eastAsia="zh-CN"/>
        </w:rPr>
        <w:t>本项目负责人和技术负责人不得随意更换，如确需更换，须经</w:t>
      </w:r>
      <w:r>
        <w:rPr>
          <w:rFonts w:hint="eastAsia" w:ascii="宋体" w:hAnsi="宋体" w:eastAsia="宋体" w:cs="宋体"/>
          <w:snapToGrid/>
          <w:kern w:val="2"/>
          <w:sz w:val="24"/>
          <w:szCs w:val="24"/>
          <w:lang w:val="en-US" w:eastAsia="zh-CN"/>
        </w:rPr>
        <w:t>甲方</w:t>
      </w:r>
      <w:r>
        <w:rPr>
          <w:rFonts w:hint="eastAsia" w:ascii="宋体" w:hAnsi="宋体" w:eastAsia="宋体" w:cs="宋体"/>
          <w:snapToGrid/>
          <w:kern w:val="2"/>
          <w:sz w:val="24"/>
          <w:szCs w:val="24"/>
          <w:lang w:eastAsia="zh-CN"/>
        </w:rPr>
        <w:t>同意</w:t>
      </w:r>
      <w:r>
        <w:rPr>
          <w:rFonts w:hint="default" w:ascii="Times New Roman" w:hAnsi="Times New Roman" w:eastAsia="宋体" w:cs="Times New Roman"/>
          <w:sz w:val="24"/>
          <w:szCs w:val="24"/>
          <w:lang w:val="en-US" w:eastAsia="zh-CN"/>
        </w:rPr>
        <w:t>。</w:t>
      </w:r>
    </w:p>
    <w:p w14:paraId="6B8E4873">
      <w:pPr>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9</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乙方</w:t>
      </w:r>
      <w:r>
        <w:rPr>
          <w:rFonts w:hint="eastAsia" w:ascii="宋体" w:hAnsi="宋体" w:eastAsia="宋体" w:cs="宋体"/>
          <w:snapToGrid/>
          <w:kern w:val="2"/>
          <w:sz w:val="24"/>
          <w:szCs w:val="24"/>
          <w:lang w:eastAsia="zh-CN"/>
        </w:rPr>
        <w:t>须为每位</w:t>
      </w:r>
      <w:r>
        <w:rPr>
          <w:rFonts w:hint="eastAsia" w:hAnsi="宋体" w:cs="宋体"/>
          <w:snapToGrid/>
          <w:kern w:val="2"/>
          <w:sz w:val="24"/>
          <w:szCs w:val="24"/>
          <w:lang w:val="en-US" w:eastAsia="zh-CN"/>
        </w:rPr>
        <w:t>维修</w:t>
      </w:r>
      <w:r>
        <w:rPr>
          <w:rFonts w:hint="eastAsia" w:ascii="宋体" w:hAnsi="宋体" w:eastAsia="宋体" w:cs="宋体"/>
          <w:snapToGrid/>
          <w:kern w:val="2"/>
          <w:sz w:val="24"/>
          <w:szCs w:val="24"/>
          <w:lang w:eastAsia="zh-CN"/>
        </w:rPr>
        <w:t>人员购买保险</w:t>
      </w:r>
      <w:r>
        <w:rPr>
          <w:rFonts w:hint="eastAsia" w:hAnsi="宋体" w:cs="宋体"/>
          <w:snapToGrid/>
          <w:kern w:val="2"/>
          <w:sz w:val="24"/>
          <w:szCs w:val="24"/>
          <w:lang w:eastAsia="zh-CN"/>
        </w:rPr>
        <w:t>（</w:t>
      </w:r>
      <w:r>
        <w:rPr>
          <w:rFonts w:hint="eastAsia" w:hAnsi="宋体" w:cs="宋体"/>
          <w:snapToGrid/>
          <w:kern w:val="2"/>
          <w:sz w:val="24"/>
          <w:szCs w:val="24"/>
          <w:lang w:val="en-US" w:eastAsia="zh-CN"/>
        </w:rPr>
        <w:t>包括但不限于社会保险、人身保险等</w:t>
      </w:r>
      <w:r>
        <w:rPr>
          <w:rFonts w:hint="eastAsia" w:hAnsi="宋体" w:cs="宋体"/>
          <w:snapToGrid/>
          <w:kern w:val="2"/>
          <w:sz w:val="24"/>
          <w:szCs w:val="24"/>
          <w:lang w:eastAsia="zh-CN"/>
        </w:rPr>
        <w:t>）</w:t>
      </w:r>
      <w:r>
        <w:rPr>
          <w:rFonts w:hint="eastAsia" w:ascii="宋体" w:hAnsi="宋体" w:eastAsia="宋体" w:cs="宋体"/>
          <w:snapToGrid/>
          <w:kern w:val="2"/>
          <w:sz w:val="24"/>
          <w:szCs w:val="24"/>
          <w:lang w:eastAsia="zh-CN"/>
        </w:rPr>
        <w:t>，</w:t>
      </w:r>
      <w:r>
        <w:rPr>
          <w:rFonts w:hint="default" w:ascii="Times New Roman" w:hAnsi="Times New Roman" w:eastAsia="宋体" w:cs="Times New Roman"/>
          <w:sz w:val="24"/>
          <w:szCs w:val="24"/>
          <w:lang w:val="en-US" w:eastAsia="zh-CN"/>
        </w:rPr>
        <w:t>维修过程中出现的安全事故由</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自行承担。</w:t>
      </w:r>
    </w:p>
    <w:p w14:paraId="2B349AB1">
      <w:pPr>
        <w:numPr>
          <w:ilvl w:val="0"/>
          <w:numId w:val="5"/>
        </w:numPr>
        <w:spacing w:line="360" w:lineRule="auto"/>
        <w:ind w:firstLine="482" w:firstLineChars="200"/>
        <w:rPr>
          <w:rFonts w:hint="eastAsia" w:ascii="宋体" w:eastAsia="宋体"/>
          <w:b/>
          <w:bCs w:val="0"/>
          <w:sz w:val="24"/>
          <w:szCs w:val="24"/>
          <w:lang w:val="en-US" w:eastAsia="zh-CN"/>
        </w:rPr>
      </w:pPr>
      <w:r>
        <w:rPr>
          <w:rFonts w:hint="eastAsia" w:ascii="宋体" w:eastAsia="宋体"/>
          <w:b/>
          <w:bCs w:val="0"/>
          <w:sz w:val="24"/>
          <w:szCs w:val="24"/>
          <w:lang w:val="en-US" w:eastAsia="zh-CN"/>
        </w:rPr>
        <w:t>其他要求</w:t>
      </w:r>
    </w:p>
    <w:p w14:paraId="5EBD3ABC">
      <w:pPr>
        <w:autoSpaceDE w:val="0"/>
        <w:autoSpaceDN w:val="0"/>
        <w:adjustRightInd w:val="0"/>
        <w:spacing w:line="360" w:lineRule="auto"/>
        <w:ind w:firstLine="480" w:firstLineChars="200"/>
        <w:jc w:val="left"/>
        <w:rPr>
          <w:rFonts w:ascii="Times New Roman" w:hAnsi="Times New Roman" w:eastAsiaTheme="minorEastAsia"/>
          <w:sz w:val="24"/>
        </w:rPr>
      </w:pPr>
      <w:r>
        <w:rPr>
          <w:rFonts w:ascii="Times New Roman" w:hAnsi="Times New Roman"/>
          <w:sz w:val="24"/>
        </w:rPr>
        <w:t>(</w:t>
      </w:r>
      <w:r>
        <w:rPr>
          <w:rFonts w:hint="default" w:ascii="Times New Roman" w:hAnsi="Times New Roman"/>
          <w:sz w:val="24"/>
        </w:rPr>
        <w:t xml:space="preserve">1) </w:t>
      </w:r>
      <w:r>
        <w:rPr>
          <w:rFonts w:hint="default" w:ascii="Times New Roman" w:hAnsi="Times New Roman" w:eastAsiaTheme="minorEastAsia"/>
          <w:sz w:val="24"/>
        </w:rPr>
        <w:t>服务过程中涉及的设备、工器具等由</w:t>
      </w:r>
      <w:r>
        <w:rPr>
          <w:rFonts w:hint="eastAsia" w:eastAsiaTheme="minorEastAsia"/>
          <w:sz w:val="24"/>
          <w:lang w:eastAsia="zh-CN"/>
        </w:rPr>
        <w:t>乙方</w:t>
      </w:r>
      <w:r>
        <w:rPr>
          <w:rFonts w:hint="default" w:ascii="Times New Roman" w:hAnsi="Times New Roman" w:eastAsiaTheme="minorEastAsia"/>
          <w:sz w:val="24"/>
        </w:rPr>
        <w:t>自备。</w:t>
      </w:r>
    </w:p>
    <w:p w14:paraId="5AC3237F">
      <w:pPr>
        <w:spacing w:line="360" w:lineRule="auto"/>
        <w:ind w:firstLine="480" w:firstLineChars="200"/>
        <w:rPr>
          <w:rFonts w:hint="eastAsia" w:ascii="宋体" w:hAnsi="宋体" w:eastAsia="宋体" w:cs="宋体"/>
          <w:sz w:val="24"/>
          <w:szCs w:val="24"/>
          <w:lang w:val="en-US" w:eastAsia="zh-CN"/>
        </w:rPr>
      </w:pPr>
      <w:r>
        <w:rPr>
          <w:rFonts w:ascii="Times New Roman" w:hAnsi="Times New Roman"/>
          <w:sz w:val="24"/>
        </w:rPr>
        <w:t>(</w:t>
      </w:r>
      <w:r>
        <w:rPr>
          <w:rFonts w:hint="default" w:ascii="Times New Roman" w:hAnsi="Times New Roman"/>
          <w:sz w:val="24"/>
        </w:rPr>
        <w:t xml:space="preserve">2) </w:t>
      </w:r>
      <w:r>
        <w:rPr>
          <w:rFonts w:hint="default" w:ascii="Times New Roman" w:hAnsi="Times New Roman" w:eastAsiaTheme="minorEastAsia"/>
          <w:sz w:val="24"/>
        </w:rPr>
        <w:t>服务过程中涉及的用水、用电。</w:t>
      </w:r>
      <w:r>
        <w:rPr>
          <w:rFonts w:hint="eastAsia" w:ascii="Times New Roman" w:hAnsi="Times New Roman" w:eastAsiaTheme="minorEastAsia"/>
          <w:sz w:val="24"/>
          <w:lang w:eastAsia="zh-CN"/>
        </w:rPr>
        <w:t>甲方</w:t>
      </w:r>
      <w:r>
        <w:rPr>
          <w:rFonts w:hint="default" w:ascii="Times New Roman" w:hAnsi="Times New Roman" w:eastAsiaTheme="minorEastAsia"/>
          <w:sz w:val="24"/>
        </w:rPr>
        <w:t>在厂内提供水、电接入点，由</w:t>
      </w:r>
      <w:r>
        <w:rPr>
          <w:rFonts w:hint="eastAsia" w:eastAsiaTheme="minorEastAsia"/>
          <w:sz w:val="24"/>
          <w:lang w:eastAsia="zh-CN"/>
        </w:rPr>
        <w:t>乙方</w:t>
      </w:r>
      <w:r>
        <w:rPr>
          <w:rFonts w:hint="default" w:ascii="Times New Roman" w:hAnsi="Times New Roman" w:eastAsiaTheme="minorEastAsia"/>
          <w:sz w:val="24"/>
        </w:rPr>
        <w:t>自行接入，</w:t>
      </w:r>
      <w:r>
        <w:rPr>
          <w:rFonts w:hint="eastAsia" w:eastAsiaTheme="minorEastAsia"/>
          <w:sz w:val="24"/>
          <w:lang w:eastAsia="zh-CN"/>
        </w:rPr>
        <w:t>乙方</w:t>
      </w:r>
      <w:r>
        <w:rPr>
          <w:rFonts w:hint="default" w:ascii="Times New Roman" w:hAnsi="Times New Roman" w:eastAsiaTheme="minorEastAsia"/>
          <w:sz w:val="24"/>
        </w:rPr>
        <w:t>需做好用水、用电安全防护措施，并无条件接受</w:t>
      </w:r>
      <w:r>
        <w:rPr>
          <w:rFonts w:hint="eastAsia" w:ascii="Times New Roman" w:hAnsi="Times New Roman" w:eastAsiaTheme="minorEastAsia"/>
          <w:sz w:val="24"/>
          <w:lang w:eastAsia="zh-CN"/>
        </w:rPr>
        <w:t>甲方</w:t>
      </w:r>
      <w:r>
        <w:rPr>
          <w:rFonts w:hint="default" w:ascii="Times New Roman" w:hAnsi="Times New Roman" w:eastAsiaTheme="minorEastAsia"/>
          <w:sz w:val="24"/>
        </w:rPr>
        <w:t>监督。水、电费用由</w:t>
      </w:r>
      <w:r>
        <w:rPr>
          <w:rFonts w:hint="eastAsia" w:ascii="Times New Roman" w:hAnsi="Times New Roman" w:eastAsiaTheme="minorEastAsia"/>
          <w:sz w:val="24"/>
          <w:lang w:eastAsia="zh-CN"/>
        </w:rPr>
        <w:t>甲方</w:t>
      </w:r>
      <w:r>
        <w:rPr>
          <w:rFonts w:hint="default" w:ascii="Times New Roman" w:hAnsi="Times New Roman" w:eastAsiaTheme="minorEastAsia"/>
          <w:sz w:val="24"/>
        </w:rPr>
        <w:t>承担。</w:t>
      </w:r>
    </w:p>
    <w:bookmarkEnd w:id="12"/>
    <w:p w14:paraId="038B6DDD">
      <w:pPr>
        <w:spacing w:line="360" w:lineRule="auto"/>
        <w:ind w:firstLine="480" w:firstLineChars="200"/>
        <w:rPr>
          <w:rFonts w:hint="eastAsia" w:ascii="Times New Roman"/>
        </w:rPr>
      </w:pPr>
    </w:p>
    <w:p w14:paraId="4F4AC055">
      <w:pPr>
        <w:pStyle w:val="27"/>
        <w:numPr>
          <w:ilvl w:val="0"/>
          <w:numId w:val="1"/>
        </w:numPr>
        <w:ind w:firstLineChars="0"/>
        <w:outlineLvl w:val="1"/>
        <w:rPr>
          <w:rFonts w:ascii="Times New Roman" w:hAnsi="Times New Roman"/>
          <w:b/>
          <w:sz w:val="24"/>
          <w:szCs w:val="24"/>
        </w:rPr>
      </w:pPr>
      <w:bookmarkStart w:id="13" w:name="_Toc27990837"/>
      <w:r>
        <w:rPr>
          <w:rFonts w:hint="eastAsia" w:ascii="Times New Roman" w:hAnsi="Times New Roman"/>
          <w:b/>
          <w:sz w:val="24"/>
          <w:szCs w:val="24"/>
        </w:rPr>
        <w:t>验收</w:t>
      </w:r>
      <w:bookmarkEnd w:id="13"/>
      <w:r>
        <w:rPr>
          <w:rFonts w:hint="eastAsia" w:ascii="Times New Roman" w:hAnsi="Times New Roman"/>
          <w:b/>
          <w:sz w:val="24"/>
          <w:szCs w:val="24"/>
        </w:rPr>
        <w:t>要求</w:t>
      </w:r>
    </w:p>
    <w:p w14:paraId="658B09F2">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验收分为货到交货地点的</w:t>
      </w:r>
      <w:r>
        <w:rPr>
          <w:rFonts w:hint="eastAsia"/>
          <w:b w:val="0"/>
          <w:bCs/>
          <w:sz w:val="24"/>
          <w:szCs w:val="24"/>
          <w:lang w:val="en-US" w:eastAsia="zh-CN"/>
        </w:rPr>
        <w:t>初步</w:t>
      </w:r>
      <w:r>
        <w:rPr>
          <w:rFonts w:hint="eastAsia" w:ascii="宋体" w:eastAsia="宋体"/>
          <w:b w:val="0"/>
          <w:bCs/>
          <w:sz w:val="24"/>
          <w:szCs w:val="24"/>
          <w:lang w:val="en-US" w:eastAsia="zh-CN"/>
        </w:rPr>
        <w:t>验收和最终验收。</w:t>
      </w:r>
    </w:p>
    <w:p w14:paraId="270FC7B9">
      <w:pPr>
        <w:pStyle w:val="27"/>
        <w:numPr>
          <w:ilvl w:val="-1"/>
          <w:numId w:val="0"/>
        </w:numPr>
        <w:ind w:left="639" w:leftChars="166" w:hanging="241" w:hangingChars="100"/>
        <w:outlineLvl w:val="1"/>
        <w:rPr>
          <w:rFonts w:ascii="Times New Roman" w:hAnsi="Times New Roman"/>
          <w:b/>
          <w:sz w:val="24"/>
          <w:szCs w:val="24"/>
        </w:rPr>
      </w:pPr>
      <w:r>
        <w:rPr>
          <w:rFonts w:hint="eastAsia" w:ascii="Times New Roman" w:hAnsi="Times New Roman"/>
          <w:b/>
          <w:sz w:val="24"/>
          <w:szCs w:val="24"/>
          <w:lang w:val="en-US" w:eastAsia="zh-CN"/>
        </w:rPr>
        <w:t>（1）初步验收</w:t>
      </w:r>
    </w:p>
    <w:p w14:paraId="1546213A">
      <w:pPr>
        <w:spacing w:line="360" w:lineRule="auto"/>
        <w:ind w:firstLine="480" w:firstLineChars="200"/>
        <w:rPr>
          <w:rFonts w:hint="eastAsia" w:asciiTheme="minorEastAsia" w:hAnsiTheme="minorEastAsia"/>
          <w:sz w:val="24"/>
          <w:szCs w:val="24"/>
        </w:rPr>
      </w:pPr>
      <w:bookmarkStart w:id="14" w:name="_Toc27990838"/>
      <w:r>
        <w:rPr>
          <w:rFonts w:hint="eastAsia" w:asciiTheme="minorEastAsia" w:hAnsiTheme="minorEastAsia"/>
          <w:sz w:val="24"/>
          <w:szCs w:val="24"/>
        </w:rPr>
        <w:t>初步验收：货物到达交货地点后3日内，</w:t>
      </w:r>
      <w:r>
        <w:rPr>
          <w:rFonts w:hint="eastAsia" w:asciiTheme="minorEastAsia" w:hAnsiTheme="minorEastAsia"/>
          <w:sz w:val="24"/>
          <w:szCs w:val="24"/>
          <w:lang w:eastAsia="zh-CN"/>
        </w:rPr>
        <w:t>甲方</w:t>
      </w:r>
      <w:r>
        <w:rPr>
          <w:rFonts w:hint="eastAsia" w:asciiTheme="minorEastAsia" w:hAnsiTheme="minorEastAsia"/>
          <w:sz w:val="24"/>
          <w:szCs w:val="24"/>
        </w:rPr>
        <w:t>（含</w:t>
      </w:r>
      <w:r>
        <w:rPr>
          <w:rFonts w:hint="eastAsia" w:asciiTheme="minorEastAsia" w:hAnsiTheme="minorEastAsia"/>
          <w:sz w:val="24"/>
          <w:szCs w:val="24"/>
          <w:lang w:eastAsia="zh-CN"/>
        </w:rPr>
        <w:t>甲方</w:t>
      </w:r>
      <w:r>
        <w:rPr>
          <w:rFonts w:hint="eastAsia" w:asciiTheme="minorEastAsia" w:hAnsiTheme="minorEastAsia"/>
          <w:sz w:val="24"/>
          <w:szCs w:val="24"/>
        </w:rPr>
        <w:t>委托的第三方）、</w:t>
      </w:r>
      <w:r>
        <w:rPr>
          <w:rFonts w:hint="eastAsia" w:asciiTheme="minorEastAsia" w:hAnsiTheme="minorEastAsia"/>
          <w:sz w:val="24"/>
          <w:szCs w:val="24"/>
          <w:lang w:eastAsia="zh-CN"/>
        </w:rPr>
        <w:t>乙方</w:t>
      </w:r>
      <w:r>
        <w:rPr>
          <w:rFonts w:hint="eastAsia" w:asciiTheme="minorEastAsia" w:hAnsiTheme="minorEastAsia"/>
          <w:sz w:val="24"/>
          <w:szCs w:val="24"/>
        </w:rPr>
        <w:t>代表共同验货。双方按照合同、国家相关法律法规以及规范的要求等相关的规定，对货物的材质、品牌、型号规格、结构、数量、外观质量、资料进行清点和全面的检验，并作详细的记录，</w:t>
      </w:r>
      <w:r>
        <w:rPr>
          <w:rFonts w:hint="eastAsia" w:asciiTheme="minorEastAsia" w:hAnsiTheme="minorEastAsia"/>
          <w:sz w:val="24"/>
          <w:szCs w:val="24"/>
          <w:lang w:eastAsia="zh-CN"/>
        </w:rPr>
        <w:t>乙方</w:t>
      </w:r>
      <w:r>
        <w:rPr>
          <w:rFonts w:hint="eastAsia" w:asciiTheme="minorEastAsia" w:hAnsiTheme="minorEastAsia"/>
          <w:sz w:val="24"/>
          <w:szCs w:val="24"/>
        </w:rPr>
        <w:t>需提供货物相关的检测报告。</w:t>
      </w:r>
    </w:p>
    <w:p w14:paraId="61F967F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初步验收如发现货物的材质、品牌、型号规格、结构、数量、外观质量、资料与合同不符，或货物短缺、质次、损坏等问题，应作详细记录，且</w:t>
      </w:r>
      <w:r>
        <w:rPr>
          <w:rFonts w:hint="eastAsia" w:asciiTheme="minorEastAsia" w:hAnsiTheme="minorEastAsia"/>
          <w:sz w:val="24"/>
          <w:szCs w:val="24"/>
          <w:lang w:eastAsia="zh-CN"/>
        </w:rPr>
        <w:t>甲方</w:t>
      </w:r>
      <w:r>
        <w:rPr>
          <w:rFonts w:hint="eastAsia" w:asciiTheme="minorEastAsia" w:hAnsiTheme="minorEastAsia"/>
          <w:sz w:val="24"/>
          <w:szCs w:val="24"/>
        </w:rPr>
        <w:t>有权拒绝收货及拒绝付款，</w:t>
      </w:r>
      <w:r>
        <w:rPr>
          <w:rFonts w:hint="eastAsia" w:asciiTheme="minorEastAsia" w:hAnsiTheme="minorEastAsia"/>
          <w:sz w:val="24"/>
          <w:szCs w:val="24"/>
          <w:lang w:eastAsia="zh-CN"/>
        </w:rPr>
        <w:t>乙方</w:t>
      </w:r>
      <w:r>
        <w:rPr>
          <w:rFonts w:hint="eastAsia" w:asciiTheme="minorEastAsia" w:hAnsiTheme="minorEastAsia"/>
          <w:sz w:val="24"/>
          <w:szCs w:val="24"/>
        </w:rPr>
        <w:t>应在</w:t>
      </w:r>
      <w:r>
        <w:rPr>
          <w:rFonts w:hint="eastAsia" w:asciiTheme="minorEastAsia" w:hAnsiTheme="minorEastAsia"/>
          <w:sz w:val="24"/>
          <w:szCs w:val="24"/>
          <w:lang w:eastAsia="zh-CN"/>
        </w:rPr>
        <w:t>甲方</w:t>
      </w:r>
      <w:r>
        <w:rPr>
          <w:rFonts w:hint="eastAsia" w:asciiTheme="minorEastAsia" w:hAnsiTheme="minorEastAsia"/>
          <w:sz w:val="24"/>
          <w:szCs w:val="24"/>
          <w:lang w:val="en-US" w:eastAsia="zh-CN"/>
        </w:rPr>
        <w:t>要求</w:t>
      </w:r>
      <w:r>
        <w:rPr>
          <w:rFonts w:hint="eastAsia" w:asciiTheme="minorEastAsia" w:hAnsiTheme="minorEastAsia"/>
          <w:sz w:val="24"/>
          <w:szCs w:val="24"/>
        </w:rPr>
        <w:t>的时间内立即、无条件为</w:t>
      </w:r>
      <w:r>
        <w:rPr>
          <w:rFonts w:hint="eastAsia" w:asciiTheme="minorEastAsia" w:hAnsiTheme="minorEastAsia"/>
          <w:sz w:val="24"/>
          <w:szCs w:val="24"/>
          <w:lang w:eastAsia="zh-CN"/>
        </w:rPr>
        <w:t>甲方</w:t>
      </w:r>
      <w:r>
        <w:rPr>
          <w:rFonts w:hint="eastAsia" w:asciiTheme="minorEastAsia" w:hAnsiTheme="minorEastAsia"/>
          <w:sz w:val="24"/>
          <w:szCs w:val="24"/>
        </w:rPr>
        <w:t>免费更换、补齐或无条件退货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Theme="minorEastAsia" w:hAnsiTheme="minorEastAsia"/>
          <w:sz w:val="24"/>
          <w:szCs w:val="24"/>
        </w:rPr>
        <w:t>。更换或补齐后的货物，</w:t>
      </w:r>
      <w:r>
        <w:rPr>
          <w:rFonts w:hint="eastAsia" w:asciiTheme="minorEastAsia" w:hAnsiTheme="minorEastAsia"/>
          <w:sz w:val="24"/>
          <w:szCs w:val="24"/>
          <w:lang w:eastAsia="zh-CN"/>
        </w:rPr>
        <w:t>甲方</w:t>
      </w:r>
      <w:r>
        <w:rPr>
          <w:rFonts w:hint="eastAsia" w:asciiTheme="minorEastAsia" w:hAnsiTheme="minorEastAsia"/>
          <w:sz w:val="24"/>
          <w:szCs w:val="24"/>
        </w:rPr>
        <w:t>有权按照本条有关验收的约定进行验收，由此产生的制造、修理和运费及保险费等费用均应由</w:t>
      </w:r>
      <w:r>
        <w:rPr>
          <w:rFonts w:hint="eastAsia" w:asciiTheme="minorEastAsia" w:hAnsiTheme="minorEastAsia"/>
          <w:sz w:val="24"/>
          <w:szCs w:val="24"/>
          <w:lang w:eastAsia="zh-CN"/>
        </w:rPr>
        <w:t>乙方</w:t>
      </w:r>
      <w:r>
        <w:rPr>
          <w:rFonts w:hint="eastAsia" w:asciiTheme="minorEastAsia" w:hAnsiTheme="minorEastAsia"/>
          <w:sz w:val="24"/>
          <w:szCs w:val="24"/>
        </w:rPr>
        <w:t>承担，与</w:t>
      </w:r>
      <w:r>
        <w:rPr>
          <w:rFonts w:hint="eastAsia" w:asciiTheme="minorEastAsia" w:hAnsiTheme="minorEastAsia"/>
          <w:sz w:val="24"/>
          <w:szCs w:val="24"/>
          <w:lang w:eastAsia="zh-CN"/>
        </w:rPr>
        <w:t>甲方</w:t>
      </w:r>
      <w:r>
        <w:rPr>
          <w:rFonts w:hint="eastAsia" w:asciiTheme="minorEastAsia" w:hAnsiTheme="minorEastAsia"/>
          <w:sz w:val="24"/>
          <w:szCs w:val="24"/>
        </w:rPr>
        <w:t>无关。</w:t>
      </w:r>
    </w:p>
    <w:p w14:paraId="0C47A3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初步验收合格后，</w:t>
      </w:r>
      <w:r>
        <w:rPr>
          <w:rFonts w:hint="eastAsia" w:asciiTheme="minorEastAsia" w:hAnsiTheme="minorEastAsia"/>
          <w:sz w:val="24"/>
          <w:szCs w:val="24"/>
          <w:lang w:eastAsia="zh-CN"/>
        </w:rPr>
        <w:t>甲方</w:t>
      </w:r>
      <w:r>
        <w:rPr>
          <w:rFonts w:hint="eastAsia" w:asciiTheme="minorEastAsia" w:hAnsiTheme="minorEastAsia"/>
          <w:sz w:val="24"/>
          <w:szCs w:val="24"/>
        </w:rPr>
        <w:t>和</w:t>
      </w:r>
      <w:r>
        <w:rPr>
          <w:rFonts w:hint="eastAsia" w:asciiTheme="minorEastAsia" w:hAnsiTheme="minorEastAsia"/>
          <w:sz w:val="24"/>
          <w:szCs w:val="24"/>
          <w:lang w:eastAsia="zh-CN"/>
        </w:rPr>
        <w:t>乙方</w:t>
      </w:r>
      <w:r>
        <w:rPr>
          <w:rFonts w:hint="eastAsia" w:asciiTheme="minorEastAsia" w:hAnsiTheme="minorEastAsia"/>
          <w:sz w:val="24"/>
          <w:szCs w:val="24"/>
        </w:rPr>
        <w:t>共同出具相关初步验收报告</w:t>
      </w:r>
      <w:r>
        <w:rPr>
          <w:rFonts w:hint="eastAsia" w:asciiTheme="minorEastAsia" w:hAnsiTheme="minorEastAsia"/>
          <w:sz w:val="24"/>
          <w:szCs w:val="24"/>
          <w:lang w:val="en-US" w:eastAsia="zh-CN"/>
        </w:rPr>
        <w:t>并由双方书面确认验收结果</w:t>
      </w:r>
      <w:r>
        <w:rPr>
          <w:rFonts w:hint="eastAsia" w:asciiTheme="minorEastAsia" w:hAnsiTheme="minorEastAsia"/>
          <w:sz w:val="24"/>
          <w:szCs w:val="24"/>
        </w:rPr>
        <w:t>。</w:t>
      </w:r>
    </w:p>
    <w:p w14:paraId="1A8D843E">
      <w:pPr>
        <w:pStyle w:val="27"/>
        <w:numPr>
          <w:ilvl w:val="0"/>
          <w:numId w:val="0"/>
        </w:numPr>
        <w:ind w:left="639" w:leftChars="166" w:hanging="241" w:hangingChars="100"/>
        <w:outlineLvl w:val="1"/>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（2）最终验收</w:t>
      </w:r>
    </w:p>
    <w:p w14:paraId="138AF9B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设备维修完成后，由</w:t>
      </w:r>
      <w:r>
        <w:rPr>
          <w:rFonts w:hint="eastAsia" w:asciiTheme="minorEastAsia" w:hAnsiTheme="minorEastAsia" w:eastAsiaTheme="minorEastAsia"/>
          <w:sz w:val="24"/>
          <w:lang w:eastAsia="zh-CN"/>
        </w:rPr>
        <w:t>甲方</w:t>
      </w:r>
      <w:r>
        <w:rPr>
          <w:rFonts w:hint="eastAsia" w:asciiTheme="minorEastAsia" w:hAnsiTheme="minorEastAsia" w:eastAsiaTheme="minorEastAsia"/>
          <w:sz w:val="24"/>
        </w:rPr>
        <w:t>和</w:t>
      </w:r>
      <w:r>
        <w:rPr>
          <w:rFonts w:hint="eastAsia" w:asciiTheme="minorEastAsia" w:hAnsiTheme="minorEastAsia" w:eastAsiaTheme="minorEastAsia"/>
          <w:sz w:val="24"/>
          <w:lang w:eastAsia="zh-CN"/>
        </w:rPr>
        <w:t>乙方</w:t>
      </w:r>
      <w:r>
        <w:rPr>
          <w:rFonts w:hint="eastAsia" w:asciiTheme="minorEastAsia" w:hAnsiTheme="minorEastAsia" w:eastAsiaTheme="minorEastAsia"/>
          <w:sz w:val="24"/>
        </w:rPr>
        <w:t>共同检查每台设备运行状态是否达到正常运行要求，检查内容包括但不限于叶轮旋转方向，电机绝缘（对地冷态绝缘电阻不得低于5MΩ），泄漏保护动作保护正常，过热保护（电机绕组）动作保护正常，设备运行时电流小于额定电流，三相工作电流不平衡度不能超过10%。检验不合格的，</w:t>
      </w:r>
      <w:r>
        <w:rPr>
          <w:rFonts w:hint="eastAsia" w:asciiTheme="minorEastAsia" w:hAnsiTheme="minorEastAsia" w:eastAsiaTheme="minorEastAsia"/>
          <w:sz w:val="24"/>
          <w:lang w:eastAsia="zh-CN"/>
        </w:rPr>
        <w:t>乙方</w:t>
      </w:r>
      <w:r>
        <w:rPr>
          <w:rFonts w:hint="eastAsia" w:asciiTheme="minorEastAsia" w:hAnsiTheme="minorEastAsia" w:eastAsiaTheme="minorEastAsia"/>
          <w:sz w:val="24"/>
        </w:rPr>
        <w:t>需无条件按</w:t>
      </w:r>
      <w:r>
        <w:rPr>
          <w:rFonts w:hint="eastAsia" w:asciiTheme="minorEastAsia" w:hAnsiTheme="minorEastAsia" w:eastAsiaTheme="minorEastAsia"/>
          <w:sz w:val="24"/>
          <w:lang w:eastAsia="zh-CN"/>
        </w:rPr>
        <w:t>甲方</w:t>
      </w:r>
      <w:r>
        <w:rPr>
          <w:rFonts w:hint="eastAsia" w:asciiTheme="minorEastAsia" w:hAnsiTheme="minorEastAsia" w:eastAsiaTheme="minorEastAsia"/>
          <w:sz w:val="24"/>
        </w:rPr>
        <w:t>要求进行整改</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Theme="minorEastAsia" w:hAnsiTheme="minorEastAsia" w:eastAsiaTheme="minorEastAsia"/>
          <w:sz w:val="24"/>
        </w:rPr>
        <w:t>。</w:t>
      </w:r>
    </w:p>
    <w:p w14:paraId="09AF6661">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乙方在安装、调试过程中，应做好详细的检验、测试记录和试验结果,检验结果应符合本合同及采购文件、国家相关法律法规以及规范的规定标准。(当多个标准不一致时，以最高标准作为验收标准)。</w:t>
      </w:r>
    </w:p>
    <w:p w14:paraId="0DE7715E">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设备经甲方根据上述约定验收符合全部要求，甲方向乙方出具书面的验收合格报告并由甲乙双方签字确认。</w:t>
      </w:r>
    </w:p>
    <w:p w14:paraId="65215A25">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由于非甲方原因而引起设备的修理或货物更换的时间，以不影响生产为原则，否则将视为逾期。</w:t>
      </w:r>
    </w:p>
    <w:p w14:paraId="26E66B16">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甲方根据本条规定对货物所做出的验收，仅作为起算付款及质保期之用，不为双方对于货物和设备维修质量的最终认定。货物和设备维修服务经验收合格后，乙方仍应在质保期内对产品质量承担保证责任。</w:t>
      </w:r>
    </w:p>
    <w:p w14:paraId="77D3497D">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所供配件及维修服务在最终验收合格前，其损耗、毁损、灭失等风险及责任由乙方承担，如因发生前述情形，导致乙方所供应的货物</w:t>
      </w:r>
      <w:r>
        <w:rPr>
          <w:rFonts w:hint="eastAsia"/>
          <w:b w:val="0"/>
          <w:bCs/>
          <w:sz w:val="24"/>
          <w:szCs w:val="24"/>
          <w:lang w:val="en-US" w:eastAsia="zh-CN"/>
        </w:rPr>
        <w:t>及服务</w:t>
      </w:r>
      <w:r>
        <w:rPr>
          <w:rFonts w:hint="eastAsia" w:ascii="宋体" w:eastAsia="宋体"/>
          <w:b w:val="0"/>
          <w:bCs/>
          <w:sz w:val="24"/>
          <w:szCs w:val="24"/>
          <w:lang w:val="en-US" w:eastAsia="zh-CN"/>
        </w:rPr>
        <w:t>不能通过甲方验收的，乙方应按甲方要求予以更换或退货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eastAsia="宋体"/>
          <w:b w:val="0"/>
          <w:bCs/>
          <w:sz w:val="24"/>
          <w:szCs w:val="24"/>
          <w:lang w:val="en-US" w:eastAsia="zh-CN"/>
        </w:rPr>
        <w:t>。服务过程中，由乙方造成的设备故障和损坏，由乙方负责维修与更换，由此产生的费用全部由乙方承担</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eastAsia="宋体"/>
          <w:b w:val="0"/>
          <w:bCs/>
          <w:sz w:val="24"/>
          <w:szCs w:val="24"/>
          <w:lang w:val="en-US" w:eastAsia="zh-CN"/>
        </w:rPr>
        <w:t>。</w:t>
      </w:r>
    </w:p>
    <w:p w14:paraId="7AD17216">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验收过程中，如对检验记录不能取得一致意见时，一方可委托货物交付地的权威的第三方检验机构进行检验。检验结果具有约束力，检验费用由责任方负担。</w:t>
      </w:r>
    </w:p>
    <w:p w14:paraId="5E4EA773">
      <w:pPr>
        <w:pStyle w:val="27"/>
        <w:ind w:firstLine="0" w:firstLineChars="0"/>
        <w:outlineLvl w:val="1"/>
        <w:rPr>
          <w:rFonts w:ascii="Times New Roman" w:hAnsi="Times New Roman"/>
          <w:b/>
          <w:sz w:val="24"/>
          <w:szCs w:val="24"/>
        </w:rPr>
      </w:pPr>
    </w:p>
    <w:p w14:paraId="38B5190B">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rPr>
        <w:t>价款要求</w:t>
      </w:r>
      <w:bookmarkEnd w:id="14"/>
      <w:r>
        <w:rPr>
          <w:rFonts w:hint="eastAsia" w:ascii="Times New Roman" w:hAnsi="Times New Roman"/>
          <w:b/>
          <w:sz w:val="24"/>
          <w:szCs w:val="24"/>
        </w:rPr>
        <w:t>及付款方式</w:t>
      </w:r>
    </w:p>
    <w:p w14:paraId="752AB514">
      <w:pPr>
        <w:numPr>
          <w:ilvl w:val="0"/>
          <w:numId w:val="7"/>
        </w:numPr>
        <w:spacing w:line="360" w:lineRule="auto"/>
        <w:ind w:firstLine="566" w:firstLineChars="236"/>
        <w:rPr>
          <w:rFonts w:ascii="Times New Roman"/>
        </w:rPr>
      </w:pPr>
      <w:r>
        <w:rPr>
          <w:rFonts w:hint="eastAsia" w:ascii="Times New Roman"/>
        </w:rPr>
        <w:t>本合同价（即销售额，不含乙方销项税额）</w:t>
      </w:r>
      <w:r>
        <w:rPr>
          <w:rFonts w:ascii="Times New Roman"/>
        </w:rPr>
        <w:t>为</w:t>
      </w:r>
      <w:r>
        <w:rPr>
          <w:rFonts w:ascii="Times New Roman"/>
          <w:u w:val="single"/>
        </w:rPr>
        <w:t>¥</w:t>
      </w:r>
      <w:r>
        <w:rPr>
          <w:rFonts w:hint="eastAsia" w:ascii="Times New Roman" w:cs="Times New Roman"/>
          <w:i w:val="0"/>
          <w:iCs w:val="0"/>
          <w:caps w:val="0"/>
          <w:spacing w:val="0"/>
          <w:sz w:val="24"/>
          <w:szCs w:val="24"/>
          <w:u w:val="single"/>
          <w:lang w:val="en-US" w:eastAsia="zh-CN"/>
        </w:rPr>
        <w:t xml:space="preserve">        </w:t>
      </w:r>
      <w:r>
        <w:rPr>
          <w:rFonts w:ascii="Times New Roman"/>
        </w:rPr>
        <w:t>元（大写</w:t>
      </w:r>
      <w:r>
        <w:rPr>
          <w:rFonts w:hint="eastAsia" w:ascii="Times New Roman"/>
          <w:lang w:val="en-US" w:eastAsia="zh-CN"/>
        </w:rPr>
        <w:t>人民币</w:t>
      </w:r>
      <w:r>
        <w:rPr>
          <w:rFonts w:hint="eastAsia" w:ascii="Times New Roman"/>
          <w:u w:val="single"/>
          <w:lang w:val="en-US" w:eastAsia="zh-CN"/>
        </w:rPr>
        <w:t xml:space="preserve">            </w:t>
      </w:r>
      <w:r>
        <w:rPr>
          <w:rFonts w:ascii="Times New Roman"/>
        </w:rPr>
        <w:t>）</w:t>
      </w:r>
      <w:r>
        <w:rPr>
          <w:rFonts w:hint="eastAsia" w:ascii="Times New Roman"/>
        </w:rPr>
        <w:t>。以上合同价（即销售额，不含乙方销项税额）</w:t>
      </w:r>
      <w:r>
        <w:rPr>
          <w:rFonts w:hint="eastAsia" w:hAnsi="宋体"/>
        </w:rPr>
        <w:t>包含但不限于完成本合同</w:t>
      </w:r>
      <w:r>
        <w:rPr>
          <w:rFonts w:hint="eastAsia" w:hAnsi="宋体"/>
          <w:lang w:val="en-US" w:eastAsia="zh-CN"/>
        </w:rPr>
        <w:t>供货及</w:t>
      </w:r>
      <w:r>
        <w:rPr>
          <w:rFonts w:hint="eastAsia" w:hAnsi="宋体"/>
        </w:rPr>
        <w:t>服务内容涉及的</w:t>
      </w:r>
      <w:r>
        <w:rPr>
          <w:rFonts w:hint="eastAsia" w:asciiTheme="minorEastAsia" w:hAnsiTheme="minorEastAsia"/>
          <w:sz w:val="24"/>
          <w:szCs w:val="24"/>
          <w:lang w:val="en-US" w:eastAsia="zh-CN"/>
        </w:rPr>
        <w:t>送货、装卸(含二次搬运至甲方指定交货或仓储地点)、施工费、人工费、材料费、安装费、运费、技术指导服务费、</w:t>
      </w:r>
      <w:r>
        <w:rPr>
          <w:rFonts w:hint="eastAsia" w:ascii="宋体" w:hAnsi="宋体" w:eastAsia="宋体" w:cs="宋体"/>
          <w:snapToGrid/>
          <w:kern w:val="2"/>
          <w:sz w:val="24"/>
          <w:szCs w:val="24"/>
          <w:lang w:eastAsia="zh-CN"/>
        </w:rPr>
        <w:t>所供货物及其配备的附件、备品备件的采购费用</w:t>
      </w:r>
      <w:r>
        <w:rPr>
          <w:rFonts w:hint="eastAsia" w:hAnsi="宋体" w:cs="宋体"/>
          <w:snapToGrid/>
          <w:kern w:val="2"/>
          <w:sz w:val="24"/>
          <w:szCs w:val="24"/>
          <w:lang w:eastAsia="zh-CN"/>
        </w:rPr>
        <w:t>、</w:t>
      </w:r>
      <w:r>
        <w:rPr>
          <w:rFonts w:hint="eastAsia" w:asciiTheme="minorEastAsia" w:hAnsiTheme="minorEastAsia"/>
          <w:sz w:val="24"/>
          <w:szCs w:val="24"/>
          <w:lang w:val="en-US" w:eastAsia="zh-CN"/>
        </w:rPr>
        <w:t>乙方销项税额以外的税费、保险、</w:t>
      </w:r>
      <w:r>
        <w:rPr>
          <w:rFonts w:hint="eastAsia" w:asciiTheme="minorEastAsia" w:hAnsiTheme="minorEastAsia"/>
        </w:rPr>
        <w:t>交通费、运输全过程费用、旧配件的拆卸以及新配件安装费用</w:t>
      </w:r>
      <w:r>
        <w:rPr>
          <w:rFonts w:hint="eastAsia" w:asciiTheme="minorEastAsia" w:hAnsiTheme="minorEastAsia"/>
          <w:lang w:eastAsia="zh-CN"/>
        </w:rPr>
        <w:t>、</w:t>
      </w:r>
      <w:r>
        <w:rPr>
          <w:rFonts w:hint="eastAsia" w:asciiTheme="minorEastAsia" w:hAnsiTheme="minorEastAsia"/>
          <w:sz w:val="24"/>
          <w:szCs w:val="24"/>
          <w:lang w:val="en-US" w:eastAsia="zh-CN"/>
        </w:rPr>
        <w:t>质保期免费上门提供售后服务等相关服务的全部费用</w:t>
      </w:r>
      <w:r>
        <w:rPr>
          <w:rFonts w:hint="eastAsia" w:ascii="Times New Roman"/>
        </w:rPr>
        <w:t>。在本合同履行过程中，合同价（即销售额，不含乙方销项税额）不随法律法规政策、物价人工、工期调整而进行调整，未经甲方书面确认，乙方无权增加</w:t>
      </w:r>
      <w:r>
        <w:rPr>
          <w:rFonts w:ascii="Times New Roman" w:hAnsi="Times New Roman" w:cs="Times New Roman"/>
          <w:sz w:val="24"/>
          <w:szCs w:val="24"/>
        </w:rPr>
        <w:t>其它</w:t>
      </w:r>
      <w:r>
        <w:rPr>
          <w:rFonts w:hint="eastAsia" w:ascii="Times New Roman"/>
        </w:rPr>
        <w:t>任何费用。</w:t>
      </w:r>
    </w:p>
    <w:p w14:paraId="76FA67A5">
      <w:pPr>
        <w:numPr>
          <w:ilvl w:val="0"/>
          <w:numId w:val="7"/>
        </w:numPr>
        <w:spacing w:line="360" w:lineRule="auto"/>
        <w:ind w:left="0" w:leftChars="0" w:firstLine="564" w:firstLineChars="235"/>
        <w:rPr>
          <w:rFonts w:ascii="Times New Roman"/>
        </w:rPr>
      </w:pPr>
      <w:r>
        <w:rPr>
          <w:rFonts w:hint="eastAsia" w:ascii="Times New Roman"/>
        </w:rPr>
        <w:t>依法计得并根据本合同约定确定的销项税额由甲方承担。根据《中华人民共和国增值税</w:t>
      </w:r>
      <w:r>
        <w:rPr>
          <w:rFonts w:hint="eastAsia" w:hAnsi="宋体"/>
          <w:lang w:val="en-US" w:eastAsia="zh-CN"/>
        </w:rPr>
        <w:t>法实施条例</w:t>
      </w:r>
      <w:r>
        <w:rPr>
          <w:rFonts w:hint="eastAsia" w:ascii="Times New Roman"/>
        </w:rPr>
        <w:t>》（国务院令第</w:t>
      </w:r>
      <w:r>
        <w:rPr>
          <w:rFonts w:hint="eastAsia" w:ascii="Times New Roman"/>
          <w:lang w:val="en-US" w:eastAsia="zh-CN"/>
        </w:rPr>
        <w:t>826</w:t>
      </w:r>
      <w:r>
        <w:rPr>
          <w:rFonts w:hint="eastAsia" w:ascii="Times New Roman"/>
        </w:rPr>
        <w:t>号）及当前税务部门的相关规定，本合同项目的增值税税率为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rPr>
        <w:t>为</w:t>
      </w:r>
      <w:r>
        <w:rPr>
          <w:rFonts w:ascii="Times New Roman" w:eastAsia="Segoe UI"/>
          <w:u w:val="single"/>
          <w:shd w:val="clear" w:fill="FFFFFF"/>
        </w:rPr>
        <w:t>¥</w:t>
      </w:r>
      <w:r>
        <w:rPr>
          <w:rFonts w:hint="eastAsia" w:ascii="Times New Roman" w:cs="Times New Roman"/>
          <w:sz w:val="24"/>
          <w:szCs w:val="24"/>
          <w:u w:val="single"/>
          <w:lang w:val="en-US" w:eastAsia="zh-CN"/>
        </w:rPr>
        <w:t xml:space="preserve">       </w:t>
      </w:r>
      <w:r>
        <w:rPr>
          <w:rFonts w:ascii="Times New Roman"/>
        </w:rPr>
        <w:t>元（大写</w:t>
      </w:r>
      <w:r>
        <w:rPr>
          <w:rFonts w:hint="eastAsia" w:ascii="Times New Roman"/>
          <w:lang w:val="en-US" w:eastAsia="zh-CN"/>
        </w:rPr>
        <w:t>人民币</w:t>
      </w:r>
      <w:r>
        <w:rPr>
          <w:rFonts w:hint="eastAsia" w:ascii="Times New Roman"/>
          <w:u w:val="single"/>
          <w:lang w:val="en-US" w:eastAsia="zh-CN"/>
        </w:rPr>
        <w:t xml:space="preserve">                </w:t>
      </w:r>
      <w:r>
        <w:rPr>
          <w:rFonts w:ascii="Times New Roman"/>
        </w:rPr>
        <w:t>）</w:t>
      </w:r>
      <w:r>
        <w:rPr>
          <w:rFonts w:hint="eastAsia" w:ascii="Times New Roman"/>
        </w:rPr>
        <w:t>。在本合同履行过程中，税收政策变动导致增值税税率调整，依法应调整销项税额的，依法调整；但因乙方未按合同约定供货</w:t>
      </w:r>
      <w:r>
        <w:rPr>
          <w:rFonts w:hint="eastAsia" w:ascii="Times New Roman"/>
          <w:lang w:eastAsia="zh-CN"/>
        </w:rPr>
        <w:t>、</w:t>
      </w:r>
      <w:r>
        <w:rPr>
          <w:rFonts w:hint="eastAsia" w:ascii="Times New Roman"/>
          <w:lang w:val="en-US" w:eastAsia="zh-CN"/>
        </w:rPr>
        <w:t>提供服务</w:t>
      </w:r>
      <w:r>
        <w:rPr>
          <w:rFonts w:hint="eastAsia" w:ascii="Times New Roman"/>
        </w:rPr>
        <w:t>，未根据合同约定提供合法、完整的请款资料，货物</w:t>
      </w:r>
      <w:r>
        <w:rPr>
          <w:rFonts w:hint="eastAsia" w:ascii="Times New Roman"/>
          <w:lang w:eastAsia="zh-CN"/>
        </w:rPr>
        <w:t>、</w:t>
      </w:r>
      <w:r>
        <w:rPr>
          <w:rFonts w:hint="eastAsia" w:ascii="Times New Roman"/>
          <w:lang w:val="en-US" w:eastAsia="zh-CN"/>
        </w:rPr>
        <w:t>服务</w:t>
      </w:r>
      <w:r>
        <w:rPr>
          <w:rFonts w:hint="eastAsia" w:ascii="Times New Roman"/>
        </w:rPr>
        <w:t>验收不合格导致的返工或退货，项目验收合格前的非正常损耗等原因导致销项税额增加的，相应损失由乙方承担。</w:t>
      </w:r>
    </w:p>
    <w:p w14:paraId="4D7D8333">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25C67B8D">
      <w:pPr>
        <w:numPr>
          <w:ilvl w:val="0"/>
          <w:numId w:val="7"/>
        </w:numPr>
        <w:spacing w:line="360" w:lineRule="auto"/>
        <w:ind w:left="0" w:leftChars="0" w:firstLine="564" w:firstLineChars="235"/>
        <w:rPr>
          <w:rFonts w:hint="eastAsia" w:ascii="Times New Roman" w:eastAsia="宋体"/>
        </w:rPr>
      </w:pPr>
      <w:r>
        <w:rPr>
          <w:rFonts w:hint="eastAsia" w:ascii="Times New Roman" w:eastAsia="宋体"/>
        </w:rPr>
        <w:t>合同价税合计为¥</w:t>
      </w:r>
      <w:r>
        <w:rPr>
          <w:rFonts w:hint="eastAsia" w:ascii="Times New Roman" w:eastAsia="宋体"/>
          <w:u w:val="single"/>
          <w:lang w:val="en-US" w:eastAsia="zh-CN"/>
        </w:rPr>
        <w:t xml:space="preserve">             </w:t>
      </w:r>
      <w:r>
        <w:rPr>
          <w:rFonts w:hint="eastAsia" w:ascii="Times New Roman" w:eastAsia="宋体"/>
        </w:rPr>
        <w:t>元（大写人民币</w:t>
      </w:r>
      <w:r>
        <w:rPr>
          <w:rFonts w:hint="eastAsia" w:ascii="Times New Roman" w:eastAsia="宋体"/>
          <w:lang w:val="en-US" w:eastAsia="zh-CN"/>
        </w:rPr>
        <w:t xml:space="preserve">                         </w:t>
      </w:r>
      <w:r>
        <w:rPr>
          <w:rFonts w:hint="eastAsia" w:ascii="Times New Roman" w:eastAsia="宋体"/>
        </w:rPr>
        <w:t>），合同履行期间根据本条第2项规定调整销项税额的，结算合同价税合计对应调整。</w:t>
      </w:r>
    </w:p>
    <w:p w14:paraId="76FCDFDF">
      <w:pPr>
        <w:numPr>
          <w:ilvl w:val="0"/>
          <w:numId w:val="7"/>
        </w:numPr>
        <w:spacing w:line="360" w:lineRule="auto"/>
        <w:ind w:left="0" w:leftChars="0" w:firstLine="561" w:firstLineChars="234"/>
        <w:rPr>
          <w:rFonts w:ascii="Times New Roman"/>
        </w:rPr>
      </w:pPr>
      <w:r>
        <w:rPr>
          <w:rFonts w:hint="eastAsia" w:ascii="Times New Roman"/>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hAnsi="宋体" w:cs="宋体"/>
          <w:highlight w:val="none"/>
          <w:lang w:eastAsia="zh-CN"/>
        </w:rPr>
        <w:t>，</w:t>
      </w:r>
      <w:r>
        <w:rPr>
          <w:rFonts w:hint="eastAsia" w:hAnsi="宋体" w:cs="宋体"/>
          <w:highlight w:val="none"/>
          <w:lang w:val="en-US" w:eastAsia="zh-CN"/>
        </w:rPr>
        <w:t>乙方不得以此为由拒绝或迟延履行合同义务</w:t>
      </w:r>
      <w:r>
        <w:rPr>
          <w:rFonts w:hint="eastAsia" w:ascii="Times New Roman"/>
        </w:rPr>
        <w:t>；或者，甲方有权直接从未付合同款项中扣除前述款项，且乙方必须按照扣除前述款项前的合同价（销售额）开具增值税专用发票，保证增值税税额符合法律规定。</w:t>
      </w:r>
    </w:p>
    <w:p w14:paraId="458F8486">
      <w:pPr>
        <w:numPr>
          <w:ilvl w:val="0"/>
          <w:numId w:val="7"/>
        </w:numPr>
        <w:spacing w:line="360" w:lineRule="auto"/>
        <w:ind w:left="0" w:leftChars="0" w:firstLine="559" w:firstLineChars="233"/>
        <w:rPr>
          <w:rFonts w:ascii="Times New Roman"/>
        </w:rPr>
      </w:pPr>
      <w:bookmarkStart w:id="15" w:name="OLE_LINK6"/>
      <w:r>
        <w:rPr>
          <w:rFonts w:hint="eastAsia" w:asciiTheme="minorEastAsia" w:hAnsiTheme="minorEastAsia"/>
          <w:sz w:val="24"/>
          <w:szCs w:val="24"/>
          <w:lang w:val="en-US" w:eastAsia="zh-CN"/>
        </w:rPr>
        <w:t>乙方完成清单货物的货到现场及</w:t>
      </w:r>
      <w:r>
        <w:rPr>
          <w:rFonts w:hint="default" w:asciiTheme="minorEastAsia" w:hAnsiTheme="minorEastAsia"/>
          <w:sz w:val="24"/>
          <w:szCs w:val="24"/>
          <w:lang w:val="en-US" w:eastAsia="zh-CN"/>
        </w:rPr>
        <w:t>安装</w:t>
      </w:r>
      <w:r>
        <w:rPr>
          <w:rFonts w:hint="eastAsia" w:asciiTheme="minorEastAsia" w:hAnsiTheme="minorEastAsia"/>
          <w:sz w:val="24"/>
          <w:szCs w:val="24"/>
          <w:lang w:val="en-US" w:eastAsia="zh-CN"/>
        </w:rPr>
        <w:t>、维修、调试等服务并经甲方</w:t>
      </w:r>
      <w:r>
        <w:rPr>
          <w:rFonts w:hint="eastAsia"/>
          <w:lang w:val="en-US" w:eastAsia="zh-CN"/>
        </w:rPr>
        <w:t>最终</w:t>
      </w:r>
      <w:r>
        <w:rPr>
          <w:rFonts w:hint="eastAsia" w:asciiTheme="minorEastAsia" w:hAnsiTheme="minorEastAsia"/>
          <w:sz w:val="24"/>
          <w:szCs w:val="24"/>
          <w:lang w:val="en-US" w:eastAsia="zh-CN"/>
        </w:rPr>
        <w:t>验收合格后，乙方按甲方要求向甲方提交请款报告及请款金额等额、合法、有效的增值税专用发票，甲方在收到前述材料并确认无误后30个工作日内，甲方支付合同价的97%及对应税额给乙方，剩余合同价的3%及</w:t>
      </w:r>
      <w:r>
        <w:rPr>
          <w:rFonts w:hint="eastAsia" w:ascii="Times New Roman"/>
          <w:color w:val="auto"/>
          <w:highlight w:val="none"/>
          <w:lang w:val="en-US" w:eastAsia="zh-CN"/>
        </w:rPr>
        <w:t>对应的税额</w:t>
      </w:r>
      <w:r>
        <w:rPr>
          <w:rFonts w:hint="eastAsia" w:asciiTheme="minorEastAsia" w:hAnsiTheme="minorEastAsia"/>
          <w:sz w:val="24"/>
          <w:szCs w:val="24"/>
          <w:lang w:val="en-US" w:eastAsia="zh-CN"/>
        </w:rPr>
        <w:t>作为质保金。质保期满后，采购货物无任何质量问题且乙方按照本合同约定提供质保服务的，由乙方向甲方提供请款金额等额、合法、有效的增值税专用发票及相关请款资料，经甲方确认无误后30个工作日内，</w:t>
      </w:r>
      <w:r>
        <w:rPr>
          <w:rFonts w:hint="eastAsia" w:ascii="Times New Roman"/>
          <w:color w:val="auto"/>
          <w:highlight w:val="none"/>
          <w:lang w:val="en-US" w:eastAsia="zh-CN"/>
        </w:rPr>
        <w:t>甲方无息支付剩余</w:t>
      </w:r>
      <w:r>
        <w:rPr>
          <w:rFonts w:hint="eastAsia" w:hAnsi="宋体" w:cs="宋体"/>
          <w:lang w:val="en-US" w:eastAsia="zh-CN"/>
        </w:rPr>
        <w:t>质保金</w:t>
      </w:r>
      <w:r>
        <w:rPr>
          <w:rFonts w:hint="eastAsia" w:ascii="Times New Roman"/>
          <w:color w:val="auto"/>
          <w:highlight w:val="none"/>
          <w:lang w:val="en-US" w:eastAsia="zh-CN"/>
        </w:rPr>
        <w:t>给乙方</w:t>
      </w:r>
      <w:r>
        <w:rPr>
          <w:rFonts w:hint="eastAsia" w:asciiTheme="minorEastAsia" w:hAnsiTheme="minorEastAsia"/>
          <w:sz w:val="24"/>
          <w:szCs w:val="24"/>
          <w:lang w:val="en-US" w:eastAsia="zh-CN"/>
        </w:rPr>
        <w:t>。如质保期内乙方未能按合同约定提供质保服务的，在质保期满后由甲方根据乙方实际履行质保服务情况与乙方结算质保金。</w:t>
      </w:r>
    </w:p>
    <w:bookmarkEnd w:id="15"/>
    <w:p w14:paraId="388D54AA">
      <w:pPr>
        <w:numPr>
          <w:ilvl w:val="0"/>
          <w:numId w:val="7"/>
        </w:numPr>
        <w:spacing w:line="360" w:lineRule="auto"/>
        <w:ind w:left="0" w:leftChars="0" w:firstLine="556" w:firstLineChars="232"/>
        <w:rPr>
          <w:rFonts w:hint="eastAsia" w:ascii="Times New Roman"/>
        </w:rPr>
      </w:pPr>
      <w:r>
        <w:rPr>
          <w:rFonts w:hint="eastAsia" w:asciiTheme="minorEastAsia" w:hAnsiTheme="minorEastAsia"/>
          <w:sz w:val="24"/>
          <w:szCs w:val="24"/>
          <w:lang w:val="en-US" w:eastAsia="zh-CN"/>
        </w:rPr>
        <w:t>支付方式:银行转账或银行承兑汇票，汇票期限不超过三个月，每期款项支付方式由甲方决定。</w:t>
      </w:r>
      <w:r>
        <w:rPr>
          <w:rFonts w:hint="eastAsia" w:ascii="Times New Roman"/>
        </w:rPr>
        <w:t>乙方逾期提交请款材料</w:t>
      </w:r>
      <w:r>
        <w:rPr>
          <w:rFonts w:hint="eastAsia" w:ascii="Times New Roman"/>
          <w:lang w:eastAsia="zh-CN"/>
        </w:rPr>
        <w:t>、</w:t>
      </w:r>
      <w:r>
        <w:rPr>
          <w:rFonts w:hint="eastAsia" w:ascii="Times New Roman"/>
          <w:lang w:val="en-US" w:eastAsia="zh-CN"/>
        </w:rPr>
        <w:t>发票</w:t>
      </w:r>
      <w:r>
        <w:rPr>
          <w:rFonts w:hint="eastAsia" w:ascii="Times New Roman"/>
        </w:rPr>
        <w:t>或提交请款材料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不符合甲方要求的，甲方有权顺延支付相应款项，并不承担逾期付款的违约责任，由于乙方提供的发票不符合税法规定，给甲方造成的损失由乙方承担赔偿责任，乙方不得以此延迟而拒绝</w:t>
      </w:r>
      <w:r>
        <w:rPr>
          <w:rFonts w:hint="eastAsia" w:ascii="Times New Roman"/>
          <w:lang w:val="en-US" w:eastAsia="zh-CN"/>
        </w:rPr>
        <w:t>或延迟</w:t>
      </w:r>
      <w:r>
        <w:rPr>
          <w:rFonts w:hint="eastAsia" w:ascii="Times New Roman"/>
        </w:rPr>
        <w:t>履行合同义务。</w:t>
      </w:r>
    </w:p>
    <w:p w14:paraId="4BBFD1C1">
      <w:pPr>
        <w:spacing w:line="360" w:lineRule="auto"/>
        <w:rPr>
          <w:rFonts w:ascii="Times New Roman"/>
        </w:rPr>
      </w:pPr>
    </w:p>
    <w:p w14:paraId="0EC98B75">
      <w:pPr>
        <w:pStyle w:val="27"/>
        <w:numPr>
          <w:ilvl w:val="0"/>
          <w:numId w:val="1"/>
        </w:numPr>
        <w:ind w:firstLineChars="0"/>
        <w:outlineLvl w:val="1"/>
        <w:rPr>
          <w:rFonts w:ascii="Times New Roman" w:hAnsi="Times New Roman"/>
          <w:b/>
          <w:sz w:val="24"/>
          <w:szCs w:val="24"/>
        </w:rPr>
      </w:pPr>
      <w:bookmarkStart w:id="16" w:name="_Toc27990839"/>
      <w:r>
        <w:rPr>
          <w:rFonts w:hint="eastAsia" w:ascii="Times New Roman" w:hAnsi="Times New Roman"/>
          <w:b/>
          <w:sz w:val="24"/>
          <w:szCs w:val="24"/>
          <w:lang w:val="en-US" w:eastAsia="zh-CN"/>
        </w:rPr>
        <w:t>质保期要求</w:t>
      </w:r>
      <w:bookmarkEnd w:id="16"/>
    </w:p>
    <w:p w14:paraId="708363E1">
      <w:pPr>
        <w:numPr>
          <w:ilvl w:val="0"/>
          <w:numId w:val="8"/>
        </w:numPr>
        <w:spacing w:line="360" w:lineRule="auto"/>
        <w:ind w:left="0" w:leftChars="0" w:firstLine="556" w:firstLineChars="232"/>
        <w:rPr>
          <w:rFonts w:hint="eastAsia" w:eastAsia="宋体" w:asciiTheme="minorEastAsia" w:hAnsiTheme="minorEastAsia"/>
          <w:sz w:val="24"/>
          <w:szCs w:val="24"/>
          <w:lang w:val="zh-CN" w:eastAsia="zh-CN"/>
        </w:rPr>
      </w:pPr>
      <w:bookmarkStart w:id="17" w:name="OLE_LINK7"/>
      <w:r>
        <w:rPr>
          <w:rFonts w:hint="eastAsia" w:eastAsia="宋体" w:asciiTheme="minorEastAsia" w:hAnsiTheme="minorEastAsia"/>
          <w:sz w:val="24"/>
          <w:szCs w:val="24"/>
          <w:lang w:val="en-US" w:eastAsia="zh-CN"/>
        </w:rPr>
        <w:t>项目</w:t>
      </w:r>
      <w:r>
        <w:rPr>
          <w:rFonts w:hint="default" w:eastAsia="宋体" w:asciiTheme="minorEastAsia" w:hAnsiTheme="minorEastAsia"/>
          <w:sz w:val="24"/>
          <w:szCs w:val="24"/>
          <w:lang w:val="zh-CN" w:eastAsia="zh-CN"/>
        </w:rPr>
        <w:t>质保期为</w:t>
      </w:r>
      <w:r>
        <w:rPr>
          <w:rFonts w:hint="eastAsia" w:eastAsia="宋体" w:asciiTheme="minorEastAsia" w:hAnsiTheme="minorEastAsia"/>
          <w:sz w:val="24"/>
          <w:szCs w:val="24"/>
          <w:lang w:val="en-US" w:eastAsia="zh-CN"/>
        </w:rPr>
        <w:t>1年</w:t>
      </w:r>
      <w:r>
        <w:rPr>
          <w:rFonts w:hint="default" w:eastAsia="宋体" w:asciiTheme="minorEastAsia" w:hAnsiTheme="minorEastAsia"/>
          <w:sz w:val="24"/>
          <w:szCs w:val="24"/>
          <w:lang w:val="zh-CN" w:eastAsia="zh-CN"/>
        </w:rPr>
        <w:t>，自最终验收合格之日起算。</w:t>
      </w:r>
      <w:bookmarkEnd w:id="17"/>
      <w:r>
        <w:rPr>
          <w:rFonts w:hint="eastAsia" w:eastAsia="宋体" w:asciiTheme="minorEastAsia" w:hAnsiTheme="minorEastAsia"/>
          <w:sz w:val="24"/>
          <w:szCs w:val="24"/>
          <w:lang w:val="zh-CN" w:eastAsia="zh-CN"/>
        </w:rPr>
        <w:t>质保期内乙方对设备维修设备出现不符合合同要求的、有问题的地方应免费提供检查、维修、更换以及其它售后服务，质保期内所有服务由乙方上门进行，且不得另行收取任何费用。</w:t>
      </w:r>
    </w:p>
    <w:p w14:paraId="10874779">
      <w:pPr>
        <w:numPr>
          <w:ilvl w:val="0"/>
          <w:numId w:val="8"/>
        </w:numPr>
        <w:spacing w:line="360" w:lineRule="auto"/>
        <w:ind w:left="0" w:leftChars="0" w:firstLine="556" w:firstLineChars="232"/>
        <w:rPr>
          <w:rFonts w:hint="default" w:eastAsia="宋体" w:asciiTheme="minorEastAsia" w:hAnsiTheme="minorEastAsia"/>
          <w:sz w:val="24"/>
          <w:szCs w:val="24"/>
          <w:lang w:val="zh-CN" w:eastAsia="zh-CN"/>
        </w:rPr>
      </w:pPr>
      <w:r>
        <w:rPr>
          <w:rFonts w:hint="eastAsia" w:eastAsia="宋体" w:asciiTheme="minorEastAsia" w:hAnsiTheme="minorEastAsia"/>
          <w:sz w:val="24"/>
          <w:szCs w:val="24"/>
          <w:lang w:val="en-US" w:eastAsia="zh-CN"/>
        </w:rPr>
        <w:t>质保期内，若设备维修质量或配件经1次维修或维修时间超过1个月，仍不能正常使用的，乙方应免费</w:t>
      </w:r>
      <w:r>
        <w:rPr>
          <w:rFonts w:hint="eastAsia" w:asciiTheme="minorEastAsia" w:hAnsiTheme="minorEastAsia"/>
          <w:sz w:val="24"/>
          <w:szCs w:val="24"/>
          <w:lang w:val="en-US" w:eastAsia="zh-CN"/>
        </w:rPr>
        <w:t>在甲方要求的期限内</w:t>
      </w:r>
      <w:r>
        <w:rPr>
          <w:rFonts w:hint="eastAsia" w:eastAsia="宋体" w:asciiTheme="minorEastAsia" w:hAnsiTheme="minorEastAsia"/>
          <w:sz w:val="24"/>
          <w:szCs w:val="24"/>
          <w:lang w:val="en-US" w:eastAsia="zh-CN"/>
        </w:rPr>
        <w:t>给予设备维修及配件更换，被更换的配件质保期从</w:t>
      </w:r>
      <w:r>
        <w:rPr>
          <w:rFonts w:hint="eastAsia" w:asciiTheme="minorEastAsia" w:hAnsiTheme="minorEastAsia"/>
          <w:sz w:val="24"/>
          <w:szCs w:val="24"/>
          <w:lang w:val="en-US" w:eastAsia="zh-CN"/>
        </w:rPr>
        <w:t>完成</w:t>
      </w:r>
      <w:r>
        <w:rPr>
          <w:rFonts w:hint="eastAsia" w:eastAsia="宋体" w:asciiTheme="minorEastAsia" w:hAnsiTheme="minorEastAsia"/>
          <w:sz w:val="24"/>
          <w:szCs w:val="24"/>
          <w:lang w:val="en-US" w:eastAsia="zh-CN"/>
        </w:rPr>
        <w:t>更换</w:t>
      </w:r>
      <w:r>
        <w:rPr>
          <w:rFonts w:hint="eastAsia" w:hAnsi="宋体"/>
          <w:sz w:val="24"/>
          <w:szCs w:val="24"/>
          <w:lang w:val="en-US" w:eastAsia="zh-CN"/>
        </w:rPr>
        <w:t>并经甲方验收合格之</w:t>
      </w:r>
      <w:r>
        <w:rPr>
          <w:rFonts w:hint="eastAsia" w:eastAsia="宋体" w:asciiTheme="minorEastAsia" w:hAnsiTheme="minorEastAsia"/>
          <w:sz w:val="24"/>
          <w:szCs w:val="24"/>
          <w:lang w:val="en-US" w:eastAsia="zh-CN"/>
        </w:rPr>
        <w:t>日起重新计算。</w:t>
      </w:r>
      <w:r>
        <w:rPr>
          <w:rFonts w:hint="eastAsia" w:eastAsia="宋体" w:asciiTheme="minorEastAsia" w:hAnsiTheme="minorEastAsia"/>
          <w:sz w:val="24"/>
          <w:szCs w:val="24"/>
          <w:lang w:val="zh-CN" w:eastAsia="zh-CN"/>
        </w:rPr>
        <w:t>乙方</w:t>
      </w:r>
      <w:r>
        <w:rPr>
          <w:rFonts w:hint="default" w:eastAsia="宋体" w:asciiTheme="minorEastAsia" w:hAnsiTheme="minorEastAsia"/>
          <w:sz w:val="24"/>
          <w:szCs w:val="24"/>
          <w:lang w:val="zh-CN" w:eastAsia="zh-CN"/>
        </w:rPr>
        <w:t>必须具有专业的售后服务力量和售后技术服务队伍，在合同规定的质保期内，</w:t>
      </w:r>
      <w:r>
        <w:rPr>
          <w:rFonts w:hint="eastAsia" w:eastAsia="宋体" w:asciiTheme="minorEastAsia" w:hAnsiTheme="minorEastAsia"/>
          <w:sz w:val="24"/>
          <w:szCs w:val="24"/>
          <w:lang w:val="zh-CN" w:eastAsia="zh-CN"/>
        </w:rPr>
        <w:t>乙方</w:t>
      </w:r>
      <w:r>
        <w:rPr>
          <w:rFonts w:hint="default" w:eastAsia="宋体" w:asciiTheme="minorEastAsia" w:hAnsiTheme="minorEastAsia"/>
          <w:sz w:val="24"/>
          <w:szCs w:val="24"/>
          <w:lang w:val="zh-CN" w:eastAsia="zh-CN"/>
        </w:rPr>
        <w:t>承诺将在接到</w:t>
      </w:r>
      <w:r>
        <w:rPr>
          <w:rFonts w:hint="eastAsia" w:eastAsia="宋体" w:asciiTheme="minorEastAsia" w:hAnsiTheme="minorEastAsia"/>
          <w:sz w:val="24"/>
          <w:szCs w:val="24"/>
          <w:lang w:val="zh-CN" w:eastAsia="zh-CN"/>
        </w:rPr>
        <w:t>甲方</w:t>
      </w:r>
      <w:r>
        <w:rPr>
          <w:rFonts w:hint="default" w:eastAsia="宋体" w:asciiTheme="minorEastAsia" w:hAnsiTheme="minorEastAsia"/>
          <w:sz w:val="24"/>
          <w:szCs w:val="24"/>
          <w:lang w:val="zh-CN" w:eastAsia="zh-CN"/>
        </w:rPr>
        <w:t>的故障报警后4小时内响应，24小时内到达项目现场进行维修等服务</w:t>
      </w:r>
      <w:r>
        <w:rPr>
          <w:rFonts w:hint="eastAsia" w:asciiTheme="minorEastAsia" w:hAnsiTheme="minorEastAsia"/>
          <w:sz w:val="24"/>
          <w:szCs w:val="24"/>
          <w:lang w:val="zh-CN" w:eastAsia="zh-CN"/>
        </w:rPr>
        <w:t>，</w:t>
      </w:r>
      <w:r>
        <w:rPr>
          <w:rFonts w:hint="eastAsia" w:asciiTheme="minorEastAsia" w:hAnsiTheme="minorEastAsia"/>
          <w:sz w:val="24"/>
          <w:szCs w:val="24"/>
          <w:lang w:val="en-US" w:eastAsia="zh-CN"/>
        </w:rPr>
        <w:t>维修时间不计入质保期内。</w:t>
      </w:r>
    </w:p>
    <w:p w14:paraId="3F8BFDAC">
      <w:pPr>
        <w:numPr>
          <w:ilvl w:val="0"/>
          <w:numId w:val="8"/>
        </w:numPr>
        <w:spacing w:line="360" w:lineRule="auto"/>
        <w:ind w:left="0" w:leftChars="0" w:firstLine="556" w:firstLineChars="232"/>
        <w:rPr>
          <w:rFonts w:hint="default" w:eastAsia="宋体" w:asciiTheme="minorEastAsia" w:hAnsiTheme="minorEastAsia"/>
          <w:sz w:val="24"/>
          <w:szCs w:val="24"/>
          <w:lang w:val="zh-CN" w:eastAsia="zh-CN"/>
        </w:rPr>
      </w:pPr>
      <w:r>
        <w:rPr>
          <w:rFonts w:hint="eastAsia" w:ascii="宋体" w:hAnsi="宋体" w:eastAsia="宋体" w:cs="宋体"/>
          <w:snapToGrid/>
          <w:kern w:val="2"/>
          <w:sz w:val="24"/>
          <w:szCs w:val="24"/>
          <w:lang w:eastAsia="zh-CN"/>
        </w:rPr>
        <w:t>甲方在使用设备时所遇技术问题，乙方应按甲方要求及时向甲方无偿提供技术指导服务。</w:t>
      </w:r>
    </w:p>
    <w:p w14:paraId="4CAAAC2E">
      <w:pPr>
        <w:numPr>
          <w:ilvl w:val="0"/>
          <w:numId w:val="8"/>
        </w:numPr>
        <w:spacing w:line="360" w:lineRule="auto"/>
        <w:ind w:left="0" w:leftChars="0" w:firstLine="556" w:firstLineChars="232"/>
        <w:rPr>
          <w:rFonts w:hint="default" w:eastAsia="宋体" w:asciiTheme="minorEastAsia" w:hAnsiTheme="minorEastAsia"/>
          <w:sz w:val="24"/>
          <w:szCs w:val="24"/>
          <w:lang w:val="zh-CN" w:eastAsia="zh-CN"/>
        </w:rPr>
      </w:pPr>
      <w:r>
        <w:rPr>
          <w:rFonts w:hint="eastAsia" w:ascii="宋体" w:hAnsi="宋体" w:eastAsia="宋体" w:cs="宋体"/>
          <w:snapToGrid/>
          <w:kern w:val="2"/>
          <w:sz w:val="24"/>
          <w:szCs w:val="24"/>
          <w:lang w:eastAsia="zh-CN"/>
        </w:rPr>
        <w:t>乙方未按上述要求提供售后服务的，甲方有权</w:t>
      </w:r>
      <w:r>
        <w:rPr>
          <w:rFonts w:hint="eastAsia" w:hAnsi="宋体" w:cs="宋体"/>
          <w:snapToGrid/>
          <w:kern w:val="2"/>
          <w:sz w:val="24"/>
          <w:szCs w:val="24"/>
          <w:lang w:val="en-US" w:eastAsia="zh-CN"/>
        </w:rPr>
        <w:t>自行</w:t>
      </w:r>
      <w:r>
        <w:rPr>
          <w:rFonts w:hint="eastAsia" w:ascii="宋体" w:hAnsi="宋体" w:eastAsia="宋体" w:cs="宋体"/>
          <w:snapToGrid/>
          <w:kern w:val="2"/>
          <w:sz w:val="24"/>
          <w:szCs w:val="24"/>
          <w:lang w:eastAsia="zh-CN"/>
        </w:rPr>
        <w:t>要求其他第三方提供相关服务，因此产生的费用</w:t>
      </w:r>
      <w:r>
        <w:rPr>
          <w:rFonts w:hint="eastAsia" w:hAnsi="宋体" w:cs="宋体"/>
          <w:kern w:val="2"/>
        </w:rPr>
        <w:t>及乙方未按要求提供售后服务导致的甲方损失</w:t>
      </w:r>
      <w:r>
        <w:rPr>
          <w:rFonts w:hint="eastAsia" w:ascii="宋体" w:hAnsi="宋体" w:eastAsia="宋体" w:cs="宋体"/>
          <w:snapToGrid/>
          <w:kern w:val="2"/>
          <w:sz w:val="24"/>
          <w:szCs w:val="24"/>
          <w:lang w:eastAsia="zh-CN"/>
        </w:rPr>
        <w:t>全部由乙方承担。</w:t>
      </w:r>
    </w:p>
    <w:p w14:paraId="0DE9B392">
      <w:pPr>
        <w:spacing w:line="360" w:lineRule="auto"/>
        <w:ind w:firstLine="424" w:firstLineChars="177"/>
        <w:rPr>
          <w:rFonts w:ascii="Times New Roman"/>
        </w:rPr>
      </w:pPr>
    </w:p>
    <w:p w14:paraId="730B1B15">
      <w:pPr>
        <w:pStyle w:val="27"/>
        <w:numPr>
          <w:ilvl w:val="0"/>
          <w:numId w:val="1"/>
        </w:numPr>
        <w:ind w:firstLineChars="0"/>
        <w:outlineLvl w:val="1"/>
        <w:rPr>
          <w:rFonts w:ascii="Times New Roman" w:hAnsi="Times New Roman"/>
          <w:b/>
          <w:sz w:val="24"/>
          <w:szCs w:val="24"/>
        </w:rPr>
      </w:pPr>
      <w:bookmarkStart w:id="18" w:name="_Toc27990840"/>
      <w:r>
        <w:rPr>
          <w:rFonts w:hint="eastAsia" w:ascii="Times New Roman" w:hAnsi="Times New Roman"/>
          <w:b/>
          <w:sz w:val="24"/>
          <w:szCs w:val="24"/>
        </w:rPr>
        <w:t>违约责任</w:t>
      </w:r>
      <w:bookmarkEnd w:id="18"/>
    </w:p>
    <w:p w14:paraId="7ED861C5">
      <w:pPr>
        <w:spacing w:line="360" w:lineRule="auto"/>
        <w:ind w:firstLine="480" w:firstLineChars="200"/>
        <w:rPr>
          <w:rFonts w:ascii="Times New Roman"/>
        </w:rPr>
      </w:pPr>
      <w:r>
        <w:rPr>
          <w:rFonts w:hint="eastAsia" w:ascii="Times New Roman"/>
        </w:rPr>
        <w:t>1、如乙方未按合同约定的时间</w:t>
      </w:r>
      <w:r>
        <w:rPr>
          <w:rFonts w:hint="eastAsia" w:ascii="Times New Roman"/>
          <w:lang w:val="en-US" w:eastAsia="zh-CN"/>
        </w:rPr>
        <w:t>完成清单货物的货到现场及</w:t>
      </w:r>
      <w:r>
        <w:rPr>
          <w:rFonts w:hint="default" w:ascii="Times New Roman"/>
          <w:lang w:val="en-US" w:eastAsia="zh-CN"/>
        </w:rPr>
        <w:t>安装</w:t>
      </w:r>
      <w:r>
        <w:rPr>
          <w:rFonts w:hint="eastAsia" w:ascii="Times New Roman"/>
          <w:lang w:val="en-US" w:eastAsia="zh-CN"/>
        </w:rPr>
        <w:t>、维修、调试等服务并经甲方最终验收合格的</w:t>
      </w:r>
      <w:r>
        <w:rPr>
          <w:rFonts w:hint="eastAsia" w:ascii="Times New Roman"/>
        </w:rPr>
        <w:t>，乙方每逾期一日，乙方应按合同价的</w:t>
      </w:r>
      <w:r>
        <w:rPr>
          <w:rFonts w:hint="eastAsia" w:ascii="Times New Roman"/>
          <w:u w:val="single"/>
        </w:rPr>
        <w:t xml:space="preserve"> 5 </w:t>
      </w:r>
      <w:r>
        <w:rPr>
          <w:rFonts w:ascii="Times New Roman"/>
          <w:color w:val="000000"/>
          <w:u w:val="single"/>
        </w:rPr>
        <w:t>‰</w:t>
      </w:r>
      <w:r>
        <w:rPr>
          <w:rFonts w:hint="eastAsia" w:ascii="Times New Roman"/>
        </w:rPr>
        <w:t>向甲方支付违约金</w:t>
      </w:r>
      <w:r>
        <w:rPr>
          <w:rFonts w:hint="eastAsia" w:ascii="Times New Roman"/>
          <w:lang w:eastAsia="zh-CN"/>
        </w:rPr>
        <w:t>，</w:t>
      </w:r>
      <w:r>
        <w:rPr>
          <w:rFonts w:hint="eastAsia" w:ascii="Times New Roman"/>
        </w:rPr>
        <w:t>违约金总额累计不超过合同价的</w:t>
      </w:r>
      <w:r>
        <w:rPr>
          <w:rFonts w:hint="eastAsia" w:ascii="Times New Roman"/>
          <w:lang w:val="en-US" w:eastAsia="zh-CN"/>
        </w:rPr>
        <w:t>3</w:t>
      </w:r>
      <w:r>
        <w:rPr>
          <w:rFonts w:hint="eastAsia" w:ascii="Times New Roman"/>
        </w:rPr>
        <w:t>0%。逾期超过</w:t>
      </w:r>
      <w:r>
        <w:rPr>
          <w:rFonts w:hint="eastAsia" w:ascii="Times New Roman"/>
          <w:u w:val="single"/>
        </w:rPr>
        <w:t xml:space="preserve"> </w:t>
      </w:r>
      <w:r>
        <w:rPr>
          <w:rFonts w:ascii="Times New Roman"/>
          <w:u w:val="single"/>
        </w:rPr>
        <w:t>1</w:t>
      </w:r>
      <w:r>
        <w:rPr>
          <w:rFonts w:hint="eastAsia" w:ascii="Times New Roman"/>
          <w:u w:val="single"/>
        </w:rPr>
        <w:t xml:space="preserve">0 </w:t>
      </w:r>
      <w:r>
        <w:rPr>
          <w:rFonts w:hint="eastAsia" w:ascii="Times New Roman"/>
          <w:lang w:eastAsia="zh-CN"/>
        </w:rPr>
        <w:t>日</w:t>
      </w:r>
      <w:r>
        <w:rPr>
          <w:rFonts w:hint="eastAsia" w:ascii="Times New Roman"/>
        </w:rPr>
        <w:t>的，除上述违约金外，甲方有权单方解除合同且有权要求乙方支付合同价</w:t>
      </w:r>
      <w:r>
        <w:rPr>
          <w:rFonts w:ascii="Times New Roman"/>
          <w:u w:val="single"/>
        </w:rPr>
        <w:t xml:space="preserve"> </w:t>
      </w:r>
      <w:r>
        <w:rPr>
          <w:rFonts w:hint="eastAsia" w:ascii="Times New Roman"/>
          <w:u w:val="single"/>
        </w:rPr>
        <w:t>15</w:t>
      </w:r>
      <w:r>
        <w:rPr>
          <w:rFonts w:ascii="Times New Roman"/>
          <w:u w:val="single"/>
        </w:rPr>
        <w:t xml:space="preserve"> </w:t>
      </w:r>
      <w:r>
        <w:rPr>
          <w:rFonts w:hint="eastAsia" w:ascii="Times New Roman"/>
          <w:u w:val="single"/>
        </w:rPr>
        <w:t>%</w:t>
      </w:r>
      <w:r>
        <w:rPr>
          <w:rFonts w:hint="eastAsia" w:ascii="Times New Roman"/>
        </w:rPr>
        <w:t>的违约金。造成甲方损失的，乙方应当承担全部责任及损失赔偿。</w:t>
      </w:r>
    </w:p>
    <w:p w14:paraId="2B727E8B">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、乙方所交货物（包括但不限于品种、型号、规格、质量）</w:t>
      </w:r>
      <w:r>
        <w:rPr>
          <w:rFonts w:hint="eastAsia" w:ascii="Times New Roman"/>
          <w:lang w:val="en-US" w:eastAsia="zh-CN"/>
        </w:rPr>
        <w:t>或提供的服务</w:t>
      </w:r>
      <w:r>
        <w:rPr>
          <w:rFonts w:hint="eastAsia" w:ascii="Times New Roman"/>
        </w:rPr>
        <w:t>不符合合同约定的，甲方有权拒收，</w:t>
      </w:r>
      <w:r>
        <w:rPr>
          <w:rFonts w:hint="eastAsia" w:ascii="Times New Roman"/>
          <w:lang w:val="en-US" w:eastAsia="zh-CN"/>
        </w:rPr>
        <w:t>并</w:t>
      </w:r>
      <w:r>
        <w:rPr>
          <w:rFonts w:hint="eastAsia" w:ascii="Times New Roman"/>
        </w:rPr>
        <w:t>要求乙方予以免费更换或无条件退货</w:t>
      </w:r>
      <w:r>
        <w:rPr>
          <w:rFonts w:hint="eastAsia" w:ascii="Times New Roman"/>
          <w:lang w:val="en-US" w:eastAsia="zh-CN"/>
        </w:rPr>
        <w:t>或限期内完成整改</w:t>
      </w:r>
      <w:r>
        <w:rPr>
          <w:rFonts w:hint="eastAsia" w:ascii="Times New Roman"/>
        </w:rPr>
        <w:t>，同时乙方应向甲方支付合同价的</w:t>
      </w:r>
      <w:r>
        <w:rPr>
          <w:rFonts w:hint="eastAsia" w:ascii="Times New Roman"/>
          <w:u w:val="single"/>
        </w:rPr>
        <w:t xml:space="preserve"> 5 %</w:t>
      </w:r>
      <w:r>
        <w:rPr>
          <w:rFonts w:hint="eastAsia" w:ascii="Times New Roman"/>
        </w:rPr>
        <w:t>的违约金。</w:t>
      </w:r>
    </w:p>
    <w:p w14:paraId="031C0504">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、乙方未按约定履行售后服务义务的，甲方有权要求限期改正。如逾期仍未改正的，甲方有权要求乙方支付合同价【</w:t>
      </w:r>
      <w:r>
        <w:rPr>
          <w:rFonts w:hint="eastAsia" w:ascii="Times New Roman"/>
          <w:lang w:val="en-US" w:eastAsia="zh-CN"/>
        </w:rPr>
        <w:t>5</w:t>
      </w:r>
      <w:r>
        <w:rPr>
          <w:rFonts w:hint="eastAsia" w:ascii="Times New Roman"/>
        </w:rPr>
        <w:t>】%的违约金，且有权</w:t>
      </w:r>
      <w:r>
        <w:rPr>
          <w:rFonts w:hint="eastAsia" w:ascii="Times New Roman"/>
          <w:lang w:val="en-US" w:eastAsia="zh-CN"/>
        </w:rPr>
        <w:t>自行</w:t>
      </w:r>
      <w:r>
        <w:rPr>
          <w:rFonts w:hint="eastAsia" w:ascii="Times New Roman"/>
        </w:rPr>
        <w:t>委托第三方提供售后服务，所产生的费用</w:t>
      </w:r>
      <w:r>
        <w:rPr>
          <w:rFonts w:hint="eastAsia" w:ascii="Times New Roman"/>
          <w:lang w:val="en-US" w:eastAsia="zh-CN"/>
        </w:rPr>
        <w:t>由乙方承担，</w:t>
      </w:r>
      <w:r>
        <w:rPr>
          <w:rFonts w:hint="eastAsia" w:ascii="Times New Roman"/>
        </w:rPr>
        <w:t>甲方有权从未付款项中扣除，如不足扣除的，乙方还应另行向甲方赔偿。</w:t>
      </w:r>
    </w:p>
    <w:p w14:paraId="413D5F96">
      <w:pPr>
        <w:spacing w:line="360" w:lineRule="auto"/>
        <w:ind w:firstLine="480" w:firstLineChars="200"/>
        <w:rPr>
          <w:rFonts w:hint="eastAsia" w:ascii="Times New Roman"/>
        </w:rPr>
      </w:pPr>
      <w:r>
        <w:rPr>
          <w:rFonts w:hint="eastAsia" w:ascii="Times New Roman"/>
          <w:lang w:val="en-US" w:eastAsia="zh-CN"/>
        </w:rPr>
        <w:t>4</w:t>
      </w:r>
      <w:r>
        <w:rPr>
          <w:rFonts w:hint="eastAsia" w:ascii="Times New Roman"/>
        </w:rPr>
        <w:t>、无论是否在质保期内，因</w:t>
      </w:r>
      <w:r>
        <w:rPr>
          <w:rFonts w:hint="eastAsia" w:ascii="Times New Roman"/>
          <w:lang w:val="en-US" w:eastAsia="zh-CN"/>
        </w:rPr>
        <w:t>乙方提供的服务的原因</w:t>
      </w:r>
      <w:r>
        <w:rPr>
          <w:rFonts w:hint="eastAsia" w:ascii="Times New Roman"/>
        </w:rPr>
        <w:t>发生安全事故或引起其他损失、造成不良后果的，乙方应承担全部责任及损失赔偿。</w:t>
      </w:r>
    </w:p>
    <w:p w14:paraId="62649B0D">
      <w:pPr>
        <w:numPr>
          <w:ilvl w:val="0"/>
          <w:numId w:val="9"/>
        </w:numPr>
        <w:spacing w:line="360" w:lineRule="auto"/>
        <w:ind w:left="0" w:leftChars="0" w:firstLine="480" w:firstLineChars="200"/>
        <w:rPr>
          <w:rFonts w:hint="eastAsia" w:ascii="Times New Roman"/>
        </w:rPr>
      </w:pPr>
      <w:r>
        <w:rPr>
          <w:rFonts w:hint="eastAsia" w:ascii="Times New Roman"/>
        </w:rPr>
        <w:t>甲方根据本合同的约定要求乙方更换货物或整改</w:t>
      </w:r>
      <w:r>
        <w:rPr>
          <w:rFonts w:hint="eastAsia" w:ascii="Times New Roman"/>
          <w:lang w:val="en-US" w:eastAsia="zh-CN"/>
        </w:rPr>
        <w:t>安装等服务工作</w:t>
      </w:r>
      <w:r>
        <w:rPr>
          <w:rFonts w:hint="eastAsia" w:ascii="Times New Roman"/>
        </w:rPr>
        <w:t>的，乙方在收到甲方发出更换或整改通知后3日内或甲方要求时限内无条件更换全新并符合本合同约定的货物或完成整改工作</w:t>
      </w:r>
      <w:r>
        <w:rPr>
          <w:rFonts w:hint="eastAsia" w:ascii="Times New Roman"/>
          <w:lang w:val="en-US" w:eastAsia="zh-CN"/>
        </w:rPr>
        <w:t>并经甲方验收合格</w:t>
      </w:r>
      <w:r>
        <w:rPr>
          <w:rFonts w:hint="eastAsia" w:ascii="Times New Roman"/>
        </w:rPr>
        <w:t>，否则按本条</w:t>
      </w:r>
      <w:r>
        <w:rPr>
          <w:rFonts w:hint="eastAsia" w:ascii="Times New Roman"/>
          <w:lang w:val="en-US" w:eastAsia="zh-CN"/>
        </w:rPr>
        <w:t>第</w:t>
      </w:r>
      <w:r>
        <w:rPr>
          <w:rFonts w:hint="eastAsia" w:ascii="Times New Roman"/>
        </w:rPr>
        <w:t>1款逾期供货的违约规定进行处理。同时应承担因此产生的全部费用并赔偿甲方因此遭受的损失，更换的货物的质量保证期应按本合同的相关约定重新计算。</w:t>
      </w:r>
    </w:p>
    <w:p w14:paraId="225175BD">
      <w:pPr>
        <w:numPr>
          <w:ilvl w:val="0"/>
          <w:numId w:val="9"/>
        </w:numPr>
        <w:spacing w:line="360" w:lineRule="auto"/>
        <w:ind w:left="0" w:leftChars="0" w:firstLine="480" w:firstLineChars="200"/>
        <w:rPr>
          <w:rFonts w:hint="eastAsia" w:ascii="Times New Roman"/>
        </w:rPr>
      </w:pPr>
      <w:r>
        <w:rPr>
          <w:rFonts w:hint="eastAsia" w:ascii="Times New Roman"/>
        </w:rPr>
        <w:t>甲方根据本合同的约定要求退货，或因本合同被解除或提前终止而需要退货的，乙方在收到甲方发出退货通知后3日内无条件将退货货物运回，并自退货之日起3日内返还甲方已全部支付的货款（合同价税合计），并承担因此产生的全部费用，以及赔偿因此造成甲方的损失。若乙方迟延将退货货物运回的，甲方不承担保管责任，相应货物损毁、灭失的风险由乙方自行承担，甲方有权自行处理该些退货货物，由此产生的费用及损失由乙方自行承担。</w:t>
      </w:r>
    </w:p>
    <w:p w14:paraId="5B48CE83">
      <w:pPr>
        <w:numPr>
          <w:ilvl w:val="-1"/>
          <w:numId w:val="0"/>
        </w:numPr>
        <w:spacing w:line="360" w:lineRule="auto"/>
        <w:ind w:left="0" w:leftChars="0" w:firstLine="480" w:firstLineChars="200"/>
      </w:pPr>
      <w:r>
        <w:rPr>
          <w:rFonts w:hint="eastAsia" w:ascii="Times New Roman"/>
          <w:lang w:val="en-US" w:eastAsia="zh-CN"/>
        </w:rPr>
        <w:t>7、</w:t>
      </w:r>
      <w:r>
        <w:rPr>
          <w:rFonts w:hint="eastAsia" w:ascii="Times New Roma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226F12F">
      <w:pPr>
        <w:numPr>
          <w:ilvl w:val="-1"/>
          <w:numId w:val="0"/>
        </w:numPr>
        <w:spacing w:line="360" w:lineRule="auto"/>
        <w:ind w:left="480" w:leftChars="200" w:firstLine="0" w:firstLineChars="0"/>
        <w:rPr>
          <w:rFonts w:hint="eastAsia" w:ascii="Times New Roman"/>
        </w:rPr>
      </w:pPr>
      <w:r>
        <w:rPr>
          <w:rFonts w:hint="eastAsia" w:ascii="Times New Roman"/>
          <w:lang w:val="en-US" w:eastAsia="zh-CN"/>
        </w:rPr>
        <w:t>8、</w:t>
      </w:r>
      <w:r>
        <w:rPr>
          <w:rFonts w:hint="eastAsia" w:ascii="Times New Roman"/>
        </w:rPr>
        <w:t>乙方逾期将应退款项退还给甲方的，乙方需每日按应退款项的</w:t>
      </w:r>
      <w:r>
        <w:rPr>
          <w:rFonts w:hint="eastAsia" w:ascii="Times New Roman"/>
          <w:u w:val="single"/>
        </w:rPr>
        <w:t xml:space="preserve"> 5 </w:t>
      </w:r>
      <w:r>
        <w:rPr>
          <w:rFonts w:hint="eastAsia" w:ascii="Times New Roman"/>
        </w:rPr>
        <w:t>‰支付</w:t>
      </w:r>
      <w:r>
        <w:rPr>
          <w:rFonts w:hint="eastAsia" w:ascii="Times New Roman"/>
          <w:lang w:eastAsia="zh-CN"/>
        </w:rPr>
        <w:t>违约金</w:t>
      </w:r>
      <w:r>
        <w:rPr>
          <w:rFonts w:hint="eastAsia" w:ascii="Times New Roman"/>
        </w:rPr>
        <w:t>。</w:t>
      </w:r>
    </w:p>
    <w:p w14:paraId="0CB3D2ED">
      <w:pPr>
        <w:numPr>
          <w:ilvl w:val="-1"/>
          <w:numId w:val="0"/>
        </w:numPr>
        <w:spacing w:line="360" w:lineRule="auto"/>
        <w:ind w:left="0" w:leftChars="0" w:firstLine="480" w:firstLineChars="200"/>
        <w:rPr>
          <w:rFonts w:hint="eastAsia" w:ascii="Times New Roman"/>
        </w:rPr>
      </w:pPr>
      <w:r>
        <w:rPr>
          <w:rFonts w:hint="eastAsia" w:ascii="Times New Roman"/>
          <w:lang w:val="en-US" w:eastAsia="zh-CN"/>
        </w:rPr>
        <w:t>9</w:t>
      </w:r>
      <w:r>
        <w:rPr>
          <w:rFonts w:hint="eastAsia" w:ascii="Times New Roman"/>
        </w:rPr>
        <w:t>、乙方违反本合同约定，合同对违约责任有特别约定的，适用该特别约定；无特别约定的，甲方有权</w:t>
      </w:r>
      <w:r>
        <w:rPr>
          <w:rFonts w:hint="eastAsia" w:ascii="Times New Roman"/>
          <w:lang w:val="en-US" w:eastAsia="zh-CN"/>
        </w:rPr>
        <w:t>要求</w:t>
      </w:r>
      <w:r>
        <w:rPr>
          <w:rFonts w:hint="eastAsia" w:ascii="Times New Roman"/>
        </w:rPr>
        <w:t>乙方</w:t>
      </w:r>
      <w:r>
        <w:rPr>
          <w:rFonts w:hint="eastAsia" w:ascii="Times New Roman"/>
          <w:lang w:val="en-US" w:eastAsia="zh-CN"/>
        </w:rPr>
        <w:t>支付</w:t>
      </w:r>
      <w:r>
        <w:rPr>
          <w:rFonts w:hint="eastAsia" w:ascii="Times New Roman"/>
        </w:rPr>
        <w:t>合同价20%作为违约金。违约金不足以弥补甲方因此所受损失的，乙方应予以补足。</w:t>
      </w:r>
    </w:p>
    <w:p w14:paraId="30F203D2">
      <w:pPr>
        <w:spacing w:line="360" w:lineRule="auto"/>
        <w:rPr>
          <w:rFonts w:ascii="Times New Roman"/>
          <w:b/>
        </w:rPr>
      </w:pPr>
    </w:p>
    <w:p w14:paraId="07C3888B">
      <w:pPr>
        <w:pStyle w:val="27"/>
        <w:numPr>
          <w:ilvl w:val="0"/>
          <w:numId w:val="1"/>
        </w:numPr>
        <w:ind w:firstLineChars="0"/>
        <w:outlineLvl w:val="1"/>
        <w:rPr>
          <w:rFonts w:ascii="Times New Roman" w:hAnsi="Times New Roman"/>
          <w:b/>
          <w:sz w:val="24"/>
          <w:szCs w:val="24"/>
        </w:rPr>
      </w:pPr>
      <w:bookmarkStart w:id="19" w:name="_Toc27990841"/>
      <w:r>
        <w:rPr>
          <w:rFonts w:hint="eastAsia" w:ascii="Times New Roman" w:hAnsi="Times New Roman"/>
          <w:b/>
          <w:sz w:val="24"/>
          <w:szCs w:val="24"/>
        </w:rPr>
        <w:t>不可抗力</w:t>
      </w:r>
      <w:bookmarkEnd w:id="19"/>
    </w:p>
    <w:p w14:paraId="744F120B">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AD065F0">
      <w:pPr>
        <w:spacing w:line="360" w:lineRule="auto"/>
        <w:ind w:firstLine="480" w:firstLineChars="200"/>
        <w:rPr>
          <w:rFonts w:ascii="Times New Roman"/>
        </w:rPr>
      </w:pPr>
    </w:p>
    <w:p w14:paraId="37078F1A">
      <w:pPr>
        <w:pStyle w:val="27"/>
        <w:numPr>
          <w:ilvl w:val="0"/>
          <w:numId w:val="1"/>
        </w:numPr>
        <w:ind w:firstLineChars="0"/>
        <w:outlineLvl w:val="1"/>
        <w:rPr>
          <w:rFonts w:ascii="Times New Roman" w:hAnsi="Times New Roman"/>
          <w:b/>
          <w:sz w:val="24"/>
          <w:szCs w:val="24"/>
        </w:rPr>
      </w:pPr>
      <w:bookmarkStart w:id="20" w:name="_Toc27990842"/>
      <w:r>
        <w:rPr>
          <w:rFonts w:hint="eastAsia" w:ascii="Times New Roman" w:hAnsi="Times New Roman"/>
          <w:b/>
          <w:sz w:val="24"/>
          <w:szCs w:val="24"/>
        </w:rPr>
        <w:t>承诺与保证</w:t>
      </w:r>
      <w:bookmarkEnd w:id="20"/>
    </w:p>
    <w:p w14:paraId="153FC854">
      <w:pPr>
        <w:spacing w:line="360" w:lineRule="auto"/>
        <w:ind w:firstLine="480" w:firstLineChars="200"/>
        <w:rPr>
          <w:rFonts w:ascii="Times New Roman"/>
        </w:rPr>
      </w:pPr>
      <w:r>
        <w:rPr>
          <w:rFonts w:hint="eastAsia" w:ascii="Times New Roman"/>
        </w:rPr>
        <w:t>乙方应保证提供产品</w:t>
      </w:r>
      <w:r>
        <w:rPr>
          <w:rFonts w:hint="eastAsia" w:ascii="Times New Roman"/>
          <w:lang w:val="en-US" w:eastAsia="zh-CN"/>
        </w:rPr>
        <w:t>及服务</w:t>
      </w:r>
      <w:r>
        <w:rPr>
          <w:rFonts w:hint="eastAsia" w:ascii="Times New Roman"/>
        </w:rPr>
        <w:t>不侵犯第三方的合法权益，如第三方以本合同产品</w:t>
      </w:r>
      <w:r>
        <w:rPr>
          <w:rFonts w:hint="eastAsia" w:ascii="Times New Roman"/>
          <w:lang w:val="en-US" w:eastAsia="zh-CN"/>
        </w:rPr>
        <w:t>或服务</w:t>
      </w:r>
      <w:r>
        <w:rPr>
          <w:rFonts w:hint="eastAsia" w:ascii="Times New Roman"/>
        </w:rPr>
        <w:t>侵权为由提起侵权主张，乙方须与第三方交涉并承担由此发生的一切责任、费用和经济赔偿。由于乙方提供的产品</w:t>
      </w:r>
      <w:r>
        <w:rPr>
          <w:rFonts w:hint="eastAsia" w:ascii="Times New Roman"/>
          <w:lang w:val="en-US" w:eastAsia="zh-CN"/>
        </w:rPr>
        <w:t>或服务</w:t>
      </w:r>
      <w:r>
        <w:rPr>
          <w:rFonts w:hint="eastAsia" w:ascii="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4C74C5D8">
      <w:pPr>
        <w:spacing w:line="360" w:lineRule="auto"/>
        <w:ind w:firstLine="480" w:firstLineChars="200"/>
        <w:rPr>
          <w:rFonts w:ascii="Times New Roman"/>
        </w:rPr>
      </w:pPr>
    </w:p>
    <w:p w14:paraId="6BF81EA7">
      <w:pPr>
        <w:pStyle w:val="27"/>
        <w:numPr>
          <w:ilvl w:val="0"/>
          <w:numId w:val="1"/>
        </w:numPr>
        <w:ind w:firstLineChars="0"/>
        <w:outlineLvl w:val="1"/>
        <w:rPr>
          <w:rFonts w:ascii="Times New Roman" w:hAnsi="Times New Roman"/>
          <w:b/>
          <w:sz w:val="24"/>
          <w:szCs w:val="24"/>
        </w:rPr>
      </w:pPr>
      <w:bookmarkStart w:id="21" w:name="_Toc27990843"/>
      <w:r>
        <w:rPr>
          <w:rFonts w:hint="eastAsia" w:ascii="Times New Roman" w:hAnsi="Times New Roman"/>
          <w:b/>
          <w:sz w:val="24"/>
          <w:szCs w:val="24"/>
        </w:rPr>
        <w:t>合同争议的解决办法</w:t>
      </w:r>
      <w:bookmarkEnd w:id="21"/>
    </w:p>
    <w:p w14:paraId="7211AA00">
      <w:pPr>
        <w:numPr>
          <w:ilvl w:val="0"/>
          <w:numId w:val="10"/>
        </w:numPr>
        <w:spacing w:line="360" w:lineRule="auto"/>
        <w:ind w:firstLine="403"/>
        <w:rPr>
          <w:rFonts w:ascii="Times New Roman"/>
        </w:rPr>
      </w:pPr>
      <w:r>
        <w:rPr>
          <w:rFonts w:hint="eastAsia" w:ascii="Times New Roman"/>
        </w:rPr>
        <w:t>双方因本合同发生争议的，可协商解决。协商不成的，任何一方可向甲方住所地有管辖权的人民法院提起诉讼。</w:t>
      </w:r>
    </w:p>
    <w:p w14:paraId="49080911">
      <w:pPr>
        <w:numPr>
          <w:ilvl w:val="255"/>
          <w:numId w:val="0"/>
        </w:numPr>
        <w:spacing w:line="360" w:lineRule="auto"/>
        <w:ind w:firstLine="480" w:firstLineChars="200"/>
        <w:rPr>
          <w:rFonts w:ascii="Times New Roman"/>
        </w:rPr>
      </w:pPr>
      <w:r>
        <w:rPr>
          <w:rFonts w:hint="eastAsia" w:ascii="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DBC2921">
      <w:pPr>
        <w:spacing w:line="360" w:lineRule="auto"/>
        <w:ind w:firstLine="403"/>
        <w:rPr>
          <w:rFonts w:ascii="Times New Roman"/>
        </w:rPr>
      </w:pPr>
    </w:p>
    <w:p w14:paraId="3B0EB117">
      <w:pPr>
        <w:pStyle w:val="27"/>
        <w:numPr>
          <w:ilvl w:val="0"/>
          <w:numId w:val="1"/>
        </w:numPr>
        <w:ind w:firstLineChars="0"/>
        <w:outlineLvl w:val="1"/>
        <w:rPr>
          <w:rFonts w:ascii="Times New Roman" w:hAnsi="Times New Roman"/>
          <w:b/>
          <w:sz w:val="24"/>
          <w:szCs w:val="24"/>
        </w:rPr>
      </w:pPr>
      <w:bookmarkStart w:id="22" w:name="_Toc27990844"/>
      <w:r>
        <w:rPr>
          <w:rFonts w:hint="eastAsia" w:ascii="Times New Roman" w:hAnsi="Times New Roman"/>
          <w:b/>
          <w:sz w:val="24"/>
          <w:szCs w:val="24"/>
        </w:rPr>
        <w:t>其他</w:t>
      </w:r>
      <w:bookmarkEnd w:id="22"/>
    </w:p>
    <w:p w14:paraId="55B3AC5D">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rPr>
        <w:t>日后，即视为有效送达。乙方更换地址的，应该</w:t>
      </w:r>
      <w:r>
        <w:rPr>
          <w:rFonts w:hint="eastAsia" w:ascii="Times New Roman"/>
          <w:lang w:val="en-US" w:eastAsia="zh-CN"/>
        </w:rPr>
        <w:t>在</w:t>
      </w:r>
      <w:r>
        <w:rPr>
          <w:rFonts w:ascii="Times New Roman"/>
        </w:rPr>
        <w:t>3</w:t>
      </w:r>
      <w:r>
        <w:rPr>
          <w:rFonts w:hint="eastAsia" w:ascii="Times New Roman"/>
        </w:rPr>
        <w:t>日内书面告知甲方。如乙方更换联系方式或列明的联系方式有误而未及时书面通知甲方的，则甲方仍按合同中列明的乙方“地址”发出相关通知、函件等并视为有效送达。</w:t>
      </w:r>
    </w:p>
    <w:p w14:paraId="416C48FE">
      <w:pPr>
        <w:spacing w:line="360" w:lineRule="auto"/>
        <w:ind w:firstLine="480" w:firstLineChars="200"/>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BBD1469">
      <w:pPr>
        <w:spacing w:line="360" w:lineRule="auto"/>
        <w:ind w:firstLine="480" w:firstLineChars="200"/>
        <w:rPr>
          <w:rFonts w:ascii="Times New Roman"/>
        </w:rPr>
      </w:pPr>
      <w:r>
        <w:rPr>
          <w:rFonts w:hint="eastAsia" w:ascii="Times New Roman"/>
        </w:rPr>
        <w:t>3、本合同一式</w:t>
      </w:r>
      <w:r>
        <w:rPr>
          <w:rFonts w:hint="eastAsia" w:ascii="Times New Roman"/>
          <w:u w:val="single"/>
        </w:rPr>
        <w:t xml:space="preserve"> </w:t>
      </w:r>
      <w:r>
        <w:rPr>
          <w:rFonts w:hint="eastAsia" w:ascii="Times New Roman"/>
          <w:u w:val="single"/>
          <w:lang w:val="en-US" w:eastAsia="zh-CN"/>
        </w:rPr>
        <w:t>肆</w:t>
      </w:r>
      <w:r>
        <w:rPr>
          <w:rFonts w:hint="eastAsia" w:ascii="Times New Roman"/>
          <w:u w:val="single"/>
        </w:rPr>
        <w:t xml:space="preserve"> </w:t>
      </w:r>
      <w:r>
        <w:rPr>
          <w:rFonts w:hint="eastAsia" w:ascii="Times New Roman"/>
        </w:rPr>
        <w:t>份，其中甲方执</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rPr>
        <w:t>壹</w:t>
      </w:r>
      <w:r>
        <w:rPr>
          <w:rFonts w:ascii="Times New Roman"/>
          <w:u w:val="single"/>
        </w:rPr>
        <w:t xml:space="preserve"> </w:t>
      </w:r>
      <w:r>
        <w:rPr>
          <w:rFonts w:hint="eastAsia" w:ascii="Times New Roman"/>
        </w:rPr>
        <w:t>份，每份均具有同等法律效力。</w:t>
      </w:r>
    </w:p>
    <w:p w14:paraId="77655035">
      <w:pPr>
        <w:spacing w:line="360" w:lineRule="auto"/>
        <w:ind w:firstLine="480" w:firstLineChars="200"/>
        <w:rPr>
          <w:rFonts w:ascii="Times New Roman"/>
        </w:rPr>
      </w:pPr>
      <w:r>
        <w:rPr>
          <w:rFonts w:hint="eastAsia" w:ascii="Times New Roman"/>
        </w:rPr>
        <w:t>4、本合同自双方盖章、并经</w:t>
      </w:r>
      <w:r>
        <w:rPr>
          <w:rFonts w:hint="eastAsia" w:ascii="Times New Roman"/>
          <w:lang w:val="en-US" w:eastAsia="zh-CN"/>
        </w:rPr>
        <w:t>双方</w:t>
      </w:r>
      <w:r>
        <w:rPr>
          <w:rFonts w:hint="eastAsia" w:ascii="Times New Roman"/>
        </w:rPr>
        <w:t>法定代表人签字之日起生效。</w:t>
      </w:r>
    </w:p>
    <w:p w14:paraId="415D5339">
      <w:pPr>
        <w:spacing w:line="360" w:lineRule="auto"/>
        <w:ind w:firstLine="480" w:firstLineChars="200"/>
        <w:rPr>
          <w:rFonts w:ascii="Times New Roman"/>
        </w:rPr>
      </w:pPr>
      <w:r>
        <w:rPr>
          <w:rFonts w:hint="eastAsia" w:ascii="Times New Roman"/>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12FCDCE">
      <w:pPr>
        <w:spacing w:line="360" w:lineRule="auto"/>
        <w:ind w:firstLine="480" w:firstLineChars="200"/>
        <w:rPr>
          <w:rFonts w:hint="default" w:ascii="Times New Roman" w:eastAsia="宋体"/>
          <w:bCs/>
          <w:lang w:val="en-US" w:eastAsia="zh-CN"/>
        </w:rPr>
      </w:pPr>
      <w:r>
        <w:rPr>
          <w:rFonts w:hint="eastAsia" w:ascii="Times New Roman"/>
        </w:rPr>
        <w:t>附件一：安全生产管理协议；</w:t>
      </w:r>
      <w:r>
        <w:rPr>
          <w:rFonts w:ascii="Times New Roman"/>
        </w:rPr>
        <w:t>附件</w:t>
      </w:r>
      <w:r>
        <w:rPr>
          <w:rFonts w:hint="eastAsia" w:ascii="Times New Roman"/>
        </w:rPr>
        <w:t>二</w:t>
      </w:r>
      <w:r>
        <w:rPr>
          <w:rFonts w:ascii="Times New Roman"/>
        </w:rPr>
        <w:t>：</w:t>
      </w:r>
      <w:r>
        <w:rPr>
          <w:rFonts w:hint="eastAsia" w:ascii="Times New Roman"/>
        </w:rPr>
        <w:t>分项报价表；附件三：用户需求书</w:t>
      </w:r>
      <w:r>
        <w:rPr>
          <w:rFonts w:hint="eastAsia" w:ascii="Times New Roman"/>
          <w:lang w:eastAsia="zh-CN"/>
        </w:rPr>
        <w:t>；</w:t>
      </w:r>
      <w:r>
        <w:rPr>
          <w:rFonts w:hint="eastAsia" w:ascii="Times New Roman"/>
          <w:lang w:val="en-US" w:eastAsia="zh-CN"/>
        </w:rPr>
        <w:t>附件四：阳光合作告知函</w:t>
      </w:r>
    </w:p>
    <w:p w14:paraId="17684448">
      <w:pPr>
        <w:spacing w:line="360" w:lineRule="auto"/>
        <w:rPr>
          <w:rFonts w:ascii="Times New Roman"/>
          <w:bCs/>
        </w:rPr>
      </w:pPr>
    </w:p>
    <w:p w14:paraId="432449CE">
      <w:pPr>
        <w:spacing w:line="360" w:lineRule="auto"/>
        <w:ind w:firstLine="240" w:firstLineChars="100"/>
        <w:rPr>
          <w:rFonts w:hint="eastAsia" w:ascii="Times New Roman"/>
          <w:bCs/>
        </w:rPr>
      </w:pPr>
      <w:r>
        <w:rPr>
          <w:rFonts w:hint="eastAsia" w:ascii="Times New Roman"/>
          <w:bCs/>
        </w:rPr>
        <w:t>（以下无正文）</w:t>
      </w:r>
    </w:p>
    <w:p w14:paraId="504772F4">
      <w:r>
        <w:rPr>
          <w:rFonts w:hint="eastAsia" w:ascii="Times New Roman"/>
          <w:bCs/>
        </w:rPr>
        <w:br w:type="page"/>
      </w: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A32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AA57FA8">
            <w:pPr>
              <w:spacing w:line="480" w:lineRule="auto"/>
              <w:jc w:val="both"/>
              <w:rPr>
                <w:rFonts w:ascii="Times New Roman"/>
              </w:rPr>
            </w:pPr>
            <w:r>
              <w:rPr>
                <w:rFonts w:hint="eastAsia" w:ascii="Times New Roman"/>
              </w:rPr>
              <w:t>甲方（盖章）：东莞市石鼓净水有限公司</w:t>
            </w:r>
          </w:p>
        </w:tc>
        <w:tc>
          <w:tcPr>
            <w:tcW w:w="5102" w:type="dxa"/>
            <w:tcBorders>
              <w:tl2br w:val="nil"/>
              <w:tr2bl w:val="nil"/>
            </w:tcBorders>
            <w:tcMar>
              <w:top w:w="0" w:type="dxa"/>
              <w:left w:w="57" w:type="dxa"/>
              <w:bottom w:w="0" w:type="dxa"/>
              <w:right w:w="57" w:type="dxa"/>
            </w:tcMar>
          </w:tcPr>
          <w:p w14:paraId="50219BE9">
            <w:pPr>
              <w:spacing w:line="480" w:lineRule="auto"/>
              <w:jc w:val="both"/>
              <w:rPr>
                <w:rFonts w:ascii="Times New Roman"/>
              </w:rPr>
            </w:pPr>
            <w:r>
              <w:rPr>
                <w:rFonts w:hint="eastAsia" w:ascii="Times New Roman"/>
              </w:rPr>
              <w:t xml:space="preserve">乙方（盖章）： </w:t>
            </w:r>
          </w:p>
        </w:tc>
      </w:tr>
      <w:tr w14:paraId="3439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3C2062D">
            <w:pPr>
              <w:spacing w:line="480" w:lineRule="auto"/>
              <w:jc w:val="both"/>
              <w:rPr>
                <w:rFonts w:ascii="Times New Roman"/>
              </w:rPr>
            </w:pPr>
            <w:r>
              <w:rPr>
                <w:rFonts w:hint="eastAsia" w:ascii="Times New Roman"/>
              </w:rPr>
              <w:t>法定代表</w:t>
            </w:r>
            <w:r>
              <w:rPr>
                <w:rFonts w:hint="eastAsia" w:ascii="Times New Roman"/>
                <w:lang w:val="en-US" w:eastAsia="zh-CN"/>
              </w:rPr>
              <w:t>人</w:t>
            </w:r>
            <w:r>
              <w:rPr>
                <w:rFonts w:hint="eastAsia" w:ascii="Times New Roman"/>
              </w:rPr>
              <w:t>：</w:t>
            </w:r>
          </w:p>
        </w:tc>
        <w:tc>
          <w:tcPr>
            <w:tcW w:w="5102" w:type="dxa"/>
            <w:tcBorders>
              <w:tl2br w:val="nil"/>
              <w:tr2bl w:val="nil"/>
            </w:tcBorders>
            <w:tcMar>
              <w:top w:w="0" w:type="dxa"/>
              <w:left w:w="57" w:type="dxa"/>
              <w:bottom w:w="0" w:type="dxa"/>
              <w:right w:w="57" w:type="dxa"/>
            </w:tcMar>
          </w:tcPr>
          <w:p w14:paraId="5344AE84">
            <w:pPr>
              <w:spacing w:line="480" w:lineRule="auto"/>
              <w:jc w:val="both"/>
              <w:rPr>
                <w:rFonts w:hint="eastAsia" w:ascii="Times New Roman" w:eastAsia="宋体"/>
                <w:lang w:val="en-US" w:eastAsia="zh-CN"/>
              </w:rPr>
            </w:pPr>
            <w:r>
              <w:rPr>
                <w:rFonts w:hint="eastAsia" w:ascii="Times New Roman"/>
              </w:rPr>
              <w:t>法定代表人：</w:t>
            </w:r>
          </w:p>
        </w:tc>
      </w:tr>
      <w:tr w14:paraId="2ED8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EC6D0DF">
            <w:pPr>
              <w:spacing w:line="480" w:lineRule="auto"/>
              <w:jc w:val="both"/>
              <w:rPr>
                <w:rFonts w:hint="eastAsia" w:ascii="Times New Roman"/>
              </w:rPr>
            </w:pPr>
            <w:r>
              <w:rPr>
                <w:rFonts w:hint="eastAsia" w:ascii="Times New Roman"/>
              </w:rPr>
              <w:t>地址：广东省东莞市南城街道滨河路100号一期</w:t>
            </w:r>
          </w:p>
          <w:p w14:paraId="4E4B4314">
            <w:pPr>
              <w:spacing w:line="480" w:lineRule="auto"/>
              <w:jc w:val="both"/>
              <w:rPr>
                <w:rFonts w:ascii="Times New Roman"/>
              </w:rPr>
            </w:pPr>
            <w:r>
              <w:rPr>
                <w:rFonts w:hint="eastAsia" w:ascii="Times New Roman"/>
              </w:rPr>
              <w:t>1号楼101室</w:t>
            </w:r>
          </w:p>
        </w:tc>
        <w:tc>
          <w:tcPr>
            <w:tcW w:w="5102" w:type="dxa"/>
            <w:tcBorders>
              <w:tl2br w:val="nil"/>
              <w:tr2bl w:val="nil"/>
            </w:tcBorders>
            <w:tcMar>
              <w:top w:w="0" w:type="dxa"/>
              <w:left w:w="57" w:type="dxa"/>
              <w:bottom w:w="0" w:type="dxa"/>
              <w:right w:w="57" w:type="dxa"/>
            </w:tcMar>
          </w:tcPr>
          <w:p w14:paraId="488F86BD">
            <w:pPr>
              <w:spacing w:line="480" w:lineRule="auto"/>
              <w:jc w:val="both"/>
              <w:rPr>
                <w:rFonts w:hint="default" w:ascii="Times New Roman" w:eastAsia="宋体"/>
                <w:lang w:val="en-US" w:eastAsia="zh-CN"/>
              </w:rPr>
            </w:pPr>
            <w:r>
              <w:rPr>
                <w:rFonts w:hint="eastAsia" w:ascii="Times New Roman"/>
              </w:rPr>
              <w:t>地址：</w:t>
            </w:r>
          </w:p>
        </w:tc>
      </w:tr>
      <w:tr w14:paraId="6AA6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69236C1">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5C78821F">
            <w:pPr>
              <w:spacing w:line="480" w:lineRule="auto"/>
              <w:jc w:val="both"/>
              <w:rPr>
                <w:rFonts w:hint="default" w:ascii="Times New Roman" w:eastAsia="宋体"/>
                <w:lang w:val="en-US" w:eastAsia="zh-CN"/>
              </w:rPr>
            </w:pPr>
            <w:r>
              <w:rPr>
                <w:rFonts w:hint="eastAsia" w:ascii="Times New Roman"/>
              </w:rPr>
              <w:t>电话：</w:t>
            </w:r>
          </w:p>
        </w:tc>
      </w:tr>
      <w:tr w14:paraId="59C2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E9C5D4A">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4DFD89C3">
            <w:pPr>
              <w:spacing w:line="480" w:lineRule="auto"/>
              <w:jc w:val="both"/>
              <w:rPr>
                <w:rFonts w:ascii="Times New Roman"/>
              </w:rPr>
            </w:pPr>
            <w:r>
              <w:rPr>
                <w:rFonts w:hint="eastAsia" w:ascii="Times New Roman"/>
              </w:rPr>
              <w:t>名称：</w:t>
            </w:r>
          </w:p>
        </w:tc>
      </w:tr>
      <w:tr w14:paraId="07EB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BC75113">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4F4B70AB">
            <w:pPr>
              <w:spacing w:line="480" w:lineRule="auto"/>
              <w:jc w:val="both"/>
              <w:rPr>
                <w:rFonts w:ascii="Times New Roman"/>
              </w:rPr>
            </w:pPr>
            <w:r>
              <w:rPr>
                <w:rFonts w:hint="eastAsia" w:ascii="Times New Roman"/>
              </w:rPr>
              <w:t>开户银行：</w:t>
            </w:r>
          </w:p>
        </w:tc>
      </w:tr>
      <w:tr w14:paraId="5E95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3532A72">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080625DF">
            <w:pPr>
              <w:spacing w:line="480" w:lineRule="auto"/>
              <w:jc w:val="both"/>
              <w:rPr>
                <w:rFonts w:hint="default" w:ascii="Times New Roman" w:eastAsia="宋体"/>
                <w:lang w:val="en-US" w:eastAsia="zh-CN"/>
              </w:rPr>
            </w:pPr>
            <w:r>
              <w:rPr>
                <w:rFonts w:hint="eastAsia" w:ascii="Times New Roman"/>
              </w:rPr>
              <w:t>银行账号：</w:t>
            </w:r>
          </w:p>
        </w:tc>
      </w:tr>
      <w:tr w14:paraId="2E63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79A0310">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49AE91A9">
            <w:pPr>
              <w:spacing w:line="480" w:lineRule="auto"/>
              <w:jc w:val="both"/>
              <w:rPr>
                <w:rFonts w:hint="default" w:ascii="Times New Roman" w:eastAsia="宋体"/>
                <w:lang w:val="en-US" w:eastAsia="zh-CN"/>
              </w:rPr>
            </w:pPr>
            <w:r>
              <w:rPr>
                <w:rFonts w:hint="eastAsia" w:ascii="Times New Roman"/>
              </w:rPr>
              <w:t>税号：</w:t>
            </w:r>
          </w:p>
        </w:tc>
      </w:tr>
    </w:tbl>
    <w:p w14:paraId="0C33F3C0">
      <w:pPr>
        <w:spacing w:line="480" w:lineRule="auto"/>
      </w:pPr>
      <w:r>
        <w:rPr>
          <w:rFonts w:hint="eastAsia"/>
        </w:rPr>
        <w:t>签订日期：</w:t>
      </w:r>
      <w:r>
        <w:rPr>
          <w:rFonts w:hint="eastAsia" w:ascii="Times New Roman" w:cs="Times New Roman"/>
          <w:lang w:val="en-US" w:eastAsia="zh-CN"/>
        </w:rPr>
        <w:t xml:space="preserve">   </w:t>
      </w:r>
      <w:r>
        <w:rPr>
          <w:rFonts w:hint="default" w:ascii="Times New Roman" w:hAnsi="Times New Roman" w:cs="Times New Roman"/>
        </w:rPr>
        <w:t>年</w:t>
      </w:r>
      <w:r>
        <w:rPr>
          <w:rFonts w:hint="eastAsia" w:ascii="Times New Roman" w:cs="Times New Roman"/>
          <w:lang w:val="en-US" w:eastAsia="zh-CN"/>
        </w:rPr>
        <w:t xml:space="preserve">  </w:t>
      </w:r>
      <w:r>
        <w:rPr>
          <w:rFonts w:hint="default" w:ascii="Times New Roman" w:hAnsi="Times New Roman" w:cs="Times New Roman"/>
        </w:rPr>
        <w:t>月</w:t>
      </w:r>
      <w:r>
        <w:rPr>
          <w:rFonts w:hint="eastAsia" w:ascii="Times New Roman" w:cs="Times New Roman"/>
          <w:lang w:val="en-US" w:eastAsia="zh-CN"/>
        </w:rPr>
        <w:t xml:space="preserve">   </w:t>
      </w:r>
      <w:r>
        <w:rPr>
          <w:rFonts w:hint="eastAsia"/>
          <w:lang w:val="en-US" w:eastAsia="zh-CN"/>
        </w:rPr>
        <w:t>日</w:t>
      </w:r>
    </w:p>
    <w:p w14:paraId="508710E6">
      <w:pPr>
        <w:spacing w:line="480" w:lineRule="auto"/>
        <w:rPr>
          <w:rFonts w:hint="eastAsia"/>
        </w:rPr>
      </w:pPr>
      <w:r>
        <w:rPr>
          <w:rFonts w:hint="eastAsia"/>
        </w:rPr>
        <w:t>签订地点：广东省东莞市</w:t>
      </w:r>
    </w:p>
    <w:p w14:paraId="48A94645">
      <w:pPr>
        <w:rPr>
          <w:rFonts w:hint="eastAsia"/>
        </w:rPr>
      </w:pPr>
      <w:r>
        <w:rPr>
          <w:rFonts w:hint="eastAsia"/>
        </w:rPr>
        <w:br w:type="page"/>
      </w:r>
    </w:p>
    <w:p w14:paraId="3D3A7B43">
      <w:pPr>
        <w:spacing w:line="480" w:lineRule="auto"/>
        <w:rPr>
          <w:rFonts w:hint="eastAsia" w:ascii="仿宋_GB2312" w:hAnsi="仿宋" w:eastAsia="仿宋_GB2312" w:cs="仿宋"/>
          <w:b/>
          <w:bCs/>
          <w:color w:val="000000" w:themeColor="text1"/>
          <w:sz w:val="36"/>
          <w:szCs w:val="36"/>
          <w14:textFill>
            <w14:solidFill>
              <w14:schemeClr w14:val="tx1"/>
            </w14:solidFill>
          </w14:textFill>
        </w:rPr>
      </w:pPr>
      <w:r>
        <w:rPr>
          <w:rFonts w:hint="eastAsia"/>
          <w:lang w:val="en-US" w:eastAsia="zh-CN"/>
        </w:rPr>
        <w:t>附件一：安全生产管理协议</w:t>
      </w:r>
    </w:p>
    <w:p w14:paraId="61F9516E">
      <w:pPr>
        <w:spacing w:line="480" w:lineRule="auto"/>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0B2619EB">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002C299C">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甲方：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东莞市石鼓净水有限公司</w:t>
      </w:r>
    </w:p>
    <w:p w14:paraId="1E990B30">
      <w:pPr>
        <w:spacing w:line="360" w:lineRule="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地址：</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广东省东莞市南城街道滨河路100号一期1号楼101室</w:t>
      </w:r>
    </w:p>
    <w:p w14:paraId="520F81AB">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D2DA5DC">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p>
    <w:p w14:paraId="48688799">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none"/>
          <w14:textFill>
            <w14:solidFill>
              <w14:schemeClr w14:val="tx1"/>
            </w14:solidFill>
          </w14:textFill>
        </w:rPr>
        <w:t xml:space="preserve">                                  </w:t>
      </w:r>
    </w:p>
    <w:p w14:paraId="2B5A5001">
      <w:pPr>
        <w:spacing w:line="360" w:lineRule="auto"/>
        <w:rPr>
          <w:rFonts w:ascii="仿宋_GB2312" w:hAnsi="仿宋" w:eastAsia="仿宋_GB2312" w:cs="仿宋"/>
          <w:color w:val="000000" w:themeColor="text1"/>
          <w:sz w:val="28"/>
          <w:szCs w:val="28"/>
          <w:u w:val="non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none"/>
          <w14:textFill>
            <w14:solidFill>
              <w14:schemeClr w14:val="tx1"/>
            </w14:solidFill>
          </w14:textFill>
        </w:rPr>
        <w:t xml:space="preserve">                        </w:t>
      </w:r>
    </w:p>
    <w:p w14:paraId="077BFCC5">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ascii="仿宋_GB2312" w:hAnsi="仿宋" w:eastAsia="仿宋_GB2312" w:cs="仿宋"/>
          <w:color w:val="000000" w:themeColor="text1"/>
          <w:sz w:val="28"/>
          <w:szCs w:val="28"/>
          <w:u w:val="none"/>
          <w14:textFill>
            <w14:solidFill>
              <w14:schemeClr w14:val="tx1"/>
            </w14:solidFill>
          </w14:textFill>
        </w:rPr>
        <w:t xml:space="preserve">           </w:t>
      </w:r>
    </w:p>
    <w:p w14:paraId="56913460">
      <w:pPr>
        <w:pStyle w:val="9"/>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50F0959A">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虎门宁洲水质净化厂二期及一期提标水下设备配件采购项目</w:t>
      </w:r>
      <w:r>
        <w:rPr>
          <w:rFonts w:ascii="仿宋" w:hAnsi="仿宋" w:eastAsia="仿宋" w:cs="仿宋"/>
          <w:color w:val="000000" w:themeColor="text1"/>
          <w:sz w:val="28"/>
          <w:szCs w:val="28"/>
          <w:u w:val="single"/>
          <w14:textFill>
            <w14:solidFill>
              <w14:schemeClr w14:val="tx1"/>
            </w14:solidFill>
          </w14:textFill>
        </w:rPr>
        <w:t xml:space="preserve"> </w:t>
      </w:r>
    </w:p>
    <w:p w14:paraId="229A291D">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sz w:val="28"/>
          <w:szCs w:val="28"/>
          <w:u w:val="single"/>
          <w:lang w:val="en-US" w:eastAsia="zh-CN"/>
          <w14:textFill>
            <w14:solidFill>
              <w14:schemeClr w14:val="tx1"/>
            </w14:solidFill>
          </w14:textFill>
        </w:rPr>
        <w:t>东莞市虎门镇南栅第六工业区九巷五号虎门宁洲水质净化厂</w:t>
      </w:r>
      <w:r>
        <w:rPr>
          <w:rFonts w:ascii="仿宋" w:hAnsi="仿宋" w:eastAsia="仿宋" w:cs="仿宋"/>
          <w:color w:val="000000" w:themeColor="text1"/>
          <w:sz w:val="28"/>
          <w:szCs w:val="28"/>
          <w:u w:val="non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36872036">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hint="eastAsia" w:ascii="仿宋" w:hAnsi="仿宋" w:eastAsia="仿宋" w:cs="仿宋"/>
          <w:color w:val="000000" w:themeColor="text1"/>
          <w:sz w:val="28"/>
          <w:szCs w:val="28"/>
          <w:u w:val="single"/>
          <w:lang w:val="en-US" w:eastAsia="zh-CN"/>
          <w14:textFill>
            <w14:solidFill>
              <w14:schemeClr w14:val="tx1"/>
            </w14:solidFill>
          </w14:textFill>
        </w:rPr>
        <w:t>自本合同签订之日始至本合同权利义务履行完毕时止。</w:t>
      </w:r>
    </w:p>
    <w:p w14:paraId="37997AA5">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5DC6C57B">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2789EFE4">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5BB5794E">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65BB4015">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18E4DAAF">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07143509">
      <w:pPr>
        <w:numPr>
          <w:ilvl w:val="0"/>
          <w:numId w:val="11"/>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2A4E09ED">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4A16535C">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3B00539E">
      <w:pPr>
        <w:numPr>
          <w:ilvl w:val="0"/>
          <w:numId w:val="12"/>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12A99DF0">
      <w:pPr>
        <w:numPr>
          <w:ilvl w:val="0"/>
          <w:numId w:val="12"/>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797CFA12">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00605C8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5D0B9B3E">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064EC571">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32B7655B">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25F7525C">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2AD26404">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6D0730B0">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CC0D84C">
      <w:pPr>
        <w:numPr>
          <w:ilvl w:val="0"/>
          <w:numId w:val="11"/>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5CC4ED41">
      <w:pPr>
        <w:numPr>
          <w:ilvl w:val="0"/>
          <w:numId w:val="11"/>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7687B912">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06564D7D">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D0E7459">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0BC3F5A">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84BC9F1">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4445BBA4">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2FB31BE">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1034A3A7">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3063A68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068299D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6823B0BF">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3BE356A9">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6236911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033A5DA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46ACB1A2">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10B98A52">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324F05A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2738FC9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3AEE0F1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14715AE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1C96A63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9258B3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4A0CE2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1730697">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5A0E502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3150640C">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29D1B04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295AFF4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2E2150E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2784B34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441130B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37DDBD7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12CAE02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6522370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36D399D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53800A9D">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075E1AA8">
      <w:pPr>
        <w:numPr>
          <w:ilvl w:val="0"/>
          <w:numId w:val="13"/>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34ED8984">
      <w:pPr>
        <w:numPr>
          <w:ilvl w:val="0"/>
          <w:numId w:val="13"/>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573FB66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4378B6F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5EEAF221">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7F5897E9">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hint="eastAsia" w:ascii="仿宋" w:hAnsi="仿宋" w:eastAsia="仿宋" w:cs="仿宋"/>
          <w:color w:val="000000" w:themeColor="text1"/>
          <w:sz w:val="30"/>
          <w:szCs w:val="30"/>
          <w:u w:val="single"/>
          <w:lang w:val="en-US" w:eastAsia="zh-CN"/>
          <w14:textFill>
            <w14:solidFill>
              <w14:schemeClr w14:val="tx1"/>
            </w14:solidFill>
          </w14:textFill>
        </w:rPr>
        <w:t>肆</w:t>
      </w:r>
      <w:r>
        <w:rPr>
          <w:rFonts w:hint="eastAsia" w:ascii="仿宋" w:hAnsi="仿宋" w:eastAsia="仿宋" w:cs="仿宋"/>
          <w:color w:val="000000" w:themeColor="text1"/>
          <w:sz w:val="30"/>
          <w:szCs w:val="30"/>
          <w14:textFill>
            <w14:solidFill>
              <w14:schemeClr w14:val="tx1"/>
            </w14:solidFill>
          </w14:textFill>
        </w:rPr>
        <w:t>份，</w:t>
      </w:r>
      <w:r>
        <w:rPr>
          <w:rFonts w:hint="default" w:ascii="Times New Roman" w:hAnsi="Times New Roman" w:eastAsia="仿宋" w:cs="Times New Roman"/>
          <w:sz w:val="28"/>
          <w:szCs w:val="28"/>
        </w:rPr>
        <w:t>甲方执</w:t>
      </w:r>
      <w:r>
        <w:rPr>
          <w:rFonts w:hint="eastAsia" w:ascii="Times New Roman" w:eastAsia="仿宋" w:cs="Times New Roman"/>
          <w:sz w:val="28"/>
          <w:szCs w:val="28"/>
          <w:u w:val="single"/>
          <w:lang w:val="en-US" w:eastAsia="zh-CN"/>
        </w:rPr>
        <w:t>叁</w:t>
      </w:r>
      <w:r>
        <w:rPr>
          <w:rFonts w:hint="default" w:ascii="Times New Roman" w:hAnsi="Times New Roman" w:eastAsia="仿宋" w:cs="Times New Roman"/>
          <w:sz w:val="28"/>
          <w:szCs w:val="28"/>
        </w:rPr>
        <w:t>份，乙方执</w:t>
      </w:r>
      <w:r>
        <w:rPr>
          <w:rFonts w:hint="eastAsia" w:ascii="Times New Roman" w:eastAsia="仿宋" w:cs="Times New Roman"/>
          <w:sz w:val="28"/>
          <w:szCs w:val="28"/>
          <w:u w:val="single"/>
          <w:lang w:val="en-US" w:eastAsia="zh-CN"/>
        </w:rPr>
        <w:t>壹</w:t>
      </w:r>
      <w:r>
        <w:rPr>
          <w:rFonts w:hint="default" w:ascii="Times New Roman" w:hAnsi="Times New Roman" w:eastAsia="仿宋" w:cs="Times New Roman"/>
          <w:sz w:val="28"/>
          <w:szCs w:val="28"/>
        </w:rPr>
        <w:t>份</w:t>
      </w:r>
      <w:r>
        <w:rPr>
          <w:rFonts w:hint="eastAsia" w:ascii="仿宋" w:hAnsi="仿宋" w:eastAsia="仿宋" w:cs="仿宋"/>
          <w:color w:val="000000" w:themeColor="text1"/>
          <w:sz w:val="30"/>
          <w:szCs w:val="30"/>
          <w14:textFill>
            <w14:solidFill>
              <w14:schemeClr w14:val="tx1"/>
            </w14:solidFill>
          </w14:textFill>
        </w:rPr>
        <w:t>，自双方盖章、并经</w:t>
      </w:r>
      <w:r>
        <w:rPr>
          <w:rFonts w:hint="eastAsia" w:ascii="仿宋" w:hAnsi="仿宋" w:eastAsia="仿宋" w:cs="仿宋"/>
          <w:color w:val="000000" w:themeColor="text1"/>
          <w:sz w:val="30"/>
          <w:szCs w:val="30"/>
          <w:lang w:val="en-US" w:eastAsia="zh-CN"/>
          <w14:textFill>
            <w14:solidFill>
              <w14:schemeClr w14:val="tx1"/>
            </w14:solidFill>
          </w14:textFill>
        </w:rPr>
        <w:t>双</w:t>
      </w:r>
      <w:r>
        <w:rPr>
          <w:rFonts w:hint="eastAsia" w:ascii="仿宋" w:hAnsi="仿宋" w:eastAsia="仿宋" w:cs="仿宋"/>
          <w:color w:val="000000" w:themeColor="text1"/>
          <w:sz w:val="30"/>
          <w:szCs w:val="30"/>
          <w14:textFill>
            <w14:solidFill>
              <w14:schemeClr w14:val="tx1"/>
            </w14:solidFill>
          </w14:textFill>
        </w:rPr>
        <w:t>方法定代表人签字之日起生效。</w:t>
      </w:r>
    </w:p>
    <w:p w14:paraId="71C69719">
      <w:pPr>
        <w:spacing w:line="276" w:lineRule="auto"/>
        <w:ind w:firstLine="0" w:firstLineChars="0"/>
        <w:rPr>
          <w:rFonts w:ascii="仿宋" w:hAnsi="仿宋" w:eastAsia="仿宋" w:cs="仿宋"/>
          <w:color w:val="000000" w:themeColor="text1"/>
          <w:sz w:val="28"/>
          <w14:textFill>
            <w14:solidFill>
              <w14:schemeClr w14:val="tx1"/>
            </w14:solidFill>
          </w14:textFill>
        </w:rPr>
      </w:pPr>
    </w:p>
    <w:p w14:paraId="01D8F24D">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2BBB841A">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01EB35D1">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29BE2725">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411A19BD">
      <w:pP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hint="eastAsia" w:ascii="仿宋" w:hAnsi="仿宋" w:eastAsia="仿宋" w:cs="仿宋"/>
          <w:color w:val="000000" w:themeColor="text1"/>
          <w:sz w:val="28"/>
          <w:szCs w:val="28"/>
          <w:lang w:val="en-US" w:eastAsia="zh-CN"/>
          <w14:textFill>
            <w14:solidFill>
              <w14:schemeClr w14:val="tx1"/>
            </w14:solidFill>
          </w14:textFill>
        </w:rPr>
        <w:t xml:space="preserve">东莞市石鼓净水            </w:t>
      </w:r>
      <w:r>
        <w:rPr>
          <w:rFonts w:ascii="仿宋" w:hAnsi="仿宋" w:eastAsia="仿宋" w:cs="仿宋"/>
          <w:color w:val="000000" w:themeColor="text1"/>
          <w:sz w:val="28"/>
          <w:szCs w:val="28"/>
          <w14:textFill>
            <w14:solidFill>
              <w14:schemeClr w14:val="tx1"/>
            </w14:solidFill>
          </w14:textFill>
        </w:rPr>
        <w:t>乙方（盖章）：</w:t>
      </w:r>
    </w:p>
    <w:p w14:paraId="2F9984CF">
      <w:pPr>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有限公司</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728573AC">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w:t>
      </w:r>
      <w:r>
        <w:rPr>
          <w:rFonts w:hint="eastAsia" w:ascii="仿宋" w:hAnsi="仿宋" w:eastAsia="仿宋" w:cs="仿宋"/>
          <w:color w:val="000000" w:themeColor="text1"/>
          <w:sz w:val="28"/>
          <w:szCs w:val="28"/>
          <w:lang w:val="en-US" w:eastAsia="zh-CN"/>
          <w14:textFill>
            <w14:solidFill>
              <w14:schemeClr w14:val="tx1"/>
            </w14:solidFill>
          </w14:textFill>
        </w:rPr>
        <w:t>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p>
    <w:p w14:paraId="6A751353">
      <w:pPr>
        <w:pStyle w:val="8"/>
        <w:rPr>
          <w:rFonts w:hint="eastAsia"/>
          <w:lang w:val="en-US" w:eastAsia="zh-CN"/>
        </w:rPr>
      </w:pPr>
    </w:p>
    <w:p w14:paraId="7A6168CB">
      <w:pPr>
        <w:spacing w:line="360" w:lineRule="exact"/>
        <w:rPr>
          <w:rFonts w:hint="eastAsia" w:ascii="仿宋" w:hAnsi="仿宋" w:eastAsia="仿宋" w:cs="仿宋"/>
          <w:color w:val="000000" w:themeColor="text1"/>
          <w:sz w:val="28"/>
          <w:szCs w:val="28"/>
          <w14:textFill>
            <w14:solidFill>
              <w14:schemeClr w14:val="tx1"/>
            </w14:solidFill>
          </w14:textFill>
        </w:rPr>
      </w:pPr>
    </w:p>
    <w:p w14:paraId="070CB949">
      <w:pPr>
        <w:spacing w:line="360" w:lineRule="exac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w:t>
      </w:r>
      <w:r>
        <w:rPr>
          <w:rFonts w:hint="eastAsia" w:ascii="Times New Roman"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月</w:t>
      </w:r>
      <w:r>
        <w:rPr>
          <w:rFonts w:hint="eastAsia" w:ascii="Times New Roman" w:cs="Times New Roman"/>
          <w:color w:val="000000" w:themeColor="text1"/>
          <w:sz w:val="28"/>
          <w:szCs w:val="28"/>
          <w:lang w:val="en-US" w:eastAsia="zh-CN"/>
          <w14:textFill>
            <w14:solidFill>
              <w14:schemeClr w14:val="tx1"/>
            </w14:solidFill>
          </w14:textFill>
        </w:rPr>
        <w:t xml:space="preserve">  日</w:t>
      </w:r>
    </w:p>
    <w:p w14:paraId="21165365">
      <w:pPr>
        <w:spacing w:line="480" w:lineRule="auto"/>
        <w:rPr>
          <w:rFonts w:hint="default"/>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p>
    <w:p w14:paraId="34E74427">
      <w:pPr>
        <w:spacing w:line="420" w:lineRule="exact"/>
        <w:jc w:val="center"/>
        <w:rPr>
          <w:rFonts w:ascii="仿宋_GB2312" w:hAnsi="仿宋_GB2312" w:eastAsia="仿宋_GB2312" w:cs="仿宋_GB2312"/>
          <w:b/>
          <w:bCs/>
          <w:sz w:val="36"/>
          <w:szCs w:val="36"/>
        </w:rPr>
      </w:pPr>
    </w:p>
    <w:p w14:paraId="6ED9BD38">
      <w:pPr>
        <w:spacing w:line="420" w:lineRule="exact"/>
        <w:jc w:val="center"/>
        <w:rPr>
          <w:rFonts w:ascii="仿宋_GB2312" w:hAnsi="仿宋_GB2312" w:eastAsia="仿宋_GB2312" w:cs="仿宋_GB2312"/>
          <w:b/>
          <w:bCs/>
          <w:sz w:val="36"/>
          <w:szCs w:val="36"/>
        </w:rPr>
      </w:pPr>
    </w:p>
    <w:p w14:paraId="13D58BA4">
      <w:pPr>
        <w:rPr>
          <w:rFonts w:hint="eastAsia"/>
          <w:lang w:val="en-US" w:eastAsia="zh-CN"/>
        </w:rPr>
      </w:pPr>
      <w:r>
        <w:rPr>
          <w:rFonts w:hint="eastAsia"/>
          <w:lang w:val="en-US" w:eastAsia="zh-CN"/>
        </w:rPr>
        <w:t>附件二：分项报价表</w:t>
      </w:r>
    </w:p>
    <w:p w14:paraId="761E002C">
      <w:pPr>
        <w:rPr>
          <w:rFonts w:hint="eastAsia"/>
          <w:lang w:val="en-US" w:eastAsia="zh-CN"/>
        </w:rPr>
      </w:pPr>
    </w:p>
    <w:p w14:paraId="149B611F">
      <w:pPr>
        <w:jc w:val="center"/>
        <w:rPr>
          <w:rFonts w:hint="default"/>
          <w:lang w:val="en-US" w:eastAsia="zh-CN"/>
        </w:rPr>
      </w:pPr>
    </w:p>
    <w:p w14:paraId="50A7E94F">
      <w:pPr>
        <w:pStyle w:val="3"/>
        <w:spacing w:line="240" w:lineRule="auto"/>
        <w:jc w:val="center"/>
      </w:pPr>
    </w:p>
    <w:p w14:paraId="54FB796C">
      <w:pPr>
        <w:jc w:val="both"/>
        <w:rPr>
          <w:rFonts w:hint="eastAsia"/>
          <w:lang w:val="en-US" w:eastAsia="zh-CN"/>
        </w:rPr>
      </w:pPr>
      <w:r>
        <w:br w:type="page"/>
      </w:r>
      <w:r>
        <w:rPr>
          <w:rFonts w:hint="eastAsia"/>
          <w:lang w:val="en-US" w:eastAsia="zh-CN"/>
        </w:rPr>
        <w:t>附件三：用户需求书</w:t>
      </w:r>
    </w:p>
    <w:p w14:paraId="0B6556C9">
      <w:pPr>
        <w:rPr>
          <w:rFonts w:hint="eastAsia"/>
          <w:lang w:val="en-US" w:eastAsia="zh-CN"/>
        </w:rPr>
      </w:pPr>
    </w:p>
    <w:p w14:paraId="628D8911">
      <w:pPr>
        <w:widowControl w:val="0"/>
        <w:kinsoku/>
        <w:autoSpaceDE/>
        <w:autoSpaceDN/>
        <w:adjustRightInd/>
        <w:snapToGrid/>
        <w:spacing w:line="360" w:lineRule="auto"/>
        <w:jc w:val="center"/>
        <w:textAlignment w:val="auto"/>
        <w:rPr>
          <w:rFonts w:hint="eastAsia" w:ascii="宋体" w:hAnsi="宋体" w:eastAsia="宋体" w:cs="宋体"/>
          <w:b/>
          <w:snapToGrid/>
          <w:color w:val="000000"/>
          <w:kern w:val="2"/>
          <w:sz w:val="44"/>
          <w:szCs w:val="44"/>
          <w:lang w:eastAsia="zh-CN"/>
        </w:rPr>
      </w:pPr>
      <w:r>
        <w:rPr>
          <w:rFonts w:hint="eastAsia" w:ascii="宋体" w:hAnsi="宋体" w:eastAsia="宋体" w:cs="宋体"/>
          <w:b/>
          <w:snapToGrid/>
          <w:color w:val="000000"/>
          <w:kern w:val="2"/>
          <w:sz w:val="44"/>
          <w:szCs w:val="44"/>
          <w:lang w:eastAsia="zh-CN"/>
        </w:rPr>
        <w:t>虎门宁洲水质净化厂二期及一期提标</w:t>
      </w:r>
      <w:r>
        <w:rPr>
          <w:rFonts w:hint="eastAsia" w:ascii="宋体" w:hAnsi="宋体" w:eastAsia="宋体" w:cs="宋体"/>
          <w:b/>
          <w:snapToGrid/>
          <w:color w:val="000000"/>
          <w:kern w:val="2"/>
          <w:sz w:val="44"/>
          <w:szCs w:val="44"/>
          <w:lang w:val="en-US" w:eastAsia="zh-CN"/>
        </w:rPr>
        <w:t>水下设备配件采购项目</w:t>
      </w:r>
      <w:r>
        <w:rPr>
          <w:rFonts w:hint="eastAsia" w:ascii="宋体" w:hAnsi="宋体" w:eastAsia="宋体" w:cs="宋体"/>
          <w:b/>
          <w:snapToGrid/>
          <w:color w:val="000000"/>
          <w:kern w:val="2"/>
          <w:sz w:val="44"/>
          <w:szCs w:val="44"/>
          <w:lang w:eastAsia="zh-CN"/>
        </w:rPr>
        <w:t>用户需求书</w:t>
      </w:r>
    </w:p>
    <w:p w14:paraId="0848C445">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8"/>
          <w:szCs w:val="28"/>
          <w:lang w:eastAsia="zh-CN"/>
        </w:rPr>
      </w:pPr>
      <w:r>
        <w:rPr>
          <w:rFonts w:hint="eastAsia" w:ascii="宋体" w:hAnsi="宋体" w:eastAsia="宋体" w:cs="宋体"/>
          <w:b/>
          <w:snapToGrid w:val="0"/>
          <w:color w:val="000000"/>
          <w:sz w:val="28"/>
          <w:szCs w:val="28"/>
          <w:lang w:eastAsia="zh-CN"/>
        </w:rPr>
        <w:t>1.项目信息</w:t>
      </w:r>
    </w:p>
    <w:p w14:paraId="2C0BA64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采购人：东莞市石鼓净水有限公司</w:t>
      </w:r>
    </w:p>
    <w:p w14:paraId="7B39B5D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采购内容：</w:t>
      </w:r>
      <w:r>
        <w:rPr>
          <w:rFonts w:hint="eastAsia" w:ascii="宋体" w:hAnsi="宋体" w:eastAsia="宋体" w:cs="宋体"/>
          <w:snapToGrid/>
          <w:color w:val="000000"/>
          <w:kern w:val="2"/>
          <w:sz w:val="24"/>
          <w:szCs w:val="24"/>
          <w:lang w:val="en-US" w:eastAsia="zh-CN"/>
        </w:rPr>
        <w:t>水下设备配件更换</w:t>
      </w:r>
      <w:r>
        <w:rPr>
          <w:rFonts w:hint="eastAsia" w:ascii="宋体" w:hAnsi="宋体" w:eastAsia="宋体" w:cs="宋体"/>
          <w:snapToGrid/>
          <w:color w:val="000000"/>
          <w:kern w:val="2"/>
          <w:sz w:val="24"/>
          <w:szCs w:val="24"/>
          <w:lang w:eastAsia="zh-CN"/>
        </w:rPr>
        <w:t>(详见“3.1采购清单”)</w:t>
      </w:r>
    </w:p>
    <w:p w14:paraId="01613B02">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采购预算：87337.64元（不含税）</w:t>
      </w:r>
    </w:p>
    <w:p w14:paraId="282EE6BD">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val="0"/>
          <w:color w:val="000000"/>
          <w:sz w:val="28"/>
          <w:szCs w:val="28"/>
          <w:lang w:eastAsia="zh-CN"/>
        </w:rPr>
        <w:t>2.项目概况</w:t>
      </w:r>
    </w:p>
    <w:p w14:paraId="70BB2FA4">
      <w:pPr>
        <w:widowControl/>
        <w:kinsoku w:val="0"/>
        <w:snapToGrid w:val="0"/>
        <w:spacing w:line="360" w:lineRule="auto"/>
        <w:ind w:firstLine="480" w:firstLineChars="200"/>
        <w:textAlignment w:val="baseline"/>
        <w:rPr>
          <w:rFonts w:hint="default" w:ascii="Times New Roman" w:hAnsi="Times New Roman" w:eastAsia="宋体" w:cs="Times New Roman"/>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虎门宁洲水质净化厂二期(以下简称“虎门二期”)生化池中的12台潜水搅拌器、16台潜水推流器自2019年12月投用，虎门宁洲水质净化厂一期提标项目(以下简称“虎门一期提标”)缺氧池中的16台潜水搅拌器、2台回流泵自2020年3月投用，现两项目的设备使用时间已超5年。该两个项目的水下设备均为蓝深品牌，目前</w:t>
      </w:r>
      <w:r>
        <w:rPr>
          <w:rFonts w:hint="eastAsia" w:ascii="Times New Roman" w:hAnsi="Times New Roman" w:eastAsia="宋体" w:cs="Times New Roman"/>
          <w:snapToGrid w:val="0"/>
          <w:color w:val="000000"/>
          <w:sz w:val="24"/>
          <w:szCs w:val="21"/>
          <w:lang w:val="en-US" w:eastAsia="zh-CN"/>
        </w:rPr>
        <w:t>潜水搅拌器、潜水推流器、回流泵等设备</w:t>
      </w:r>
      <w:r>
        <w:rPr>
          <w:rFonts w:hint="default" w:ascii="Times New Roman" w:hAnsi="Times New Roman" w:eastAsia="宋体" w:cs="Times New Roman"/>
          <w:snapToGrid w:val="0"/>
          <w:color w:val="000000"/>
          <w:sz w:val="24"/>
          <w:szCs w:val="21"/>
          <w:lang w:val="en-US" w:eastAsia="zh-CN"/>
        </w:rPr>
        <w:t>运行工况欠佳，故障率较高，已影响</w:t>
      </w:r>
      <w:r>
        <w:rPr>
          <w:rFonts w:hint="eastAsia" w:ascii="Times New Roman" w:hAnsi="Times New Roman" w:eastAsia="宋体" w:cs="Times New Roman"/>
          <w:snapToGrid w:val="0"/>
          <w:color w:val="000000"/>
          <w:sz w:val="24"/>
          <w:szCs w:val="21"/>
          <w:lang w:val="en-US" w:eastAsia="zh-CN"/>
        </w:rPr>
        <w:t>厂区正常生产</w:t>
      </w:r>
      <w:r>
        <w:rPr>
          <w:rFonts w:hint="default" w:ascii="Times New Roman" w:hAnsi="Times New Roman" w:eastAsia="宋体" w:cs="Times New Roman"/>
          <w:snapToGrid w:val="0"/>
          <w:color w:val="000000"/>
          <w:sz w:val="24"/>
          <w:szCs w:val="21"/>
          <w:lang w:val="en-US" w:eastAsia="zh-CN"/>
        </w:rPr>
        <w:t>。</w:t>
      </w:r>
    </w:p>
    <w:p w14:paraId="7BAB4F53">
      <w:pPr>
        <w:widowControl/>
        <w:kinsoku w:val="0"/>
        <w:snapToGrid w:val="0"/>
        <w:spacing w:line="360" w:lineRule="auto"/>
        <w:ind w:firstLine="480" w:firstLineChars="200"/>
        <w:textAlignment w:val="baseline"/>
        <w:rPr>
          <w:rFonts w:hint="eastAsia" w:ascii="宋体" w:hAnsi="宋体" w:eastAsia="宋体" w:cs="宋体"/>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为恢复水下设备运行工况，拟采购一家具备蓝深品牌水下设备维修保养能力的</w:t>
      </w:r>
      <w:r>
        <w:rPr>
          <w:rFonts w:hint="eastAsia" w:ascii="Times New Roman" w:hAnsi="Times New Roman" w:eastAsia="宋体" w:cs="Times New Roman"/>
          <w:snapToGrid w:val="0"/>
          <w:color w:val="000000"/>
          <w:sz w:val="24"/>
          <w:szCs w:val="21"/>
          <w:lang w:val="en-US" w:eastAsia="zh-CN"/>
        </w:rPr>
        <w:t>供货单位</w:t>
      </w:r>
      <w:r>
        <w:rPr>
          <w:rFonts w:hint="default" w:ascii="Times New Roman" w:hAnsi="Times New Roman" w:eastAsia="宋体" w:cs="Times New Roman"/>
          <w:snapToGrid w:val="0"/>
          <w:color w:val="000000"/>
          <w:sz w:val="24"/>
          <w:szCs w:val="21"/>
          <w:lang w:val="en-US" w:eastAsia="zh-CN"/>
        </w:rPr>
        <w:t>对</w:t>
      </w:r>
      <w:r>
        <w:rPr>
          <w:rFonts w:hint="eastAsia" w:ascii="宋体" w:hAnsi="宋体" w:eastAsia="宋体" w:cs="宋体"/>
          <w:snapToGrid w:val="0"/>
          <w:color w:val="000000"/>
          <w:sz w:val="24"/>
          <w:szCs w:val="21"/>
          <w:lang w:val="en-US" w:eastAsia="zh-CN"/>
        </w:rPr>
        <w:t>虎门二期及虎门一期提标</w:t>
      </w:r>
      <w:r>
        <w:rPr>
          <w:rFonts w:hint="eastAsia" w:ascii="宋体" w:hAnsi="宋体" w:eastAsia="宋体" w:cs="宋体"/>
          <w:snapToGrid w:val="0"/>
          <w:color w:val="000000"/>
          <w:sz w:val="24"/>
          <w:szCs w:val="21"/>
          <w:highlight w:val="none"/>
          <w:lang w:val="en-US" w:eastAsia="zh-CN"/>
        </w:rPr>
        <w:t>目前已故障的3台潜水推流器、5台潜水搅拌器、1台混合液回流泵</w:t>
      </w:r>
      <w:r>
        <w:rPr>
          <w:rFonts w:hint="eastAsia" w:ascii="宋体" w:hAnsi="宋体" w:eastAsia="宋体" w:cs="宋体"/>
          <w:snapToGrid w:val="0"/>
          <w:color w:val="000000"/>
          <w:sz w:val="24"/>
          <w:szCs w:val="21"/>
          <w:lang w:val="en-US" w:eastAsia="zh-CN"/>
        </w:rPr>
        <w:t>进行维修。</w:t>
      </w:r>
    </w:p>
    <w:p w14:paraId="48C78DB6">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3.采购项目及要求</w:t>
      </w:r>
    </w:p>
    <w:tbl>
      <w:tblPr>
        <w:tblStyle w:val="68"/>
        <w:tblpPr w:leftFromText="180" w:rightFromText="180" w:vertAnchor="text" w:horzAnchor="page" w:tblpX="778" w:tblpY="452"/>
        <w:tblOverlap w:val="never"/>
        <w:tblW w:w="52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790"/>
        <w:gridCol w:w="2386"/>
        <w:gridCol w:w="1007"/>
        <w:gridCol w:w="1810"/>
        <w:gridCol w:w="1122"/>
      </w:tblGrid>
      <w:tr w14:paraId="0B4D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000" w:type="pct"/>
            <w:gridSpan w:val="6"/>
            <w:tcBorders>
              <w:bottom w:val="single" w:color="auto" w:sz="4" w:space="0"/>
            </w:tcBorders>
            <w:vAlign w:val="center"/>
          </w:tcPr>
          <w:p w14:paraId="2C6304C1">
            <w:pPr>
              <w:kinsoku w:val="0"/>
              <w:autoSpaceDE w:val="0"/>
              <w:autoSpaceDN w:val="0"/>
              <w:adjustRightInd w:val="0"/>
              <w:snapToGrid w:val="0"/>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b/>
                <w:bCs/>
                <w:snapToGrid w:val="0"/>
                <w:color w:val="000000"/>
                <w:spacing w:val="-1"/>
                <w:sz w:val="22"/>
                <w:szCs w:val="22"/>
                <w:lang w:val="en-US" w:eastAsia="zh-CN" w:bidi="ar-SA"/>
              </w:rPr>
              <w:t>1</w:t>
            </w:r>
            <w:r>
              <w:rPr>
                <w:rFonts w:hint="eastAsia" w:ascii="宋体" w:hAnsi="宋体" w:eastAsia="宋体" w:cs="宋体"/>
                <w:b/>
                <w:bCs/>
                <w:snapToGrid w:val="0"/>
                <w:color w:val="000000"/>
                <w:spacing w:val="-1"/>
                <w:sz w:val="22"/>
                <w:szCs w:val="22"/>
                <w:lang w:val="en-US" w:eastAsia="en-US" w:bidi="ar-SA"/>
              </w:rPr>
              <w:t>、</w:t>
            </w:r>
            <w:r>
              <w:rPr>
                <w:rFonts w:hint="eastAsia" w:ascii="宋体" w:hAnsi="宋体" w:eastAsia="宋体" w:cs="宋体"/>
                <w:b/>
                <w:bCs/>
                <w:snapToGrid w:val="0"/>
                <w:color w:val="000000"/>
                <w:spacing w:val="-1"/>
                <w:sz w:val="22"/>
                <w:szCs w:val="22"/>
                <w:lang w:val="en-US" w:eastAsia="zh-CN" w:bidi="ar-SA"/>
              </w:rPr>
              <w:t>虎门二期</w:t>
            </w:r>
          </w:p>
        </w:tc>
      </w:tr>
      <w:tr w14:paraId="3E4E6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388" w:type="pct"/>
            <w:tcBorders>
              <w:top w:val="single" w:color="auto" w:sz="4" w:space="0"/>
              <w:left w:val="single" w:color="auto" w:sz="4" w:space="0"/>
              <w:bottom w:val="single" w:color="auto" w:sz="4" w:space="0"/>
              <w:right w:val="single" w:color="auto" w:sz="4" w:space="0"/>
            </w:tcBorders>
            <w:vAlign w:val="center"/>
          </w:tcPr>
          <w:p w14:paraId="6B23AEC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7EDC0F47">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tcBorders>
              <w:top w:val="single" w:color="auto" w:sz="4" w:space="0"/>
              <w:left w:val="single" w:color="auto" w:sz="4" w:space="0"/>
              <w:bottom w:val="single" w:color="auto" w:sz="4" w:space="0"/>
              <w:right w:val="single" w:color="auto" w:sz="4" w:space="0"/>
            </w:tcBorders>
            <w:vAlign w:val="center"/>
          </w:tcPr>
          <w:p w14:paraId="049A9EB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1"/>
                <w:sz w:val="22"/>
                <w:szCs w:val="22"/>
                <w:lang w:val="en-US" w:eastAsia="zh-CN" w:bidi="ar-SA"/>
              </w:rPr>
              <w:t>规格型号</w:t>
            </w:r>
          </w:p>
        </w:tc>
        <w:tc>
          <w:tcPr>
            <w:tcW w:w="572" w:type="pct"/>
            <w:tcBorders>
              <w:top w:val="single" w:color="auto" w:sz="4" w:space="0"/>
              <w:left w:val="single" w:color="auto" w:sz="4" w:space="0"/>
              <w:bottom w:val="single" w:color="auto" w:sz="4" w:space="0"/>
              <w:right w:val="single" w:color="auto" w:sz="4" w:space="0"/>
            </w:tcBorders>
            <w:vAlign w:val="center"/>
          </w:tcPr>
          <w:p w14:paraId="1F1477D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06FD354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品牌</w:t>
            </w:r>
          </w:p>
        </w:tc>
        <w:tc>
          <w:tcPr>
            <w:tcW w:w="1028" w:type="pct"/>
            <w:tcBorders>
              <w:top w:val="single" w:color="auto" w:sz="4" w:space="0"/>
              <w:left w:val="single" w:color="auto" w:sz="4" w:space="0"/>
              <w:bottom w:val="single" w:color="auto" w:sz="4" w:space="0"/>
              <w:right w:val="single" w:color="auto" w:sz="4" w:space="0"/>
            </w:tcBorders>
            <w:vAlign w:val="center"/>
          </w:tcPr>
          <w:p w14:paraId="6AFAB65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现使用设备型号</w:t>
            </w:r>
          </w:p>
        </w:tc>
        <w:tc>
          <w:tcPr>
            <w:tcW w:w="637" w:type="pct"/>
            <w:tcBorders>
              <w:top w:val="single" w:color="auto" w:sz="4" w:space="0"/>
              <w:left w:val="single" w:color="auto" w:sz="4" w:space="0"/>
              <w:bottom w:val="single" w:color="auto" w:sz="4" w:space="0"/>
              <w:right w:val="single" w:color="auto" w:sz="4" w:space="0"/>
            </w:tcBorders>
            <w:vAlign w:val="center"/>
          </w:tcPr>
          <w:p w14:paraId="52A4781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采购数量</w:t>
            </w:r>
          </w:p>
        </w:tc>
      </w:tr>
      <w:tr w14:paraId="58B8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6"/>
            <w:tcBorders>
              <w:top w:val="single" w:color="auto" w:sz="4" w:space="0"/>
            </w:tcBorders>
          </w:tcPr>
          <w:p w14:paraId="0A9D8CFA">
            <w:pPr>
              <w:kinsoku w:val="0"/>
              <w:autoSpaceDE w:val="0"/>
              <w:autoSpaceDN w:val="0"/>
              <w:adjustRightInd w:val="0"/>
              <w:snapToGrid w:val="0"/>
              <w:ind w:left="0"/>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w:t>
            </w:r>
            <w:r>
              <w:rPr>
                <w:rFonts w:hint="eastAsia" w:ascii="宋体" w:hAnsi="宋体" w:eastAsia="宋体" w:cs="宋体"/>
                <w:snapToGrid w:val="0"/>
                <w:color w:val="000000"/>
                <w:spacing w:val="-1"/>
                <w:sz w:val="22"/>
                <w:szCs w:val="22"/>
                <w:lang w:val="en-US" w:eastAsia="zh-CN" w:bidi="ar-SA"/>
              </w:rPr>
              <w:t>QJB3/12-400/3-740</w:t>
            </w:r>
          </w:p>
        </w:tc>
      </w:tr>
      <w:tr w14:paraId="1F4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31F9E4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5D3F91E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683DE76F">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MG1/30</w:t>
            </w:r>
          </w:p>
        </w:tc>
        <w:tc>
          <w:tcPr>
            <w:tcW w:w="572" w:type="pct"/>
            <w:vAlign w:val="center"/>
          </w:tcPr>
          <w:p w14:paraId="7314BC7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49613D3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蓝深QJB3/12-400/3-740</w:t>
            </w:r>
          </w:p>
        </w:tc>
        <w:tc>
          <w:tcPr>
            <w:tcW w:w="637" w:type="pct"/>
            <w:vAlign w:val="center"/>
          </w:tcPr>
          <w:p w14:paraId="62EC5E0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75E21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CE40BF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7E9614A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33CCC18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en-US" w:bidi="ar-SA"/>
              </w:rPr>
              <w:t>MG1/3</w:t>
            </w:r>
            <w:r>
              <w:rPr>
                <w:rFonts w:hint="eastAsia" w:ascii="宋体" w:hAnsi="宋体" w:eastAsia="宋体" w:cs="宋体"/>
                <w:snapToGrid w:val="0"/>
                <w:color w:val="000000"/>
                <w:spacing w:val="-2"/>
                <w:sz w:val="22"/>
                <w:szCs w:val="22"/>
                <w:lang w:val="en-US" w:eastAsia="zh-CN" w:bidi="ar-SA"/>
              </w:rPr>
              <w:t>2</w:t>
            </w:r>
          </w:p>
        </w:tc>
        <w:tc>
          <w:tcPr>
            <w:tcW w:w="572" w:type="pct"/>
            <w:vAlign w:val="center"/>
          </w:tcPr>
          <w:p w14:paraId="0365F7F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1829003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C87D63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3E97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B71FD2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823C0D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深沟球轴承</w:t>
            </w:r>
          </w:p>
        </w:tc>
        <w:tc>
          <w:tcPr>
            <w:tcW w:w="1355" w:type="pct"/>
            <w:vAlign w:val="center"/>
          </w:tcPr>
          <w:p w14:paraId="53ED3E1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6306-2RZ/C3</w:t>
            </w:r>
          </w:p>
        </w:tc>
        <w:tc>
          <w:tcPr>
            <w:tcW w:w="572" w:type="pct"/>
            <w:vAlign w:val="center"/>
          </w:tcPr>
          <w:p w14:paraId="1B929BE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4B1B105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8015750">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0BD7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6CE0122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0809BC1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双列</w:t>
            </w:r>
            <w:r>
              <w:rPr>
                <w:rFonts w:hint="eastAsia" w:ascii="宋体" w:hAnsi="宋体" w:eastAsia="宋体" w:cs="宋体"/>
                <w:snapToGrid w:val="0"/>
                <w:color w:val="000000"/>
                <w:spacing w:val="-2"/>
                <w:sz w:val="22"/>
                <w:szCs w:val="22"/>
                <w:lang w:val="en-US" w:eastAsia="zh-CN" w:bidi="ar-SA"/>
              </w:rPr>
              <w:t>角</w:t>
            </w:r>
            <w:r>
              <w:rPr>
                <w:rFonts w:hint="eastAsia" w:ascii="宋体" w:hAnsi="宋体" w:eastAsia="宋体" w:cs="宋体"/>
                <w:snapToGrid w:val="0"/>
                <w:color w:val="000000"/>
                <w:spacing w:val="-2"/>
                <w:sz w:val="22"/>
                <w:szCs w:val="22"/>
                <w:lang w:val="en-US" w:eastAsia="en-US" w:bidi="ar-SA"/>
              </w:rPr>
              <w:t>接触球轴承</w:t>
            </w:r>
          </w:p>
        </w:tc>
        <w:tc>
          <w:tcPr>
            <w:tcW w:w="1355" w:type="pct"/>
            <w:vAlign w:val="center"/>
          </w:tcPr>
          <w:p w14:paraId="129001B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3307-2RS</w:t>
            </w:r>
          </w:p>
        </w:tc>
        <w:tc>
          <w:tcPr>
            <w:tcW w:w="572" w:type="pct"/>
            <w:vAlign w:val="center"/>
          </w:tcPr>
          <w:p w14:paraId="4CE0A65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5767C3F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AD7B86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07B5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26E9AF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66649B93">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叶轮</w:t>
            </w:r>
          </w:p>
        </w:tc>
        <w:tc>
          <w:tcPr>
            <w:tcW w:w="1355" w:type="pct"/>
            <w:vAlign w:val="center"/>
          </w:tcPr>
          <w:p w14:paraId="6CD47470">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配套</w:t>
            </w:r>
            <w:r>
              <w:rPr>
                <w:rFonts w:hint="eastAsia" w:ascii="宋体" w:hAnsi="宋体" w:eastAsia="宋体" w:cs="宋体"/>
                <w:snapToGrid w:val="0"/>
                <w:color w:val="000000"/>
                <w:spacing w:val="-1"/>
                <w:sz w:val="22"/>
                <w:szCs w:val="22"/>
                <w:lang w:val="en-US" w:eastAsia="zh-CN" w:bidi="ar-SA"/>
              </w:rPr>
              <w:t>QJB3/12-400/3-740</w:t>
            </w:r>
            <w:r>
              <w:rPr>
                <w:rFonts w:hint="eastAsia" w:ascii="宋体" w:hAnsi="宋体" w:eastAsia="宋体" w:cs="宋体"/>
                <w:snapToGrid w:val="0"/>
                <w:color w:val="000000"/>
                <w:spacing w:val="-2"/>
                <w:sz w:val="22"/>
                <w:szCs w:val="22"/>
                <w:lang w:val="en-US" w:eastAsia="zh-CN" w:bidi="ar-SA"/>
              </w:rPr>
              <w:t>，不锈钢 316L 或等同材质</w:t>
            </w:r>
          </w:p>
        </w:tc>
        <w:tc>
          <w:tcPr>
            <w:tcW w:w="572" w:type="pct"/>
            <w:vAlign w:val="center"/>
          </w:tcPr>
          <w:p w14:paraId="5816CC0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2862D09D">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148503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3套</w:t>
            </w:r>
          </w:p>
        </w:tc>
      </w:tr>
      <w:tr w14:paraId="5B1C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C186A3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792B7FD3">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液压气动用O型橡胶密封圈</w:t>
            </w:r>
          </w:p>
        </w:tc>
        <w:tc>
          <w:tcPr>
            <w:tcW w:w="1355" w:type="pct"/>
            <w:vAlign w:val="center"/>
          </w:tcPr>
          <w:p w14:paraId="17675D31">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177 x3.55</w:t>
            </w:r>
            <w:r>
              <w:rPr>
                <w:rFonts w:hint="eastAsia" w:ascii="宋体" w:hAnsi="宋体" w:eastAsia="宋体" w:cs="宋体"/>
                <w:snapToGrid w:val="0"/>
                <w:color w:val="000000"/>
                <w:spacing w:val="-2"/>
                <w:sz w:val="22"/>
                <w:szCs w:val="22"/>
                <w:lang w:val="en-US" w:eastAsia="zh-CN" w:bidi="ar-SA"/>
              </w:rPr>
              <w:t>mm，丁腈-70</w:t>
            </w:r>
          </w:p>
        </w:tc>
        <w:tc>
          <w:tcPr>
            <w:tcW w:w="572" w:type="pct"/>
            <w:vAlign w:val="center"/>
          </w:tcPr>
          <w:p w14:paraId="6D2C9A2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376A63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56398AD">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4套</w:t>
            </w:r>
          </w:p>
        </w:tc>
      </w:tr>
      <w:tr w14:paraId="5CB5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2D26B1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vAlign w:val="center"/>
          </w:tcPr>
          <w:p w14:paraId="2DC7733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润滑油</w:t>
            </w:r>
          </w:p>
        </w:tc>
        <w:tc>
          <w:tcPr>
            <w:tcW w:w="1355" w:type="pct"/>
            <w:vAlign w:val="center"/>
          </w:tcPr>
          <w:p w14:paraId="7354F7C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N32机械油，18L/桶</w:t>
            </w:r>
          </w:p>
        </w:tc>
        <w:tc>
          <w:tcPr>
            <w:tcW w:w="572" w:type="pct"/>
            <w:vAlign w:val="center"/>
          </w:tcPr>
          <w:p w14:paraId="4DE88A3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w:t>
            </w:r>
          </w:p>
        </w:tc>
        <w:tc>
          <w:tcPr>
            <w:tcW w:w="1028" w:type="pct"/>
            <w:vMerge w:val="continue"/>
            <w:vAlign w:val="center"/>
          </w:tcPr>
          <w:p w14:paraId="1D594F81">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0EE455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1桶</w:t>
            </w:r>
          </w:p>
        </w:tc>
      </w:tr>
      <w:tr w14:paraId="0C0C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18EE81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767DACDC">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设备维修服务</w:t>
            </w:r>
          </w:p>
        </w:tc>
        <w:tc>
          <w:tcPr>
            <w:tcW w:w="1355" w:type="pct"/>
            <w:vAlign w:val="center"/>
          </w:tcPr>
          <w:p w14:paraId="710461F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zh-CN" w:bidi="ar-SA"/>
              </w:rPr>
              <w:t>详见3.2服务要求</w:t>
            </w:r>
          </w:p>
        </w:tc>
        <w:tc>
          <w:tcPr>
            <w:tcW w:w="572" w:type="pct"/>
            <w:vAlign w:val="center"/>
          </w:tcPr>
          <w:p w14:paraId="3592D94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56048DE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E8A79B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2台</w:t>
            </w:r>
          </w:p>
        </w:tc>
      </w:tr>
      <w:tr w14:paraId="35858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7813B39B">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潜水推流器型号：</w:t>
            </w:r>
            <w:r>
              <w:rPr>
                <w:rFonts w:hint="eastAsia" w:ascii="宋体" w:hAnsi="宋体" w:eastAsia="宋体" w:cs="宋体"/>
                <w:snapToGrid w:val="0"/>
                <w:color w:val="000000"/>
                <w:spacing w:val="-1"/>
                <w:sz w:val="22"/>
                <w:szCs w:val="22"/>
                <w:lang w:val="en-US" w:eastAsia="zh-CN" w:bidi="ar-SA"/>
              </w:rPr>
              <w:t>QJB5.5/4-2200/2-43</w:t>
            </w:r>
          </w:p>
        </w:tc>
      </w:tr>
      <w:tr w14:paraId="2471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EB3C57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0D65A5E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30A6390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MG1/60</w:t>
            </w:r>
          </w:p>
        </w:tc>
        <w:tc>
          <w:tcPr>
            <w:tcW w:w="572" w:type="pct"/>
            <w:vAlign w:val="center"/>
          </w:tcPr>
          <w:p w14:paraId="1270BC8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6A7AC0D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QJB5.5/4-2200/2-43</w:t>
            </w:r>
          </w:p>
        </w:tc>
        <w:tc>
          <w:tcPr>
            <w:tcW w:w="637" w:type="pct"/>
            <w:vAlign w:val="center"/>
          </w:tcPr>
          <w:p w14:paraId="5788CF9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0E5FC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2376A68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411515E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71801E08">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vAlign w:val="center"/>
          </w:tcPr>
          <w:p w14:paraId="49B26DB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123E6BB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C5ACB3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1F56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4A31F5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573890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圆柱滚⼦轴承</w:t>
            </w:r>
          </w:p>
        </w:tc>
        <w:tc>
          <w:tcPr>
            <w:tcW w:w="1355" w:type="pct"/>
            <w:vAlign w:val="center"/>
          </w:tcPr>
          <w:p w14:paraId="5F23D88B">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NU306EM</w:t>
            </w:r>
          </w:p>
        </w:tc>
        <w:tc>
          <w:tcPr>
            <w:tcW w:w="572" w:type="pct"/>
            <w:vAlign w:val="center"/>
          </w:tcPr>
          <w:p w14:paraId="3CB5ED6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2D082F06">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794163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5AE1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2360C31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415AA2B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vAlign w:val="center"/>
          </w:tcPr>
          <w:p w14:paraId="23755EA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3209B-2RSRTNG</w:t>
            </w:r>
          </w:p>
        </w:tc>
        <w:tc>
          <w:tcPr>
            <w:tcW w:w="572" w:type="pct"/>
            <w:vAlign w:val="center"/>
          </w:tcPr>
          <w:p w14:paraId="689327C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2C33764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B08858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36BB6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44B4312">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3150994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叶轮轮毂</w:t>
            </w:r>
          </w:p>
        </w:tc>
        <w:tc>
          <w:tcPr>
            <w:tcW w:w="1355" w:type="pct"/>
            <w:vAlign w:val="center"/>
          </w:tcPr>
          <w:p w14:paraId="0572BBE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5B93CED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3731E798">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6B9C9A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2个</w:t>
            </w:r>
          </w:p>
        </w:tc>
      </w:tr>
      <w:tr w14:paraId="35C9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E6B464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433896F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减速箱</w:t>
            </w:r>
          </w:p>
        </w:tc>
        <w:tc>
          <w:tcPr>
            <w:tcW w:w="1355" w:type="pct"/>
            <w:vAlign w:val="center"/>
          </w:tcPr>
          <w:p w14:paraId="5BD48C2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052E74E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4B24EC45">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98C736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1个</w:t>
            </w:r>
          </w:p>
        </w:tc>
      </w:tr>
      <w:tr w14:paraId="698F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48EC438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shd w:val="clear" w:color="auto" w:fill="auto"/>
            <w:vAlign w:val="center"/>
          </w:tcPr>
          <w:p w14:paraId="46DF7F6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润滑油</w:t>
            </w:r>
          </w:p>
        </w:tc>
        <w:tc>
          <w:tcPr>
            <w:tcW w:w="1355" w:type="pct"/>
            <w:shd w:val="clear" w:color="auto" w:fill="auto"/>
            <w:vAlign w:val="center"/>
          </w:tcPr>
          <w:p w14:paraId="2DF83EE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z w:val="22"/>
                <w:szCs w:val="22"/>
                <w:u w:val="none"/>
                <w:lang w:val="en-US" w:eastAsia="zh-CN" w:bidi="ar"/>
              </w:rPr>
              <w:t>ISO VG/</w:t>
            </w:r>
            <w:r>
              <w:rPr>
                <w:rFonts w:hint="eastAsia" w:ascii="宋体" w:hAnsi="宋体" w:eastAsia="宋体" w:cs="宋体"/>
                <w:snapToGrid w:val="0"/>
                <w:color w:val="000000"/>
                <w:sz w:val="22"/>
                <w:szCs w:val="22"/>
                <w:u w:val="none"/>
                <w:lang w:eastAsia="zh-CN" w:bidi="ar"/>
              </w:rPr>
              <w:t>220</w:t>
            </w:r>
            <w:r>
              <w:rPr>
                <w:rFonts w:hint="eastAsia" w:ascii="宋体" w:hAnsi="宋体" w:eastAsia="宋体" w:cs="宋体"/>
                <w:snapToGrid w:val="0"/>
                <w:color w:val="000000"/>
                <w:sz w:val="22"/>
                <w:szCs w:val="22"/>
                <w:u w:val="none"/>
                <w:lang w:val="en-US" w:eastAsia="zh-CN" w:bidi="ar"/>
              </w:rPr>
              <w:t>润滑</w:t>
            </w:r>
            <w:r>
              <w:rPr>
                <w:rFonts w:hint="eastAsia" w:ascii="宋体" w:hAnsi="宋体" w:eastAsia="宋体" w:cs="宋体"/>
                <w:snapToGrid w:val="0"/>
                <w:color w:val="000000"/>
                <w:sz w:val="22"/>
                <w:szCs w:val="22"/>
                <w:u w:val="none"/>
                <w:lang w:eastAsia="zh-CN" w:bidi="ar"/>
              </w:rPr>
              <w:t>油，1</w:t>
            </w:r>
            <w:r>
              <w:rPr>
                <w:rFonts w:hint="eastAsia" w:ascii="宋体" w:hAnsi="宋体" w:eastAsia="宋体" w:cs="宋体"/>
                <w:snapToGrid w:val="0"/>
                <w:color w:val="000000"/>
                <w:sz w:val="22"/>
                <w:szCs w:val="22"/>
                <w:u w:val="none"/>
                <w:lang w:val="en-US" w:eastAsia="zh-CN" w:bidi="ar"/>
              </w:rPr>
              <w:t>8L</w:t>
            </w:r>
            <w:r>
              <w:rPr>
                <w:rFonts w:hint="eastAsia" w:ascii="宋体" w:hAnsi="宋体" w:eastAsia="宋体" w:cs="宋体"/>
                <w:snapToGrid w:val="0"/>
                <w:color w:val="000000"/>
                <w:sz w:val="22"/>
                <w:szCs w:val="22"/>
                <w:u w:val="none"/>
                <w:lang w:eastAsia="zh-CN" w:bidi="ar"/>
              </w:rPr>
              <w:t>/桶</w:t>
            </w:r>
          </w:p>
        </w:tc>
        <w:tc>
          <w:tcPr>
            <w:tcW w:w="572" w:type="pct"/>
            <w:shd w:val="clear" w:color="auto" w:fill="auto"/>
            <w:vAlign w:val="center"/>
          </w:tcPr>
          <w:p w14:paraId="580A0F7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美孚/壳牌</w:t>
            </w:r>
          </w:p>
        </w:tc>
        <w:tc>
          <w:tcPr>
            <w:tcW w:w="1028" w:type="pct"/>
            <w:vMerge w:val="continue"/>
            <w:vAlign w:val="center"/>
          </w:tcPr>
          <w:p w14:paraId="0679C7CE">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AD25CF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1桶</w:t>
            </w:r>
          </w:p>
        </w:tc>
      </w:tr>
      <w:tr w14:paraId="3562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0F27CE0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51A02BF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618E4DA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258x5.3mm，丁腈-70</w:t>
            </w:r>
          </w:p>
        </w:tc>
        <w:tc>
          <w:tcPr>
            <w:tcW w:w="572" w:type="pct"/>
            <w:vAlign w:val="center"/>
          </w:tcPr>
          <w:p w14:paraId="04FF7C2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5F77B39">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876C05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0F06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544CA64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9</w:t>
            </w:r>
          </w:p>
        </w:tc>
        <w:tc>
          <w:tcPr>
            <w:tcW w:w="1017" w:type="pct"/>
            <w:vAlign w:val="center"/>
          </w:tcPr>
          <w:p w14:paraId="2B3BD59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3F185C1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160x5.3mm，丁腈-70</w:t>
            </w:r>
          </w:p>
        </w:tc>
        <w:tc>
          <w:tcPr>
            <w:tcW w:w="572" w:type="pct"/>
            <w:vAlign w:val="center"/>
          </w:tcPr>
          <w:p w14:paraId="2A6C574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24821BB8">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BE20B8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4303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88" w:type="pct"/>
            <w:shd w:val="clear" w:color="auto" w:fill="auto"/>
            <w:vAlign w:val="center"/>
          </w:tcPr>
          <w:p w14:paraId="5A8B0860">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10</w:t>
            </w:r>
          </w:p>
        </w:tc>
        <w:tc>
          <w:tcPr>
            <w:tcW w:w="1017" w:type="pct"/>
            <w:vAlign w:val="center"/>
          </w:tcPr>
          <w:p w14:paraId="31B3B6B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0C2E73E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218x5.3mm，丁腈-70</w:t>
            </w:r>
          </w:p>
        </w:tc>
        <w:tc>
          <w:tcPr>
            <w:tcW w:w="572" w:type="pct"/>
            <w:vAlign w:val="center"/>
          </w:tcPr>
          <w:p w14:paraId="2FAB0BB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55B74EC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4B42DF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39A8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16C822AF">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11</w:t>
            </w:r>
          </w:p>
        </w:tc>
        <w:tc>
          <w:tcPr>
            <w:tcW w:w="1017" w:type="pct"/>
            <w:vAlign w:val="center"/>
          </w:tcPr>
          <w:p w14:paraId="0C03AB5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4B4CCDB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67x2.65mm，丁腈-70</w:t>
            </w:r>
          </w:p>
        </w:tc>
        <w:tc>
          <w:tcPr>
            <w:tcW w:w="572" w:type="pct"/>
            <w:vAlign w:val="center"/>
          </w:tcPr>
          <w:p w14:paraId="6AB1687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17A2289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DF57089">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208D4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66265DA8">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12</w:t>
            </w:r>
          </w:p>
        </w:tc>
        <w:tc>
          <w:tcPr>
            <w:tcW w:w="1017" w:type="pct"/>
            <w:shd w:val="clear" w:color="auto" w:fill="auto"/>
            <w:vAlign w:val="center"/>
          </w:tcPr>
          <w:p w14:paraId="077A6912">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shd w:val="clear" w:color="auto" w:fill="auto"/>
            <w:vAlign w:val="center"/>
          </w:tcPr>
          <w:p w14:paraId="1F6A517C">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shd w:val="clear" w:color="auto" w:fill="auto"/>
            <w:vAlign w:val="center"/>
          </w:tcPr>
          <w:p w14:paraId="5CCE973E">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2C757866">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0D7E8B6">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537E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21F485ED">
            <w:pPr>
              <w:kinsoku w:val="0"/>
              <w:autoSpaceDE w:val="0"/>
              <w:autoSpaceDN w:val="0"/>
              <w:adjustRightInd w:val="0"/>
              <w:snapToGrid w:val="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b/>
                <w:bCs/>
                <w:snapToGrid w:val="0"/>
                <w:color w:val="000000"/>
                <w:spacing w:val="7"/>
                <w:sz w:val="22"/>
                <w:szCs w:val="22"/>
                <w:lang w:val="en-US" w:eastAsia="zh-CN" w:bidi="ar-SA"/>
              </w:rPr>
              <w:t>2、虎门宁洲一期提标</w:t>
            </w:r>
          </w:p>
        </w:tc>
      </w:tr>
      <w:tr w14:paraId="4E49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25CEA65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vAlign w:val="center"/>
          </w:tcPr>
          <w:p w14:paraId="22D0925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vAlign w:val="center"/>
          </w:tcPr>
          <w:p w14:paraId="03D10496">
            <w:pPr>
              <w:widowControl/>
              <w:kinsoku w:val="0"/>
              <w:snapToGrid w:val="0"/>
              <w:jc w:val="center"/>
              <w:textAlignment w:val="baseline"/>
              <w:rPr>
                <w:rFonts w:hint="eastAsia" w:ascii="宋体" w:hAnsi="宋体" w:eastAsia="宋体" w:cs="宋体"/>
                <w:snapToGrid w:val="0"/>
                <w:color w:val="000000"/>
                <w:sz w:val="22"/>
                <w:szCs w:val="22"/>
                <w:lang w:eastAsia="zh-CN"/>
              </w:rPr>
            </w:pPr>
            <w:r>
              <w:rPr>
                <w:rFonts w:hint="eastAsia" w:ascii="宋体" w:hAnsi="宋体" w:eastAsia="宋体" w:cs="宋体"/>
                <w:snapToGrid w:val="0"/>
                <w:color w:val="000000"/>
                <w:spacing w:val="1"/>
                <w:sz w:val="22"/>
                <w:szCs w:val="22"/>
                <w:lang w:eastAsia="zh-CN"/>
              </w:rPr>
              <w:t>规格型号</w:t>
            </w:r>
          </w:p>
        </w:tc>
        <w:tc>
          <w:tcPr>
            <w:tcW w:w="572" w:type="pct"/>
            <w:vAlign w:val="center"/>
          </w:tcPr>
          <w:p w14:paraId="4DEDD40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33C0244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zh-CN" w:bidi="ar-SA"/>
              </w:rPr>
              <w:t>品牌</w:t>
            </w:r>
          </w:p>
        </w:tc>
        <w:tc>
          <w:tcPr>
            <w:tcW w:w="1028" w:type="pct"/>
            <w:vAlign w:val="center"/>
          </w:tcPr>
          <w:p w14:paraId="437464B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r>
              <w:rPr>
                <w:rFonts w:hint="eastAsia" w:ascii="宋体" w:hAnsi="宋体" w:eastAsia="宋体" w:cs="宋体"/>
                <w:snapToGrid w:val="0"/>
                <w:color w:val="000000"/>
                <w:sz w:val="22"/>
                <w:szCs w:val="22"/>
                <w:lang w:val="en-US" w:eastAsia="zh-CN" w:bidi="ar-SA"/>
              </w:rPr>
              <w:t>现使用设备型号</w:t>
            </w:r>
          </w:p>
        </w:tc>
        <w:tc>
          <w:tcPr>
            <w:tcW w:w="637" w:type="pct"/>
            <w:vAlign w:val="center"/>
          </w:tcPr>
          <w:p w14:paraId="091F68D5">
            <w:pPr>
              <w:kinsoku w:val="0"/>
              <w:autoSpaceDE w:val="0"/>
              <w:autoSpaceDN w:val="0"/>
              <w:adjustRightInd w:val="0"/>
              <w:snapToGrid w:val="0"/>
              <w:jc w:val="center"/>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en-US" w:bidi="ar-SA"/>
              </w:rPr>
              <w:t>采购数量</w:t>
            </w:r>
          </w:p>
        </w:tc>
      </w:tr>
      <w:tr w14:paraId="39CA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bottom w:val="single" w:color="auto" w:sz="4" w:space="0"/>
            </w:tcBorders>
            <w:vAlign w:val="center"/>
          </w:tcPr>
          <w:p w14:paraId="6E97A23F">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潜水搅拌器型号：QJB3/12-400/3-740</w:t>
            </w:r>
          </w:p>
        </w:tc>
      </w:tr>
      <w:tr w14:paraId="76E1C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AA0EB6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en-US" w:bidi="ar-SA"/>
              </w:rPr>
              <w:t>1</w:t>
            </w:r>
          </w:p>
        </w:tc>
        <w:tc>
          <w:tcPr>
            <w:tcW w:w="1017" w:type="pct"/>
            <w:tcBorders>
              <w:top w:val="single" w:color="auto" w:sz="4" w:space="0"/>
              <w:left w:val="single" w:color="auto" w:sz="4" w:space="0"/>
              <w:bottom w:val="single" w:color="auto" w:sz="4" w:space="0"/>
              <w:right w:val="single" w:color="auto" w:sz="4" w:space="0"/>
            </w:tcBorders>
            <w:vAlign w:val="center"/>
          </w:tcPr>
          <w:p w14:paraId="0D0E62E0">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54F34358">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MG1/30</w:t>
            </w:r>
          </w:p>
        </w:tc>
        <w:tc>
          <w:tcPr>
            <w:tcW w:w="572" w:type="pct"/>
            <w:tcBorders>
              <w:top w:val="single" w:color="auto" w:sz="4" w:space="0"/>
              <w:left w:val="single" w:color="auto" w:sz="4" w:space="0"/>
              <w:bottom w:val="single" w:color="auto" w:sz="4" w:space="0"/>
              <w:right w:val="single" w:color="auto" w:sz="4" w:space="0"/>
            </w:tcBorders>
            <w:vAlign w:val="center"/>
          </w:tcPr>
          <w:p w14:paraId="7468E83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left w:val="single" w:color="auto" w:sz="4" w:space="0"/>
              <w:bottom w:val="single" w:color="auto" w:sz="4" w:space="0"/>
              <w:right w:val="single" w:color="auto" w:sz="4" w:space="0"/>
            </w:tcBorders>
            <w:vAlign w:val="center"/>
          </w:tcPr>
          <w:p w14:paraId="51C3FFE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zh-CN"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QJB3/12-400/3-</w:t>
            </w:r>
            <w:r>
              <w:rPr>
                <w:rFonts w:hint="eastAsia" w:ascii="宋体" w:hAnsi="宋体" w:eastAsia="宋体" w:cs="宋体"/>
                <w:snapToGrid w:val="0"/>
                <w:color w:val="000000"/>
                <w:spacing w:val="-1"/>
                <w:sz w:val="22"/>
                <w:szCs w:val="22"/>
                <w:lang w:val="en-US" w:eastAsia="zh-CN" w:bidi="ar-SA"/>
              </w:rPr>
              <w:t>740</w:t>
            </w:r>
          </w:p>
        </w:tc>
        <w:tc>
          <w:tcPr>
            <w:tcW w:w="637" w:type="pct"/>
            <w:tcBorders>
              <w:top w:val="single" w:color="auto" w:sz="4" w:space="0"/>
              <w:left w:val="single" w:color="auto" w:sz="4" w:space="0"/>
              <w:bottom w:val="single" w:color="auto" w:sz="4" w:space="0"/>
              <w:right w:val="single" w:color="auto" w:sz="4" w:space="0"/>
            </w:tcBorders>
            <w:vAlign w:val="center"/>
          </w:tcPr>
          <w:p w14:paraId="7747DDA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69608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A386D5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left w:val="single" w:color="auto" w:sz="4" w:space="0"/>
              <w:bottom w:val="single" w:color="auto" w:sz="4" w:space="0"/>
              <w:right w:val="single" w:color="auto" w:sz="4" w:space="0"/>
            </w:tcBorders>
            <w:vAlign w:val="center"/>
          </w:tcPr>
          <w:p w14:paraId="0EE78880">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3467CDF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MG1/32</w:t>
            </w:r>
          </w:p>
        </w:tc>
        <w:tc>
          <w:tcPr>
            <w:tcW w:w="572" w:type="pct"/>
            <w:tcBorders>
              <w:top w:val="single" w:color="auto" w:sz="4" w:space="0"/>
              <w:left w:val="single" w:color="auto" w:sz="4" w:space="0"/>
              <w:bottom w:val="single" w:color="auto" w:sz="4" w:space="0"/>
              <w:right w:val="single" w:color="auto" w:sz="4" w:space="0"/>
            </w:tcBorders>
            <w:vAlign w:val="center"/>
          </w:tcPr>
          <w:p w14:paraId="51F3216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0E958885">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520525B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1FDCB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C715AB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left w:val="single" w:color="auto" w:sz="4" w:space="0"/>
              <w:bottom w:val="single" w:color="auto" w:sz="4" w:space="0"/>
              <w:right w:val="single" w:color="auto" w:sz="4" w:space="0"/>
            </w:tcBorders>
            <w:vAlign w:val="center"/>
          </w:tcPr>
          <w:p w14:paraId="4C1E102F">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深沟球轴承</w:t>
            </w:r>
          </w:p>
        </w:tc>
        <w:tc>
          <w:tcPr>
            <w:tcW w:w="1355" w:type="pct"/>
            <w:tcBorders>
              <w:top w:val="single" w:color="auto" w:sz="4" w:space="0"/>
              <w:left w:val="single" w:color="auto" w:sz="4" w:space="0"/>
              <w:bottom w:val="single" w:color="auto" w:sz="4" w:space="0"/>
              <w:right w:val="single" w:color="auto" w:sz="4" w:space="0"/>
            </w:tcBorders>
            <w:vAlign w:val="center"/>
          </w:tcPr>
          <w:p w14:paraId="615D524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6306-2RZ/C3</w:t>
            </w:r>
          </w:p>
        </w:tc>
        <w:tc>
          <w:tcPr>
            <w:tcW w:w="572" w:type="pct"/>
            <w:tcBorders>
              <w:top w:val="single" w:color="auto" w:sz="4" w:space="0"/>
              <w:left w:val="single" w:color="auto" w:sz="4" w:space="0"/>
              <w:bottom w:val="single" w:color="auto" w:sz="4" w:space="0"/>
              <w:right w:val="single" w:color="auto" w:sz="4" w:space="0"/>
            </w:tcBorders>
            <w:vAlign w:val="center"/>
          </w:tcPr>
          <w:p w14:paraId="61BF65A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4316BB61">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281C7DC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7979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4E720D0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left w:val="single" w:color="auto" w:sz="4" w:space="0"/>
              <w:bottom w:val="single" w:color="auto" w:sz="4" w:space="0"/>
              <w:right w:val="single" w:color="auto" w:sz="4" w:space="0"/>
            </w:tcBorders>
            <w:vAlign w:val="center"/>
          </w:tcPr>
          <w:p w14:paraId="7E491EC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tcBorders>
              <w:top w:val="single" w:color="auto" w:sz="4" w:space="0"/>
              <w:left w:val="single" w:color="auto" w:sz="4" w:space="0"/>
              <w:bottom w:val="single" w:color="auto" w:sz="4" w:space="0"/>
              <w:right w:val="single" w:color="auto" w:sz="4" w:space="0"/>
            </w:tcBorders>
            <w:vAlign w:val="center"/>
          </w:tcPr>
          <w:p w14:paraId="24D0C95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3307-2RS</w:t>
            </w:r>
          </w:p>
        </w:tc>
        <w:tc>
          <w:tcPr>
            <w:tcW w:w="572" w:type="pct"/>
            <w:tcBorders>
              <w:top w:val="single" w:color="auto" w:sz="4" w:space="0"/>
              <w:left w:val="single" w:color="auto" w:sz="4" w:space="0"/>
              <w:bottom w:val="single" w:color="auto" w:sz="4" w:space="0"/>
              <w:right w:val="single" w:color="auto" w:sz="4" w:space="0"/>
            </w:tcBorders>
            <w:vAlign w:val="center"/>
          </w:tcPr>
          <w:p w14:paraId="0B91BCC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511545D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6AF5FEB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4E4B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2036887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tcBorders>
            <w:vAlign w:val="center"/>
          </w:tcPr>
          <w:p w14:paraId="7AF72AC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w:t>
            </w:r>
          </w:p>
        </w:tc>
        <w:tc>
          <w:tcPr>
            <w:tcW w:w="1355" w:type="pct"/>
            <w:tcBorders>
              <w:top w:val="single" w:color="auto" w:sz="4" w:space="0"/>
            </w:tcBorders>
            <w:vAlign w:val="center"/>
          </w:tcPr>
          <w:p w14:paraId="2E9402E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配套QJB3/12-400/3-740，不锈钢 316L 或等同材质</w:t>
            </w:r>
          </w:p>
        </w:tc>
        <w:tc>
          <w:tcPr>
            <w:tcW w:w="572" w:type="pct"/>
            <w:tcBorders>
              <w:top w:val="single" w:color="auto" w:sz="4" w:space="0"/>
            </w:tcBorders>
            <w:vAlign w:val="center"/>
          </w:tcPr>
          <w:p w14:paraId="6F16D11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tcBorders>
              <w:top w:val="single" w:color="auto" w:sz="4" w:space="0"/>
            </w:tcBorders>
            <w:vAlign w:val="center"/>
          </w:tcPr>
          <w:p w14:paraId="123464F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5466AC30">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168F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39274EE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tcBorders>
            <w:vAlign w:val="center"/>
          </w:tcPr>
          <w:p w14:paraId="71BAA16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tcBorders>
            <w:vAlign w:val="center"/>
          </w:tcPr>
          <w:p w14:paraId="13D3788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177 x3.55mm，丁腈-70</w:t>
            </w:r>
          </w:p>
        </w:tc>
        <w:tc>
          <w:tcPr>
            <w:tcW w:w="572" w:type="pct"/>
            <w:tcBorders>
              <w:top w:val="single" w:color="auto" w:sz="4" w:space="0"/>
            </w:tcBorders>
            <w:vAlign w:val="center"/>
          </w:tcPr>
          <w:p w14:paraId="7348F08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tcBorders>
            <w:vAlign w:val="center"/>
          </w:tcPr>
          <w:p w14:paraId="31AC9AF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6814727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214A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5BFCFF3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bottom w:val="single" w:color="auto" w:sz="4" w:space="0"/>
            </w:tcBorders>
            <w:vAlign w:val="center"/>
          </w:tcPr>
          <w:p w14:paraId="503F240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bottom w:val="single" w:color="auto" w:sz="4" w:space="0"/>
            </w:tcBorders>
            <w:vAlign w:val="center"/>
          </w:tcPr>
          <w:p w14:paraId="32F9E2D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bottom w:val="single" w:color="auto" w:sz="4" w:space="0"/>
            </w:tcBorders>
            <w:vAlign w:val="center"/>
          </w:tcPr>
          <w:p w14:paraId="04149E4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bottom w:val="single" w:color="auto" w:sz="4" w:space="0"/>
            </w:tcBorders>
            <w:vAlign w:val="center"/>
          </w:tcPr>
          <w:p w14:paraId="74078CED">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6F358C4B">
            <w:pPr>
              <w:keepNext w:val="0"/>
              <w:keepLines w:val="0"/>
              <w:widowControl/>
              <w:suppressLineNumbers w:val="0"/>
              <w:kinsoku w:val="0"/>
              <w:snapToGrid w:val="0"/>
              <w:jc w:val="center"/>
              <w:textAlignment w:val="center"/>
              <w:rPr>
                <w:rFonts w:hint="default"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3597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top w:val="single" w:color="auto" w:sz="4" w:space="0"/>
            </w:tcBorders>
            <w:vAlign w:val="center"/>
          </w:tcPr>
          <w:p w14:paraId="0B350817">
            <w:pPr>
              <w:keepNext w:val="0"/>
              <w:keepLines w:val="0"/>
              <w:widowControl/>
              <w:suppressLineNumbers w:val="0"/>
              <w:kinsoku w:val="0"/>
              <w:snapToGrid w:val="0"/>
              <w:ind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混合液回流泵型号：QJB-W7.5</w:t>
            </w:r>
          </w:p>
        </w:tc>
      </w:tr>
      <w:tr w14:paraId="0CC3C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7D22460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w:t>
            </w:r>
          </w:p>
        </w:tc>
        <w:tc>
          <w:tcPr>
            <w:tcW w:w="1017" w:type="pct"/>
            <w:tcBorders>
              <w:top w:val="single" w:color="auto" w:sz="4" w:space="0"/>
              <w:bottom w:val="single" w:color="auto" w:sz="4" w:space="0"/>
            </w:tcBorders>
            <w:vAlign w:val="center"/>
          </w:tcPr>
          <w:p w14:paraId="01E7F5B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2EC2E4A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MG1/35</w:t>
            </w:r>
          </w:p>
        </w:tc>
        <w:tc>
          <w:tcPr>
            <w:tcW w:w="572" w:type="pct"/>
            <w:tcBorders>
              <w:top w:val="single" w:color="auto" w:sz="4" w:space="0"/>
              <w:bottom w:val="single" w:color="auto" w:sz="4" w:space="0"/>
            </w:tcBorders>
            <w:vAlign w:val="center"/>
          </w:tcPr>
          <w:p w14:paraId="49D18E2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tcBorders>
            <w:vAlign w:val="center"/>
          </w:tcPr>
          <w:p w14:paraId="770E2EC8">
            <w:pPr>
              <w:kinsoku w:val="0"/>
              <w:autoSpaceDE w:val="0"/>
              <w:autoSpaceDN w:val="0"/>
              <w:adjustRightInd w:val="0"/>
              <w:snapToGrid w:val="0"/>
              <w:jc w:val="center"/>
              <w:textAlignment w:val="baseline"/>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回流泵</w:t>
            </w:r>
          </w:p>
          <w:p w14:paraId="02C7632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QJB-W7.5</w:t>
            </w:r>
          </w:p>
        </w:tc>
        <w:tc>
          <w:tcPr>
            <w:tcW w:w="637" w:type="pct"/>
            <w:tcBorders>
              <w:top w:val="single" w:color="auto" w:sz="4" w:space="0"/>
              <w:bottom w:val="single" w:color="auto" w:sz="4" w:space="0"/>
            </w:tcBorders>
            <w:vAlign w:val="center"/>
          </w:tcPr>
          <w:p w14:paraId="3BF85CB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0095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88" w:type="pct"/>
            <w:tcBorders>
              <w:top w:val="single" w:color="auto" w:sz="4" w:space="0"/>
              <w:bottom w:val="single" w:color="auto" w:sz="4" w:space="0"/>
            </w:tcBorders>
            <w:vAlign w:val="center"/>
          </w:tcPr>
          <w:p w14:paraId="0D1D0C2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bottom w:val="single" w:color="auto" w:sz="4" w:space="0"/>
            </w:tcBorders>
            <w:vAlign w:val="center"/>
          </w:tcPr>
          <w:p w14:paraId="296F18C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547822F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tcBorders>
              <w:top w:val="single" w:color="auto" w:sz="4" w:space="0"/>
              <w:bottom w:val="single" w:color="auto" w:sz="4" w:space="0"/>
            </w:tcBorders>
            <w:vAlign w:val="center"/>
          </w:tcPr>
          <w:p w14:paraId="22281B6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vAlign w:val="center"/>
          </w:tcPr>
          <w:p w14:paraId="6B7AFB4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7692C48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68A95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88" w:type="pct"/>
            <w:tcBorders>
              <w:top w:val="single" w:color="auto" w:sz="4" w:space="0"/>
              <w:bottom w:val="single" w:color="auto" w:sz="4" w:space="0"/>
            </w:tcBorders>
            <w:vAlign w:val="center"/>
          </w:tcPr>
          <w:p w14:paraId="5A3720C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bottom w:val="single" w:color="auto" w:sz="4" w:space="0"/>
            </w:tcBorders>
            <w:vAlign w:val="center"/>
          </w:tcPr>
          <w:p w14:paraId="1D8C3BC5">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673A8DC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6309-2RZ/C3</w:t>
            </w:r>
          </w:p>
        </w:tc>
        <w:tc>
          <w:tcPr>
            <w:tcW w:w="572" w:type="pct"/>
            <w:tcBorders>
              <w:top w:val="single" w:color="auto" w:sz="4" w:space="0"/>
              <w:bottom w:val="single" w:color="auto" w:sz="4" w:space="0"/>
            </w:tcBorders>
            <w:vAlign w:val="center"/>
          </w:tcPr>
          <w:p w14:paraId="312AB6BE">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1534E84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5FE58192">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0362A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0D284AA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bottom w:val="single" w:color="auto" w:sz="4" w:space="0"/>
            </w:tcBorders>
            <w:vAlign w:val="center"/>
          </w:tcPr>
          <w:p w14:paraId="1874EC0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049378B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3210-2RS</w:t>
            </w:r>
          </w:p>
        </w:tc>
        <w:tc>
          <w:tcPr>
            <w:tcW w:w="572" w:type="pct"/>
            <w:tcBorders>
              <w:top w:val="single" w:color="auto" w:sz="4" w:space="0"/>
              <w:bottom w:val="single" w:color="auto" w:sz="4" w:space="0"/>
            </w:tcBorders>
            <w:vAlign w:val="center"/>
          </w:tcPr>
          <w:p w14:paraId="78C9EF1C">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3295130D">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68DB53E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0EBA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358BAF2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bottom w:val="single" w:color="auto" w:sz="4" w:space="0"/>
            </w:tcBorders>
            <w:vAlign w:val="center"/>
          </w:tcPr>
          <w:p w14:paraId="04B9E98C">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bottom w:val="single" w:color="auto" w:sz="4" w:space="0"/>
            </w:tcBorders>
            <w:vAlign w:val="center"/>
          </w:tcPr>
          <w:p w14:paraId="3D28467D">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282x4mm，丁</w:t>
            </w:r>
            <w:r>
              <w:rPr>
                <w:rFonts w:hint="eastAsia" w:ascii="宋体" w:hAnsi="宋体" w:eastAsia="宋体" w:cs="宋体"/>
                <w:i w:val="0"/>
                <w:iCs w:val="0"/>
                <w:snapToGrid w:val="0"/>
                <w:color w:val="000000"/>
                <w:kern w:val="0"/>
                <w:sz w:val="22"/>
                <w:szCs w:val="22"/>
                <w:u w:val="none"/>
                <w:lang w:val="en-US" w:eastAsia="zh-CN" w:bidi="ar"/>
              </w:rPr>
              <w:t>腈</w:t>
            </w:r>
            <w:r>
              <w:rPr>
                <w:rFonts w:hint="default" w:ascii="宋体" w:hAnsi="宋体" w:eastAsia="宋体" w:cs="宋体"/>
                <w:i w:val="0"/>
                <w:iCs w:val="0"/>
                <w:snapToGrid w:val="0"/>
                <w:color w:val="000000"/>
                <w:kern w:val="0"/>
                <w:sz w:val="22"/>
                <w:szCs w:val="22"/>
                <w:u w:val="none"/>
                <w:lang w:val="en-US" w:eastAsia="zh-CN" w:bidi="ar"/>
              </w:rPr>
              <w:t>-70</w:t>
            </w:r>
          </w:p>
        </w:tc>
        <w:tc>
          <w:tcPr>
            <w:tcW w:w="572" w:type="pct"/>
            <w:tcBorders>
              <w:top w:val="single" w:color="auto" w:sz="4" w:space="0"/>
              <w:bottom w:val="single" w:color="auto" w:sz="4" w:space="0"/>
            </w:tcBorders>
            <w:vAlign w:val="center"/>
          </w:tcPr>
          <w:p w14:paraId="1CEF3B0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3028154F">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7520423B">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2个</w:t>
            </w:r>
          </w:p>
        </w:tc>
      </w:tr>
      <w:tr w14:paraId="6DD09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6AFE5AE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bottom w:val="single" w:color="auto" w:sz="4" w:space="0"/>
            </w:tcBorders>
            <w:vAlign w:val="center"/>
          </w:tcPr>
          <w:p w14:paraId="3B48A34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叶轮压盖</w:t>
            </w:r>
          </w:p>
        </w:tc>
        <w:tc>
          <w:tcPr>
            <w:tcW w:w="1355" w:type="pct"/>
            <w:tcBorders>
              <w:top w:val="single" w:color="auto" w:sz="4" w:space="0"/>
              <w:bottom w:val="single" w:color="auto" w:sz="4" w:space="0"/>
            </w:tcBorders>
            <w:vAlign w:val="center"/>
          </w:tcPr>
          <w:p w14:paraId="696731C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配套QJB-W7.5</w:t>
            </w:r>
          </w:p>
        </w:tc>
        <w:tc>
          <w:tcPr>
            <w:tcW w:w="572" w:type="pct"/>
            <w:tcBorders>
              <w:top w:val="single" w:color="auto" w:sz="4" w:space="0"/>
              <w:bottom w:val="single" w:color="auto" w:sz="4" w:space="0"/>
            </w:tcBorders>
            <w:vAlign w:val="center"/>
          </w:tcPr>
          <w:p w14:paraId="72271C2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vAlign w:val="center"/>
          </w:tcPr>
          <w:p w14:paraId="473240B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054E1324">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1个</w:t>
            </w:r>
          </w:p>
        </w:tc>
      </w:tr>
      <w:tr w14:paraId="68CE4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6D7ABB3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tcBorders>
            <w:vAlign w:val="center"/>
          </w:tcPr>
          <w:p w14:paraId="76A04A5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tcBorders>
            <w:vAlign w:val="center"/>
          </w:tcPr>
          <w:p w14:paraId="7355F83F">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tcBorders>
            <w:vAlign w:val="center"/>
          </w:tcPr>
          <w:p w14:paraId="7AB77768">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6377938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p>
        </w:tc>
        <w:tc>
          <w:tcPr>
            <w:tcW w:w="637" w:type="pct"/>
            <w:tcBorders>
              <w:top w:val="single" w:color="auto" w:sz="4" w:space="0"/>
            </w:tcBorders>
            <w:vAlign w:val="center"/>
          </w:tcPr>
          <w:p w14:paraId="77971DE2">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1台</w:t>
            </w:r>
          </w:p>
        </w:tc>
      </w:tr>
    </w:tbl>
    <w:p w14:paraId="1A0F6FD7">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3.1 采购清单</w:t>
      </w:r>
    </w:p>
    <w:p w14:paraId="47052A4F">
      <w:pPr>
        <w:widowControl w:val="0"/>
        <w:kinsoku/>
        <w:autoSpaceDE/>
        <w:autoSpaceDN/>
        <w:adjustRightInd/>
        <w:snapToGrid/>
        <w:spacing w:line="360" w:lineRule="auto"/>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备注：以上原使用的配件信息(如编号、型号、参数等)、适用设备信息仅供供货单位选型参考。</w:t>
      </w:r>
    </w:p>
    <w:p w14:paraId="78334825">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3.2 服务要求</w:t>
      </w:r>
    </w:p>
    <w:p w14:paraId="20C40A44">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3.2.1 货物要求</w:t>
      </w:r>
    </w:p>
    <w:p w14:paraId="10B4AF8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(1)供货单位负责提供完整、全新的机械密封、叶轮、</w:t>
      </w:r>
      <w:r>
        <w:rPr>
          <w:rFonts w:hint="eastAsia" w:ascii="宋体" w:hAnsi="宋体" w:eastAsia="宋体" w:cs="宋体"/>
          <w:snapToGrid/>
          <w:color w:val="000000"/>
          <w:kern w:val="2"/>
          <w:sz w:val="24"/>
          <w:szCs w:val="24"/>
          <w:lang w:val="en-US" w:eastAsia="zh-CN"/>
        </w:rPr>
        <w:t>轴承</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减速箱</w:t>
      </w:r>
      <w:r>
        <w:rPr>
          <w:rFonts w:hint="eastAsia" w:ascii="宋体" w:hAnsi="宋体" w:eastAsia="宋体" w:cs="宋体"/>
          <w:snapToGrid/>
          <w:color w:val="000000"/>
          <w:kern w:val="2"/>
          <w:sz w:val="24"/>
          <w:szCs w:val="24"/>
          <w:lang w:eastAsia="zh-CN"/>
        </w:rPr>
        <w:t>等“3.1采购清单”所列的全部货物。</w:t>
      </w:r>
    </w:p>
    <w:p w14:paraId="6E76486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(2)供货单位负责所供货物的运输、卸货、安装、调试、验收、售后等服务，</w:t>
      </w:r>
      <w:r>
        <w:rPr>
          <w:rFonts w:hint="eastAsia" w:ascii="宋体" w:hAnsi="宋体" w:eastAsia="宋体" w:cs="宋体"/>
          <w:snapToGrid/>
          <w:color w:val="000000"/>
          <w:kern w:val="2"/>
          <w:sz w:val="24"/>
          <w:szCs w:val="24"/>
          <w:lang w:val="en-US" w:eastAsia="zh-CN"/>
        </w:rPr>
        <w:t xml:space="preserve">货物的安装、调试要求详见3.2.2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2A5F5DA1">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 xml:space="preserve">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1537A7EA">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lang w:val="en-US" w:eastAsia="zh-CN"/>
        </w:rPr>
        <w:t>3.2.2.1潜水搅拌器维修服务要求</w:t>
      </w:r>
    </w:p>
    <w:p w14:paraId="4685781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)放油，对搅拌器解体，清洗拆下来的搅拌器部件，</w:t>
      </w:r>
      <w:r>
        <w:rPr>
          <w:rFonts w:hint="eastAsia" w:ascii="宋体" w:hAnsi="宋体" w:eastAsia="宋体" w:cs="宋体"/>
          <w:snapToGrid/>
          <w:color w:val="000000"/>
          <w:kern w:val="2"/>
          <w:sz w:val="24"/>
          <w:szCs w:val="24"/>
          <w:highlight w:val="none"/>
          <w:lang w:val="en-US" w:eastAsia="zh-CN"/>
        </w:rPr>
        <w:t>对故障的搅拌器进行维修，其中包含对5台电机绕组进行重绕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电机绕组重绕须严格遵照原绕组参数与工艺原样复刻，拆</w:t>
      </w:r>
      <w:r>
        <w:rPr>
          <w:rFonts w:hint="eastAsia" w:ascii="宋体" w:hAnsi="宋体" w:eastAsia="宋体" w:cs="宋体"/>
          <w:snapToGrid/>
          <w:color w:val="000000"/>
          <w:kern w:val="2"/>
          <w:sz w:val="24"/>
          <w:szCs w:val="24"/>
          <w:lang w:val="en-US" w:eastAsia="zh-CN"/>
        </w:rPr>
        <w:t>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4C11977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2</w:t>
      </w:r>
      <w:r>
        <w:rPr>
          <w:rFonts w:hint="eastAsia" w:ascii="宋体" w:hAnsi="宋体" w:eastAsia="宋体" w:cs="宋体"/>
          <w:snapToGrid/>
          <w:color w:val="000000"/>
          <w:kern w:val="2"/>
          <w:sz w:val="24"/>
          <w:szCs w:val="24"/>
          <w:lang w:eastAsia="zh-CN"/>
        </w:rPr>
        <w:t>)更换新的同型号的轴承。</w:t>
      </w:r>
    </w:p>
    <w:p w14:paraId="3B9793D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更换机械密封。</w:t>
      </w:r>
    </w:p>
    <w:p w14:paraId="6CFA519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4</w:t>
      </w:r>
      <w:r>
        <w:rPr>
          <w:rFonts w:hint="eastAsia" w:ascii="宋体" w:hAnsi="宋体" w:eastAsia="宋体" w:cs="宋体"/>
          <w:snapToGrid/>
          <w:color w:val="000000"/>
          <w:kern w:val="2"/>
          <w:sz w:val="24"/>
          <w:szCs w:val="24"/>
          <w:lang w:eastAsia="zh-CN"/>
        </w:rPr>
        <w:t>)更换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55BBE81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)在机械密封油室</w:t>
      </w:r>
      <w:r>
        <w:rPr>
          <w:rFonts w:hint="eastAsia" w:ascii="宋体" w:hAnsi="宋体" w:eastAsia="宋体" w:cs="宋体"/>
          <w:snapToGrid/>
          <w:color w:val="000000"/>
          <w:kern w:val="2"/>
          <w:sz w:val="24"/>
          <w:szCs w:val="24"/>
          <w:highlight w:val="none"/>
          <w:lang w:eastAsia="zh-CN"/>
        </w:rPr>
        <w:t>加入粘度等级为ISO VG 32的</w:t>
      </w:r>
      <w:r>
        <w:rPr>
          <w:rFonts w:hint="eastAsia" w:ascii="宋体" w:hAnsi="宋体" w:eastAsia="宋体" w:cs="宋体"/>
          <w:snapToGrid/>
          <w:color w:val="000000"/>
          <w:kern w:val="2"/>
          <w:sz w:val="24"/>
          <w:szCs w:val="24"/>
          <w:highlight w:val="none"/>
          <w:lang w:val="en-US" w:eastAsia="zh-CN"/>
        </w:rPr>
        <w:t>润滑</w:t>
      </w:r>
      <w:r>
        <w:rPr>
          <w:rFonts w:hint="eastAsia" w:ascii="宋体" w:hAnsi="宋体" w:eastAsia="宋体" w:cs="宋体"/>
          <w:snapToGrid/>
          <w:color w:val="000000"/>
          <w:kern w:val="2"/>
          <w:sz w:val="24"/>
          <w:szCs w:val="24"/>
          <w:highlight w:val="none"/>
          <w:lang w:eastAsia="zh-CN"/>
        </w:rPr>
        <w:t>油。</w:t>
      </w:r>
    </w:p>
    <w:p w14:paraId="688C3D5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6</w:t>
      </w:r>
      <w:r>
        <w:rPr>
          <w:rFonts w:hint="eastAsia" w:ascii="宋体" w:hAnsi="宋体" w:eastAsia="宋体" w:cs="宋体"/>
          <w:snapToGrid/>
          <w:color w:val="000000"/>
          <w:kern w:val="2"/>
          <w:sz w:val="24"/>
          <w:szCs w:val="24"/>
          <w:highlight w:val="none"/>
          <w:lang w:eastAsia="zh-CN"/>
        </w:rPr>
        <w:t>)搅拌器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后，在池子上点动试机，确定搅拌器无反转后安</w:t>
      </w:r>
      <w:r>
        <w:rPr>
          <w:rFonts w:hint="eastAsia" w:ascii="宋体" w:hAnsi="宋体" w:eastAsia="宋体" w:cs="宋体"/>
          <w:snapToGrid/>
          <w:color w:val="000000"/>
          <w:kern w:val="2"/>
          <w:sz w:val="24"/>
          <w:szCs w:val="24"/>
          <w:lang w:eastAsia="zh-CN"/>
        </w:rPr>
        <w:t>装就位</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无误后正式投入运行。</w:t>
      </w:r>
    </w:p>
    <w:p w14:paraId="54F077DD">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2.2</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潜水</w:t>
      </w:r>
      <w:r>
        <w:rPr>
          <w:rFonts w:hint="eastAsia" w:ascii="宋体" w:hAnsi="宋体" w:eastAsia="宋体" w:cs="宋体"/>
          <w:snapToGrid w:val="0"/>
          <w:color w:val="000000"/>
          <w:sz w:val="24"/>
          <w:szCs w:val="24"/>
          <w:lang w:eastAsia="zh-CN"/>
        </w:rPr>
        <w:t>推流器</w:t>
      </w:r>
      <w:r>
        <w:rPr>
          <w:rFonts w:hint="eastAsia" w:ascii="宋体" w:hAnsi="宋体" w:eastAsia="宋体" w:cs="宋体"/>
          <w:snapToGrid w:val="0"/>
          <w:color w:val="000000"/>
          <w:sz w:val="24"/>
          <w:szCs w:val="24"/>
          <w:lang w:val="en-US" w:eastAsia="zh-CN"/>
        </w:rPr>
        <w:t>维修服务要求：</w:t>
      </w:r>
    </w:p>
    <w:p w14:paraId="5BBD91D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color w:val="000000"/>
          <w:kern w:val="2"/>
          <w:sz w:val="24"/>
          <w:szCs w:val="24"/>
          <w:lang w:eastAsia="zh-CN"/>
        </w:rPr>
        <w:t>放油，对推流器解体，清洗拆下来</w:t>
      </w:r>
      <w:r>
        <w:rPr>
          <w:rFonts w:hint="eastAsia" w:ascii="宋体" w:hAnsi="宋体" w:eastAsia="宋体" w:cs="宋体"/>
          <w:snapToGrid/>
          <w:color w:val="000000"/>
          <w:kern w:val="2"/>
          <w:sz w:val="24"/>
          <w:szCs w:val="24"/>
          <w:highlight w:val="none"/>
          <w:lang w:eastAsia="zh-CN"/>
        </w:rPr>
        <w:t>的推流器部件，</w:t>
      </w:r>
      <w:r>
        <w:rPr>
          <w:rFonts w:hint="eastAsia" w:ascii="宋体" w:hAnsi="宋体" w:eastAsia="宋体" w:cs="宋体"/>
          <w:snapToGrid/>
          <w:color w:val="000000"/>
          <w:kern w:val="2"/>
          <w:sz w:val="24"/>
          <w:szCs w:val="24"/>
          <w:highlight w:val="none"/>
          <w:lang w:val="en-US" w:eastAsia="zh-CN"/>
        </w:rPr>
        <w:t>对故障的推流器进行维修，其中包含对3台电机绕组进行重绕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w:t>
      </w:r>
      <w:r>
        <w:rPr>
          <w:rFonts w:hint="eastAsia" w:ascii="宋体" w:hAnsi="宋体" w:eastAsia="宋体" w:cs="宋体"/>
          <w:snapToGrid/>
          <w:color w:val="000000"/>
          <w:kern w:val="2"/>
          <w:sz w:val="24"/>
          <w:szCs w:val="24"/>
          <w:lang w:val="en-US" w:eastAsia="zh-CN"/>
        </w:rPr>
        <w:t>照原绕组参数与工艺原样复刻，拆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5BDFF3A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2ED7C23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138416A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6CE9311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(5)在减速箱加入粘度等级为ISO VG 220的润滑油</w:t>
      </w:r>
      <w:r>
        <w:rPr>
          <w:rFonts w:hint="eastAsia" w:ascii="宋体" w:hAnsi="宋体" w:eastAsia="宋体" w:cs="宋体"/>
          <w:snapToGrid/>
          <w:color w:val="000000"/>
          <w:kern w:val="2"/>
          <w:sz w:val="24"/>
          <w:szCs w:val="24"/>
          <w:lang w:val="en-US" w:eastAsia="zh-CN"/>
        </w:rPr>
        <w:t>。</w:t>
      </w:r>
    </w:p>
    <w:p w14:paraId="550D3A3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lang w:val="en-US" w:eastAsia="zh-CN"/>
        </w:rPr>
        <w:t>更换故障的减速箱1个及叶轮轮毂</w:t>
      </w:r>
      <w:r>
        <w:rPr>
          <w:rFonts w:hint="eastAsia" w:ascii="宋体" w:hAnsi="宋体" w:eastAsia="宋体" w:cs="宋体"/>
          <w:snapToGrid w:val="0"/>
          <w:color w:val="000000"/>
          <w:sz w:val="24"/>
          <w:szCs w:val="24"/>
          <w:lang w:val="en-US" w:eastAsia="zh-CN"/>
        </w:rPr>
        <w:t>2个</w:t>
      </w:r>
      <w:r>
        <w:rPr>
          <w:rFonts w:hint="eastAsia" w:ascii="宋体" w:hAnsi="宋体" w:eastAsia="宋体" w:cs="宋体"/>
          <w:snapToGrid/>
          <w:color w:val="000000"/>
          <w:kern w:val="2"/>
          <w:sz w:val="24"/>
          <w:szCs w:val="24"/>
          <w:lang w:val="en-US" w:eastAsia="zh-CN"/>
        </w:rPr>
        <w:t>。</w:t>
      </w:r>
    </w:p>
    <w:p w14:paraId="12A9F36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(7)推流</w:t>
      </w:r>
      <w:r>
        <w:rPr>
          <w:rFonts w:hint="eastAsia" w:ascii="宋体" w:hAnsi="宋体" w:eastAsia="宋体" w:cs="宋体"/>
          <w:snapToGrid/>
          <w:color w:val="000000"/>
          <w:kern w:val="2"/>
          <w:sz w:val="24"/>
          <w:szCs w:val="24"/>
          <w:highlight w:val="none"/>
          <w:lang w:eastAsia="zh-CN"/>
        </w:rPr>
        <w:t>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w:t>
      </w:r>
      <w:r>
        <w:rPr>
          <w:rFonts w:hint="eastAsia" w:ascii="宋体" w:hAnsi="宋体" w:eastAsia="宋体" w:cs="宋体"/>
          <w:snapToGrid/>
          <w:color w:val="000000"/>
          <w:kern w:val="2"/>
          <w:sz w:val="24"/>
          <w:szCs w:val="24"/>
          <w:lang w:eastAsia="zh-CN"/>
        </w:rPr>
        <w:t>池子上面点动试机，确定推流器无反转后安装就位，无误后正式投入运行。</w:t>
      </w:r>
    </w:p>
    <w:p w14:paraId="16411641">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2.3</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混合液回流泵维修服务要求：</w:t>
      </w:r>
    </w:p>
    <w:p w14:paraId="716ACA8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 xml:space="preserve">(1) </w:t>
      </w:r>
      <w:r>
        <w:rPr>
          <w:rFonts w:hint="eastAsia" w:ascii="宋体" w:hAnsi="宋体" w:eastAsia="宋体" w:cs="宋体"/>
          <w:snapToGrid/>
          <w:color w:val="000000"/>
          <w:kern w:val="2"/>
          <w:sz w:val="24"/>
          <w:szCs w:val="24"/>
          <w:highlight w:val="none"/>
          <w:lang w:eastAsia="zh-CN"/>
        </w:rPr>
        <w:t>放油，对</w:t>
      </w:r>
      <w:r>
        <w:rPr>
          <w:rFonts w:hint="eastAsia" w:ascii="宋体" w:hAnsi="宋体" w:eastAsia="宋体" w:cs="宋体"/>
          <w:snapToGrid/>
          <w:color w:val="000000"/>
          <w:kern w:val="2"/>
          <w:sz w:val="24"/>
          <w:szCs w:val="24"/>
          <w:highlight w:val="none"/>
          <w:lang w:val="en-US" w:eastAsia="zh-CN"/>
        </w:rPr>
        <w:t>回流泵</w:t>
      </w:r>
      <w:r>
        <w:rPr>
          <w:rFonts w:hint="eastAsia" w:ascii="宋体" w:hAnsi="宋体" w:eastAsia="宋体" w:cs="宋体"/>
          <w:snapToGrid/>
          <w:color w:val="000000"/>
          <w:kern w:val="2"/>
          <w:sz w:val="24"/>
          <w:szCs w:val="24"/>
          <w:highlight w:val="none"/>
          <w:lang w:eastAsia="zh-CN"/>
        </w:rPr>
        <w:t>解体，</w:t>
      </w:r>
      <w:r>
        <w:rPr>
          <w:rFonts w:hint="eastAsia" w:ascii="宋体" w:hAnsi="宋体" w:eastAsia="宋体" w:cs="宋体"/>
          <w:snapToGrid/>
          <w:color w:val="000000"/>
          <w:kern w:val="2"/>
          <w:sz w:val="24"/>
          <w:szCs w:val="24"/>
          <w:lang w:eastAsia="zh-CN"/>
        </w:rPr>
        <w:t>清洗拆下来的</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部件。</w:t>
      </w:r>
      <w:r>
        <w:rPr>
          <w:rFonts w:hint="eastAsia" w:ascii="宋体" w:hAnsi="宋体" w:eastAsia="宋体" w:cs="宋体"/>
          <w:snapToGrid/>
          <w:color w:val="000000"/>
          <w:kern w:val="2"/>
          <w:sz w:val="24"/>
          <w:szCs w:val="24"/>
          <w:lang w:val="en-US" w:eastAsia="zh-CN"/>
        </w:rPr>
        <w:t>对故障的回流泵轴头进行修复，轴头腐蚀修复时，需先彻底清除腐蚀锈层与杂质，评估损伤深度后，选择堆焊、电刷镀或热喷涂等适配工艺，确保修复材料与母材强度、耐磨性匹配，修复后严格控制轴头圆度、圆柱度及表面粗糙度以满足原设计公差，最后做好防锈处理，装配时校验配合间隙，避免局部应力集中引发二次损伤。</w:t>
      </w:r>
    </w:p>
    <w:p w14:paraId="1B0EE02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389728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7968693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3BD12E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w:t>
      </w:r>
      <w:r>
        <w:rPr>
          <w:rFonts w:hint="eastAsia" w:ascii="宋体" w:hAnsi="宋体" w:eastAsia="宋体" w:cs="宋体"/>
          <w:snapToGrid/>
          <w:color w:val="000000"/>
          <w:kern w:val="2"/>
          <w:sz w:val="24"/>
          <w:szCs w:val="24"/>
          <w:lang w:val="en-US" w:eastAsia="zh-CN"/>
        </w:rPr>
        <w:t>在机械密封油室中加入粘度等级为ISO VG 32的润滑油，该润滑油从</w:t>
      </w:r>
      <w:r>
        <w:rPr>
          <w:rFonts w:hint="eastAsia" w:ascii="宋体" w:hAnsi="宋体" w:eastAsia="宋体" w:cs="宋体"/>
          <w:snapToGrid/>
          <w:color w:val="000000"/>
          <w:kern w:val="2"/>
          <w:sz w:val="24"/>
          <w:szCs w:val="24"/>
          <w:lang w:eastAsia="zh-CN"/>
        </w:rPr>
        <w:t>“3.1采购清单”</w:t>
      </w:r>
      <w:r>
        <w:rPr>
          <w:rFonts w:hint="eastAsia" w:ascii="宋体" w:hAnsi="宋体" w:eastAsia="宋体" w:cs="宋体"/>
          <w:snapToGrid/>
          <w:color w:val="000000"/>
          <w:kern w:val="2"/>
          <w:sz w:val="24"/>
          <w:szCs w:val="24"/>
          <w:lang w:val="en-US" w:eastAsia="zh-CN"/>
        </w:rPr>
        <w:t>中虎门二期潜水搅拌器的相关采购项提供。</w:t>
      </w:r>
    </w:p>
    <w:p w14:paraId="63BF704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器组装调试</w:t>
      </w:r>
      <w:r>
        <w:rPr>
          <w:rFonts w:hint="eastAsia" w:ascii="宋体" w:hAnsi="宋体" w:eastAsia="宋体" w:cs="宋体"/>
          <w:snapToGrid/>
          <w:color w:val="000000"/>
          <w:kern w:val="2"/>
          <w:sz w:val="24"/>
          <w:szCs w:val="24"/>
          <w:lang w:val="en-US" w:eastAsia="zh-CN"/>
        </w:rPr>
        <w:t>完</w:t>
      </w:r>
      <w:r>
        <w:rPr>
          <w:rFonts w:hint="eastAsia" w:ascii="宋体" w:hAnsi="宋体" w:eastAsia="宋体" w:cs="宋体"/>
          <w:snapToGrid/>
          <w:color w:val="000000"/>
          <w:kern w:val="2"/>
          <w:sz w:val="24"/>
          <w:szCs w:val="24"/>
          <w:lang w:eastAsia="zh-CN"/>
        </w:rPr>
        <w:t>成后，在池子上点动试机，确定</w:t>
      </w:r>
      <w:r>
        <w:rPr>
          <w:rFonts w:hint="eastAsia" w:ascii="宋体" w:hAnsi="宋体" w:eastAsia="宋体" w:cs="宋体"/>
          <w:snapToGrid/>
          <w:color w:val="000000"/>
          <w:kern w:val="2"/>
          <w:sz w:val="24"/>
          <w:szCs w:val="24"/>
          <w:lang w:val="en-US" w:eastAsia="zh-CN"/>
        </w:rPr>
        <w:t>设备</w:t>
      </w:r>
      <w:r>
        <w:rPr>
          <w:rFonts w:hint="eastAsia" w:ascii="宋体" w:hAnsi="宋体" w:eastAsia="宋体" w:cs="宋体"/>
          <w:snapToGrid/>
          <w:color w:val="000000"/>
          <w:kern w:val="2"/>
          <w:sz w:val="24"/>
          <w:szCs w:val="24"/>
          <w:lang w:eastAsia="zh-CN"/>
        </w:rPr>
        <w:t>无反转</w:t>
      </w:r>
      <w:r>
        <w:rPr>
          <w:rFonts w:hint="eastAsia" w:ascii="宋体" w:hAnsi="宋体" w:eastAsia="宋体" w:cs="宋体"/>
          <w:snapToGrid/>
          <w:color w:val="000000"/>
          <w:kern w:val="2"/>
          <w:sz w:val="24"/>
          <w:szCs w:val="24"/>
          <w:lang w:val="en-US" w:eastAsia="zh-CN"/>
        </w:rPr>
        <w:t>后</w:t>
      </w:r>
      <w:r>
        <w:rPr>
          <w:rFonts w:hint="eastAsia" w:ascii="宋体" w:hAnsi="宋体" w:eastAsia="宋体" w:cs="宋体"/>
          <w:snapToGrid/>
          <w:color w:val="000000"/>
          <w:kern w:val="2"/>
          <w:sz w:val="24"/>
          <w:szCs w:val="24"/>
          <w:lang w:eastAsia="zh-CN"/>
        </w:rPr>
        <w:t>安装就位，无误后正式投入运行。</w:t>
      </w:r>
    </w:p>
    <w:p w14:paraId="7B14FDCB">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3.3质量要求</w:t>
      </w:r>
    </w:p>
    <w:p w14:paraId="129ADD62">
      <w:pPr>
        <w:widowControl w:val="0"/>
        <w:kinsoku/>
        <w:autoSpaceDE/>
        <w:autoSpaceDN/>
        <w:adjustRightInd/>
        <w:snapToGrid/>
        <w:spacing w:line="360" w:lineRule="auto"/>
        <w:ind w:firstLine="482"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(1)供货设备备件应具备该类产品的功能要求，必须与上表所列蓝深设备匹配使用，质量及性能等级应不低于清单货物中现使用的品牌，安装在现有设备即可正常投入使用，不得对现有设备进行任何改动，所供设备备件无瑕疵和缺陷，质量为合格产品。</w:t>
      </w:r>
    </w:p>
    <w:p w14:paraId="3C0C801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所供机械密封为免维护型，使用寿命不低于30000小时。供货单位所供的机械密封严禁使用现有机械密封进行测绘仿制，安装在现有设备上，能有效防止输送介质泄漏进入设备，能满足设备长时间、连续运行，设备可以正时针或逆时针运转，而不会造成机械密封损坏。</w:t>
      </w:r>
    </w:p>
    <w:p w14:paraId="721593B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(3)供货单位所供轴承安装在现有设备上，能满足设备长时间、连续运行30000小时以上，设备可以正时针或逆时针运转，而不会造成轴承损坏。</w:t>
      </w:r>
    </w:p>
    <w:p w14:paraId="527B3E94">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(4)供货单位所供减速箱箱体需具备良好刚性及以承受推流载荷，外表面需经防腐处理，以适应污水长期浸没；箱内齿轮精度应不低于GB/T 10095的</w:t>
      </w:r>
    </w:p>
    <w:p w14:paraId="27B7DE2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)供货单位所供搅拌器叶轮为不锈钢 316L或同等材质，</w:t>
      </w:r>
      <w:r>
        <w:rPr>
          <w:rFonts w:hint="eastAsia" w:ascii="宋体" w:hAnsi="宋体" w:eastAsia="宋体" w:cs="宋体"/>
          <w:snapToGrid/>
          <w:color w:val="000000"/>
          <w:kern w:val="2"/>
          <w:sz w:val="24"/>
          <w:szCs w:val="24"/>
          <w:lang w:val="en-US" w:eastAsia="zh-CN"/>
        </w:rPr>
        <w:t>水力平衡的无堵塞的曳后设计。叶片表面应平整光洁，并对几何形状及尺寸进行检测，且经G6.3级动平衡检验合格</w:t>
      </w:r>
      <w:r>
        <w:rPr>
          <w:rFonts w:hint="eastAsia" w:ascii="宋体" w:hAnsi="宋体" w:eastAsia="宋体" w:cs="宋体"/>
          <w:snapToGrid/>
          <w:color w:val="000000"/>
          <w:kern w:val="2"/>
          <w:sz w:val="24"/>
          <w:szCs w:val="24"/>
          <w:lang w:eastAsia="zh-CN"/>
        </w:rPr>
        <w:t>。</w:t>
      </w:r>
    </w:p>
    <w:p w14:paraId="295F4D7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供货单位所供密封圈材料为丁腈橡胶或同等材质，应不含有任何对输送中的流体和设备备件的寿命有害的物质。密封圈外观应光滑、平整，厚薄均匀，不允许有气孔、重皮、龟裂等缺陷，在正常安装使用的条件下，防水等级应达到IP68的级别。</w:t>
      </w:r>
    </w:p>
    <w:p w14:paraId="2B0D084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)供货设备备件必须是全新的，无瑕疵和缺陷，质量为合格的货物，须满足国家及行业环保和质量标准。</w:t>
      </w:r>
    </w:p>
    <w:p w14:paraId="387A76C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)机械密封、叶轮等重要备件必须有质量检验合格证及采购方要求的其他合格证明文件等相关资料。</w:t>
      </w:r>
    </w:p>
    <w:p w14:paraId="538D7DEA">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3.4 工期和交货要求</w:t>
      </w:r>
    </w:p>
    <w:p w14:paraId="435B980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(1)服务工期：经</w:t>
      </w:r>
      <w:r>
        <w:rPr>
          <w:rFonts w:hint="eastAsia" w:hAnsi="宋体" w:cs="宋体"/>
          <w:snapToGrid/>
          <w:color w:val="000000"/>
          <w:kern w:val="2"/>
          <w:sz w:val="24"/>
          <w:szCs w:val="24"/>
          <w:lang w:val="en-US" w:eastAsia="zh-CN"/>
        </w:rPr>
        <w:t>采购人通知</w:t>
      </w:r>
      <w:r>
        <w:rPr>
          <w:rFonts w:hint="eastAsia" w:ascii="宋体" w:hAnsi="宋体" w:eastAsia="宋体" w:cs="宋体"/>
          <w:snapToGrid/>
          <w:color w:val="000000"/>
          <w:kern w:val="2"/>
          <w:sz w:val="24"/>
          <w:szCs w:val="24"/>
          <w:lang w:eastAsia="zh-CN"/>
        </w:rPr>
        <w:t>的服务日期起</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0日内完成</w:t>
      </w:r>
      <w:r>
        <w:rPr>
          <w:rFonts w:hint="eastAsia" w:ascii="Times New Roman" w:hAnsi="Times New Roman" w:eastAsia="宋体" w:cs="Times New Roman"/>
          <w:sz w:val="24"/>
          <w:szCs w:val="24"/>
          <w:lang w:val="en-US" w:eastAsia="zh-CN" w:bidi="ar-SA"/>
        </w:rPr>
        <w:t>清单货物的货到现场及安装、维修、调试等服务</w:t>
      </w:r>
      <w:r>
        <w:rPr>
          <w:rFonts w:hint="eastAsia" w:ascii="Times New Roman" w:cs="Times New Roman"/>
          <w:sz w:val="24"/>
          <w:szCs w:val="24"/>
          <w:lang w:val="en-US" w:eastAsia="zh-CN" w:bidi="ar-SA"/>
        </w:rPr>
        <w:t>并经采购人最终验收合格</w:t>
      </w:r>
      <w:r>
        <w:rPr>
          <w:rFonts w:hint="eastAsia" w:ascii="宋体" w:hAnsi="宋体" w:eastAsia="宋体" w:cs="宋体"/>
          <w:snapToGrid/>
          <w:color w:val="000000"/>
          <w:kern w:val="2"/>
          <w:sz w:val="24"/>
          <w:szCs w:val="24"/>
          <w:lang w:eastAsia="zh-CN"/>
        </w:rPr>
        <w:t>，供货单位需按照采购人制定的计划和顺序要求开展工作，任务包干完成。</w:t>
      </w:r>
    </w:p>
    <w:p w14:paraId="5F4B7D1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(2)交货地点：</w:t>
      </w:r>
      <w:r>
        <w:rPr>
          <w:rFonts w:hint="eastAsia" w:ascii="宋体" w:hAnsi="宋体" w:eastAsia="宋体" w:cs="宋体"/>
          <w:snapToGrid/>
          <w:color w:val="000000"/>
          <w:kern w:val="2"/>
          <w:sz w:val="24"/>
          <w:szCs w:val="24"/>
          <w:u w:val="single"/>
          <w:lang w:eastAsia="zh-CN"/>
        </w:rPr>
        <w:t>广东省东莞市虎门镇南栅第六工业区九巷五号虎门宁洲水质净化厂二期内</w:t>
      </w:r>
      <w:r>
        <w:rPr>
          <w:rFonts w:hint="eastAsia" w:ascii="宋体" w:hAnsi="宋体" w:eastAsia="宋体" w:cs="宋体"/>
          <w:snapToGrid/>
          <w:color w:val="000000"/>
          <w:kern w:val="2"/>
          <w:sz w:val="24"/>
          <w:szCs w:val="24"/>
          <w:lang w:eastAsia="zh-CN"/>
        </w:rPr>
        <w:t>。</w:t>
      </w:r>
    </w:p>
    <w:p w14:paraId="67D7EF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(3)供货单位的货物应当按照采购人要求送到指定的地点，由于供货单位使用第三方送货服务导致货物未能经过双方共同验收、未送到指定地点的，采购人有权拒绝收货。</w:t>
      </w:r>
    </w:p>
    <w:p w14:paraId="26077A1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未经采购人同意，供货单位或供货单位委托的第三方送货服务仅将货物放置在门口/门卫室，而没有送货至采购人指定的地点的，视为供货单位未履行送货义务，采购人有权拒绝接受货物且不予支付货款。上述情况下采购人不负保管责任，货物未按照采购人要求放置而造成的损毁、灭失风险概由供货单位承担。</w:t>
      </w:r>
    </w:p>
    <w:p w14:paraId="78C325F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(5)所有设备和材料运输到达交货地时的包装必须是原厂完整的，由采购人签收后方可拆包安装。在货物移交给采购人</w:t>
      </w:r>
      <w:r>
        <w:rPr>
          <w:rFonts w:hint="eastAsia" w:hAnsi="宋体" w:cs="宋体"/>
          <w:snapToGrid/>
          <w:color w:val="000000"/>
          <w:kern w:val="2"/>
          <w:sz w:val="24"/>
          <w:szCs w:val="24"/>
          <w:lang w:eastAsia="zh-CN"/>
        </w:rPr>
        <w:t>、</w:t>
      </w:r>
      <w:r>
        <w:rPr>
          <w:rFonts w:hint="eastAsia" w:hAnsi="宋体" w:cs="宋体"/>
          <w:snapToGrid/>
          <w:color w:val="000000"/>
          <w:kern w:val="2"/>
          <w:sz w:val="24"/>
          <w:szCs w:val="24"/>
          <w:lang w:val="en-US" w:eastAsia="zh-CN"/>
        </w:rPr>
        <w:t>完成服务</w:t>
      </w:r>
      <w:r>
        <w:rPr>
          <w:rFonts w:hint="eastAsia" w:ascii="宋体" w:hAnsi="宋体" w:eastAsia="宋体" w:cs="宋体"/>
          <w:snapToGrid/>
          <w:color w:val="000000"/>
          <w:kern w:val="2"/>
          <w:sz w:val="24"/>
          <w:szCs w:val="24"/>
          <w:lang w:eastAsia="zh-CN"/>
        </w:rPr>
        <w:t>并经采购人最终验收合格前，货物</w:t>
      </w:r>
      <w:r>
        <w:rPr>
          <w:rFonts w:hint="eastAsia" w:ascii="Times New Roman"/>
          <w:lang w:val="en-US" w:eastAsia="zh-CN"/>
        </w:rPr>
        <w:t>及提供服务</w:t>
      </w:r>
      <w:r>
        <w:rPr>
          <w:rFonts w:hint="eastAsia" w:ascii="宋体" w:hAnsi="宋体" w:eastAsia="宋体" w:cs="宋体"/>
          <w:snapToGrid/>
          <w:color w:val="000000"/>
          <w:kern w:val="2"/>
          <w:sz w:val="24"/>
          <w:szCs w:val="24"/>
          <w:lang w:eastAsia="zh-CN"/>
        </w:rPr>
        <w:t>的毁损、灭失的风险和责任均由供货单位承担。</w:t>
      </w:r>
    </w:p>
    <w:p w14:paraId="0D56091D">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4.安全及其他要求</w:t>
      </w:r>
    </w:p>
    <w:p w14:paraId="314D5F2E">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4.1 维修服务安全要求</w:t>
      </w:r>
    </w:p>
    <w:p w14:paraId="58123D1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(1)供货单位在设备维修前需对</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人员做好安全培训、教育，设备维修期间严格执行有限空间作业、特种设备操作、用电安全等相关规范，并无条件接受采购人监督。</w:t>
      </w:r>
    </w:p>
    <w:p w14:paraId="25279C0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(2)供货单位需按采购人制定的设备维修计划配置足够的维修人员，若维修过程需操作起重机，供货单位须配备1名持有起重设备特种设备操作证人员，且该名人员的起重设备特种设备操作证</w:t>
      </w:r>
      <w:r>
        <w:rPr>
          <w:rFonts w:hint="eastAsia" w:ascii="宋体" w:hAnsi="宋体" w:eastAsia="宋体" w:cs="宋体"/>
          <w:snapToGrid/>
          <w:kern w:val="2"/>
          <w:sz w:val="24"/>
          <w:szCs w:val="24"/>
          <w:lang w:val="en-US" w:eastAsia="zh-CN"/>
        </w:rPr>
        <w:t>在服务开始前</w:t>
      </w:r>
      <w:r>
        <w:rPr>
          <w:rFonts w:hint="eastAsia" w:ascii="宋体" w:hAnsi="宋体" w:eastAsia="宋体" w:cs="宋体"/>
          <w:snapToGrid/>
          <w:color w:val="000000"/>
          <w:kern w:val="2"/>
          <w:sz w:val="24"/>
          <w:szCs w:val="24"/>
          <w:lang w:eastAsia="zh-CN"/>
        </w:rPr>
        <w:t>需提交采购人核查、复印件备案，</w:t>
      </w:r>
      <w:r>
        <w:rPr>
          <w:rFonts w:hint="eastAsia" w:hAnsi="宋体" w:cs="宋体"/>
          <w:snapToGrid/>
          <w:kern w:val="2"/>
          <w:sz w:val="24"/>
          <w:szCs w:val="24"/>
          <w:lang w:val="en-US" w:eastAsia="zh-CN"/>
        </w:rPr>
        <w:t>供货单位保证该操作证在服务期间持续有效。</w:t>
      </w:r>
      <w:r>
        <w:rPr>
          <w:rFonts w:hint="eastAsia" w:ascii="宋体" w:hAnsi="宋体" w:eastAsia="宋体" w:cs="宋体"/>
          <w:snapToGrid/>
          <w:color w:val="000000"/>
          <w:kern w:val="2"/>
          <w:sz w:val="24"/>
          <w:szCs w:val="24"/>
          <w:lang w:eastAsia="zh-CN"/>
        </w:rPr>
        <w:t>服务期间，证件原件由采购人暂行保管，在合同期满后归还。</w:t>
      </w:r>
    </w:p>
    <w:p w14:paraId="567F1FB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(3)供货单位应当采取有效的职业卫生防护措施，为</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人员配备必要的防护用品（安全帽、</w:t>
      </w:r>
      <w:r>
        <w:rPr>
          <w:rFonts w:hint="eastAsia" w:hAnsi="宋体" w:cs="宋体"/>
          <w:snapToGrid/>
          <w:color w:val="000000"/>
          <w:kern w:val="2"/>
          <w:sz w:val="24"/>
          <w:szCs w:val="24"/>
          <w:lang w:val="en-US" w:eastAsia="zh-CN"/>
        </w:rPr>
        <w:t>护目镜、劳保鞋、</w:t>
      </w:r>
      <w:r>
        <w:rPr>
          <w:rFonts w:hint="eastAsia" w:ascii="宋体" w:hAnsi="宋体" w:eastAsia="宋体" w:cs="宋体"/>
          <w:snapToGrid/>
          <w:color w:val="000000"/>
          <w:kern w:val="2"/>
          <w:sz w:val="24"/>
          <w:szCs w:val="24"/>
          <w:lang w:eastAsia="zh-CN"/>
        </w:rPr>
        <w:t>防水手套、安全带、口罩、救生衣等）。</w:t>
      </w:r>
    </w:p>
    <w:p w14:paraId="6B70839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人员需服从采购人管理，未经允许不能进入不相关的生产作业区。</w:t>
      </w:r>
    </w:p>
    <w:p w14:paraId="41053CC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人员严禁打闹嬉戏、抽烟，严禁酒后工作。</w:t>
      </w:r>
    </w:p>
    <w:p w14:paraId="21C2DEF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人员需穿戴好安全防护用品，如</w:t>
      </w:r>
      <w:r>
        <w:rPr>
          <w:rFonts w:hint="default" w:ascii="Times New Roman" w:hAnsi="Times New Roman" w:eastAsia="宋体" w:cs="Times New Roman"/>
          <w:sz w:val="24"/>
          <w:szCs w:val="24"/>
          <w:lang w:val="en-US" w:eastAsia="zh-CN"/>
        </w:rPr>
        <w:t>安全帽、手套、劳保鞋和口罩、防水套装</w:t>
      </w:r>
      <w:r>
        <w:rPr>
          <w:rFonts w:hint="eastAsia" w:ascii="宋体" w:hAnsi="宋体" w:eastAsia="宋体" w:cs="宋体"/>
          <w:snapToGrid/>
          <w:color w:val="000000"/>
          <w:kern w:val="2"/>
          <w:sz w:val="24"/>
          <w:szCs w:val="24"/>
          <w:lang w:eastAsia="zh-CN"/>
        </w:rPr>
        <w:t>等。</w:t>
      </w:r>
    </w:p>
    <w:p w14:paraId="2104518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(7)采购人有权要求供货单位对不称职人员进行更换，更换时间不超过2个工作日。</w:t>
      </w:r>
    </w:p>
    <w:p w14:paraId="1A16CAF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(8)供货单位本项目负责人和技术负责人不得随意更换，如确需更换，须经采购人同意。</w:t>
      </w:r>
    </w:p>
    <w:p w14:paraId="1AE318D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(9)供货单位须为每位</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人员购买保险</w:t>
      </w:r>
      <w:r>
        <w:rPr>
          <w:rFonts w:hint="eastAsia" w:hAnsi="宋体" w:cs="宋体"/>
          <w:snapToGrid/>
          <w:kern w:val="2"/>
          <w:sz w:val="24"/>
          <w:szCs w:val="24"/>
          <w:lang w:eastAsia="zh-CN"/>
        </w:rPr>
        <w:t>（</w:t>
      </w:r>
      <w:r>
        <w:rPr>
          <w:rFonts w:hint="eastAsia" w:hAnsi="宋体" w:cs="宋体"/>
          <w:snapToGrid/>
          <w:kern w:val="2"/>
          <w:sz w:val="24"/>
          <w:szCs w:val="24"/>
          <w:lang w:val="en-US" w:eastAsia="zh-CN"/>
        </w:rPr>
        <w:t>包括但不限于社会保险、人身保险等</w:t>
      </w:r>
      <w:r>
        <w:rPr>
          <w:rFonts w:hint="eastAsia" w:hAnsi="宋体" w:cs="宋体"/>
          <w:snapToGrid/>
          <w:kern w:val="2"/>
          <w:sz w:val="24"/>
          <w:szCs w:val="24"/>
          <w:lang w:eastAsia="zh-CN"/>
        </w:rPr>
        <w:t>）</w:t>
      </w:r>
      <w:r>
        <w:rPr>
          <w:rFonts w:hint="eastAsia" w:ascii="宋体" w:hAnsi="宋体" w:eastAsia="宋体" w:cs="宋体"/>
          <w:snapToGrid/>
          <w:color w:val="000000"/>
          <w:kern w:val="2"/>
          <w:sz w:val="24"/>
          <w:szCs w:val="24"/>
          <w:lang w:eastAsia="zh-CN"/>
        </w:rPr>
        <w:t>，设备维修过程中出现的安全事故由供货单位自行承担。</w:t>
      </w:r>
    </w:p>
    <w:p w14:paraId="452FAA6A">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4.2 其他要求</w:t>
      </w:r>
    </w:p>
    <w:p w14:paraId="668CD67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(1)服务过程中涉及的设备、工器具等由供货单位自备。</w:t>
      </w:r>
    </w:p>
    <w:p w14:paraId="41D2F87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(2)服务过程中涉及的用水、用电，</w:t>
      </w:r>
      <w:r>
        <w:rPr>
          <w:rFonts w:hint="eastAsia" w:ascii="宋体" w:hAnsi="宋体" w:eastAsia="宋体" w:cs="宋体"/>
          <w:snapToGrid/>
          <w:color w:val="000000"/>
          <w:kern w:val="2"/>
          <w:sz w:val="24"/>
          <w:szCs w:val="24"/>
          <w:lang w:val="en-US" w:eastAsia="zh-CN"/>
        </w:rPr>
        <w:t>由</w:t>
      </w:r>
      <w:r>
        <w:rPr>
          <w:rFonts w:hint="eastAsia" w:ascii="宋体" w:hAnsi="宋体" w:eastAsia="宋体" w:cs="宋体"/>
          <w:snapToGrid/>
          <w:color w:val="000000"/>
          <w:kern w:val="2"/>
          <w:sz w:val="24"/>
          <w:szCs w:val="24"/>
          <w:lang w:eastAsia="zh-CN"/>
        </w:rPr>
        <w:t>采购人在厂内提供水、电接入点，由供货单位自行接入，供货单位需做好用水、用电安全防护措施，并无条件接受采购人监督。水、电费用由采购人承担。</w:t>
      </w:r>
    </w:p>
    <w:p w14:paraId="22225C1A">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5 .验收要求</w:t>
      </w:r>
    </w:p>
    <w:p w14:paraId="1F22138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(1)验收分为货到交货地点的初步验收和最终验收。</w:t>
      </w:r>
    </w:p>
    <w:p w14:paraId="2846E65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①初步验收：货物到达交货地点后3日内，采购人（含采购人委托的第三方）、供货单位代表共同验货。双方按照合同、国家相关法律法规以及规范的要求等相关的规定，对货物的材质、品牌、型号规格、结构、数量、外观质量、资料进行清点和全面的检验，并作详细的记录，供货单位需提供货物相关的检测报告。</w:t>
      </w:r>
    </w:p>
    <w:p w14:paraId="3869A17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初步验收如发现货物的材质、品牌、型号规格、结构、数量、外观质量、资料与合同不符，或货物短缺、质次、损坏等问题，应作详细记录，且采购人有权拒绝收货及拒绝付款，供货单位应在采购人</w:t>
      </w:r>
      <w:r>
        <w:rPr>
          <w:rFonts w:hint="eastAsia" w:hAnsi="宋体" w:cs="宋体"/>
          <w:snapToGrid/>
          <w:color w:val="000000"/>
          <w:kern w:val="2"/>
          <w:sz w:val="24"/>
          <w:szCs w:val="24"/>
          <w:lang w:val="en-US" w:eastAsia="zh-CN"/>
        </w:rPr>
        <w:t>要求</w:t>
      </w:r>
      <w:r>
        <w:rPr>
          <w:rFonts w:hint="eastAsia" w:ascii="宋体" w:hAnsi="宋体" w:eastAsia="宋体" w:cs="宋体"/>
          <w:snapToGrid/>
          <w:color w:val="000000"/>
          <w:kern w:val="2"/>
          <w:sz w:val="24"/>
          <w:szCs w:val="24"/>
          <w:lang w:eastAsia="zh-CN"/>
        </w:rPr>
        <w:t>的时间内立即、无条件为采购人免费更换、补齐或无条件退货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。更换或补齐后的货物，采购人有权按照本条有关验收的约定进行验收，由此产生的制造、修理和运费及保险费等费用均应由供货单位承担，与采购人无关。</w:t>
      </w:r>
    </w:p>
    <w:p w14:paraId="3F9D080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初步验收合格后，采购人和供货单位共同出具相关初步验收报告</w:t>
      </w:r>
      <w:r>
        <w:rPr>
          <w:rFonts w:hint="eastAsia" w:asciiTheme="minorEastAsia" w:hAnsiTheme="minorEastAsia"/>
          <w:sz w:val="24"/>
          <w:szCs w:val="24"/>
          <w:lang w:val="en-US" w:eastAsia="zh-CN"/>
        </w:rPr>
        <w:t>并由双方书面确认验收结果</w:t>
      </w:r>
      <w:r>
        <w:rPr>
          <w:rFonts w:hint="eastAsia" w:ascii="宋体" w:hAnsi="宋体" w:eastAsia="宋体" w:cs="宋体"/>
          <w:snapToGrid/>
          <w:color w:val="000000"/>
          <w:kern w:val="2"/>
          <w:sz w:val="24"/>
          <w:szCs w:val="24"/>
          <w:lang w:eastAsia="zh-CN"/>
        </w:rPr>
        <w:t>。</w:t>
      </w:r>
    </w:p>
    <w:p w14:paraId="03605A8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②最终验收：设备维修完成后，由采购人和供货单位共同检查每台设备运行状态是否达到正常运行要求，检查内容包括但不限于叶轮旋转方向，电机绝缘（对地冷态绝缘电阻不得低于5M</w:t>
      </w:r>
      <w:r>
        <w:rPr>
          <w:rFonts w:hint="eastAsia" w:ascii="宋体" w:hAnsi="宋体" w:eastAsia="宋体" w:cs="宋体"/>
          <w:snapToGrid/>
          <w:color w:val="000000"/>
          <w:kern w:val="2"/>
          <w:sz w:val="21"/>
          <w:szCs w:val="21"/>
          <w:lang w:eastAsia="zh-CN"/>
        </w:rPr>
        <w:t>Ω</w:t>
      </w:r>
      <w:r>
        <w:rPr>
          <w:rFonts w:hint="eastAsia" w:ascii="宋体" w:hAnsi="宋体" w:eastAsia="宋体" w:cs="宋体"/>
          <w:snapToGrid/>
          <w:color w:val="000000"/>
          <w:kern w:val="2"/>
          <w:sz w:val="24"/>
          <w:szCs w:val="24"/>
          <w:lang w:eastAsia="zh-CN"/>
        </w:rPr>
        <w:t>），泄漏保护动作保护正常，过热保护（电机绕组）动作保护正常，设备运行时电流小于额定电流，三相工作电流不平衡度不能超过10%。检验不合格的，供货单位需无条件按采购人要求进行整改</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19688BA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(2)供货单位在安装、调试过程中，应做好详细的检验、测试记录和试验结果,检验结果应符合本合同及采购文件、国家相关法律法规以及规范的规定标准。(当多个标准不一致时，以最高标准作为验收标准)。</w:t>
      </w:r>
    </w:p>
    <w:p w14:paraId="529C4B9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(3)设备经采购人根据上述约定验收符合全部要求，采购人向供货单位出具书面的验收合格报告并由甲乙双方签字确认。</w:t>
      </w:r>
    </w:p>
    <w:p w14:paraId="02C3E99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(4)由于非采购人原因而引起设备的修理或货物更换的时间，以不影响生产为原则，否则将视为逾期。</w:t>
      </w:r>
    </w:p>
    <w:p w14:paraId="7A4C772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采购人根据本条规定对货物所做出的验收，仅作为起算付款及质保期之用，不为双方对于货物和设备维修质量的最终认定。货物和设备维修服务经验收合格后，供货单位仍应在质保期内对产品质量承担保证责任。</w:t>
      </w:r>
    </w:p>
    <w:p w14:paraId="2DC405E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highlight w:val="none"/>
          <w:lang w:val="en-US" w:eastAsia="zh-CN"/>
        </w:rPr>
        <w:t>所供配件及维修服务</w:t>
      </w:r>
      <w:r>
        <w:rPr>
          <w:rFonts w:hint="eastAsia" w:ascii="宋体" w:hAnsi="宋体" w:eastAsia="宋体" w:cs="宋体"/>
          <w:snapToGrid/>
          <w:color w:val="000000"/>
          <w:kern w:val="2"/>
          <w:sz w:val="24"/>
          <w:szCs w:val="24"/>
          <w:highlight w:val="none"/>
          <w:lang w:eastAsia="zh-CN"/>
        </w:rPr>
        <w:t>在最终验收合格前，其</w:t>
      </w:r>
      <w:r>
        <w:rPr>
          <w:rFonts w:hint="eastAsia" w:ascii="宋体" w:hAnsi="宋体" w:eastAsia="宋体" w:cs="宋体"/>
          <w:snapToGrid/>
          <w:color w:val="000000"/>
          <w:kern w:val="2"/>
          <w:sz w:val="24"/>
          <w:szCs w:val="24"/>
          <w:lang w:eastAsia="zh-CN"/>
        </w:rPr>
        <w:t>损耗、毁损、灭失等风险及责任由供货单位承担，如因发生前述情形，导致供货单位所供应的货物</w:t>
      </w:r>
      <w:r>
        <w:rPr>
          <w:rFonts w:hint="eastAsia" w:ascii="宋体" w:hAnsi="宋体" w:eastAsia="宋体" w:cs="宋体"/>
          <w:snapToGrid/>
          <w:kern w:val="2"/>
          <w:sz w:val="24"/>
          <w:szCs w:val="24"/>
          <w:lang w:val="en-US" w:eastAsia="zh-CN"/>
        </w:rPr>
        <w:t>及服务</w:t>
      </w:r>
      <w:r>
        <w:rPr>
          <w:rFonts w:hint="eastAsia" w:ascii="宋体" w:hAnsi="宋体" w:eastAsia="宋体" w:cs="宋体"/>
          <w:snapToGrid/>
          <w:color w:val="000000"/>
          <w:kern w:val="2"/>
          <w:sz w:val="24"/>
          <w:szCs w:val="24"/>
          <w:lang w:eastAsia="zh-CN"/>
        </w:rPr>
        <w:t>不能通过采购人验收的，供货单位应按采购人要求予以更换或退货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。服务过程中，由供货单位造成的设备故障和损坏，由供货单位负责维修与更换，由此产生的费用全部由供货单位承担</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0B072C0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(7)验收过程中，如对检验记录不能取得一致意见时，一方可委托货物交付地的权威的第三方检验机构进行检验。检验结果具有约束力，检验费用由责任方负担。</w:t>
      </w:r>
    </w:p>
    <w:p w14:paraId="5F225818">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6.质保及售后要求</w:t>
      </w:r>
    </w:p>
    <w:p w14:paraId="517867B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设备维修服务和货物质保期为1年，自最终验收合格之日起算。质保期内供货单位对设备维修设备出现不符合合同要求的、有问题的地方应免费提供检查、维修、更换以及其它售后服务，质保期内所有服务由供货单位上门进行，且不得另行收取任何费用。</w:t>
      </w:r>
    </w:p>
    <w:p w14:paraId="16AD6A3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(2)质保期内，若设备维修质量或配件经1 次维修或维修时间超过1个月，仍不能正常使用的，供货单位应在</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要求的期限内给免费给予设备维修及配件更换，被更换的配件质保期从完成更换并经</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验收合格</w:t>
      </w:r>
      <w:r>
        <w:rPr>
          <w:rFonts w:hint="eastAsia" w:hAnsi="宋体" w:cs="宋体"/>
          <w:snapToGrid/>
          <w:color w:val="000000"/>
          <w:kern w:val="2"/>
          <w:sz w:val="24"/>
          <w:szCs w:val="24"/>
          <w:lang w:val="en-US" w:eastAsia="zh-CN"/>
        </w:rPr>
        <w:t>之</w:t>
      </w:r>
      <w:r>
        <w:rPr>
          <w:rFonts w:hint="eastAsia" w:ascii="宋体" w:hAnsi="宋体" w:eastAsia="宋体" w:cs="宋体"/>
          <w:snapToGrid/>
          <w:color w:val="000000"/>
          <w:kern w:val="2"/>
          <w:sz w:val="24"/>
          <w:szCs w:val="24"/>
          <w:lang w:eastAsia="zh-CN"/>
        </w:rPr>
        <w:t>日起重新计算。</w:t>
      </w:r>
    </w:p>
    <w:p w14:paraId="47B9275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(3)供货单位必须具有专业的售后服务力量和售后技术服务队伍，在合同规定的质保期内，供货单位承诺将在接到采购人的故障报警后4小时内响应，24小时内到达项目现场进行维修等服务</w:t>
      </w:r>
      <w:r>
        <w:rPr>
          <w:rFonts w:hint="eastAsia" w:hAnsi="宋体" w:cs="宋体"/>
          <w:snapToGrid/>
          <w:color w:val="000000"/>
          <w:kern w:val="2"/>
          <w:sz w:val="24"/>
          <w:szCs w:val="24"/>
          <w:lang w:eastAsia="zh-CN"/>
        </w:rPr>
        <w:t>，维修时间不计入质保期内</w:t>
      </w:r>
      <w:r>
        <w:rPr>
          <w:rFonts w:hint="eastAsia" w:ascii="宋体" w:hAnsi="宋体" w:eastAsia="宋体" w:cs="宋体"/>
          <w:snapToGrid/>
          <w:color w:val="000000"/>
          <w:kern w:val="2"/>
          <w:sz w:val="24"/>
          <w:szCs w:val="24"/>
          <w:lang w:eastAsia="zh-CN"/>
        </w:rPr>
        <w:t>。</w:t>
      </w:r>
    </w:p>
    <w:p w14:paraId="4701D37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(4)采购人在使用设备时所遇技术问题，供货单位应按采购人要求及时向采购人无偿提供技术指导服务。</w:t>
      </w:r>
    </w:p>
    <w:p w14:paraId="0709FCC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(5)供货单位未按上述要求提供售后服务的，采购人有权</w:t>
      </w:r>
      <w:r>
        <w:rPr>
          <w:rFonts w:hint="eastAsia" w:hAnsi="宋体" w:cs="宋体"/>
          <w:snapToGrid/>
          <w:color w:val="000000"/>
          <w:kern w:val="2"/>
          <w:sz w:val="24"/>
          <w:szCs w:val="24"/>
          <w:lang w:val="en-US" w:eastAsia="zh-CN"/>
        </w:rPr>
        <w:t>自行</w:t>
      </w:r>
      <w:r>
        <w:rPr>
          <w:rFonts w:hint="eastAsia" w:ascii="宋体" w:hAnsi="宋体" w:eastAsia="宋体" w:cs="宋体"/>
          <w:snapToGrid/>
          <w:color w:val="000000"/>
          <w:kern w:val="2"/>
          <w:sz w:val="24"/>
          <w:szCs w:val="24"/>
          <w:lang w:eastAsia="zh-CN"/>
        </w:rPr>
        <w:t>要求其他第三方提供相关服务，因此产生的费用用及</w:t>
      </w:r>
      <w:r>
        <w:rPr>
          <w:rFonts w:hint="eastAsia" w:hAnsi="宋体" w:cs="宋体"/>
          <w:snapToGrid/>
          <w:color w:val="000000"/>
          <w:kern w:val="2"/>
          <w:sz w:val="24"/>
          <w:szCs w:val="24"/>
          <w:lang w:val="en-US" w:eastAsia="zh-CN"/>
        </w:rPr>
        <w:t>供货单位</w:t>
      </w:r>
      <w:r>
        <w:rPr>
          <w:rFonts w:hint="eastAsia" w:ascii="宋体" w:hAnsi="宋体" w:eastAsia="宋体" w:cs="宋体"/>
          <w:snapToGrid/>
          <w:color w:val="000000"/>
          <w:kern w:val="2"/>
          <w:sz w:val="24"/>
          <w:szCs w:val="24"/>
          <w:lang w:eastAsia="zh-CN"/>
        </w:rPr>
        <w:t>未按要求提供售后服务导致的</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损失全部由供货单位承担。</w:t>
      </w:r>
    </w:p>
    <w:p w14:paraId="79E6B411">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7.价款要求</w:t>
      </w:r>
    </w:p>
    <w:p w14:paraId="241F28F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(1)本项目的报价为总价，包括但不限于完成本项目</w:t>
      </w:r>
      <w:r>
        <w:rPr>
          <w:rFonts w:hint="eastAsia" w:hAnsi="宋体" w:cs="宋体"/>
          <w:snapToGrid/>
          <w:color w:val="000000"/>
          <w:kern w:val="2"/>
          <w:sz w:val="24"/>
          <w:szCs w:val="24"/>
          <w:lang w:val="en-US" w:eastAsia="zh-CN"/>
        </w:rPr>
        <w:t>供货及</w:t>
      </w:r>
      <w:r>
        <w:rPr>
          <w:rFonts w:hint="eastAsia" w:ascii="宋体" w:hAnsi="宋体" w:eastAsia="宋体" w:cs="宋体"/>
          <w:snapToGrid/>
          <w:color w:val="000000"/>
          <w:kern w:val="2"/>
          <w:sz w:val="24"/>
          <w:szCs w:val="24"/>
          <w:lang w:eastAsia="zh-CN"/>
        </w:rPr>
        <w:t>服务内容涉及的人工费、所供货物及其配备的附件、备品备件的采购费用、乙方销项税额以外的税费、意外险、责任险、交通费、运输全过程费用、旧配件的拆卸以及新配件安装费用、质保期免费上门提供售后服务等相关服务等全部费用。未经采购人书面确认，供货单位无权增加任何费用。</w:t>
      </w:r>
    </w:p>
    <w:p w14:paraId="49387E8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完成清单货物的货到现场及安装、维修、调试等服务，并经采购人最终验收合格后，供货单位按采购人要求向采购人提交请款报告及请款金额等额、合法、有效的增值税专用发票，采购人在收到前述材料并确认无误后30个工作日内，采购人支付合同价的9</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%及对应税额给供货单位，剩余合同价的</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及对应的税额作为质保金。质保期满后，采购货物无任何质量问题且供货单位按照本合同约定提供质保服务的，由供货单位向采购人提供请款金额等额、合法、有效的增值税专用发票及相关请款资料，经采购人确认无误后30个工作日内，采购人无息支付</w:t>
      </w:r>
      <w:r>
        <w:rPr>
          <w:rFonts w:hint="eastAsia" w:hAnsi="宋体" w:cs="宋体"/>
          <w:snapToGrid/>
          <w:color w:val="000000"/>
          <w:kern w:val="2"/>
          <w:sz w:val="24"/>
          <w:szCs w:val="24"/>
          <w:lang w:val="en-US" w:eastAsia="zh-CN"/>
        </w:rPr>
        <w:t>剩余</w:t>
      </w:r>
      <w:r>
        <w:rPr>
          <w:rFonts w:hint="eastAsia" w:ascii="宋体" w:hAnsi="宋体" w:eastAsia="宋体" w:cs="宋体"/>
          <w:snapToGrid/>
          <w:color w:val="000000"/>
          <w:kern w:val="2"/>
          <w:sz w:val="24"/>
          <w:szCs w:val="24"/>
          <w:lang w:eastAsia="zh-CN"/>
        </w:rPr>
        <w:t>质保金给供货单位。如质保期内供货单位未能按合同约定提供质保服务的，在质保期满后由采购人根据供货单位实际履行质保服务情况与供货单位结算质保金。</w:t>
      </w:r>
    </w:p>
    <w:p w14:paraId="5D158C2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(3)支付方式:银行转账或银行承兑汇票，汇票期限不超过三个月，每期款项支付方式由采购人</w:t>
      </w:r>
      <w:r>
        <w:rPr>
          <w:rFonts w:hint="eastAsia" w:hAnsi="宋体" w:cs="宋体"/>
          <w:snapToGrid/>
          <w:color w:val="000000"/>
          <w:kern w:val="2"/>
          <w:sz w:val="24"/>
          <w:szCs w:val="24"/>
          <w:lang w:val="en-US" w:eastAsia="zh-CN"/>
        </w:rPr>
        <w:t>决</w:t>
      </w:r>
      <w:r>
        <w:rPr>
          <w:rFonts w:hint="eastAsia" w:ascii="宋体" w:hAnsi="宋体" w:eastAsia="宋体" w:cs="宋体"/>
          <w:snapToGrid/>
          <w:color w:val="000000"/>
          <w:kern w:val="2"/>
          <w:sz w:val="24"/>
          <w:szCs w:val="24"/>
          <w:lang w:eastAsia="zh-CN"/>
        </w:rPr>
        <w:t>定。供货单位逾期提交请款材料或提交材料不符合采购人要求的，采购人有权顺延支付相应款项，并不承担逾期付款的违约责任，由于供货单位提供的发票不符合税法规定，给采购人造成的损失由供货单位承担赔偿责任，供货单位不得以此延迟而拒绝</w:t>
      </w:r>
      <w:r>
        <w:rPr>
          <w:rFonts w:hint="eastAsia" w:ascii="宋体" w:hAnsi="宋体" w:eastAsia="宋体" w:cs="宋体"/>
          <w:snapToGrid/>
          <w:kern w:val="2"/>
          <w:sz w:val="24"/>
          <w:szCs w:val="24"/>
          <w:lang w:val="en-US" w:eastAsia="zh-CN"/>
        </w:rPr>
        <w:t>或延迟</w:t>
      </w:r>
      <w:r>
        <w:rPr>
          <w:rFonts w:hint="eastAsia" w:ascii="宋体" w:hAnsi="宋体" w:eastAsia="宋体" w:cs="宋体"/>
          <w:snapToGrid/>
          <w:color w:val="000000"/>
          <w:kern w:val="2"/>
          <w:sz w:val="24"/>
          <w:szCs w:val="24"/>
          <w:lang w:eastAsia="zh-CN"/>
        </w:rPr>
        <w:t>履行合同义务。</w:t>
      </w:r>
    </w:p>
    <w:p w14:paraId="020EDAD8">
      <w:pPr>
        <w:spacing w:line="360" w:lineRule="auto"/>
        <w:ind w:firstLine="480" w:firstLineChars="200"/>
        <w:jc w:val="left"/>
        <w:rPr>
          <w:rFonts w:hint="default" w:ascii="Times New Roman"/>
          <w:lang w:val="en-US" w:eastAsia="zh-CN"/>
        </w:rPr>
      </w:pPr>
      <w:r>
        <w:rPr>
          <w:rFonts w:hint="default" w:ascii="Times New Roman"/>
          <w:lang w:val="en-US" w:eastAsia="zh-CN"/>
        </w:rPr>
        <w:br w:type="page"/>
      </w:r>
    </w:p>
    <w:p w14:paraId="43BEEA2A">
      <w:pPr>
        <w:rPr>
          <w:rFonts w:hint="eastAsia" w:ascii="Times New Roman"/>
          <w:lang w:val="en-US" w:eastAsia="zh-CN"/>
        </w:rPr>
      </w:pPr>
      <w:r>
        <w:rPr>
          <w:rFonts w:hint="eastAsia"/>
          <w:lang w:val="en-US" w:eastAsia="zh-CN"/>
        </w:rPr>
        <w:t>附件四：</w:t>
      </w:r>
      <w:r>
        <w:rPr>
          <w:rFonts w:hint="eastAsia" w:ascii="Times New Roman"/>
          <w:lang w:val="en-US" w:eastAsia="zh-CN"/>
        </w:rPr>
        <w:t>阳光合作告知函</w:t>
      </w:r>
    </w:p>
    <w:p w14:paraId="7BB7D210">
      <w:pPr>
        <w:spacing w:line="580" w:lineRule="exact"/>
        <w:jc w:val="center"/>
        <w:rPr>
          <w:rFonts w:eastAsia="方正小标宋简体" w:cs="Times New Roman"/>
          <w:bCs/>
          <w:color w:val="000000"/>
          <w:sz w:val="44"/>
          <w:szCs w:val="44"/>
        </w:rPr>
      </w:pPr>
      <w:bookmarkStart w:id="23" w:name="设计变更通知单"/>
      <w:bookmarkEnd w:id="23"/>
      <w:bookmarkStart w:id="24" w:name="现场签证通知单"/>
      <w:bookmarkEnd w:id="24"/>
      <w:r>
        <w:rPr>
          <w:rFonts w:eastAsia="方正小标宋简体" w:cs="Times New Roman"/>
          <w:bCs/>
          <w:color w:val="000000"/>
          <w:sz w:val="44"/>
          <w:szCs w:val="44"/>
        </w:rPr>
        <w:t>阳光合作告知函</w:t>
      </w:r>
    </w:p>
    <w:p w14:paraId="396FD5EE">
      <w:pPr>
        <w:spacing w:line="560" w:lineRule="exact"/>
        <w:rPr>
          <w:rFonts w:hint="default" w:ascii="Times New Roman" w:hAnsi="Times New Roman" w:eastAsia="仿宋_GB2312" w:cs="Times New Roman"/>
          <w:b/>
          <w:bCs/>
          <w:sz w:val="32"/>
          <w:szCs w:val="32"/>
        </w:rPr>
      </w:pPr>
    </w:p>
    <w:p w14:paraId="28A5E67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u w:val="single"/>
          <w:lang w:val="en-US" w:eastAsia="zh-CN"/>
        </w:rPr>
        <w:t>虎门宁洲水质净化厂二期及一期提标水下设备配件采购项目</w:t>
      </w:r>
      <w:r>
        <w:rPr>
          <w:rFonts w:hint="default" w:ascii="Times New Roman" w:hAnsi="Times New Roman" w:eastAsia="仿宋_GB2312" w:cs="Times New Roman"/>
          <w:sz w:val="32"/>
          <w:szCs w:val="32"/>
        </w:rPr>
        <w:t>（</w:t>
      </w:r>
      <w:r>
        <w:rPr>
          <w:rFonts w:hint="eastAsia" w:ascii="仿宋_GB2312" w:eastAsia="仿宋_GB2312" w:cs="Times New Roman"/>
          <w:sz w:val="32"/>
          <w:szCs w:val="32"/>
          <w:lang w:val="en-US" w:eastAsia="zh-CN"/>
        </w:rPr>
        <w:t>采购</w:t>
      </w:r>
      <w:r>
        <w:rPr>
          <w:rFonts w:hint="eastAsia" w:ascii="仿宋_GB2312" w:hAnsi="Times New Roman" w:eastAsia="仿宋_GB2312" w:cs="Times New Roman"/>
          <w:sz w:val="32"/>
          <w:szCs w:val="32"/>
        </w:rPr>
        <w:t>编号：</w:t>
      </w:r>
      <w:r>
        <w:rPr>
          <w:rFonts w:hint="eastAsia" w:ascii="仿宋_GB2312" w:eastAsia="仿宋_GB2312" w:cs="Times New Roman"/>
          <w:i w:val="0"/>
          <w:iCs w:val="0"/>
          <w:caps w:val="0"/>
          <w:spacing w:val="0"/>
          <w:sz w:val="32"/>
          <w:szCs w:val="32"/>
          <w:shd w:val="clear"/>
          <w:lang w:val="en-US" w:eastAsia="zh-CN"/>
        </w:rPr>
        <w:t xml:space="preserve">          </w:t>
      </w:r>
      <w:r>
        <w:rPr>
          <w:rFonts w:hint="default" w:ascii="Times New Roman" w:hAnsi="Times New Roman" w:eastAsia="仿宋_GB2312" w:cs="Times New Roman"/>
          <w:sz w:val="32"/>
          <w:szCs w:val="32"/>
        </w:rPr>
        <w:t>）</w:t>
      </w:r>
    </w:p>
    <w:p w14:paraId="4CBED4A0">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2926C75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7F80EB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3704D55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343E814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66A5ED7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04FC2BA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399C3A6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0855D95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50551B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1E1905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74A3F2C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44DB185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1D88716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4A21BD8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33C33B6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134A835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66B5CC9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3322741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5" w:name="OLE_LINK1"/>
      <w:r>
        <w:rPr>
          <w:rFonts w:hint="eastAsia" w:ascii="仿宋_GB2312" w:hAnsi="Times New Roman" w:eastAsia="仿宋_GB2312"/>
          <w:sz w:val="32"/>
          <w:szCs w:val="32"/>
        </w:rPr>
        <w:t>其他</w:t>
      </w:r>
    </w:p>
    <w:p w14:paraId="42AFFB5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5"/>
    <w:p w14:paraId="1879FC90">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598BC802">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ascii="Times New Roman" w:hAnsi="Times New Roman" w:eastAsia="仿宋_GB2312"/>
          <w:sz w:val="32"/>
          <w:szCs w:val="32"/>
        </w:rPr>
        <w:t>东莞市水务环境投资控股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0D4C61DB">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557A42B9">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联系地址：东莞市南城街道宏北路16号水业大厦</w:t>
      </w:r>
      <w:r>
        <w:rPr>
          <w:rFonts w:hint="eastAsia" w:ascii="Times New Roman" w:hAnsi="Times New Roman" w:eastAsia="仿宋_GB2312"/>
          <w:sz w:val="32"/>
          <w:szCs w:val="32"/>
        </w:rPr>
        <w:t>；</w:t>
      </w:r>
    </w:p>
    <w:p w14:paraId="50C3FCE8">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6BAD5FD1">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41E70B2D">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1B8FBCE5">
      <w:pPr>
        <w:pStyle w:val="55"/>
        <w:snapToGrid w:val="0"/>
        <w:spacing w:line="580" w:lineRule="exact"/>
        <w:ind w:firstLine="640" w:firstLineChars="200"/>
        <w:rPr>
          <w:rFonts w:ascii="仿宋_GB2312" w:hAnsi="Times New Roman" w:eastAsia="仿宋_GB2312"/>
          <w:sz w:val="32"/>
          <w:szCs w:val="32"/>
        </w:rPr>
      </w:pPr>
    </w:p>
    <w:p w14:paraId="5B4F2485">
      <w:pPr>
        <w:pStyle w:val="55"/>
        <w:snapToGrid w:val="0"/>
        <w:spacing w:line="580" w:lineRule="exact"/>
        <w:ind w:firstLine="640" w:firstLineChars="200"/>
        <w:rPr>
          <w:rFonts w:ascii="仿宋_GB2312" w:hAnsi="Times New Roman" w:eastAsia="仿宋_GB2312"/>
          <w:sz w:val="32"/>
          <w:szCs w:val="32"/>
        </w:rPr>
      </w:pPr>
    </w:p>
    <w:p w14:paraId="16D3EACC">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东莞市石鼓净水有限公司</w:t>
      </w:r>
    </w:p>
    <w:p w14:paraId="21075655">
      <w:pPr>
        <w:pStyle w:val="55"/>
        <w:snapToGrid w:val="0"/>
        <w:spacing w:line="580" w:lineRule="exact"/>
        <w:ind w:firstLine="6080" w:firstLineChars="1900"/>
        <w:jc w:val="both"/>
        <w:rPr>
          <w:rFonts w:hint="eastAsia" w:ascii="Times New Roman" w:hAnsi="Times New Roman" w:eastAsia="仿宋_GB2312"/>
          <w:sz w:val="32"/>
          <w:szCs w:val="32"/>
          <w:lang w:val="en-US" w:eastAsia="zh-CN"/>
        </w:rPr>
      </w:pPr>
    </w:p>
    <w:p w14:paraId="1038AC30">
      <w:pPr>
        <w:pStyle w:val="55"/>
        <w:snapToGrid w:val="0"/>
        <w:spacing w:line="580" w:lineRule="exact"/>
        <w:ind w:firstLine="8000" w:firstLineChars="25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日</w:t>
      </w:r>
    </w:p>
    <w:p w14:paraId="529A6BF3">
      <w:pPr>
        <w:pStyle w:val="55"/>
        <w:snapToGrid w:val="0"/>
        <w:spacing w:line="580" w:lineRule="exact"/>
        <w:ind w:firstLine="5932" w:firstLineChars="1854"/>
        <w:jc w:val="right"/>
        <w:rPr>
          <w:rFonts w:hint="eastAsia" w:ascii="仿宋_GB2312" w:hAnsi="Times New Roman" w:eastAsia="仿宋_GB2312"/>
          <w:sz w:val="32"/>
          <w:szCs w:val="32"/>
        </w:rPr>
      </w:pPr>
    </w:p>
    <w:p w14:paraId="47F41707">
      <w:pPr>
        <w:pStyle w:val="55"/>
        <w:snapToGrid w:val="0"/>
        <w:spacing w:line="580" w:lineRule="exact"/>
        <w:ind w:firstLine="5932" w:firstLineChars="1854"/>
        <w:jc w:val="right"/>
        <w:rPr>
          <w:rFonts w:hint="eastAsia" w:ascii="仿宋_GB2312" w:hAnsi="Times New Roman" w:eastAsia="仿宋_GB2312"/>
          <w:sz w:val="32"/>
          <w:szCs w:val="32"/>
        </w:rPr>
      </w:pPr>
    </w:p>
    <w:p w14:paraId="0FE6E588">
      <w:pPr>
        <w:pStyle w:val="55"/>
        <w:snapToGrid w:val="0"/>
        <w:spacing w:line="580" w:lineRule="exact"/>
        <w:ind w:firstLine="5932" w:firstLineChars="1854"/>
        <w:jc w:val="right"/>
        <w:rPr>
          <w:rFonts w:hint="eastAsia" w:ascii="仿宋_GB2312" w:hAnsi="Times New Roman" w:eastAsia="仿宋_GB2312"/>
          <w:sz w:val="32"/>
          <w:szCs w:val="32"/>
        </w:rPr>
      </w:pPr>
    </w:p>
    <w:p w14:paraId="69D18C8A">
      <w:pPr>
        <w:pStyle w:val="55"/>
        <w:snapToGrid w:val="0"/>
        <w:spacing w:line="580" w:lineRule="exact"/>
        <w:ind w:firstLine="5932" w:firstLineChars="1854"/>
        <w:jc w:val="right"/>
        <w:rPr>
          <w:rFonts w:hint="eastAsia" w:ascii="仿宋_GB2312" w:hAnsi="Times New Roman" w:eastAsia="仿宋_GB2312"/>
          <w:sz w:val="32"/>
          <w:szCs w:val="32"/>
        </w:rPr>
      </w:pPr>
    </w:p>
    <w:p w14:paraId="0C873B6B">
      <w:pPr>
        <w:pStyle w:val="55"/>
        <w:snapToGrid w:val="0"/>
        <w:spacing w:line="580" w:lineRule="exact"/>
        <w:ind w:firstLine="5932" w:firstLineChars="1854"/>
        <w:jc w:val="right"/>
        <w:rPr>
          <w:rFonts w:hint="eastAsia" w:ascii="仿宋_GB2312" w:hAnsi="Times New Roman" w:eastAsia="仿宋_GB2312"/>
          <w:sz w:val="32"/>
          <w:szCs w:val="32"/>
        </w:rPr>
      </w:pPr>
    </w:p>
    <w:p w14:paraId="170E6A8C">
      <w:pPr>
        <w:pStyle w:val="55"/>
        <w:snapToGrid w:val="0"/>
        <w:spacing w:line="580" w:lineRule="exact"/>
        <w:ind w:firstLine="5932" w:firstLineChars="1854"/>
        <w:jc w:val="right"/>
        <w:rPr>
          <w:rFonts w:hint="eastAsia" w:ascii="仿宋_GB2312" w:hAnsi="Times New Roman" w:eastAsia="仿宋_GB2312"/>
          <w:sz w:val="32"/>
          <w:szCs w:val="32"/>
        </w:rPr>
      </w:pPr>
    </w:p>
    <w:p w14:paraId="28667D9C">
      <w:pPr>
        <w:pStyle w:val="55"/>
        <w:snapToGrid w:val="0"/>
        <w:spacing w:line="580" w:lineRule="exact"/>
        <w:ind w:firstLine="0"/>
        <w:jc w:val="both"/>
        <w:rPr>
          <w:rFonts w:hint="eastAsia" w:ascii="Times New Roman" w:hAnsi="Times New Roman" w:eastAsia="黑体"/>
          <w:sz w:val="48"/>
          <w:szCs w:val="48"/>
          <w:lang w:val="zh-CN"/>
        </w:rPr>
      </w:pPr>
    </w:p>
    <w:p w14:paraId="63D2D36C">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60F6F068">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C417B6F">
      <w:pPr>
        <w:pStyle w:val="16"/>
        <w:widowControl/>
        <w:pBdr>
          <w:top w:val="none" w:color="auto" w:sz="0" w:space="0"/>
          <w:left w:val="none" w:color="auto" w:sz="0" w:space="0"/>
          <w:bottom w:val="none" w:color="auto" w:sz="0" w:space="0"/>
          <w:right w:val="none" w:color="auto" w:sz="0" w:space="0"/>
        </w:pBdr>
        <w:shd w:val="clear" w:fill="FFFFFF"/>
        <w:snapToGrid w:val="0"/>
        <w:spacing w:line="580" w:lineRule="exact"/>
        <w:jc w:val="left"/>
        <w:rPr>
          <w:rFonts w:hint="default" w:ascii="方正楷体_GB2312" w:hAnsi="Times New Roman" w:eastAsia="方正楷体_GB2312" w:cs="宋体"/>
          <w:i w:val="0"/>
          <w:iCs w:val="0"/>
          <w:caps w:val="0"/>
          <w:color w:val="333333"/>
          <w:spacing w:val="0"/>
          <w:sz w:val="28"/>
          <w:szCs w:val="28"/>
          <w:shd w:val="clear" w:fill="FFFFFF"/>
          <w:lang w:val="en-US" w:eastAsia="zh-CN"/>
        </w:rPr>
      </w:pPr>
      <w:r>
        <w:rPr>
          <w:rFonts w:ascii="Times New Roman" w:hAnsi="Times New Roman" w:eastAsia="仿宋_GB2312"/>
          <w:sz w:val="30"/>
          <w:szCs w:val="30"/>
        </w:rPr>
        <w:t xml:space="preserve">                   </w:t>
      </w:r>
      <w:r>
        <w:rPr>
          <w:rFonts w:hint="eastAsia" w:ascii="方正楷体_GB2312" w:hAnsi="Times New Roman" w:eastAsia="方正楷体_GB2312"/>
          <w:sz w:val="30"/>
          <w:szCs w:val="30"/>
        </w:rPr>
        <w:t xml:space="preserve"> </w:t>
      </w:r>
      <w:r>
        <w:rPr>
          <w:rFonts w:ascii="方正楷体_GB2312" w:hAnsi="Times New Roman" w:eastAsia="方正楷体_GB2312"/>
          <w:sz w:val="30"/>
          <w:szCs w:val="30"/>
        </w:rPr>
        <w:t xml:space="preserve">              </w:t>
      </w:r>
      <w:r>
        <w:rPr>
          <w:rFonts w:hint="eastAsia" w:ascii="方正楷体_GB2312" w:hAnsi="Times New Roman" w:eastAsia="方正楷体_GB2312"/>
          <w:sz w:val="30"/>
          <w:szCs w:val="30"/>
          <w:lang w:val="en-US" w:eastAsia="zh-CN"/>
        </w:rPr>
        <w:t xml:space="preserve">             </w:t>
      </w:r>
      <w:r>
        <w:rPr>
          <w:rFonts w:hint="eastAsia" w:ascii="方正楷体_GB2312" w:hAnsi="Times New Roman" w:eastAsia="方正楷体_GB2312"/>
          <w:sz w:val="28"/>
          <w:szCs w:val="28"/>
          <w:lang w:val="zh-CN"/>
        </w:rPr>
        <w:t>编号：</w:t>
      </w:r>
      <w:r>
        <w:rPr>
          <w:rFonts w:hint="eastAsia" w:ascii="方正楷体_GB2312" w:hAnsi="Times New Roman" w:eastAsia="方正楷体_GB2312" w:cs="宋体"/>
          <w:i w:val="0"/>
          <w:iCs w:val="0"/>
          <w:caps w:val="0"/>
          <w:color w:val="333333"/>
          <w:spacing w:val="0"/>
          <w:sz w:val="28"/>
          <w:szCs w:val="28"/>
          <w:shd w:val="clear" w:fill="FFFFFF"/>
          <w:lang w:val="en-US" w:eastAsia="zh-CN"/>
        </w:rPr>
        <w:t xml:space="preserve">    </w:t>
      </w:r>
    </w:p>
    <w:p w14:paraId="1730A56B">
      <w:pPr>
        <w:pStyle w:val="55"/>
        <w:snapToGrid w:val="0"/>
        <w:spacing w:line="580" w:lineRule="exact"/>
        <w:ind w:firstLine="0"/>
        <w:jc w:val="center"/>
        <w:rPr>
          <w:rFonts w:ascii="方正楷体_GB2312" w:hAnsi="Times New Roman" w:eastAsia="方正楷体_GB2312"/>
          <w:sz w:val="28"/>
          <w:szCs w:val="28"/>
          <w:lang w:val="zh-CN"/>
        </w:rPr>
      </w:pPr>
    </w:p>
    <w:p w14:paraId="19534F8C">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hint="eastAsia" w:cs="Times New Roman"/>
          <w:u w:val="single"/>
        </w:rPr>
        <w:t>东莞市石鼓净水有限公司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583FE88B">
      <w:pPr>
        <w:autoSpaceDE w:val="0"/>
        <w:autoSpaceDN w:val="0"/>
        <w:adjustRightInd w:val="0"/>
        <w:snapToGrid w:val="0"/>
        <w:spacing w:line="580" w:lineRule="exact"/>
        <w:jc w:val="left"/>
        <w:rPr>
          <w:rFonts w:cs="Times New Roman"/>
          <w:lang w:val="zh-CN"/>
        </w:rPr>
      </w:pPr>
    </w:p>
    <w:p w14:paraId="7FCDC3E1">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68EC5BC3">
      <w:pPr>
        <w:autoSpaceDE w:val="0"/>
        <w:autoSpaceDN w:val="0"/>
        <w:adjustRightInd w:val="0"/>
        <w:snapToGrid w:val="0"/>
        <w:spacing w:line="580" w:lineRule="exact"/>
        <w:jc w:val="left"/>
        <w:rPr>
          <w:rFonts w:cs="Times New Roman"/>
          <w:lang w:val="zh-CN"/>
        </w:rPr>
      </w:pPr>
    </w:p>
    <w:p w14:paraId="0C56D0B8">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01A870E2">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77D3C4DC">
      <w:pPr>
        <w:autoSpaceDE w:val="0"/>
        <w:autoSpaceDN w:val="0"/>
        <w:adjustRightInd w:val="0"/>
        <w:snapToGrid w:val="0"/>
        <w:spacing w:line="580" w:lineRule="exact"/>
        <w:jc w:val="right"/>
        <w:rPr>
          <w:rFonts w:cs="Times New Roman"/>
        </w:rPr>
      </w:pPr>
      <w:r>
        <w:rPr>
          <w:rFonts w:cs="Times New Roman"/>
        </w:rPr>
        <w:t>年    月    日</w:t>
      </w:r>
    </w:p>
    <w:p w14:paraId="4F868874">
      <w:pPr>
        <w:spacing w:line="480" w:lineRule="auto"/>
        <w:ind w:firstLine="3795" w:firstLineChars="1800"/>
        <w:jc w:val="center"/>
        <w:rPr>
          <w:rFonts w:ascii="Times New Roman" w:hAnsi="Times New Roman" w:eastAsia="宋体"/>
          <w:b/>
          <w:color w:val="auto"/>
          <w:sz w:val="21"/>
          <w:szCs w:val="21"/>
          <w:highlight w:val="none"/>
        </w:rPr>
      </w:pPr>
    </w:p>
    <w:p w14:paraId="58E4353E">
      <w:pPr>
        <w:spacing w:line="360" w:lineRule="auto"/>
        <w:jc w:val="center"/>
        <w:rPr>
          <w:b/>
          <w:color w:val="000000" w:themeColor="text1"/>
          <w14:textFill>
            <w14:solidFill>
              <w14:schemeClr w14:val="tx1"/>
            </w14:solidFill>
          </w14:textFill>
        </w:rPr>
      </w:pPr>
    </w:p>
    <w:p w14:paraId="01D3BFB8">
      <w:pPr>
        <w:spacing w:line="360" w:lineRule="auto"/>
        <w:rPr>
          <w:b/>
          <w:color w:val="000000" w:themeColor="text1"/>
          <w14:textFill>
            <w14:solidFill>
              <w14:schemeClr w14:val="tx1"/>
            </w14:solidFill>
          </w14:textFill>
        </w:rPr>
      </w:pPr>
    </w:p>
    <w:p w14:paraId="47103A24">
      <w:pPr>
        <w:spacing w:line="360" w:lineRule="auto"/>
        <w:rPr>
          <w:b/>
          <w:color w:val="000000" w:themeColor="text1"/>
          <w14:textFill>
            <w14:solidFill>
              <w14:schemeClr w14:val="tx1"/>
            </w14:solidFill>
          </w14:textFill>
        </w:rPr>
      </w:pPr>
    </w:p>
    <w:p w14:paraId="2B78417E">
      <w:pPr>
        <w:spacing w:line="360" w:lineRule="auto"/>
        <w:rPr>
          <w:b/>
          <w:color w:val="000000" w:themeColor="text1"/>
          <w14:textFill>
            <w14:solidFill>
              <w14:schemeClr w14:val="tx1"/>
            </w14:solidFill>
          </w14:textFill>
        </w:rPr>
      </w:pPr>
    </w:p>
    <w:p w14:paraId="1A5F1FC4">
      <w:pPr>
        <w:spacing w:line="360" w:lineRule="auto"/>
        <w:rPr>
          <w:b/>
          <w:color w:val="000000" w:themeColor="text1"/>
          <w14:textFill>
            <w14:solidFill>
              <w14:schemeClr w14:val="tx1"/>
            </w14:solidFill>
          </w14:textFill>
        </w:rPr>
      </w:pPr>
    </w:p>
    <w:p w14:paraId="2EA18F71">
      <w:pPr>
        <w:spacing w:line="360" w:lineRule="auto"/>
        <w:rPr>
          <w:b/>
          <w:color w:val="000000" w:themeColor="text1"/>
          <w14:textFill>
            <w14:solidFill>
              <w14:schemeClr w14:val="tx1"/>
            </w14:solidFill>
          </w14:textFill>
        </w:rPr>
      </w:pPr>
    </w:p>
    <w:p w14:paraId="583E2843">
      <w:pPr>
        <w:spacing w:line="360" w:lineRule="auto"/>
        <w:rPr>
          <w:b/>
          <w:color w:val="000000" w:themeColor="text1"/>
          <w14:textFill>
            <w14:solidFill>
              <w14:schemeClr w14:val="tx1"/>
            </w14:solidFill>
          </w14:textFill>
        </w:rPr>
      </w:pPr>
    </w:p>
    <w:p w14:paraId="68AC4591">
      <w:pPr>
        <w:spacing w:line="360" w:lineRule="auto"/>
        <w:rPr>
          <w:b/>
          <w:color w:val="000000" w:themeColor="text1"/>
          <w14:textFill>
            <w14:solidFill>
              <w14:schemeClr w14:val="tx1"/>
            </w14:solidFill>
          </w14:textFill>
        </w:rPr>
      </w:pPr>
    </w:p>
    <w:p w14:paraId="3D6E351B">
      <w:pPr>
        <w:spacing w:line="360" w:lineRule="auto"/>
        <w:rPr>
          <w:b/>
          <w:color w:val="000000" w:themeColor="text1"/>
          <w14:textFill>
            <w14:solidFill>
              <w14:schemeClr w14:val="tx1"/>
            </w14:solidFill>
          </w14:textFill>
        </w:rPr>
      </w:pPr>
    </w:p>
    <w:p w14:paraId="66E43524">
      <w:pPr>
        <w:spacing w:line="360" w:lineRule="auto"/>
        <w:rPr>
          <w:b/>
          <w:color w:val="000000" w:themeColor="text1"/>
          <w14:textFill>
            <w14:solidFill>
              <w14:schemeClr w14:val="tx1"/>
            </w14:solidFill>
          </w14:textFill>
        </w:rPr>
      </w:pPr>
    </w:p>
    <w:p w14:paraId="7C3D14D6">
      <w:pPr>
        <w:spacing w:line="360" w:lineRule="auto"/>
        <w:rPr>
          <w:b/>
          <w:color w:val="000000" w:themeColor="text1"/>
          <w14:textFill>
            <w14:solidFill>
              <w14:schemeClr w14:val="tx1"/>
            </w14:solidFill>
          </w14:textFill>
        </w:rPr>
      </w:pPr>
    </w:p>
    <w:p w14:paraId="6B2A11E0">
      <w:pPr>
        <w:spacing w:line="360" w:lineRule="auto"/>
        <w:rPr>
          <w:b/>
          <w:color w:val="000000" w:themeColor="text1"/>
          <w14:textFill>
            <w14:solidFill>
              <w14:schemeClr w14:val="tx1"/>
            </w14:solidFill>
          </w14:textFill>
        </w:rPr>
      </w:pPr>
    </w:p>
    <w:p w14:paraId="368F3E4B">
      <w:pPr>
        <w:spacing w:line="360" w:lineRule="auto"/>
        <w:rPr>
          <w:b/>
          <w:color w:val="000000" w:themeColor="text1"/>
          <w14:textFill>
            <w14:solidFill>
              <w14:schemeClr w14:val="tx1"/>
            </w14:solidFill>
          </w14:textFill>
        </w:rPr>
      </w:pPr>
    </w:p>
    <w:p w14:paraId="39B45ECF">
      <w:pPr>
        <w:pStyle w:val="2"/>
        <w:spacing w:before="0" w:after="0"/>
        <w:jc w:val="center"/>
        <w:rPr>
          <w:rFonts w:hAnsi="宋体" w:cs="宋体"/>
          <w:szCs w:val="32"/>
        </w:rPr>
      </w:pPr>
      <w:bookmarkStart w:id="26" w:name="_Toc29476707"/>
      <w:r>
        <w:rPr>
          <w:rFonts w:hint="eastAsia" w:hAnsi="宋体" w:cs="宋体"/>
          <w:szCs w:val="32"/>
        </w:rPr>
        <w:t>第四章 报价须知</w:t>
      </w:r>
      <w:bookmarkEnd w:id="26"/>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hAnsi="宋体" w:cs="宋体"/>
          <w:color w:val="000000" w:themeColor="text1"/>
          <w:lang w:val="en-US" w:eastAsia="zh-CN"/>
          <w14:textFill>
            <w14:solidFill>
              <w14:schemeClr w14:val="tx1"/>
            </w14:solidFill>
          </w14:textFill>
        </w:rPr>
        <w:t>一份水下设备配件供货业绩</w:t>
      </w:r>
      <w:r>
        <w:rPr>
          <w:rFonts w:ascii="Times New Roman"/>
        </w:rPr>
        <w:t>（合同签订日期为2023年1月1日或以后）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2"/>
        <w:spacing w:before="0" w:after="0"/>
        <w:jc w:val="center"/>
        <w:rPr>
          <w:rFonts w:hAnsi="宋体" w:cs="宋体"/>
          <w:szCs w:val="32"/>
        </w:rPr>
      </w:pPr>
      <w:bookmarkStart w:id="27" w:name="_Toc29476708"/>
      <w:r>
        <w:rPr>
          <w:rFonts w:hint="eastAsia" w:hAnsi="宋体" w:cs="宋体"/>
          <w:szCs w:val="32"/>
        </w:rPr>
        <w:t>第五章 报价文件（格式）</w:t>
      </w:r>
      <w:bookmarkEnd w:id="27"/>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虎门宁洲水质净化厂二期及一期提标水下设备配件采购项目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4"/>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14"/>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cs="宋体"/>
                <w:b/>
                <w:bCs/>
                <w:color w:val="auto"/>
                <w:kern w:val="2"/>
                <w:sz w:val="24"/>
                <w:szCs w:val="24"/>
                <w:highlight w:val="none"/>
                <w:lang w:val="en-US" w:eastAsia="zh-CN"/>
              </w:rPr>
              <w:t>87</w:t>
            </w:r>
            <w:r>
              <w:rPr>
                <w:rFonts w:hint="eastAsia" w:ascii="Times New Roman" w:hAnsi="Times New Roman" w:eastAsia="宋体" w:cs="宋体"/>
                <w:b/>
                <w:bCs/>
                <w:color w:val="auto"/>
                <w:kern w:val="2"/>
                <w:sz w:val="24"/>
                <w:szCs w:val="24"/>
                <w:highlight w:val="none"/>
                <w:lang w:val="en-US" w:eastAsia="zh-CN"/>
              </w:rPr>
              <w:t>,</w:t>
            </w:r>
            <w:r>
              <w:rPr>
                <w:rFonts w:hint="eastAsia" w:ascii="Times New Roman" w:cs="宋体"/>
                <w:b/>
                <w:bCs/>
                <w:color w:val="auto"/>
                <w:kern w:val="2"/>
                <w:sz w:val="24"/>
                <w:szCs w:val="24"/>
                <w:highlight w:val="none"/>
                <w:lang w:val="en-US" w:eastAsia="zh-CN"/>
              </w:rPr>
              <w:t>337</w:t>
            </w:r>
            <w:r>
              <w:rPr>
                <w:rFonts w:hint="eastAsia" w:ascii="Times New Roman" w:hAnsi="Times New Roman" w:eastAsia="宋体" w:cs="宋体"/>
                <w:b/>
                <w:bCs/>
                <w:color w:val="auto"/>
                <w:kern w:val="2"/>
                <w:sz w:val="24"/>
                <w:szCs w:val="24"/>
                <w:highlight w:val="none"/>
                <w:lang w:val="en-US" w:eastAsia="zh-CN"/>
              </w:rPr>
              <w:t>.</w:t>
            </w:r>
            <w:r>
              <w:rPr>
                <w:rFonts w:hint="eastAsia" w:ascii="Times New Roman" w:cs="宋体"/>
                <w:b/>
                <w:bCs/>
                <w:color w:val="auto"/>
                <w:kern w:val="2"/>
                <w:sz w:val="24"/>
                <w:szCs w:val="24"/>
                <w:highlight w:val="none"/>
                <w:lang w:val="en-US" w:eastAsia="zh-CN"/>
              </w:rPr>
              <w:t>64</w:t>
            </w:r>
            <w:r>
              <w:rPr>
                <w:rFonts w:hint="eastAsia" w:ascii="Times New Roman"/>
                <w:b/>
                <w:bCs/>
              </w:rPr>
              <w:t>元），</w:t>
            </w:r>
            <w:r>
              <w:rPr>
                <w:rFonts w:ascii="Times New Roman"/>
                <w:b/>
                <w:bCs/>
              </w:rPr>
              <w:t>否则视为无效报价。</w:t>
            </w:r>
          </w:p>
          <w:p w14:paraId="1565FCEB">
            <w:pPr>
              <w:numPr>
                <w:ilvl w:val="0"/>
                <w:numId w:val="14"/>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14:paraId="493D6F2E">
            <w:pPr>
              <w:numPr>
                <w:ilvl w:val="0"/>
                <w:numId w:val="14"/>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5"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4"/>
        <w:jc w:val="center"/>
        <w:rPr>
          <w:rFonts w:hint="eastAsia" w:eastAsia="宋体"/>
          <w:b/>
          <w:bCs/>
          <w:color w:val="FF0000"/>
          <w:lang w:eastAsia="zh-CN"/>
        </w:rPr>
        <w:sectPr>
          <w:pgSz w:w="11906" w:h="16838"/>
          <w:pgMar w:top="1440" w:right="1803" w:bottom="1440" w:left="1803" w:header="851" w:footer="992" w:gutter="0"/>
          <w:pgNumType w:fmt="decimal"/>
          <w:cols w:space="0" w:num="1"/>
          <w:rtlGutter w:val="0"/>
          <w:docGrid w:type="lines" w:linePitch="332" w:charSpace="0"/>
        </w:sectPr>
      </w:pPr>
      <w:r>
        <w:rPr>
          <w:rFonts w:hint="eastAsia" w:ascii="Times New Roman" w:hAnsi="Times New Roman" w:eastAsia="宋体" w:cs="等线"/>
          <w:b/>
          <w:bCs/>
          <w:color w:val="FF0000"/>
          <w:sz w:val="24"/>
          <w:szCs w:val="24"/>
          <w:u w:val="none"/>
          <w:lang w:val="en-US" w:eastAsia="zh-CN"/>
        </w:rPr>
        <w:t>（详见附件：</w:t>
      </w:r>
      <w:r>
        <w:rPr>
          <w:rFonts w:hint="eastAsia" w:ascii="宋体" w:hAnsi="宋体" w:eastAsia="宋体" w:cs="宋体"/>
          <w:b/>
          <w:bCs/>
          <w:i w:val="0"/>
          <w:iCs w:val="0"/>
          <w:caps w:val="0"/>
          <w:color w:val="FF0000"/>
          <w:spacing w:val="0"/>
          <w:sz w:val="24"/>
          <w:szCs w:val="24"/>
          <w:shd w:val="clear" w:fill="FFFFFF"/>
          <w:lang w:val="en-US" w:eastAsia="zh-CN"/>
        </w:rPr>
        <w:t>虎门宁洲水质净化厂二期及一期提标水下设备配件采购项目分</w:t>
      </w:r>
      <w:r>
        <w:rPr>
          <w:rFonts w:hint="eastAsia" w:hAnsi="宋体" w:cs="宋体"/>
          <w:b/>
          <w:bCs/>
          <w:i w:val="0"/>
          <w:iCs w:val="0"/>
          <w:caps w:val="0"/>
          <w:color w:val="FF0000"/>
          <w:spacing w:val="0"/>
          <w:sz w:val="24"/>
          <w:szCs w:val="24"/>
          <w:shd w:val="clear" w:fill="FFFFFF"/>
          <w:lang w:val="en-US" w:eastAsia="zh-CN"/>
        </w:rPr>
        <w:t>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8" w:name="_Hlk26973180"/>
      <w:r>
        <w:rPr>
          <w:rFonts w:hint="eastAsia" w:hAnsi="宋体" w:cs="宋体"/>
          <w:b/>
          <w:color w:val="000000"/>
          <w:sz w:val="28"/>
          <w:szCs w:val="28"/>
        </w:rPr>
        <w:t>响应声明</w:t>
      </w:r>
    </w:p>
    <w:bookmarkEnd w:id="28"/>
    <w:p w14:paraId="00145D58">
      <w:pPr>
        <w:spacing w:line="360" w:lineRule="auto"/>
        <w:ind w:firstLine="480" w:firstLineChars="200"/>
        <w:rPr>
          <w:rFonts w:hAnsi="宋体" w:cs="宋体"/>
        </w:rPr>
      </w:pPr>
      <w:bookmarkStart w:id="29" w:name="_Toc513226437"/>
      <w:bookmarkStart w:id="30" w:name="_Toc534278252"/>
      <w:bookmarkStart w:id="31"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一份水下设备配件</w:t>
      </w:r>
      <w:r>
        <w:rPr>
          <w:rFonts w:hint="eastAsia" w:hAnsi="宋体" w:cs="宋体"/>
          <w:b/>
          <w:sz w:val="28"/>
          <w:szCs w:val="28"/>
        </w:rPr>
        <w:t>供货业绩（合同签订日期为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虎门宁洲水质净化厂二期及一期提标水下设备配件采购项目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9"/>
    <w:bookmarkEnd w:id="30"/>
    <w:bookmarkEnd w:id="31"/>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8B39780E"/>
    <w:multiLevelType w:val="singleLevel"/>
    <w:tmpl w:val="8B39780E"/>
    <w:lvl w:ilvl="0" w:tentative="0">
      <w:start w:val="1"/>
      <w:numFmt w:val="decimal"/>
      <w:suff w:val="nothing"/>
      <w:lvlText w:val="%1、"/>
      <w:lvlJc w:val="left"/>
      <w:rPr>
        <w:rFonts w:hint="default" w:ascii="Times New Roman" w:hAnsi="Times New Roman" w:cs="Times New Roman"/>
        <w:sz w:val="24"/>
        <w:szCs w:val="24"/>
      </w:rPr>
    </w:lvl>
  </w:abstractNum>
  <w:abstractNum w:abstractNumId="2">
    <w:nsid w:val="D2036A0A"/>
    <w:multiLevelType w:val="singleLevel"/>
    <w:tmpl w:val="D2036A0A"/>
    <w:lvl w:ilvl="0" w:tentative="0">
      <w:start w:val="1"/>
      <w:numFmt w:val="decimal"/>
      <w:suff w:val="nothing"/>
      <w:lvlText w:val="%1、"/>
      <w:lvlJc w:val="left"/>
      <w:rPr>
        <w:rFonts w:hint="default"/>
        <w:sz w:val="24"/>
        <w:szCs w:val="24"/>
      </w:rPr>
    </w:lvl>
  </w:abstractNum>
  <w:abstractNum w:abstractNumId="3">
    <w:nsid w:val="E5CF7BD5"/>
    <w:multiLevelType w:val="singleLevel"/>
    <w:tmpl w:val="E5CF7BD5"/>
    <w:lvl w:ilvl="0" w:tentative="0">
      <w:start w:val="1"/>
      <w:numFmt w:val="decimal"/>
      <w:suff w:val="nothing"/>
      <w:lvlText w:val="%1、"/>
      <w:lvlJc w:val="left"/>
    </w:lvl>
  </w:abstractNum>
  <w:abstractNum w:abstractNumId="4">
    <w:nsid w:val="EE15D5BB"/>
    <w:multiLevelType w:val="singleLevel"/>
    <w:tmpl w:val="EE15D5BB"/>
    <w:lvl w:ilvl="0" w:tentative="0">
      <w:start w:val="1"/>
      <w:numFmt w:val="decimal"/>
      <w:suff w:val="nothing"/>
      <w:lvlText w:val="%1、"/>
      <w:lvlJc w:val="left"/>
      <w:rPr>
        <w:rFonts w:hint="default" w:ascii="Times New Roman" w:hAnsi="Times New Roman" w:cs="Times New Roman"/>
        <w:sz w:val="24"/>
        <w:szCs w:val="24"/>
      </w:rPr>
    </w:lvl>
  </w:abstractNum>
  <w:abstractNum w:abstractNumId="5">
    <w:nsid w:val="EEFEB810"/>
    <w:multiLevelType w:val="singleLevel"/>
    <w:tmpl w:val="EEFEB810"/>
    <w:lvl w:ilvl="0" w:tentative="0">
      <w:start w:val="1"/>
      <w:numFmt w:val="decimal"/>
      <w:suff w:val="nothing"/>
      <w:lvlText w:val="（%1）"/>
      <w:lvlJc w:val="left"/>
    </w:lvl>
  </w:abstractNum>
  <w:abstractNum w:abstractNumId="6">
    <w:nsid w:val="FE1D2219"/>
    <w:multiLevelType w:val="singleLevel"/>
    <w:tmpl w:val="FE1D2219"/>
    <w:lvl w:ilvl="0" w:tentative="0">
      <w:start w:val="1"/>
      <w:numFmt w:val="decimal"/>
      <w:suff w:val="space"/>
      <w:lvlText w:val="%1."/>
      <w:lvlJc w:val="left"/>
    </w:lvl>
  </w:abstractNum>
  <w:abstractNum w:abstractNumId="7">
    <w:nsid w:val="0518B554"/>
    <w:multiLevelType w:val="singleLevel"/>
    <w:tmpl w:val="0518B554"/>
    <w:lvl w:ilvl="0" w:tentative="0">
      <w:start w:val="1"/>
      <w:numFmt w:val="decimal"/>
      <w:suff w:val="nothing"/>
      <w:lvlText w:val="%1、"/>
      <w:lvlJc w:val="left"/>
      <w:rPr>
        <w:rFonts w:hint="default" w:ascii="Times New Roman" w:hAnsi="Times New Roman" w:cs="Times New Roman"/>
        <w:sz w:val="24"/>
        <w:szCs w:val="24"/>
      </w:rPr>
    </w:lvl>
  </w:abstractNum>
  <w:abstractNum w:abstractNumId="8">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9">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C42CCF"/>
    <w:multiLevelType w:val="singleLevel"/>
    <w:tmpl w:val="5CC42CCF"/>
    <w:lvl w:ilvl="0" w:tentative="0">
      <w:start w:val="1"/>
      <w:numFmt w:val="decimal"/>
      <w:suff w:val="nothing"/>
      <w:lvlText w:val="%1、"/>
      <w:lvlJc w:val="left"/>
      <w:rPr>
        <w:rFonts w:hint="default" w:ascii="Times New Roman" w:hAnsi="Times New Roman" w:cs="Times New Roman"/>
        <w:sz w:val="24"/>
        <w:szCs w:val="24"/>
      </w:rPr>
    </w:lvl>
  </w:abstractNum>
  <w:abstractNum w:abstractNumId="11">
    <w:nsid w:val="6217D4CD"/>
    <w:multiLevelType w:val="singleLevel"/>
    <w:tmpl w:val="6217D4CD"/>
    <w:lvl w:ilvl="0" w:tentative="0">
      <w:start w:val="5"/>
      <w:numFmt w:val="decimal"/>
      <w:suff w:val="nothing"/>
      <w:lvlText w:val="%1、"/>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7C001450"/>
    <w:multiLevelType w:val="singleLevel"/>
    <w:tmpl w:val="7C001450"/>
    <w:lvl w:ilvl="0" w:tentative="0">
      <w:start w:val="1"/>
      <w:numFmt w:val="decimal"/>
      <w:suff w:val="nothing"/>
      <w:lvlText w:val="%1、"/>
      <w:lvlJc w:val="left"/>
      <w:rPr>
        <w:rFonts w:hint="default"/>
        <w:sz w:val="24"/>
        <w:szCs w:val="24"/>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3"/>
  </w:num>
  <w:num w:numId="5">
    <w:abstractNumId w:val="7"/>
  </w:num>
  <w:num w:numId="6">
    <w:abstractNumId w:val="10"/>
  </w:num>
  <w:num w:numId="7">
    <w:abstractNumId w:val="2"/>
  </w:num>
  <w:num w:numId="8">
    <w:abstractNumId w:val="1"/>
  </w:num>
  <w:num w:numId="9">
    <w:abstractNumId w:val="11"/>
  </w:num>
  <w:num w:numId="10">
    <w:abstractNumId w:val="0"/>
  </w:num>
  <w:num w:numId="11">
    <w:abstractNumId w:val="8"/>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060C0"/>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22C78EE"/>
    <w:rsid w:val="03BB39CF"/>
    <w:rsid w:val="043E18CA"/>
    <w:rsid w:val="06E27ADA"/>
    <w:rsid w:val="07440B95"/>
    <w:rsid w:val="0C1B20CF"/>
    <w:rsid w:val="0F7F00F1"/>
    <w:rsid w:val="12567973"/>
    <w:rsid w:val="166C3E5C"/>
    <w:rsid w:val="1CFF214E"/>
    <w:rsid w:val="1E190503"/>
    <w:rsid w:val="21217D8A"/>
    <w:rsid w:val="2386555D"/>
    <w:rsid w:val="24435D01"/>
    <w:rsid w:val="250F1AC0"/>
    <w:rsid w:val="262A4E03"/>
    <w:rsid w:val="27E162AD"/>
    <w:rsid w:val="282E038C"/>
    <w:rsid w:val="28766DCE"/>
    <w:rsid w:val="29E140BF"/>
    <w:rsid w:val="2A631000"/>
    <w:rsid w:val="2BCE6231"/>
    <w:rsid w:val="2C3562B0"/>
    <w:rsid w:val="2CCD3838"/>
    <w:rsid w:val="339A080C"/>
    <w:rsid w:val="36C80162"/>
    <w:rsid w:val="45120AE5"/>
    <w:rsid w:val="462E7BA0"/>
    <w:rsid w:val="4DC81F78"/>
    <w:rsid w:val="4F7244C4"/>
    <w:rsid w:val="500501A6"/>
    <w:rsid w:val="51492FE2"/>
    <w:rsid w:val="540B6742"/>
    <w:rsid w:val="54AF4891"/>
    <w:rsid w:val="5A313B60"/>
    <w:rsid w:val="5BED3CEF"/>
    <w:rsid w:val="5C6F4617"/>
    <w:rsid w:val="5D9600A9"/>
    <w:rsid w:val="5F9D2B92"/>
    <w:rsid w:val="60A60CCB"/>
    <w:rsid w:val="61776390"/>
    <w:rsid w:val="62F85366"/>
    <w:rsid w:val="63143EF4"/>
    <w:rsid w:val="637569B7"/>
    <w:rsid w:val="65316E3C"/>
    <w:rsid w:val="6A12552F"/>
    <w:rsid w:val="6AED5C1F"/>
    <w:rsid w:val="6F420807"/>
    <w:rsid w:val="70714B0F"/>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link w:val="34"/>
    <w:qFormat/>
    <w:uiPriority w:val="99"/>
    <w:pPr>
      <w:spacing w:after="120"/>
    </w:pPr>
    <w:rPr>
      <w:rFonts w:ascii="Times New Roman"/>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3"/>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63</Pages>
  <Words>14538</Words>
  <Characters>15381</Characters>
  <Lines>138</Lines>
  <Paragraphs>39</Paragraphs>
  <TotalTime>16</TotalTime>
  <ScaleCrop>false</ScaleCrop>
  <LinksUpToDate>false</LinksUpToDate>
  <CharactersWithSpaces>15771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2026-04-16T01:15:08Z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