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4E61F">
      <w:pPr>
        <w:ind w:right="-26"/>
        <w:jc w:val="center"/>
        <w:rPr>
          <w:rFonts w:ascii="Times New Roman"/>
          <w:b/>
          <w:bCs/>
          <w:color w:val="auto"/>
          <w:kern w:val="2"/>
          <w:sz w:val="44"/>
          <w:szCs w:val="44"/>
          <w:highlight w:val="none"/>
          <w:lang w:val="zh-CN"/>
        </w:rPr>
      </w:pPr>
    </w:p>
    <w:p w14:paraId="1B6A420D">
      <w:pPr>
        <w:ind w:right="-26"/>
        <w:jc w:val="center"/>
        <w:rPr>
          <w:rFonts w:ascii="Times New Roman"/>
          <w:b/>
          <w:bCs/>
          <w:color w:val="auto"/>
          <w:kern w:val="2"/>
          <w:sz w:val="44"/>
          <w:szCs w:val="44"/>
          <w:highlight w:val="none"/>
          <w:lang w:val="zh-CN"/>
        </w:rPr>
      </w:pPr>
    </w:p>
    <w:p w14:paraId="2E2F2321">
      <w:pPr>
        <w:ind w:right="-26"/>
        <w:jc w:val="center"/>
        <w:rPr>
          <w:rFonts w:ascii="Times New Roman"/>
          <w:b/>
          <w:bCs/>
          <w:color w:val="auto"/>
          <w:kern w:val="2"/>
          <w:sz w:val="44"/>
          <w:szCs w:val="44"/>
          <w:highlight w:val="none"/>
          <w:lang w:val="zh-CN"/>
        </w:rPr>
      </w:pPr>
    </w:p>
    <w:p w14:paraId="65D07C29">
      <w:pPr>
        <w:autoSpaceDE/>
        <w:autoSpaceDN/>
        <w:spacing w:line="600" w:lineRule="auto"/>
        <w:ind w:right="0"/>
        <w:jc w:val="center"/>
        <w:rPr>
          <w:rFonts w:hint="eastAsia" w:ascii="方正小标宋简体" w:hAnsi="方正小标宋简体" w:eastAsia="方正小标宋简体" w:cs="方正小标宋简体"/>
          <w:b w:val="0"/>
          <w:bCs w:val="0"/>
          <w:color w:val="auto"/>
          <w:w w:val="100"/>
          <w:kern w:val="2"/>
          <w:sz w:val="40"/>
          <w:szCs w:val="40"/>
          <w:highlight w:val="none"/>
          <w:lang w:eastAsia="zh-CN"/>
        </w:rPr>
      </w:pPr>
      <w:bookmarkStart w:id="0" w:name="_Toc11495"/>
      <w:bookmarkStart w:id="1" w:name="_Toc7771"/>
      <w:r>
        <w:rPr>
          <w:rFonts w:hint="eastAsia" w:ascii="方正小标宋简体" w:hAnsi="方正小标宋简体" w:eastAsia="方正小标宋简体" w:cs="方正小标宋简体"/>
          <w:color w:val="auto"/>
          <w:w w:val="100"/>
          <w:kern w:val="2"/>
          <w:sz w:val="40"/>
          <w:szCs w:val="40"/>
          <w:highlight w:val="none"/>
        </w:rPr>
        <w:t>东莞市供水设施更新改造项目-中堂镇北海产业园区、槎滘片区供水管网工程第三方监测</w:t>
      </w:r>
      <w:r>
        <w:rPr>
          <w:rFonts w:hint="eastAsia" w:ascii="方正小标宋简体" w:hAnsi="方正小标宋简体" w:eastAsia="方正小标宋简体" w:cs="方正小标宋简体"/>
          <w:color w:val="auto"/>
          <w:w w:val="100"/>
          <w:kern w:val="2"/>
          <w:sz w:val="40"/>
          <w:szCs w:val="40"/>
          <w:highlight w:val="none"/>
          <w:lang w:val="en-US" w:eastAsia="zh-CN"/>
        </w:rPr>
        <w:t>服务</w:t>
      </w:r>
    </w:p>
    <w:p w14:paraId="0FF0300B">
      <w:pPr>
        <w:autoSpaceDE/>
        <w:autoSpaceDN/>
        <w:spacing w:line="600" w:lineRule="auto"/>
        <w:ind w:right="0"/>
        <w:jc w:val="center"/>
        <w:rPr>
          <w:rFonts w:hint="eastAsia" w:ascii="方正小标宋简体" w:hAnsi="方正小标宋简体" w:eastAsia="方正小标宋简体" w:cs="方正小标宋简体"/>
          <w:b w:val="0"/>
          <w:bCs w:val="0"/>
          <w:color w:val="auto"/>
          <w:w w:val="100"/>
          <w:kern w:val="2"/>
          <w:sz w:val="40"/>
          <w:szCs w:val="44"/>
          <w:highlight w:val="none"/>
          <w:lang w:val="zh-CN"/>
        </w:rPr>
      </w:pPr>
      <w:r>
        <w:rPr>
          <w:rFonts w:hint="eastAsia" w:ascii="方正小标宋简体" w:hAnsi="方正小标宋简体" w:eastAsia="方正小标宋简体" w:cs="方正小标宋简体"/>
          <w:b w:val="0"/>
          <w:bCs w:val="0"/>
          <w:color w:val="auto"/>
          <w:w w:val="100"/>
          <w:kern w:val="2"/>
          <w:sz w:val="40"/>
          <w:szCs w:val="40"/>
          <w:highlight w:val="none"/>
          <w:lang w:val="en-US" w:eastAsia="zh-CN"/>
        </w:rPr>
        <w:t>竞价</w:t>
      </w:r>
      <w:r>
        <w:rPr>
          <w:rFonts w:hint="eastAsia" w:ascii="方正小标宋简体" w:hAnsi="方正小标宋简体" w:eastAsia="方正小标宋简体" w:cs="方正小标宋简体"/>
          <w:b w:val="0"/>
          <w:bCs w:val="0"/>
          <w:color w:val="auto"/>
          <w:w w:val="100"/>
          <w:kern w:val="2"/>
          <w:sz w:val="40"/>
          <w:szCs w:val="40"/>
          <w:highlight w:val="none"/>
          <w:lang w:val="zh-CN"/>
        </w:rPr>
        <w:t>文件</w:t>
      </w:r>
      <w:bookmarkEnd w:id="0"/>
      <w:bookmarkEnd w:id="1"/>
    </w:p>
    <w:p w14:paraId="07DA13A7">
      <w:pPr>
        <w:ind w:right="-26"/>
        <w:jc w:val="center"/>
        <w:rPr>
          <w:rFonts w:ascii="Times New Roman"/>
          <w:b/>
          <w:bCs/>
          <w:color w:val="auto"/>
          <w:kern w:val="2"/>
          <w:sz w:val="32"/>
          <w:szCs w:val="32"/>
          <w:highlight w:val="none"/>
          <w:lang w:val="zh-CN"/>
        </w:rPr>
      </w:pPr>
    </w:p>
    <w:p w14:paraId="586FE154">
      <w:pPr>
        <w:ind w:right="-26"/>
        <w:jc w:val="center"/>
        <w:rPr>
          <w:rFonts w:ascii="Times New Roman"/>
          <w:b/>
          <w:bCs/>
          <w:color w:val="auto"/>
          <w:kern w:val="2"/>
          <w:sz w:val="44"/>
          <w:szCs w:val="44"/>
          <w:highlight w:val="none"/>
          <w:lang w:val="zh-CN"/>
        </w:rPr>
      </w:pPr>
    </w:p>
    <w:p w14:paraId="01A62793">
      <w:pPr>
        <w:ind w:right="-26"/>
        <w:jc w:val="center"/>
        <w:rPr>
          <w:rFonts w:ascii="Times New Roman"/>
          <w:b/>
          <w:bCs/>
          <w:color w:val="auto"/>
          <w:kern w:val="2"/>
          <w:sz w:val="44"/>
          <w:szCs w:val="44"/>
          <w:highlight w:val="none"/>
          <w:lang w:val="zh-CN"/>
        </w:rPr>
      </w:pPr>
    </w:p>
    <w:p w14:paraId="7FA2502B">
      <w:pPr>
        <w:ind w:right="-26"/>
        <w:rPr>
          <w:rFonts w:ascii="Times New Roman"/>
          <w:b/>
          <w:bCs/>
          <w:color w:val="auto"/>
          <w:kern w:val="2"/>
          <w:sz w:val="44"/>
          <w:szCs w:val="44"/>
          <w:highlight w:val="none"/>
          <w:lang w:val="zh-CN"/>
        </w:rPr>
      </w:pPr>
    </w:p>
    <w:p w14:paraId="17810013">
      <w:pPr>
        <w:ind w:right="-26"/>
        <w:jc w:val="center"/>
        <w:rPr>
          <w:rFonts w:ascii="Times New Roman"/>
          <w:b/>
          <w:bCs/>
          <w:color w:val="auto"/>
          <w:kern w:val="2"/>
          <w:sz w:val="44"/>
          <w:szCs w:val="44"/>
          <w:highlight w:val="none"/>
          <w:lang w:val="zh-CN"/>
        </w:rPr>
      </w:pPr>
    </w:p>
    <w:p w14:paraId="2F9E79E0">
      <w:pPr>
        <w:ind w:right="-26"/>
        <w:jc w:val="center"/>
        <w:rPr>
          <w:rFonts w:ascii="Times New Roman"/>
          <w:b/>
          <w:bCs/>
          <w:color w:val="auto"/>
          <w:kern w:val="2"/>
          <w:sz w:val="44"/>
          <w:szCs w:val="44"/>
          <w:highlight w:val="none"/>
          <w:lang w:val="zh-CN"/>
        </w:rPr>
      </w:pPr>
    </w:p>
    <w:p w14:paraId="31D39A2E">
      <w:pPr>
        <w:ind w:right="-26"/>
        <w:jc w:val="center"/>
        <w:rPr>
          <w:rFonts w:ascii="Times New Roman"/>
          <w:b/>
          <w:bCs/>
          <w:color w:val="auto"/>
          <w:kern w:val="2"/>
          <w:sz w:val="44"/>
          <w:szCs w:val="44"/>
          <w:highlight w:val="none"/>
          <w:lang w:val="zh-CN"/>
        </w:rPr>
      </w:pPr>
    </w:p>
    <w:p w14:paraId="77AE0837">
      <w:pPr>
        <w:spacing w:line="700" w:lineRule="exact"/>
        <w:jc w:val="center"/>
        <w:rPr>
          <w:rFonts w:hint="eastAsia" w:ascii="Times New Roman" w:eastAsia="宋体"/>
          <w:b/>
          <w:bCs/>
          <w:color w:val="auto"/>
          <w:sz w:val="32"/>
          <w:szCs w:val="32"/>
          <w:highlight w:val="none"/>
          <w:lang w:eastAsia="zh-CN"/>
        </w:rPr>
      </w:pPr>
      <w:bookmarkStart w:id="2" w:name="_Hlk26971294"/>
      <w:r>
        <w:rPr>
          <w:rFonts w:hint="eastAsia" w:ascii="Times New Roman"/>
          <w:b/>
          <w:bCs/>
          <w:color w:val="auto"/>
          <w:spacing w:val="28"/>
          <w:sz w:val="32"/>
          <w:szCs w:val="32"/>
          <w:highlight w:val="none"/>
          <w:lang w:eastAsia="zh-CN"/>
        </w:rPr>
        <w:t>东莞市水务环境投资控股集团建设管理有限公司</w:t>
      </w:r>
    </w:p>
    <w:bookmarkEnd w:id="2"/>
    <w:p w14:paraId="4FC4931E">
      <w:pPr>
        <w:spacing w:after="156" w:afterLines="50" w:line="360" w:lineRule="auto"/>
        <w:jc w:val="center"/>
        <w:rPr>
          <w:rFonts w:ascii="Times New Roman"/>
          <w:b/>
          <w:bCs/>
          <w:color w:val="auto"/>
          <w:kern w:val="2"/>
          <w:sz w:val="32"/>
          <w:szCs w:val="32"/>
          <w:highlight w:val="none"/>
          <w:lang w:val="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b/>
          <w:bCs/>
          <w:color w:val="auto"/>
          <w:kern w:val="2"/>
          <w:sz w:val="32"/>
          <w:szCs w:val="32"/>
          <w:highlight w:val="none"/>
          <w:lang w:val="en-US" w:eastAsia="zh-CN"/>
        </w:rPr>
        <w:t>2026</w:t>
      </w:r>
      <w:r>
        <w:rPr>
          <w:rFonts w:hint="eastAsia" w:ascii="Times New Roman"/>
          <w:b/>
          <w:bCs/>
          <w:color w:val="auto"/>
          <w:kern w:val="2"/>
          <w:sz w:val="32"/>
          <w:szCs w:val="32"/>
          <w:highlight w:val="none"/>
          <w:lang w:val="zh-CN"/>
        </w:rPr>
        <w:t>年</w:t>
      </w:r>
      <w:r>
        <w:rPr>
          <w:rFonts w:hint="eastAsia" w:ascii="Times New Roman"/>
          <w:b/>
          <w:bCs/>
          <w:color w:val="auto"/>
          <w:kern w:val="2"/>
          <w:sz w:val="32"/>
          <w:szCs w:val="32"/>
          <w:highlight w:val="none"/>
          <w:lang w:val="en-US" w:eastAsia="zh-CN"/>
        </w:rPr>
        <w:t>4月8日</w:t>
      </w:r>
    </w:p>
    <w:sdt>
      <w:sdtPr>
        <w:rPr>
          <w:rFonts w:hAnsi="宋体"/>
          <w:color w:val="auto"/>
          <w:sz w:val="21"/>
          <w:highlight w:val="none"/>
        </w:rPr>
        <w:id w:val="147477616"/>
        <w:docPartObj>
          <w:docPartGallery w:val="Table of Contents"/>
          <w:docPartUnique/>
        </w:docPartObj>
      </w:sdtPr>
      <w:sdtEndPr>
        <w:rPr>
          <w:rFonts w:ascii="Times New Roman" w:hAnsi="Times New Roman" w:eastAsia="仿宋"/>
          <w:bCs/>
          <w:color w:val="auto"/>
          <w:spacing w:val="28"/>
          <w:sz w:val="24"/>
          <w:szCs w:val="32"/>
          <w:highlight w:val="none"/>
        </w:rPr>
      </w:sdtEndPr>
      <w:sdtContent>
        <w:p w14:paraId="26C7DC9F">
          <w:pPr>
            <w:jc w:val="center"/>
            <w:rPr>
              <w:color w:val="auto"/>
              <w:sz w:val="44"/>
              <w:szCs w:val="44"/>
              <w:highlight w:val="none"/>
            </w:rPr>
          </w:pPr>
          <w:r>
            <w:rPr>
              <w:rFonts w:hAnsi="宋体"/>
              <w:color w:val="auto"/>
              <w:sz w:val="36"/>
              <w:szCs w:val="44"/>
              <w:highlight w:val="none"/>
            </w:rPr>
            <w:t>目录</w:t>
          </w:r>
        </w:p>
        <w:p w14:paraId="01D37E59">
          <w:pPr>
            <w:pStyle w:val="14"/>
            <w:tabs>
              <w:tab w:val="right" w:leader="dot" w:pos="8306"/>
              <w:tab w:val="clear" w:pos="8296"/>
            </w:tabs>
            <w:rPr>
              <w:rFonts w:hint="eastAsia" w:ascii="宋体" w:hAnsi="宋体" w:eastAsia="宋体" w:cs="宋体"/>
              <w:sz w:val="28"/>
              <w:szCs w:val="28"/>
            </w:rPr>
          </w:pPr>
          <w:r>
            <w:rPr>
              <w:rFonts w:eastAsia="仿宋"/>
              <w:b/>
              <w:bCs/>
              <w:color w:val="auto"/>
              <w:spacing w:val="28"/>
              <w:sz w:val="36"/>
              <w:szCs w:val="36"/>
              <w:highlight w:val="none"/>
            </w:rPr>
            <w:fldChar w:fldCharType="begin"/>
          </w:r>
          <w:r>
            <w:rPr>
              <w:rFonts w:eastAsia="仿宋"/>
              <w:b/>
              <w:bCs/>
              <w:color w:val="auto"/>
              <w:spacing w:val="28"/>
              <w:sz w:val="36"/>
              <w:szCs w:val="36"/>
              <w:highlight w:val="none"/>
            </w:rPr>
            <w:instrText xml:space="preserve">TOC \o "1-1" \h \u </w:instrText>
          </w:r>
          <w:r>
            <w:rPr>
              <w:rFonts w:eastAsia="仿宋"/>
              <w:b/>
              <w:bCs/>
              <w:color w:val="auto"/>
              <w:spacing w:val="28"/>
              <w:sz w:val="36"/>
              <w:szCs w:val="36"/>
              <w:highlight w:val="none"/>
            </w:rPr>
            <w:fldChar w:fldCharType="separate"/>
          </w: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_Toc31373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kern w:val="44"/>
              <w:sz w:val="28"/>
              <w:szCs w:val="28"/>
              <w:lang w:val="en-US" w:eastAsia="zh-CN" w:bidi="ar-SA"/>
            </w:rPr>
            <w:t>第一章</w:t>
          </w:r>
          <w:r>
            <w:rPr>
              <w:rFonts w:hint="eastAsia" w:ascii="宋体" w:hAnsi="宋体" w:eastAsia="宋体" w:cs="宋体"/>
              <w:sz w:val="28"/>
              <w:szCs w:val="28"/>
              <w:highlight w:val="none"/>
            </w:rPr>
            <w:t xml:space="preserve"> </w:t>
          </w:r>
          <w:r>
            <w:rPr>
              <w:rFonts w:hint="eastAsia" w:hAnsi="宋体" w:cs="宋体"/>
              <w:sz w:val="28"/>
              <w:szCs w:val="28"/>
              <w:highlight w:val="none"/>
            </w:rPr>
            <w:t>竞价公告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_Toc31373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4A919512">
          <w:pPr>
            <w:pStyle w:val="14"/>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_Toc30513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sz w:val="28"/>
              <w:szCs w:val="28"/>
              <w:highlight w:val="none"/>
              <w:lang w:val="en-US" w:eastAsia="zh-CN"/>
            </w:rPr>
            <w:t>第二章</w:t>
          </w:r>
          <w:r>
            <w:rPr>
              <w:rFonts w:hint="eastAsia" w:ascii="宋体" w:hAnsi="宋体" w:eastAsia="宋体" w:cs="宋体"/>
              <w:bCs/>
              <w:sz w:val="28"/>
              <w:szCs w:val="28"/>
              <w:highlight w:val="none"/>
            </w:rPr>
            <w:t xml:space="preserve"> 用户需求书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_Toc30513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65016AF9">
          <w:pPr>
            <w:pStyle w:val="14"/>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_Toc17710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sz w:val="28"/>
              <w:szCs w:val="28"/>
              <w:highlight w:val="none"/>
              <w:lang w:val="en-US" w:eastAsia="zh-CN"/>
            </w:rPr>
            <w:t>第</w:t>
          </w:r>
          <w:r>
            <w:rPr>
              <w:rFonts w:hint="eastAsia" w:ascii="宋体" w:hAnsi="宋体" w:eastAsia="宋体" w:cs="宋体"/>
              <w:bCs/>
              <w:kern w:val="44"/>
              <w:sz w:val="28"/>
              <w:szCs w:val="28"/>
              <w:highlight w:val="none"/>
              <w:lang w:val="en-US" w:eastAsia="zh-CN"/>
            </w:rPr>
            <w:t>三</w:t>
          </w:r>
          <w:r>
            <w:rPr>
              <w:rFonts w:hint="eastAsia" w:ascii="宋体" w:hAnsi="宋体" w:eastAsia="宋体" w:cs="宋体"/>
              <w:bCs/>
              <w:sz w:val="28"/>
              <w:szCs w:val="28"/>
              <w:highlight w:val="none"/>
              <w:lang w:val="en-US" w:eastAsia="zh-CN"/>
            </w:rPr>
            <w:t>章</w:t>
          </w:r>
          <w:r>
            <w:rPr>
              <w:rFonts w:hint="eastAsia" w:ascii="宋体" w:hAnsi="宋体" w:eastAsia="宋体" w:cs="宋体"/>
              <w:bCs/>
              <w:sz w:val="28"/>
              <w:szCs w:val="28"/>
              <w:highlight w:val="none"/>
            </w:rPr>
            <w:t xml:space="preserve"> </w:t>
          </w:r>
          <w:r>
            <w:rPr>
              <w:rFonts w:hint="eastAsia" w:ascii="宋体" w:hAnsi="宋体" w:eastAsia="宋体" w:cs="宋体"/>
              <w:bCs/>
              <w:kern w:val="44"/>
              <w:sz w:val="28"/>
              <w:szCs w:val="28"/>
              <w:highlight w:val="none"/>
              <w:lang w:eastAsia="zh-CN"/>
            </w:rPr>
            <w:t>合同</w:t>
          </w:r>
          <w:r>
            <w:rPr>
              <w:rFonts w:hint="eastAsia" w:ascii="宋体" w:hAnsi="宋体" w:eastAsia="宋体" w:cs="宋体"/>
              <w:bCs/>
              <w:kern w:val="44"/>
              <w:sz w:val="28"/>
              <w:szCs w:val="28"/>
              <w:highlight w:val="none"/>
              <w:lang w:val="en-US" w:eastAsia="zh-CN"/>
            </w:rPr>
            <w:t>条款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_Toc17710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16EB2082">
          <w:pPr>
            <w:pStyle w:val="14"/>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_Toc30894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kern w:val="44"/>
              <w:sz w:val="28"/>
              <w:szCs w:val="28"/>
              <w:lang w:val="en-US" w:eastAsia="zh-CN" w:bidi="ar-SA"/>
            </w:rPr>
            <w:t xml:space="preserve">第四章 </w:t>
          </w:r>
          <w:r>
            <w:rPr>
              <w:rFonts w:hint="eastAsia" w:ascii="宋体" w:hAnsi="宋体" w:eastAsia="宋体" w:cs="宋体"/>
              <w:sz w:val="28"/>
              <w:szCs w:val="28"/>
              <w:highlight w:val="none"/>
            </w:rPr>
            <w:t>报价须知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_Toc30894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04B3BAD2">
          <w:pPr>
            <w:pStyle w:val="14"/>
            <w:tabs>
              <w:tab w:val="right" w:leader="dot" w:pos="8306"/>
              <w:tab w:val="clear" w:pos="8296"/>
            </w:tabs>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_Toc2619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kern w:val="44"/>
              <w:sz w:val="28"/>
              <w:szCs w:val="28"/>
              <w:lang w:val="zh-CN" w:eastAsia="zh-CN" w:bidi="ar-SA"/>
            </w:rPr>
            <w:t>第</w:t>
          </w:r>
          <w:r>
            <w:rPr>
              <w:rFonts w:hint="eastAsia" w:ascii="宋体" w:hAnsi="宋体" w:eastAsia="宋体" w:cs="宋体"/>
              <w:bCs/>
              <w:kern w:val="44"/>
              <w:sz w:val="28"/>
              <w:szCs w:val="28"/>
              <w:lang w:val="en-US" w:eastAsia="zh-CN" w:bidi="ar-SA"/>
            </w:rPr>
            <w:t>五</w:t>
          </w:r>
          <w:r>
            <w:rPr>
              <w:rFonts w:hint="eastAsia" w:ascii="宋体" w:hAnsi="宋体" w:eastAsia="宋体" w:cs="宋体"/>
              <w:bCs/>
              <w:kern w:val="44"/>
              <w:sz w:val="28"/>
              <w:szCs w:val="28"/>
              <w:lang w:val="zh-CN" w:eastAsia="zh-CN" w:bidi="ar-SA"/>
            </w:rPr>
            <w:t xml:space="preserve">章 </w:t>
          </w:r>
          <w:r>
            <w:rPr>
              <w:rFonts w:hint="eastAsia" w:ascii="宋体" w:hAnsi="宋体" w:eastAsia="宋体" w:cs="宋体"/>
              <w:sz w:val="28"/>
              <w:szCs w:val="28"/>
              <w:highlight w:val="none"/>
            </w:rPr>
            <w:t>报价文件（格式）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_Toc2619 \h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0D457165">
          <w:pPr>
            <w:pStyle w:val="14"/>
            <w:tabs>
              <w:tab w:val="right" w:leader="dot" w:pos="8306"/>
              <w:tab w:val="clear" w:pos="8296"/>
            </w:tabs>
          </w:pPr>
        </w:p>
        <w:p w14:paraId="7799227D">
          <w:pPr>
            <w:spacing w:after="156" w:afterLines="50" w:line="360" w:lineRule="auto"/>
            <w:rPr>
              <w:rFonts w:ascii="Times New Roman" w:eastAsia="仿宋"/>
              <w:b/>
              <w:bCs/>
              <w:color w:val="auto"/>
              <w:spacing w:val="28"/>
              <w:sz w:val="32"/>
              <w:szCs w:val="32"/>
              <w:highlight w:val="none"/>
            </w:rPr>
          </w:pPr>
          <w:r>
            <w:rPr>
              <w:rFonts w:ascii="Times New Roman" w:eastAsia="仿宋"/>
              <w:bCs/>
              <w:color w:val="auto"/>
              <w:spacing w:val="28"/>
              <w:sz w:val="28"/>
              <w:szCs w:val="36"/>
              <w:highlight w:val="none"/>
            </w:rPr>
            <w:fldChar w:fldCharType="end"/>
          </w:r>
        </w:p>
      </w:sdtContent>
    </w:sdt>
    <w:p w14:paraId="299287CE">
      <w:pPr>
        <w:spacing w:after="156" w:afterLines="50" w:line="360" w:lineRule="auto"/>
        <w:rPr>
          <w:rFonts w:ascii="Times New Roman" w:eastAsia="仿宋"/>
          <w:b/>
          <w:bCs/>
          <w:color w:val="auto"/>
          <w:spacing w:val="28"/>
          <w:sz w:val="32"/>
          <w:szCs w:val="32"/>
          <w:highlight w:val="none"/>
        </w:rPr>
      </w:pPr>
    </w:p>
    <w:p w14:paraId="63BD4988">
      <w:pPr>
        <w:spacing w:after="156" w:afterLines="50" w:line="360" w:lineRule="auto"/>
        <w:jc w:val="center"/>
        <w:rPr>
          <w:rFonts w:ascii="Times New Roman" w:eastAsia="仿宋"/>
          <w:b/>
          <w:bCs/>
          <w:color w:val="auto"/>
          <w:spacing w:val="28"/>
          <w:sz w:val="32"/>
          <w:szCs w:val="32"/>
          <w:highlight w:val="none"/>
        </w:rPr>
      </w:pPr>
    </w:p>
    <w:p w14:paraId="6708BD70">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51E241F3">
      <w:pPr>
        <w:pStyle w:val="2"/>
        <w:numPr>
          <w:ilvl w:val="0"/>
          <w:numId w:val="0"/>
        </w:numPr>
        <w:jc w:val="center"/>
        <w:rPr>
          <w:rFonts w:hint="default" w:eastAsia="宋体"/>
          <w:b w:val="0"/>
          <w:bCs w:val="0"/>
          <w:color w:val="auto"/>
          <w:szCs w:val="32"/>
          <w:highlight w:val="none"/>
          <w:lang w:val="en-US" w:eastAsia="zh-CN"/>
        </w:rPr>
      </w:pPr>
      <w:bookmarkStart w:id="3" w:name="_Toc44929185"/>
      <w:bookmarkStart w:id="4" w:name="_Toc31373"/>
      <w:bookmarkStart w:id="5" w:name="_Toc3507"/>
      <w:r>
        <w:rPr>
          <w:rFonts w:hint="eastAsia" w:ascii="宋体" w:hAnsi="Times New Roman" w:eastAsia="宋体" w:cs="Times New Roman"/>
          <w:b/>
          <w:bCs/>
          <w:color w:val="auto"/>
          <w:kern w:val="44"/>
          <w:sz w:val="32"/>
          <w:szCs w:val="32"/>
          <w:lang w:val="en-US" w:eastAsia="zh-CN" w:bidi="ar-SA"/>
        </w:rPr>
        <w:t>第一章</w:t>
      </w:r>
      <w:r>
        <w:rPr>
          <w:rFonts w:hint="eastAsia"/>
          <w:color w:val="auto"/>
          <w:szCs w:val="32"/>
          <w:highlight w:val="none"/>
        </w:rPr>
        <w:t xml:space="preserve"> </w:t>
      </w:r>
      <w:bookmarkEnd w:id="3"/>
      <w:bookmarkEnd w:id="4"/>
      <w:bookmarkEnd w:id="5"/>
      <w:r>
        <w:rPr>
          <w:rFonts w:hint="eastAsia"/>
          <w:color w:val="auto"/>
          <w:szCs w:val="32"/>
          <w:highlight w:val="none"/>
          <w:lang w:val="en-US" w:eastAsia="zh-CN"/>
        </w:rPr>
        <w:t>竞价公告</w:t>
      </w:r>
    </w:p>
    <w:p w14:paraId="10D51D0A">
      <w:pPr>
        <w:spacing w:line="360" w:lineRule="auto"/>
        <w:jc w:val="both"/>
        <w:rPr>
          <w:rFonts w:ascii="Times New Roman"/>
          <w:color w:val="auto"/>
          <w:highlight w:val="none"/>
        </w:rPr>
      </w:pPr>
      <w:r>
        <w:rPr>
          <w:rFonts w:ascii="Times New Roman"/>
          <w:color w:val="auto"/>
          <w:highlight w:val="none"/>
        </w:rPr>
        <w:t>各</w:t>
      </w:r>
      <w:r>
        <w:rPr>
          <w:rFonts w:hint="eastAsia" w:ascii="Times New Roman"/>
          <w:color w:val="auto"/>
          <w:highlight w:val="none"/>
          <w:lang w:val="en-US" w:eastAsia="zh-CN"/>
        </w:rPr>
        <w:t>供应商</w:t>
      </w:r>
      <w:r>
        <w:rPr>
          <w:rFonts w:ascii="Times New Roman"/>
          <w:color w:val="auto"/>
          <w:highlight w:val="none"/>
        </w:rPr>
        <w:t>:</w:t>
      </w:r>
    </w:p>
    <w:p w14:paraId="7C7AF4FD">
      <w:pPr>
        <w:spacing w:line="360" w:lineRule="auto"/>
        <w:ind w:firstLine="480" w:firstLineChars="200"/>
        <w:jc w:val="both"/>
        <w:rPr>
          <w:rFonts w:ascii="Times New Roman"/>
          <w:color w:val="auto"/>
          <w:highlight w:val="none"/>
        </w:rPr>
      </w:pPr>
      <w:r>
        <w:rPr>
          <w:rFonts w:ascii="Times New Roman"/>
          <w:color w:val="auto"/>
          <w:highlight w:val="none"/>
        </w:rPr>
        <w:t>我公司的“</w:t>
      </w:r>
      <w:r>
        <w:rPr>
          <w:rFonts w:hint="eastAsia" w:ascii="Times New Roman"/>
          <w:color w:val="auto"/>
          <w:highlight w:val="none"/>
        </w:rPr>
        <w:t>东莞市供水设施更新改造项目-中堂镇北海产业园区、槎滘片区供水管网工程第三方监测服务</w:t>
      </w:r>
      <w:r>
        <w:rPr>
          <w:rFonts w:ascii="Times New Roman"/>
          <w:color w:val="auto"/>
          <w:highlight w:val="none"/>
        </w:rPr>
        <w:t>”</w:t>
      </w:r>
      <w:r>
        <w:rPr>
          <w:rFonts w:hint="eastAsia" w:ascii="Times New Roman"/>
          <w:color w:val="auto"/>
          <w:highlight w:val="none"/>
          <w:lang w:val="en-US" w:eastAsia="zh-CN"/>
        </w:rPr>
        <w:t>开展竞价采购</w:t>
      </w:r>
      <w:r>
        <w:rPr>
          <w:rFonts w:ascii="Times New Roman"/>
          <w:color w:val="auto"/>
          <w:highlight w:val="none"/>
        </w:rPr>
        <w:t>，</w:t>
      </w:r>
      <w:r>
        <w:rPr>
          <w:rFonts w:hint="eastAsia" w:ascii="Times New Roman"/>
          <w:color w:val="auto"/>
          <w:highlight w:val="none"/>
        </w:rPr>
        <w:t>欢迎符合条件的合格报价人参加竞价</w:t>
      </w:r>
      <w:r>
        <w:rPr>
          <w:rFonts w:ascii="Times New Roman"/>
          <w:color w:val="auto"/>
          <w:highlight w:val="none"/>
        </w:rPr>
        <w:t>。具体采购信息如下：</w:t>
      </w:r>
    </w:p>
    <w:p w14:paraId="55670443">
      <w:pPr>
        <w:spacing w:line="360" w:lineRule="auto"/>
        <w:ind w:firstLine="480" w:firstLineChars="200"/>
        <w:jc w:val="both"/>
        <w:rPr>
          <w:rFonts w:hint="eastAsia" w:ascii="Times New Roman"/>
          <w:color w:val="auto"/>
          <w:highlight w:val="none"/>
        </w:rPr>
      </w:pPr>
      <w:r>
        <w:rPr>
          <w:rFonts w:ascii="Times New Roman"/>
          <w:color w:val="auto"/>
          <w:highlight w:val="none"/>
        </w:rPr>
        <w:t>一、采购项目编号：</w:t>
      </w:r>
      <w:r>
        <w:rPr>
          <w:rFonts w:hint="eastAsia" w:ascii="Times New Roman"/>
          <w:color w:val="auto"/>
          <w:highlight w:val="none"/>
        </w:rPr>
        <w:t>2026-CG-003</w:t>
      </w:r>
    </w:p>
    <w:p w14:paraId="4AFB1D67">
      <w:pPr>
        <w:spacing w:line="360" w:lineRule="auto"/>
        <w:ind w:firstLine="480" w:firstLineChars="200"/>
        <w:jc w:val="both"/>
        <w:rPr>
          <w:rFonts w:hint="eastAsia" w:ascii="Times New Roman"/>
          <w:color w:val="auto"/>
          <w:highlight w:val="none"/>
          <w:lang w:eastAsia="zh-CN"/>
        </w:rPr>
      </w:pPr>
      <w:r>
        <w:rPr>
          <w:rFonts w:ascii="Times New Roman"/>
          <w:color w:val="auto"/>
          <w:highlight w:val="none"/>
        </w:rPr>
        <w:t>二、采购项目名称：</w:t>
      </w:r>
      <w:r>
        <w:rPr>
          <w:rFonts w:hint="eastAsia" w:ascii="Times New Roman"/>
          <w:color w:val="auto"/>
          <w:highlight w:val="none"/>
        </w:rPr>
        <w:t>东莞市供水设施更新改造项目-中堂镇北海产业园区、槎滘片区供水管网工程第三方监测服务</w:t>
      </w:r>
    </w:p>
    <w:p w14:paraId="28F2E3E8">
      <w:pPr>
        <w:autoSpaceDE/>
        <w:autoSpaceDN/>
        <w:spacing w:line="360" w:lineRule="auto"/>
        <w:ind w:firstLine="480" w:firstLineChars="200"/>
        <w:jc w:val="both"/>
        <w:rPr>
          <w:rFonts w:hint="eastAsia" w:ascii="Times New Roman" w:eastAsia="宋体"/>
          <w:color w:val="auto"/>
          <w:highlight w:val="none"/>
          <w:lang w:eastAsia="zh-CN"/>
        </w:rPr>
      </w:pPr>
      <w:r>
        <w:rPr>
          <w:rFonts w:ascii="Times New Roman"/>
          <w:color w:val="auto"/>
          <w:highlight w:val="none"/>
        </w:rPr>
        <w:t>三、采购预算</w:t>
      </w:r>
      <w:r>
        <w:rPr>
          <w:rFonts w:ascii="Times New Roman" w:hAnsi="Times New Roman"/>
          <w:color w:val="auto"/>
          <w:highlight w:val="none"/>
        </w:rPr>
        <w:t>：</w:t>
      </w:r>
      <w:r>
        <w:rPr>
          <w:rFonts w:hint="eastAsia" w:ascii="Times New Roman" w:hAnsi="Times New Roman"/>
          <w:color w:val="auto"/>
          <w:highlight w:val="none"/>
          <w:lang w:val="en-US" w:eastAsia="zh-CN"/>
        </w:rPr>
        <w:t>本项目</w:t>
      </w:r>
      <w:r>
        <w:rPr>
          <w:rFonts w:hint="eastAsia" w:ascii="Times New Roman" w:hAnsi="Times New Roman"/>
          <w:color w:val="auto"/>
          <w:highlight w:val="none"/>
        </w:rPr>
        <w:t>总采购限价为</w:t>
      </w:r>
      <w:r>
        <w:rPr>
          <w:rFonts w:hint="eastAsia" w:ascii="Times New Roman"/>
          <w:color w:val="auto"/>
          <w:highlight w:val="none"/>
          <w:lang w:val="en-US" w:eastAsia="zh-CN"/>
        </w:rPr>
        <w:t>326,172.28</w:t>
      </w:r>
      <w:r>
        <w:rPr>
          <w:rFonts w:hint="eastAsia" w:ascii="Times New Roman" w:hAnsi="Times New Roman"/>
          <w:color w:val="auto"/>
          <w:highlight w:val="none"/>
          <w:lang w:val="en-US" w:eastAsia="zh-CN"/>
        </w:rPr>
        <w:t>元</w:t>
      </w:r>
      <w:r>
        <w:rPr>
          <w:rFonts w:hint="eastAsia" w:ascii="Times New Roman" w:hAnsi="Times New Roman"/>
          <w:color w:val="auto"/>
          <w:highlight w:val="none"/>
        </w:rPr>
        <w:t>（不含税，已按0.80监测服务系数计算），报价人填报的监测服务系数不得高于0.80，且不能为0.00或负数</w:t>
      </w:r>
      <w:r>
        <w:rPr>
          <w:rFonts w:hint="eastAsia" w:ascii="Times New Roman" w:hAnsi="Times New Roman" w:cs="Times New Roman"/>
          <w:color w:val="auto"/>
          <w:sz w:val="24"/>
          <w:szCs w:val="24"/>
          <w:highlight w:val="none"/>
          <w:lang w:val="en-US" w:eastAsia="zh-CN"/>
        </w:rPr>
        <w:t>。</w:t>
      </w:r>
    </w:p>
    <w:p w14:paraId="0AC1DDF1">
      <w:pPr>
        <w:spacing w:line="360" w:lineRule="auto"/>
        <w:ind w:firstLine="480" w:firstLineChars="200"/>
        <w:jc w:val="both"/>
        <w:rPr>
          <w:rFonts w:ascii="Times New Roman"/>
          <w:color w:val="auto"/>
          <w:highlight w:val="none"/>
        </w:rPr>
      </w:pPr>
      <w:r>
        <w:rPr>
          <w:rFonts w:ascii="Times New Roman"/>
          <w:color w:val="auto"/>
          <w:highlight w:val="none"/>
        </w:rPr>
        <w:t>四、采购内容：（具体详见用户需求书）</w:t>
      </w:r>
    </w:p>
    <w:p w14:paraId="706DA931">
      <w:pPr>
        <w:spacing w:line="360" w:lineRule="auto"/>
        <w:ind w:firstLine="480" w:firstLineChars="200"/>
        <w:rPr>
          <w:rFonts w:hint="eastAsia" w:ascii="Times New Roman"/>
          <w:color w:val="auto"/>
          <w:highlight w:val="none"/>
          <w:lang w:val="en-US" w:eastAsia="zh-CN"/>
        </w:rPr>
      </w:pPr>
      <w:r>
        <w:rPr>
          <w:rFonts w:hint="eastAsia" w:ascii="Times New Roman"/>
          <w:color w:val="auto"/>
          <w:highlight w:val="none"/>
          <w:lang w:val="en-US" w:eastAsia="zh-CN"/>
        </w:rPr>
        <w:t>五、资质要求：</w:t>
      </w:r>
    </w:p>
    <w:p w14:paraId="11252189">
      <w:pPr>
        <w:pStyle w:val="5"/>
        <w:rPr>
          <w:rFonts w:hint="eastAsia" w:ascii="Times New Roman"/>
          <w:color w:val="auto"/>
          <w:highlight w:val="none"/>
          <w:lang w:eastAsia="zh-CN"/>
        </w:rPr>
      </w:pPr>
      <w:r>
        <w:rPr>
          <w:rFonts w:hint="eastAsia" w:ascii="Times New Roman"/>
          <w:color w:val="auto"/>
          <w:highlight w:val="none"/>
          <w:lang w:val="en-US" w:eastAsia="zh-CN"/>
        </w:rPr>
        <w:t>（一）报价人须具备有效的建设行政主管部门颁发的工程勘察综合资质甲级，或同时具备有效的岩土工程甲级（或以上）和工程测量乙级（或以上）资质，或同时具备有效的岩土工程物探测试检测监测甲级（或以上）和工程测量乙级（或以上）资质</w:t>
      </w:r>
      <w:r>
        <w:rPr>
          <w:rFonts w:hint="eastAsia" w:ascii="Times New Roman"/>
          <w:color w:val="auto"/>
          <w:highlight w:val="none"/>
          <w:lang w:eastAsia="zh-CN"/>
        </w:rPr>
        <w:t>；</w:t>
      </w:r>
    </w:p>
    <w:p w14:paraId="1E40B7E6">
      <w:pPr>
        <w:pStyle w:val="5"/>
        <w:rPr>
          <w:rFonts w:hint="eastAsia" w:ascii="Times New Roman"/>
          <w:color w:val="auto"/>
          <w:highlight w:val="none"/>
          <w:lang w:eastAsia="zh-CN"/>
        </w:rPr>
      </w:pPr>
      <w:r>
        <w:rPr>
          <w:rFonts w:hint="eastAsia" w:ascii="Times New Roman"/>
          <w:color w:val="auto"/>
          <w:highlight w:val="none"/>
          <w:lang w:eastAsia="zh-CN"/>
        </w:rPr>
        <w:t>（</w:t>
      </w:r>
      <w:r>
        <w:rPr>
          <w:rFonts w:hint="eastAsia" w:ascii="Times New Roman"/>
          <w:color w:val="auto"/>
          <w:highlight w:val="none"/>
          <w:lang w:val="en-US" w:eastAsia="zh-CN"/>
        </w:rPr>
        <w:t>二</w:t>
      </w:r>
      <w:r>
        <w:rPr>
          <w:rFonts w:hint="eastAsia" w:ascii="Times New Roman"/>
          <w:color w:val="auto"/>
          <w:highlight w:val="none"/>
          <w:lang w:eastAsia="zh-CN"/>
        </w:rPr>
        <w:t>）</w:t>
      </w:r>
      <w:r>
        <w:rPr>
          <w:rFonts w:hint="eastAsia" w:ascii="Times New Roman"/>
          <w:color w:val="auto"/>
          <w:highlight w:val="none"/>
          <w:lang w:val="en-US" w:eastAsia="zh-CN"/>
        </w:rPr>
        <w:t>报价人2021年1月1日以来具有一项市政公用工程监测业绩（合同签订日期为2021年1月1日或以后）</w:t>
      </w:r>
      <w:r>
        <w:rPr>
          <w:rFonts w:hint="eastAsia" w:ascii="Times New Roman"/>
          <w:color w:val="auto"/>
          <w:highlight w:val="none"/>
          <w:lang w:eastAsia="zh-CN"/>
        </w:rPr>
        <w:t>；</w:t>
      </w:r>
    </w:p>
    <w:p w14:paraId="376C8B02">
      <w:pPr>
        <w:pStyle w:val="5"/>
        <w:rPr>
          <w:rFonts w:hint="eastAsia" w:ascii="Times New Roman"/>
          <w:color w:val="auto"/>
          <w:highlight w:val="none"/>
        </w:rPr>
      </w:pPr>
      <w:r>
        <w:rPr>
          <w:rFonts w:hint="eastAsia" w:ascii="Times New Roman"/>
          <w:color w:val="auto"/>
          <w:highlight w:val="none"/>
        </w:rPr>
        <w:t>（三）报价人未被列入“信用中国”网站（www.creditchina.gov.cn）失信被执行人、重大税收违法失信主体、政府采购严重违法失信行为记录名单（处罚期限届满的除外），具体以采购人在报价文件递交截止时间当天通过“信用中国”网站（www.creditchina.gov.cn）查询报价人的信用记录为准。</w:t>
      </w:r>
    </w:p>
    <w:p w14:paraId="2B0D6C15">
      <w:pPr>
        <w:pStyle w:val="5"/>
        <w:rPr>
          <w:rFonts w:hint="eastAsia" w:ascii="Times New Roman"/>
          <w:color w:val="auto"/>
          <w:highlight w:val="none"/>
          <w:lang w:val="en-US" w:eastAsia="zh-CN"/>
        </w:rPr>
      </w:pPr>
      <w:r>
        <w:rPr>
          <w:rFonts w:hint="eastAsia" w:ascii="Times New Roman"/>
          <w:color w:val="auto"/>
          <w:highlight w:val="none"/>
          <w:lang w:val="en-US" w:eastAsia="zh-CN"/>
        </w:rPr>
        <w:t>（四）与采购人存在利害关系可能影响采购公正性的法人、其他组织或者个人，不得参加报价；报价人负责人为同一人或者存在控股、管理关系的不同报价人，不得参加同一项目报价。前述情况一经发现，相关报价均无效。</w:t>
      </w:r>
    </w:p>
    <w:p w14:paraId="7610B1D7">
      <w:pPr>
        <w:spacing w:line="360" w:lineRule="auto"/>
        <w:ind w:firstLine="480" w:firstLineChars="200"/>
        <w:rPr>
          <w:rFonts w:hint="eastAsia"/>
          <w:b/>
          <w:bCs/>
          <w:highlight w:val="none"/>
          <w:lang w:eastAsia="zh-CN"/>
        </w:rPr>
      </w:pPr>
      <w:r>
        <w:rPr>
          <w:rFonts w:hint="eastAsia" w:ascii="Times New Roman"/>
          <w:color w:val="auto"/>
          <w:highlight w:val="none"/>
          <w:lang w:val="en-US" w:eastAsia="zh-CN"/>
        </w:rPr>
        <w:t>六</w:t>
      </w:r>
      <w:r>
        <w:rPr>
          <w:rFonts w:ascii="Times New Roman"/>
          <w:color w:val="auto"/>
          <w:highlight w:val="none"/>
        </w:rPr>
        <w:t>、成交原则：</w:t>
      </w:r>
      <w:r>
        <w:rPr>
          <w:rFonts w:ascii="Times New Roman"/>
          <w:b/>
          <w:bCs/>
          <w:color w:val="auto"/>
          <w:highlight w:val="none"/>
        </w:rPr>
        <w:t>从实质性满足采购需求的报价人中，按</w:t>
      </w:r>
      <w:r>
        <w:rPr>
          <w:rFonts w:hint="eastAsia" w:ascii="Times New Roman" w:cs="Times New Roman"/>
          <w:b/>
          <w:bCs/>
          <w:color w:val="auto"/>
          <w:sz w:val="24"/>
          <w:szCs w:val="24"/>
          <w:highlight w:val="none"/>
          <w:lang w:val="en-US" w:eastAsia="zh-CN"/>
        </w:rPr>
        <w:t>监测服务系数最低</w:t>
      </w:r>
      <w:r>
        <w:rPr>
          <w:rFonts w:ascii="Times New Roman"/>
          <w:b/>
          <w:bCs/>
          <w:color w:val="auto"/>
          <w:highlight w:val="none"/>
        </w:rPr>
        <w:t>成交原则确定成交人。</w:t>
      </w:r>
    </w:p>
    <w:p w14:paraId="64B762A6">
      <w:pPr>
        <w:spacing w:line="360" w:lineRule="auto"/>
        <w:ind w:firstLine="480" w:firstLineChars="200"/>
        <w:rPr>
          <w:rFonts w:ascii="Times New Roman"/>
          <w:color w:val="auto"/>
          <w:highlight w:val="none"/>
        </w:rPr>
      </w:pPr>
      <w:r>
        <w:rPr>
          <w:rFonts w:hint="eastAsia" w:ascii="Times New Roman"/>
          <w:color w:val="auto"/>
          <w:highlight w:val="none"/>
          <w:lang w:val="en-US" w:eastAsia="zh-CN"/>
        </w:rPr>
        <w:t>七</w:t>
      </w:r>
      <w:r>
        <w:rPr>
          <w:rFonts w:ascii="Times New Roman"/>
          <w:color w:val="auto"/>
          <w:highlight w:val="none"/>
        </w:rPr>
        <w:t>、报价文件递交</w:t>
      </w:r>
      <w:r>
        <w:rPr>
          <w:rFonts w:hint="eastAsia" w:ascii="Times New Roman"/>
          <w:color w:val="auto"/>
          <w:highlight w:val="none"/>
          <w:lang w:val="en-US" w:eastAsia="zh-CN"/>
        </w:rPr>
        <w:t>及</w:t>
      </w:r>
      <w:r>
        <w:rPr>
          <w:rFonts w:ascii="Times New Roman"/>
          <w:color w:val="auto"/>
          <w:highlight w:val="none"/>
        </w:rPr>
        <w:t>截止时间：</w:t>
      </w:r>
      <w:bookmarkStart w:id="6" w:name="_Hlk27138379"/>
      <w:bookmarkStart w:id="7" w:name="OLE_LINK3"/>
      <w:r>
        <w:rPr>
          <w:rFonts w:hint="eastAsia" w:ascii="Times New Roman"/>
          <w:b/>
          <w:bCs/>
          <w:color w:val="auto"/>
          <w:highlight w:val="none"/>
          <w:lang w:val="en-US" w:eastAsia="zh-CN"/>
        </w:rPr>
        <w:t>2026年4月14日（星期二）上午11时00分</w:t>
      </w:r>
      <w:bookmarkEnd w:id="6"/>
      <w:bookmarkEnd w:id="7"/>
      <w:r>
        <w:rPr>
          <w:rFonts w:hint="eastAsia" w:ascii="Times New Roman"/>
          <w:b/>
          <w:bCs/>
          <w:color w:val="auto"/>
          <w:highlight w:val="none"/>
          <w:lang w:val="en-US" w:eastAsia="zh-CN"/>
        </w:rPr>
        <w:t>，由报价人法定代表人或报价文件中的授权代表递交，未按前述要求递交的报价文件视为无效报价</w:t>
      </w:r>
      <w:r>
        <w:rPr>
          <w:rFonts w:ascii="Times New Roman"/>
          <w:color w:val="auto"/>
          <w:highlight w:val="none"/>
        </w:rPr>
        <w:t>。</w:t>
      </w:r>
    </w:p>
    <w:p w14:paraId="491FF479">
      <w:pPr>
        <w:spacing w:line="360" w:lineRule="auto"/>
        <w:ind w:firstLine="480" w:firstLineChars="200"/>
        <w:rPr>
          <w:rFonts w:hint="eastAsia" w:ascii="Times New Roman"/>
          <w:color w:val="auto"/>
          <w:highlight w:val="none"/>
        </w:rPr>
      </w:pPr>
      <w:r>
        <w:rPr>
          <w:rFonts w:hint="eastAsia" w:ascii="Times New Roman"/>
          <w:color w:val="auto"/>
          <w:highlight w:val="none"/>
          <w:lang w:val="en-US" w:eastAsia="zh-CN"/>
        </w:rPr>
        <w:t>八</w:t>
      </w:r>
      <w:r>
        <w:rPr>
          <w:rFonts w:ascii="Times New Roman"/>
          <w:color w:val="auto"/>
          <w:highlight w:val="none"/>
        </w:rPr>
        <w:t>、报价文件递交地点：</w:t>
      </w:r>
      <w:r>
        <w:rPr>
          <w:rFonts w:hint="eastAsia" w:ascii="Times New Roman"/>
          <w:color w:val="auto"/>
          <w:highlight w:val="none"/>
        </w:rPr>
        <w:t>东莞市南城街道滨河路100号</w:t>
      </w:r>
      <w:r>
        <w:rPr>
          <w:rFonts w:hint="eastAsia" w:ascii="Times New Roman"/>
          <w:color w:val="auto"/>
          <w:highlight w:val="none"/>
          <w:lang w:eastAsia="zh-CN"/>
        </w:rPr>
        <w:t>东莞市水务环境投资控股集团建设管理有限公司</w:t>
      </w:r>
      <w:r>
        <w:rPr>
          <w:rFonts w:hint="eastAsia"/>
        </w:rPr>
        <w:t>三楼合同管理部</w:t>
      </w:r>
      <w:r>
        <w:rPr>
          <w:rFonts w:hint="eastAsia" w:ascii="Times New Roman"/>
          <w:color w:val="auto"/>
          <w:highlight w:val="none"/>
        </w:rPr>
        <w:t>。</w:t>
      </w:r>
    </w:p>
    <w:p w14:paraId="79E63884">
      <w:pPr>
        <w:pStyle w:val="5"/>
        <w:ind w:firstLine="480" w:firstLineChars="200"/>
        <w:rPr>
          <w:rFonts w:hint="eastAsia"/>
        </w:rPr>
      </w:pPr>
      <w:r>
        <w:rPr>
          <w:rFonts w:hint="eastAsia"/>
          <w:lang w:val="en-US" w:eastAsia="zh-CN"/>
        </w:rPr>
        <w:t>九</w:t>
      </w:r>
      <w:r>
        <w:rPr>
          <w:rFonts w:hint="eastAsia"/>
        </w:rPr>
        <w:t>、报价文件开封时间：</w:t>
      </w:r>
      <w:r>
        <w:rPr>
          <w:rFonts w:hint="eastAsia" w:ascii="Times New Roman"/>
          <w:b/>
          <w:bCs/>
          <w:color w:val="auto"/>
          <w:highlight w:val="none"/>
          <w:lang w:val="en-US" w:eastAsia="zh-CN"/>
        </w:rPr>
        <w:t>2026年4月14日（星期二）上午11时00分</w:t>
      </w:r>
      <w:r>
        <w:rPr>
          <w:rFonts w:hint="eastAsia"/>
          <w:color w:val="auto"/>
          <w:highlight w:val="none"/>
        </w:rPr>
        <w:t>。</w:t>
      </w:r>
    </w:p>
    <w:p w14:paraId="1F76254C">
      <w:pPr>
        <w:pStyle w:val="5"/>
        <w:ind w:firstLine="480" w:firstLineChars="200"/>
      </w:pPr>
      <w:r>
        <w:rPr>
          <w:rFonts w:hint="eastAsia"/>
          <w:lang w:val="en-US" w:eastAsia="zh-CN"/>
        </w:rPr>
        <w:t>十</w:t>
      </w:r>
      <w:r>
        <w:rPr>
          <w:rFonts w:hint="eastAsia"/>
        </w:rPr>
        <w:t>、开封地点：东莞市南城街道滨河路100号</w:t>
      </w:r>
      <w:r>
        <w:rPr>
          <w:rFonts w:hint="eastAsia"/>
          <w:lang w:eastAsia="zh-CN"/>
        </w:rPr>
        <w:t>东莞市水务环境投资控股集团建设管理有限公司</w:t>
      </w:r>
      <w:r>
        <w:rPr>
          <w:rFonts w:hint="eastAsia"/>
        </w:rPr>
        <w:t>三楼合同管理部旁会客厅。</w:t>
      </w:r>
    </w:p>
    <w:p w14:paraId="0C58C4F1">
      <w:pPr>
        <w:spacing w:line="360" w:lineRule="auto"/>
        <w:ind w:firstLine="480" w:firstLineChars="200"/>
        <w:rPr>
          <w:rFonts w:ascii="Times New Roman"/>
          <w:color w:val="auto"/>
          <w:highlight w:val="none"/>
        </w:rPr>
      </w:pPr>
      <w:r>
        <w:rPr>
          <w:rFonts w:hint="eastAsia" w:ascii="Times New Roman"/>
          <w:color w:val="auto"/>
          <w:highlight w:val="none"/>
          <w:lang w:val="en-US" w:eastAsia="zh-CN"/>
        </w:rPr>
        <w:t>十一</w:t>
      </w:r>
      <w:r>
        <w:rPr>
          <w:rFonts w:ascii="Times New Roman"/>
          <w:color w:val="auto"/>
          <w:highlight w:val="none"/>
        </w:rPr>
        <w:t>、采购人联系方式：</w:t>
      </w:r>
    </w:p>
    <w:p w14:paraId="7D836D9B">
      <w:pPr>
        <w:spacing w:line="360" w:lineRule="auto"/>
        <w:ind w:firstLine="480" w:firstLineChars="200"/>
        <w:rPr>
          <w:rFonts w:hint="default" w:ascii="Times New Roman" w:eastAsia="宋体"/>
          <w:color w:val="auto"/>
          <w:highlight w:val="none"/>
          <w:lang w:val="en-US" w:eastAsia="zh-CN"/>
        </w:rPr>
      </w:pPr>
      <w:bookmarkStart w:id="8" w:name="_Hlk27138405"/>
      <w:r>
        <w:rPr>
          <w:rFonts w:ascii="Times New Roman"/>
          <w:color w:val="auto"/>
          <w:highlight w:val="none"/>
        </w:rPr>
        <w:t>采购联系人：</w:t>
      </w:r>
      <w:r>
        <w:rPr>
          <w:rFonts w:hint="eastAsia" w:ascii="Times New Roman"/>
          <w:color w:val="auto"/>
          <w:highlight w:val="none"/>
          <w:lang w:val="en-US" w:eastAsia="zh-CN"/>
        </w:rPr>
        <w:t>陈工、王工</w:t>
      </w:r>
    </w:p>
    <w:p w14:paraId="66D906A9">
      <w:pPr>
        <w:spacing w:line="360" w:lineRule="auto"/>
        <w:ind w:firstLine="480" w:firstLineChars="200"/>
        <w:rPr>
          <w:rFonts w:hint="eastAsia" w:ascii="Times New Roman" w:eastAsia="宋体"/>
          <w:color w:val="auto"/>
          <w:highlight w:val="none"/>
          <w:lang w:eastAsia="zh-CN"/>
        </w:rPr>
      </w:pPr>
      <w:r>
        <w:rPr>
          <w:rFonts w:ascii="Times New Roman"/>
          <w:color w:val="auto"/>
          <w:highlight w:val="none"/>
        </w:rPr>
        <w:t>联系电话：</w:t>
      </w:r>
      <w:r>
        <w:rPr>
          <w:rFonts w:hint="eastAsia" w:ascii="Times New Roman"/>
          <w:color w:val="auto"/>
          <w:highlight w:val="none"/>
        </w:rPr>
        <w:t>0769-22008759</w:t>
      </w:r>
      <w:r>
        <w:rPr>
          <w:rFonts w:hint="eastAsia" w:ascii="Times New Roman"/>
          <w:color w:val="auto"/>
          <w:highlight w:val="none"/>
          <w:lang w:eastAsia="zh-CN"/>
        </w:rPr>
        <w:t xml:space="preserve"> </w:t>
      </w:r>
    </w:p>
    <w:p w14:paraId="1E8A5554">
      <w:pPr>
        <w:spacing w:line="360" w:lineRule="auto"/>
        <w:ind w:firstLine="480" w:firstLineChars="200"/>
        <w:rPr>
          <w:rFonts w:ascii="Times New Roman"/>
          <w:color w:val="auto"/>
          <w:highlight w:val="none"/>
        </w:rPr>
      </w:pPr>
      <w:r>
        <w:rPr>
          <w:rFonts w:ascii="Times New Roman"/>
          <w:color w:val="auto"/>
          <w:highlight w:val="none"/>
        </w:rPr>
        <w:t>联系地址：东莞市</w:t>
      </w:r>
      <w:r>
        <w:rPr>
          <w:rFonts w:hint="eastAsia" w:ascii="Times New Roman"/>
          <w:color w:val="auto"/>
          <w:highlight w:val="none"/>
        </w:rPr>
        <w:t>南城</w:t>
      </w:r>
      <w:r>
        <w:rPr>
          <w:rFonts w:ascii="Times New Roman"/>
          <w:color w:val="auto"/>
          <w:highlight w:val="none"/>
        </w:rPr>
        <w:t>街道</w:t>
      </w:r>
      <w:r>
        <w:rPr>
          <w:rFonts w:hint="eastAsia" w:ascii="Times New Roman"/>
          <w:color w:val="auto"/>
          <w:highlight w:val="none"/>
        </w:rPr>
        <w:t>滨河</w:t>
      </w:r>
      <w:r>
        <w:rPr>
          <w:rFonts w:ascii="Times New Roman"/>
          <w:color w:val="auto"/>
          <w:highlight w:val="none"/>
        </w:rPr>
        <w:t>路100号</w:t>
      </w:r>
      <w:r>
        <w:rPr>
          <w:rFonts w:hint="eastAsia" w:ascii="Times New Roman"/>
          <w:color w:val="auto"/>
          <w:highlight w:val="none"/>
          <w:lang w:eastAsia="zh-CN"/>
        </w:rPr>
        <w:t>东莞市水务环境投资控股集团建设管理有限公司</w:t>
      </w:r>
      <w:r>
        <w:rPr>
          <w:rFonts w:ascii="Times New Roman"/>
          <w:color w:val="auto"/>
          <w:highlight w:val="none"/>
        </w:rPr>
        <w:t>。</w:t>
      </w:r>
      <w:bookmarkEnd w:id="8"/>
    </w:p>
    <w:p w14:paraId="2F8BB329">
      <w:pPr>
        <w:rPr>
          <w:rFonts w:ascii="Times New Roman"/>
          <w:color w:val="auto"/>
          <w:highlight w:val="none"/>
        </w:rPr>
      </w:pPr>
    </w:p>
    <w:p w14:paraId="4E6AE13C">
      <w:pPr>
        <w:rPr>
          <w:rFonts w:ascii="Times New Roman"/>
          <w:color w:val="auto"/>
          <w:highlight w:val="none"/>
        </w:rPr>
      </w:pPr>
    </w:p>
    <w:p w14:paraId="0E836556">
      <w:pPr>
        <w:rPr>
          <w:rFonts w:ascii="Times New Roman"/>
          <w:color w:val="auto"/>
          <w:highlight w:val="none"/>
        </w:rPr>
      </w:pPr>
    </w:p>
    <w:p w14:paraId="38F7768A">
      <w:pPr>
        <w:jc w:val="right"/>
        <w:rPr>
          <w:rFonts w:hint="eastAsia" w:ascii="Times New Roman" w:eastAsia="宋体"/>
          <w:color w:val="auto"/>
          <w:highlight w:val="none"/>
          <w:lang w:eastAsia="zh-CN"/>
        </w:rPr>
      </w:pPr>
      <w:bookmarkStart w:id="9" w:name="_Hlk27138410"/>
      <w:r>
        <w:rPr>
          <w:rFonts w:hint="eastAsia" w:ascii="Times New Roman"/>
          <w:color w:val="auto"/>
          <w:highlight w:val="none"/>
          <w:lang w:eastAsia="zh-CN"/>
        </w:rPr>
        <w:t>东莞市水务环境投资控股集团建设管理有限公司</w:t>
      </w:r>
    </w:p>
    <w:p w14:paraId="4361EEF9">
      <w:pPr>
        <w:ind w:firstLine="5822" w:firstLineChars="2426"/>
        <w:rPr>
          <w:rFonts w:hint="eastAsia" w:ascii="宋体"/>
          <w:color w:val="auto"/>
          <w:szCs w:val="32"/>
          <w:highlight w:val="none"/>
        </w:rPr>
        <w:sectPr>
          <w:pgSz w:w="11906" w:h="16838"/>
          <w:pgMar w:top="1440" w:right="1800" w:bottom="1440" w:left="1800" w:header="851" w:footer="992" w:gutter="0"/>
          <w:pgNumType w:fmt="decimal"/>
          <w:cols w:space="425" w:num="1"/>
          <w:docGrid w:type="lines" w:linePitch="312" w:charSpace="0"/>
        </w:sectPr>
      </w:pPr>
      <w:r>
        <w:rPr>
          <w:rFonts w:hint="eastAsia" w:ascii="Times New Roman"/>
          <w:color w:val="auto"/>
          <w:highlight w:val="none"/>
          <w:lang w:val="en-US" w:eastAsia="zh-CN"/>
        </w:rPr>
        <w:t>2026</w:t>
      </w:r>
      <w:r>
        <w:rPr>
          <w:rFonts w:hint="eastAsia" w:ascii="Times New Roman"/>
          <w:color w:val="auto"/>
          <w:highlight w:val="none"/>
        </w:rPr>
        <w:t>年</w:t>
      </w:r>
      <w:r>
        <w:rPr>
          <w:rFonts w:hint="eastAsia" w:ascii="Times New Roman"/>
          <w:color w:val="auto"/>
          <w:highlight w:val="none"/>
          <w:lang w:val="en-US" w:eastAsia="zh-CN"/>
        </w:rPr>
        <w:t>4月8日</w:t>
      </w:r>
      <w:bookmarkEnd w:id="9"/>
    </w:p>
    <w:p w14:paraId="01AECBBC">
      <w:pPr>
        <w:pStyle w:val="2"/>
        <w:numPr>
          <w:ilvl w:val="0"/>
          <w:numId w:val="0"/>
        </w:numPr>
        <w:spacing w:before="0" w:after="0"/>
        <w:ind w:firstLine="0"/>
        <w:jc w:val="center"/>
        <w:rPr>
          <w:rFonts w:hint="default" w:ascii="Times New Roman" w:hAnsi="Times New Roman" w:eastAsia="黑体" w:cs="Times New Roman"/>
          <w:bCs/>
          <w:sz w:val="28"/>
          <w:szCs w:val="28"/>
        </w:rPr>
      </w:pPr>
      <w:bookmarkStart w:id="10" w:name="_Toc30513"/>
      <w:bookmarkStart w:id="11" w:name="_Toc959"/>
      <w:bookmarkStart w:id="12" w:name="_Toc447045089"/>
      <w:bookmarkStart w:id="13" w:name="_Toc447044478"/>
      <w:bookmarkStart w:id="14" w:name="_Toc44929188"/>
      <w:bookmarkStart w:id="15" w:name="_Toc447044602"/>
      <w:r>
        <w:rPr>
          <w:rFonts w:hint="eastAsia" w:ascii="宋体" w:hAnsi="宋体" w:eastAsia="宋体" w:cs="宋体"/>
          <w:b/>
          <w:bCs/>
          <w:color w:val="auto"/>
          <w:szCs w:val="32"/>
          <w:highlight w:val="none"/>
          <w:lang w:val="en-US" w:eastAsia="zh-CN"/>
        </w:rPr>
        <w:t>第二章</w:t>
      </w:r>
      <w:r>
        <w:rPr>
          <w:rFonts w:hint="eastAsia" w:ascii="宋体" w:hAnsi="宋体" w:eastAsia="宋体" w:cs="宋体"/>
          <w:b/>
          <w:bCs/>
          <w:color w:val="auto"/>
          <w:szCs w:val="32"/>
          <w:highlight w:val="none"/>
        </w:rPr>
        <w:t xml:space="preserve"> </w:t>
      </w:r>
      <w:bookmarkStart w:id="16" w:name="_Toc25395"/>
      <w:bookmarkStart w:id="17" w:name="_Toc10966"/>
      <w:bookmarkStart w:id="18" w:name="_Toc16805"/>
      <w:bookmarkStart w:id="19" w:name="_Toc21778"/>
      <w:r>
        <w:rPr>
          <w:rFonts w:hint="eastAsia" w:ascii="宋体" w:hAnsi="宋体" w:eastAsia="宋体" w:cs="宋体"/>
          <w:b/>
          <w:bCs/>
          <w:color w:val="auto"/>
          <w:szCs w:val="32"/>
          <w:highlight w:val="none"/>
        </w:rPr>
        <w:t>用户需求书</w:t>
      </w:r>
      <w:bookmarkEnd w:id="10"/>
      <w:bookmarkEnd w:id="11"/>
      <w:bookmarkEnd w:id="16"/>
      <w:bookmarkEnd w:id="17"/>
      <w:bookmarkEnd w:id="18"/>
      <w:bookmarkEnd w:id="19"/>
    </w:p>
    <w:p w14:paraId="50D48883">
      <w:pPr>
        <w:pStyle w:val="5"/>
        <w:ind w:firstLine="0"/>
        <w:rPr>
          <w:rFonts w:hint="eastAsia" w:ascii="仿宋_GB2312" w:hAnsi="仿宋_GB2312" w:eastAsia="仿宋_GB2312" w:cs="仿宋_GB2312"/>
          <w:sz w:val="32"/>
          <w:szCs w:val="32"/>
          <w:lang w:val="zh-CN"/>
        </w:rPr>
      </w:pPr>
    </w:p>
    <w:p w14:paraId="3F360427">
      <w:pPr>
        <w:pStyle w:val="42"/>
        <w:spacing w:line="360" w:lineRule="auto"/>
        <w:ind w:firstLine="643"/>
        <w:rPr>
          <w:rFonts w:ascii="Times New Roman" w:hAnsi="Times New Roman" w:eastAsia="黑体" w:cs="黑体"/>
          <w:b w:val="0"/>
          <w:sz w:val="32"/>
          <w:szCs w:val="32"/>
        </w:rPr>
      </w:pPr>
      <w:r>
        <w:rPr>
          <w:rFonts w:hint="eastAsia" w:ascii="Times New Roman" w:hAnsi="Times New Roman" w:eastAsia="黑体" w:cs="黑体"/>
          <w:b w:val="0"/>
          <w:sz w:val="32"/>
          <w:szCs w:val="32"/>
        </w:rPr>
        <w:t>一、项目概况</w:t>
      </w:r>
    </w:p>
    <w:p w14:paraId="0FEC6F7E">
      <w:pPr>
        <w:pStyle w:val="10"/>
        <w:spacing w:line="360" w:lineRule="auto"/>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lang w:eastAsia="zh-CN"/>
        </w:rPr>
        <w:t>东莞市供水设施更新改造项目-中堂镇北海产业园区、槎滘片区供水管网工程</w:t>
      </w:r>
      <w:r>
        <w:rPr>
          <w:rFonts w:hint="eastAsia" w:ascii="Times New Roman" w:hAnsi="Times New Roman" w:eastAsia="仿宋_GB2312" w:cs="仿宋_GB2312"/>
          <w:sz w:val="32"/>
          <w:szCs w:val="32"/>
        </w:rPr>
        <w:t>拟在北海产业园区和槎滘片区新建管线总长约7034m，供水管管径为 DN200</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DN600，埋地管道采用球墨铸铁管、钢管，特殊段（明装、过路、过河等）采用钢管，拖拉段采用PE管，顶管段采用球墨铸铁管外套钢筋混凝土管。涉及顶管、拖拉管、管桥、开挖、明装等施工方式。</w:t>
      </w:r>
      <w:r>
        <w:rPr>
          <w:rFonts w:ascii="Times New Roman" w:hAnsi="Times New Roman" w:eastAsia="仿宋_GB2312" w:cs="仿宋_GB2312"/>
          <w:sz w:val="32"/>
          <w:szCs w:val="32"/>
          <w:highlight w:val="none"/>
        </w:rPr>
        <w:t>主要基坑为</w:t>
      </w:r>
      <w:r>
        <w:rPr>
          <w:rFonts w:hint="eastAsia" w:ascii="Times New Roman" w:hAnsi="Times New Roman" w:eastAsia="仿宋_GB2312" w:cs="仿宋_GB2312"/>
          <w:sz w:val="32"/>
          <w:szCs w:val="32"/>
          <w:highlight w:val="none"/>
          <w:lang w:val="en-US" w:eastAsia="zh-CN"/>
        </w:rPr>
        <w:t>进园大道顶管工作井及接收井，顶管工作井</w:t>
      </w:r>
      <w:r>
        <w:rPr>
          <w:rFonts w:ascii="Times New Roman" w:hAnsi="Times New Roman" w:eastAsia="仿宋_GB2312" w:cs="仿宋_GB2312"/>
          <w:sz w:val="32"/>
          <w:szCs w:val="32"/>
          <w:highlight w:val="none"/>
        </w:rPr>
        <w:t>基坑尺寸约7.</w:t>
      </w:r>
      <w:r>
        <w:rPr>
          <w:rFonts w:hint="eastAsia" w:ascii="Times New Roman" w:hAnsi="Times New Roman" w:eastAsia="仿宋_GB2312" w:cs="仿宋_GB2312"/>
          <w:sz w:val="32"/>
          <w:szCs w:val="32"/>
          <w:highlight w:val="none"/>
          <w:lang w:val="en-US" w:eastAsia="zh-CN"/>
        </w:rPr>
        <w:t>3</w:t>
      </w:r>
      <w:r>
        <w:rPr>
          <w:rFonts w:ascii="Times New Roman" w:hAnsi="Times New Roman" w:eastAsia="仿宋_GB2312" w:cs="仿宋_GB2312"/>
          <w:sz w:val="32"/>
          <w:szCs w:val="32"/>
          <w:highlight w:val="none"/>
        </w:rPr>
        <w:t>m×5.</w:t>
      </w:r>
      <w:r>
        <w:rPr>
          <w:rFonts w:hint="eastAsia" w:ascii="Times New Roman" w:hAnsi="Times New Roman" w:eastAsia="仿宋_GB2312" w:cs="仿宋_GB2312"/>
          <w:sz w:val="32"/>
          <w:szCs w:val="32"/>
          <w:highlight w:val="none"/>
          <w:lang w:val="en-US" w:eastAsia="zh-CN"/>
        </w:rPr>
        <w:t>3</w:t>
      </w:r>
      <w:r>
        <w:rPr>
          <w:rFonts w:ascii="Times New Roman" w:hAnsi="Times New Roman" w:eastAsia="仿宋_GB2312" w:cs="仿宋_GB2312"/>
          <w:sz w:val="32"/>
          <w:szCs w:val="32"/>
          <w:highlight w:val="none"/>
        </w:rPr>
        <w:t>m，基坑深度</w:t>
      </w:r>
      <w:r>
        <w:rPr>
          <w:rFonts w:hint="eastAsia" w:ascii="Times New Roman" w:hAnsi="Times New Roman" w:eastAsia="仿宋_GB2312" w:cs="仿宋_GB2312"/>
          <w:sz w:val="32"/>
          <w:szCs w:val="32"/>
          <w:highlight w:val="none"/>
          <w:lang w:val="en-US" w:eastAsia="zh-CN"/>
        </w:rPr>
        <w:t>6-10</w:t>
      </w:r>
      <w:r>
        <w:rPr>
          <w:rFonts w:ascii="Times New Roman" w:hAnsi="Times New Roman" w:eastAsia="仿宋_GB2312" w:cs="仿宋_GB2312"/>
          <w:sz w:val="32"/>
          <w:szCs w:val="32"/>
          <w:highlight w:val="none"/>
        </w:rPr>
        <w:t>m</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顶管接收井</w:t>
      </w:r>
      <w:r>
        <w:rPr>
          <w:rFonts w:ascii="Times New Roman" w:hAnsi="Times New Roman" w:eastAsia="仿宋_GB2312" w:cs="仿宋_GB2312"/>
          <w:sz w:val="32"/>
          <w:szCs w:val="32"/>
          <w:highlight w:val="none"/>
        </w:rPr>
        <w:t>基坑尺寸约</w:t>
      </w:r>
      <w:r>
        <w:rPr>
          <w:rFonts w:hint="eastAsia" w:ascii="Times New Roman" w:hAnsi="Times New Roman" w:eastAsia="仿宋_GB2312" w:cs="仿宋_GB2312"/>
          <w:sz w:val="32"/>
          <w:szCs w:val="32"/>
          <w:highlight w:val="none"/>
          <w:lang w:val="en-US" w:eastAsia="zh-CN"/>
        </w:rPr>
        <w:t>φ</w:t>
      </w:r>
      <w:r>
        <w:rPr>
          <w:rFonts w:ascii="Times New Roman" w:hAnsi="Times New Roman" w:eastAsia="仿宋_GB2312" w:cs="仿宋_GB2312"/>
          <w:sz w:val="32"/>
          <w:szCs w:val="32"/>
          <w:highlight w:val="none"/>
        </w:rPr>
        <w:t>5.</w:t>
      </w:r>
      <w:r>
        <w:rPr>
          <w:rFonts w:hint="eastAsia" w:ascii="Times New Roman" w:hAnsi="Times New Roman" w:eastAsia="仿宋_GB2312" w:cs="仿宋_GB2312"/>
          <w:sz w:val="32"/>
          <w:szCs w:val="32"/>
          <w:highlight w:val="none"/>
          <w:lang w:val="en-US" w:eastAsia="zh-CN"/>
        </w:rPr>
        <w:t>1</w:t>
      </w:r>
      <w:r>
        <w:rPr>
          <w:rFonts w:ascii="Times New Roman" w:hAnsi="Times New Roman" w:eastAsia="仿宋_GB2312" w:cs="仿宋_GB2312"/>
          <w:sz w:val="32"/>
          <w:szCs w:val="32"/>
          <w:highlight w:val="none"/>
        </w:rPr>
        <w:t>m，基坑深度</w:t>
      </w:r>
      <w:r>
        <w:rPr>
          <w:rFonts w:hint="eastAsia" w:ascii="Times New Roman" w:hAnsi="Times New Roman" w:eastAsia="仿宋_GB2312" w:cs="仿宋_GB2312"/>
          <w:sz w:val="32"/>
          <w:szCs w:val="32"/>
          <w:highlight w:val="none"/>
          <w:lang w:val="en-US" w:eastAsia="zh-CN"/>
        </w:rPr>
        <w:t>6-10</w:t>
      </w:r>
      <w:r>
        <w:rPr>
          <w:rFonts w:ascii="Times New Roman" w:hAnsi="Times New Roman" w:eastAsia="仿宋_GB2312" w:cs="仿宋_GB2312"/>
          <w:sz w:val="32"/>
          <w:szCs w:val="32"/>
          <w:highlight w:val="none"/>
        </w:rPr>
        <w:t>m。</w:t>
      </w:r>
    </w:p>
    <w:p w14:paraId="78528874">
      <w:pPr>
        <w:spacing w:line="360" w:lineRule="auto"/>
        <w:ind w:firstLine="640" w:firstLineChars="200"/>
        <w:jc w:val="both"/>
        <w:rPr>
          <w:rFonts w:ascii="Times New Roman" w:hAnsi="Times New Roman" w:eastAsia="黑体" w:cs="黑体"/>
          <w:b w:val="0"/>
          <w:sz w:val="32"/>
          <w:szCs w:val="32"/>
        </w:rPr>
      </w:pPr>
      <w:r>
        <w:rPr>
          <w:rFonts w:hint="eastAsia" w:ascii="Times New Roman" w:hAnsi="Times New Roman" w:eastAsia="黑体" w:cs="黑体"/>
          <w:b w:val="0"/>
          <w:sz w:val="32"/>
          <w:szCs w:val="32"/>
        </w:rPr>
        <w:t>二、总体服务要求</w:t>
      </w:r>
    </w:p>
    <w:p w14:paraId="3D8B9593">
      <w:pPr>
        <w:spacing w:line="360" w:lineRule="auto"/>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（一）监测周期</w:t>
      </w:r>
    </w:p>
    <w:p w14:paraId="00455C9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自</w:t>
      </w:r>
      <w:r>
        <w:rPr>
          <w:rFonts w:hint="eastAsia" w:ascii="Times New Roman" w:eastAsia="仿宋_GB2312" w:cs="仿宋_GB2312"/>
          <w:sz w:val="32"/>
          <w:szCs w:val="32"/>
          <w:lang w:eastAsia="zh-CN"/>
        </w:rPr>
        <w:t>东莞市供水设施更新改造项目-中堂镇北海产业园区、槎滘片区供水管网工程</w:t>
      </w:r>
      <w:r>
        <w:rPr>
          <w:rFonts w:hint="eastAsia" w:ascii="Times New Roman" w:hAnsi="Times New Roman" w:eastAsia="仿宋_GB2312" w:cs="仿宋_GB2312"/>
          <w:sz w:val="32"/>
          <w:szCs w:val="32"/>
        </w:rPr>
        <w:t>开工至完成约定的各项监测及相关技术工作为止。</w:t>
      </w:r>
    </w:p>
    <w:p w14:paraId="4EE6E03B">
      <w:pPr>
        <w:spacing w:line="360" w:lineRule="auto"/>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（二）监测依据</w:t>
      </w:r>
    </w:p>
    <w:p w14:paraId="2E578AB8">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1、</w:t>
      </w:r>
      <w:r>
        <w:rPr>
          <w:rFonts w:ascii="Times New Roman" w:hAnsi="Times New Roman" w:eastAsia="仿宋_GB2312" w:cs="仿宋_GB2312"/>
          <w:sz w:val="32"/>
          <w:szCs w:val="32"/>
        </w:rPr>
        <w:t>《工程结构通用规范》（GB 55001-2021）</w:t>
      </w:r>
    </w:p>
    <w:p w14:paraId="5A3F394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2、</w:t>
      </w:r>
      <w:r>
        <w:rPr>
          <w:rFonts w:ascii="Times New Roman" w:hAnsi="Times New Roman" w:eastAsia="仿宋_GB2312" w:cs="仿宋_GB2312"/>
          <w:sz w:val="32"/>
          <w:szCs w:val="32"/>
        </w:rPr>
        <w:t>《建筑与市政地基基础通用规范》（GB 55003-2021）</w:t>
      </w:r>
    </w:p>
    <w:p w14:paraId="47A7A9B5">
      <w:pPr>
        <w:spacing w:line="360" w:lineRule="auto"/>
        <w:ind w:firstLine="640" w:firstLineChars="200"/>
        <w:jc w:val="both"/>
        <w:rPr>
          <w:rFonts w:ascii="Times New Roman" w:hAnsi="Times New Roman" w:eastAsia="仿宋_GB2312" w:cs="仿宋_GB2312"/>
          <w:sz w:val="32"/>
          <w:szCs w:val="32"/>
        </w:rPr>
      </w:pPr>
      <w:r>
        <w:rPr>
          <w:rFonts w:ascii="Times New Roman" w:hAnsi="Times New Roman" w:eastAsia="仿宋_GB2312" w:cs="仿宋_GB2312"/>
          <w:sz w:val="32"/>
          <w:szCs w:val="32"/>
        </w:rPr>
        <w:t>3</w:t>
      </w:r>
      <w:r>
        <w:rPr>
          <w:rFonts w:hint="eastAsia" w:ascii="Times New Roman" w:hAnsi="Times New Roman" w:eastAsia="仿宋_GB2312" w:cs="仿宋_GB2312"/>
          <w:sz w:val="32"/>
          <w:szCs w:val="32"/>
        </w:rPr>
        <w:t>、</w:t>
      </w:r>
      <w:r>
        <w:rPr>
          <w:rFonts w:ascii="Times New Roman" w:hAnsi="Times New Roman" w:eastAsia="仿宋_GB2312" w:cs="仿宋_GB2312"/>
          <w:sz w:val="32"/>
          <w:szCs w:val="32"/>
        </w:rPr>
        <w:t>《建筑基坑支护技术规程》JGJ 120-2012</w:t>
      </w:r>
    </w:p>
    <w:p w14:paraId="370CC548">
      <w:pPr>
        <w:spacing w:line="360" w:lineRule="auto"/>
        <w:ind w:firstLine="640" w:firstLineChars="200"/>
        <w:jc w:val="both"/>
        <w:rPr>
          <w:rFonts w:ascii="Times New Roman" w:hAnsi="Times New Roman" w:eastAsia="仿宋_GB2312" w:cs="仿宋_GB2312"/>
          <w:sz w:val="32"/>
          <w:szCs w:val="32"/>
        </w:rPr>
      </w:pPr>
      <w:r>
        <w:rPr>
          <w:rFonts w:ascii="Times New Roman" w:hAnsi="Times New Roman" w:eastAsia="仿宋_GB2312" w:cs="仿宋_GB2312"/>
          <w:sz w:val="32"/>
          <w:szCs w:val="32"/>
        </w:rPr>
        <w:t>4</w:t>
      </w:r>
      <w:r>
        <w:rPr>
          <w:rFonts w:hint="eastAsia" w:ascii="Times New Roman" w:hAnsi="Times New Roman" w:eastAsia="仿宋_GB2312" w:cs="仿宋_GB2312"/>
          <w:sz w:val="32"/>
          <w:szCs w:val="32"/>
        </w:rPr>
        <w:t>、《建筑基坑工程监测技术标准》GB 50497-2019</w:t>
      </w:r>
    </w:p>
    <w:p w14:paraId="68E381FC">
      <w:pPr>
        <w:spacing w:line="360" w:lineRule="auto"/>
        <w:ind w:firstLine="640" w:firstLineChars="200"/>
        <w:jc w:val="both"/>
        <w:rPr>
          <w:rFonts w:ascii="Times New Roman" w:hAnsi="Times New Roman" w:eastAsia="仿宋_GB2312" w:cs="仿宋_GB2312"/>
          <w:sz w:val="32"/>
          <w:szCs w:val="32"/>
        </w:rPr>
      </w:pPr>
      <w:r>
        <w:rPr>
          <w:rFonts w:ascii="Times New Roman" w:hAnsi="Times New Roman" w:eastAsia="仿宋_GB2312" w:cs="仿宋_GB2312"/>
          <w:sz w:val="32"/>
          <w:szCs w:val="32"/>
        </w:rPr>
        <w:t>5</w:t>
      </w:r>
      <w:r>
        <w:rPr>
          <w:rFonts w:hint="eastAsia" w:ascii="Times New Roman" w:hAnsi="Times New Roman" w:eastAsia="仿宋_GB2312" w:cs="仿宋_GB2312"/>
          <w:sz w:val="32"/>
          <w:szCs w:val="32"/>
        </w:rPr>
        <w:t>、《工程测量标准》GB50026—202</w:t>
      </w:r>
      <w:r>
        <w:rPr>
          <w:rFonts w:ascii="Times New Roman" w:hAnsi="Times New Roman" w:eastAsia="仿宋_GB2312" w:cs="仿宋_GB2312"/>
          <w:sz w:val="32"/>
          <w:szCs w:val="32"/>
        </w:rPr>
        <w:t>0</w:t>
      </w:r>
    </w:p>
    <w:p w14:paraId="38779495">
      <w:pPr>
        <w:spacing w:line="360" w:lineRule="auto"/>
        <w:ind w:firstLine="640" w:firstLineChars="200"/>
        <w:jc w:val="both"/>
        <w:rPr>
          <w:rFonts w:ascii="Times New Roman" w:hAnsi="Times New Roman" w:eastAsia="仿宋_GB2312" w:cs="仿宋_GB2312"/>
          <w:sz w:val="32"/>
          <w:szCs w:val="32"/>
        </w:rPr>
      </w:pPr>
      <w:r>
        <w:rPr>
          <w:rFonts w:ascii="Times New Roman" w:hAnsi="Times New Roman" w:eastAsia="仿宋_GB2312" w:cs="仿宋_GB2312"/>
          <w:sz w:val="32"/>
          <w:szCs w:val="32"/>
        </w:rPr>
        <w:t>6</w:t>
      </w:r>
      <w:r>
        <w:rPr>
          <w:rFonts w:hint="eastAsia" w:ascii="Times New Roman" w:hAnsi="Times New Roman" w:eastAsia="仿宋_GB2312" w:cs="仿宋_GB2312"/>
          <w:sz w:val="32"/>
          <w:szCs w:val="32"/>
        </w:rPr>
        <w:t>、《建筑变形测量规范》JGJ 8-2016</w:t>
      </w:r>
    </w:p>
    <w:p w14:paraId="153F2271">
      <w:pPr>
        <w:spacing w:line="360" w:lineRule="auto"/>
        <w:ind w:firstLine="640" w:firstLineChars="200"/>
        <w:jc w:val="both"/>
        <w:rPr>
          <w:rFonts w:ascii="Times New Roman" w:hAnsi="Times New Roman" w:eastAsia="仿宋_GB2312" w:cs="仿宋_GB2312"/>
          <w:sz w:val="32"/>
          <w:szCs w:val="32"/>
        </w:rPr>
      </w:pPr>
      <w:r>
        <w:rPr>
          <w:rFonts w:ascii="Times New Roman" w:hAnsi="Times New Roman" w:eastAsia="仿宋_GB2312" w:cs="仿宋_GB2312"/>
          <w:sz w:val="32"/>
          <w:szCs w:val="32"/>
        </w:rPr>
        <w:t>7</w:t>
      </w:r>
      <w:r>
        <w:rPr>
          <w:rFonts w:hint="eastAsia" w:ascii="Times New Roman" w:hAnsi="Times New Roman" w:eastAsia="仿宋_GB2312" w:cs="仿宋_GB2312"/>
          <w:sz w:val="32"/>
          <w:szCs w:val="32"/>
        </w:rPr>
        <w:t>、</w:t>
      </w:r>
      <w:r>
        <w:rPr>
          <w:rFonts w:ascii="Times New Roman" w:hAnsi="Times New Roman" w:eastAsia="仿宋_GB2312" w:cs="仿宋_GB2312"/>
          <w:sz w:val="32"/>
          <w:szCs w:val="32"/>
        </w:rPr>
        <w:t>《建筑基坑工程技术规程》（广东省标准）DBJ/T 15-20-2016</w:t>
      </w:r>
    </w:p>
    <w:p w14:paraId="5AAAD8AC">
      <w:pPr>
        <w:spacing w:line="360" w:lineRule="auto"/>
        <w:ind w:firstLine="640" w:firstLineChars="200"/>
        <w:jc w:val="both"/>
        <w:rPr>
          <w:rFonts w:ascii="Times New Roman" w:hAnsi="Times New Roman" w:eastAsia="仿宋_GB2312" w:cs="仿宋_GB2312"/>
          <w:sz w:val="32"/>
          <w:szCs w:val="32"/>
        </w:rPr>
      </w:pPr>
      <w:r>
        <w:rPr>
          <w:rFonts w:ascii="Times New Roman" w:hAnsi="Times New Roman" w:eastAsia="仿宋_GB2312" w:cs="仿宋_GB2312"/>
          <w:sz w:val="32"/>
          <w:szCs w:val="32"/>
        </w:rPr>
        <w:t>8</w:t>
      </w:r>
      <w:r>
        <w:rPr>
          <w:rFonts w:hint="eastAsia" w:ascii="Times New Roman" w:hAnsi="Times New Roman" w:eastAsia="仿宋_GB2312" w:cs="仿宋_GB2312"/>
          <w:sz w:val="32"/>
          <w:szCs w:val="32"/>
        </w:rPr>
        <w:t>、《建筑基坑施工监测技术标准》（广东省标准）</w:t>
      </w:r>
      <w:r>
        <w:rPr>
          <w:rFonts w:ascii="Times New Roman" w:hAnsi="Times New Roman" w:eastAsia="仿宋_GB2312" w:cs="仿宋_GB2312"/>
          <w:sz w:val="32"/>
          <w:szCs w:val="32"/>
        </w:rPr>
        <w:t>DBJ/T 15-162-2019</w:t>
      </w:r>
    </w:p>
    <w:p w14:paraId="0D504B45">
      <w:pPr>
        <w:spacing w:line="360" w:lineRule="auto"/>
        <w:ind w:firstLine="640" w:firstLineChars="200"/>
        <w:jc w:val="both"/>
        <w:rPr>
          <w:rFonts w:ascii="Times New Roman" w:hAnsi="Times New Roman" w:eastAsia="仿宋_GB2312" w:cs="仿宋_GB2312"/>
          <w:sz w:val="32"/>
          <w:szCs w:val="32"/>
        </w:rPr>
      </w:pPr>
      <w:r>
        <w:rPr>
          <w:rFonts w:ascii="Times New Roman" w:hAnsi="Times New Roman" w:eastAsia="仿宋_GB2312" w:cs="仿宋_GB2312"/>
          <w:sz w:val="32"/>
          <w:szCs w:val="32"/>
        </w:rPr>
        <w:t>9</w:t>
      </w:r>
      <w:r>
        <w:rPr>
          <w:rFonts w:hint="eastAsia" w:ascii="Times New Roman" w:hAnsi="Times New Roman" w:eastAsia="仿宋_GB2312" w:cs="仿宋_GB2312"/>
          <w:sz w:val="32"/>
          <w:szCs w:val="32"/>
        </w:rPr>
        <w:t>、设计资料</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其他相关技术管理文件。</w:t>
      </w:r>
    </w:p>
    <w:p w14:paraId="57308603">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以上规范若有更新版本，应按最新的版本执行。在合同执行期内，各专项施工的执行标准、规范，如未列举，则按国家、行业、地方颁布的相应的政策、法规、规范、标准等执行。</w:t>
      </w:r>
    </w:p>
    <w:p w14:paraId="3562D42D">
      <w:pPr>
        <w:spacing w:line="360" w:lineRule="auto"/>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（三）监测内容</w:t>
      </w:r>
    </w:p>
    <w:p w14:paraId="637D052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按设计图纸、相关规范标准以及设计方要求，结合施工现场实际，在基坑开挖和地下建筑施工期间对基坑的安全稳定性进行监测，需监测的主要项目（具体数量以《中堂镇北海产业园区、槎滘片区供水管网工程第三方监测-清单计价表》为准）如下：</w:t>
      </w:r>
    </w:p>
    <w:p w14:paraId="60F0867F">
      <w:pPr>
        <w:spacing w:line="360" w:lineRule="auto"/>
        <w:ind w:firstLine="640" w:firstLineChars="200"/>
        <w:jc w:val="both"/>
        <w:rPr>
          <w:rFonts w:hint="eastAsia" w:ascii="Times New Roman" w:hAnsi="Times New Roman" w:eastAsia="仿宋_GB2312" w:cs="仿宋_GB2312"/>
          <w:sz w:val="32"/>
          <w:szCs w:val="32"/>
          <w:highlight w:val="none"/>
        </w:rPr>
      </w:pPr>
      <w:r>
        <w:rPr>
          <w:rFonts w:hint="eastAsia" w:ascii="Times New Roman" w:eastAsia="仿宋_GB2312" w:cs="仿宋_GB2312"/>
          <w:sz w:val="32"/>
          <w:szCs w:val="32"/>
          <w:highlight w:val="none"/>
          <w:lang w:eastAsia="zh-CN"/>
        </w:rPr>
        <w:t>1、</w:t>
      </w:r>
      <w:r>
        <w:rPr>
          <w:rFonts w:hint="eastAsia" w:ascii="Times New Roman" w:hAnsi="Times New Roman" w:eastAsia="仿宋_GB2312" w:cs="仿宋_GB2312"/>
          <w:sz w:val="32"/>
          <w:szCs w:val="32"/>
          <w:highlight w:val="none"/>
        </w:rPr>
        <w:t>桩顶水平位移及桩顶竖向位移监测；</w:t>
      </w:r>
    </w:p>
    <w:p w14:paraId="06F6EEEC">
      <w:pPr>
        <w:spacing w:line="360" w:lineRule="auto"/>
        <w:ind w:firstLine="640" w:firstLineChars="200"/>
        <w:jc w:val="both"/>
        <w:rPr>
          <w:rFonts w:hint="eastAsia" w:ascii="Times New Roman" w:hAnsi="Times New Roman" w:eastAsia="仿宋_GB2312" w:cs="仿宋_GB2312"/>
          <w:sz w:val="32"/>
          <w:szCs w:val="32"/>
          <w:highlight w:val="none"/>
        </w:rPr>
      </w:pPr>
      <w:r>
        <w:rPr>
          <w:rFonts w:hint="eastAsia" w:ascii="Times New Roman" w:eastAsia="仿宋_GB2312" w:cs="仿宋_GB2312"/>
          <w:sz w:val="32"/>
          <w:szCs w:val="32"/>
          <w:highlight w:val="none"/>
          <w:lang w:val="en-US" w:eastAsia="zh-CN"/>
        </w:rPr>
        <w:t>2、</w:t>
      </w:r>
      <w:r>
        <w:rPr>
          <w:rFonts w:hint="eastAsia" w:ascii="Times New Roman" w:hAnsi="Times New Roman" w:eastAsia="仿宋_GB2312" w:cs="仿宋_GB2312"/>
          <w:sz w:val="32"/>
          <w:szCs w:val="32"/>
          <w:highlight w:val="none"/>
          <w:lang w:val="en-US" w:eastAsia="zh-CN"/>
        </w:rPr>
        <w:t>周边道路及</w:t>
      </w:r>
      <w:r>
        <w:rPr>
          <w:rFonts w:hint="eastAsia" w:ascii="Times New Roman" w:hAnsi="Times New Roman" w:eastAsia="仿宋_GB2312" w:cs="仿宋_GB2312"/>
          <w:sz w:val="32"/>
          <w:szCs w:val="32"/>
          <w:highlight w:val="none"/>
        </w:rPr>
        <w:t>地表沉降监测；</w:t>
      </w:r>
    </w:p>
    <w:p w14:paraId="2B3E63E7">
      <w:pPr>
        <w:spacing w:line="360" w:lineRule="auto"/>
        <w:ind w:firstLine="640" w:firstLineChars="200"/>
        <w:jc w:val="both"/>
        <w:rPr>
          <w:rFonts w:hint="eastAsia" w:ascii="Times New Roman" w:hAnsi="Times New Roman" w:eastAsia="仿宋_GB2312" w:cs="仿宋_GB2312"/>
          <w:sz w:val="32"/>
          <w:szCs w:val="32"/>
          <w:highlight w:val="none"/>
        </w:rPr>
      </w:pPr>
      <w:r>
        <w:rPr>
          <w:rFonts w:hint="eastAsia" w:ascii="Times New Roman" w:eastAsia="仿宋_GB2312" w:cs="仿宋_GB2312"/>
          <w:sz w:val="32"/>
          <w:szCs w:val="32"/>
          <w:highlight w:val="none"/>
          <w:lang w:val="en-US" w:eastAsia="zh-CN"/>
        </w:rPr>
        <w:t>3、</w:t>
      </w:r>
      <w:r>
        <w:rPr>
          <w:rFonts w:hint="eastAsia" w:ascii="Times New Roman" w:hAnsi="Times New Roman" w:eastAsia="仿宋_GB2312" w:cs="仿宋_GB2312"/>
          <w:sz w:val="32"/>
          <w:szCs w:val="32"/>
          <w:highlight w:val="none"/>
        </w:rPr>
        <w:t>周边管线沉降监测；</w:t>
      </w:r>
    </w:p>
    <w:p w14:paraId="2F1C813F">
      <w:pPr>
        <w:spacing w:line="360" w:lineRule="auto"/>
        <w:ind w:firstLine="640" w:firstLineChars="200"/>
        <w:jc w:val="both"/>
        <w:rPr>
          <w:rFonts w:hint="eastAsia" w:ascii="Times New Roman" w:hAnsi="Times New Roman" w:eastAsia="仿宋_GB2312" w:cs="仿宋_GB2312"/>
          <w:sz w:val="32"/>
          <w:szCs w:val="32"/>
          <w:highlight w:val="none"/>
        </w:rPr>
      </w:pPr>
      <w:r>
        <w:rPr>
          <w:rFonts w:hint="eastAsia" w:ascii="Times New Roman" w:eastAsia="仿宋_GB2312" w:cs="仿宋_GB2312"/>
          <w:sz w:val="32"/>
          <w:szCs w:val="32"/>
          <w:highlight w:val="none"/>
          <w:lang w:val="en-US" w:eastAsia="zh-CN"/>
        </w:rPr>
        <w:t>4、</w:t>
      </w:r>
      <w:r>
        <w:rPr>
          <w:rFonts w:hint="eastAsia" w:ascii="Times New Roman" w:hAnsi="Times New Roman" w:eastAsia="仿宋_GB2312" w:cs="仿宋_GB2312"/>
          <w:sz w:val="32"/>
          <w:szCs w:val="32"/>
          <w:highlight w:val="none"/>
        </w:rPr>
        <w:t>地下水位监测；</w:t>
      </w:r>
    </w:p>
    <w:p w14:paraId="4F1476A8">
      <w:pPr>
        <w:spacing w:line="360" w:lineRule="auto"/>
        <w:ind w:firstLine="640" w:firstLineChars="200"/>
        <w:jc w:val="both"/>
        <w:rPr>
          <w:rFonts w:hint="eastAsia" w:ascii="Times New Roman" w:hAnsi="Times New Roman" w:eastAsia="仿宋_GB2312" w:cs="仿宋_GB2312"/>
          <w:sz w:val="32"/>
          <w:szCs w:val="32"/>
          <w:highlight w:val="none"/>
          <w:lang w:val="en-US" w:eastAsia="zh-CN"/>
        </w:rPr>
      </w:pPr>
      <w:r>
        <w:rPr>
          <w:rFonts w:hint="eastAsia" w:ascii="Times New Roman" w:eastAsia="仿宋_GB2312" w:cs="仿宋_GB2312"/>
          <w:sz w:val="32"/>
          <w:szCs w:val="32"/>
          <w:highlight w:val="none"/>
          <w:lang w:eastAsia="zh-CN"/>
        </w:rPr>
        <w:t>5、</w:t>
      </w:r>
      <w:r>
        <w:rPr>
          <w:rFonts w:hint="eastAsia" w:ascii="Times New Roman" w:hAnsi="Times New Roman" w:eastAsia="仿宋_GB2312" w:cs="仿宋_GB2312"/>
          <w:sz w:val="32"/>
          <w:szCs w:val="32"/>
          <w:highlight w:val="none"/>
        </w:rPr>
        <w:t>基坑周边建（构）筑物沉降</w:t>
      </w:r>
      <w:r>
        <w:rPr>
          <w:rFonts w:hint="eastAsia" w:ascii="Times New Roman" w:hAnsi="Times New Roman" w:eastAsia="仿宋_GB2312" w:cs="仿宋_GB2312"/>
          <w:sz w:val="32"/>
          <w:szCs w:val="32"/>
          <w:highlight w:val="none"/>
          <w:lang w:val="en-US" w:eastAsia="zh-CN"/>
        </w:rPr>
        <w:t>监测；</w:t>
      </w:r>
    </w:p>
    <w:p w14:paraId="1F772A9C">
      <w:pPr>
        <w:spacing w:line="360" w:lineRule="auto"/>
        <w:ind w:firstLine="640" w:firstLineChars="200"/>
        <w:jc w:val="both"/>
        <w:rPr>
          <w:rFonts w:ascii="Times New Roman"/>
          <w:sz w:val="32"/>
        </w:rPr>
      </w:pPr>
      <w:r>
        <w:rPr>
          <w:rFonts w:hint="eastAsia" w:ascii="Times New Roman" w:eastAsia="仿宋_GB2312" w:cs="仿宋_GB2312"/>
          <w:sz w:val="32"/>
          <w:szCs w:val="32"/>
          <w:highlight w:val="none"/>
          <w:lang w:val="en-US" w:eastAsia="zh-CN"/>
        </w:rPr>
        <w:t>6、</w:t>
      </w:r>
      <w:r>
        <w:rPr>
          <w:rFonts w:hint="eastAsia" w:ascii="Times New Roman" w:hAnsi="Times New Roman" w:eastAsia="仿宋_GB2312" w:cs="仿宋_GB2312"/>
          <w:sz w:val="32"/>
          <w:szCs w:val="32"/>
          <w:highlight w:val="none"/>
        </w:rPr>
        <w:t>巡视。</w:t>
      </w:r>
    </w:p>
    <w:p w14:paraId="106D6A30">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具体布置以实际为准，基坑监测点布置方案应由专业单位编制实施。施工过程中须保护好测点，如遭破坏，应及时补设。 </w:t>
      </w:r>
    </w:p>
    <w:p w14:paraId="435EA9C3">
      <w:pPr>
        <w:spacing w:line="360" w:lineRule="auto"/>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（四）质量要求</w:t>
      </w:r>
    </w:p>
    <w:p w14:paraId="1A29ACD1">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val="hr-HR"/>
        </w:rPr>
        <w:t>工程</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质量要求</w:t>
      </w:r>
    </w:p>
    <w:p w14:paraId="595E1AF2">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lang w:val="hr-HR"/>
        </w:rPr>
        <w:t>提供检定合格、手续完备的</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仪器，及时出具具有法律</w:t>
      </w:r>
      <w:r>
        <w:rPr>
          <w:rFonts w:hint="eastAsia" w:ascii="Times New Roman" w:hAnsi="Times New Roman" w:eastAsia="仿宋_GB2312" w:cs="仿宋_GB2312"/>
          <w:sz w:val="32"/>
          <w:szCs w:val="32"/>
        </w:rPr>
        <w:t>效力</w:t>
      </w:r>
      <w:r>
        <w:rPr>
          <w:rFonts w:hint="eastAsia" w:ascii="Times New Roman" w:hAnsi="Times New Roman" w:eastAsia="仿宋_GB2312" w:cs="仿宋_GB2312"/>
          <w:sz w:val="32"/>
          <w:szCs w:val="32"/>
          <w:lang w:val="hr-HR"/>
        </w:rPr>
        <w:t>的</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报告。</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lang w:val="hr-HR"/>
        </w:rPr>
        <w:t>须保证</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成果质量，对技术成果负完全责任，如因</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不实，造成</w:t>
      </w:r>
      <w:r>
        <w:rPr>
          <w:rFonts w:hint="eastAsia" w:ascii="Times New Roman" w:hAnsi="Times New Roman" w:eastAsia="仿宋_GB2312" w:cs="仿宋_GB2312"/>
          <w:sz w:val="32"/>
          <w:szCs w:val="32"/>
          <w:lang w:val="hr-HR" w:eastAsia="zh-CN"/>
        </w:rPr>
        <w:t>采购人</w:t>
      </w:r>
      <w:r>
        <w:rPr>
          <w:rFonts w:hint="eastAsia" w:ascii="Times New Roman" w:hAnsi="Times New Roman" w:eastAsia="仿宋_GB2312" w:cs="仿宋_GB2312"/>
          <w:sz w:val="32"/>
          <w:szCs w:val="32"/>
          <w:lang w:val="hr-HR"/>
        </w:rPr>
        <w:t>经济损失费用全部由</w:t>
      </w:r>
      <w:r>
        <w:rPr>
          <w:rFonts w:hint="eastAsia" w:ascii="Times New Roman" w:hAnsi="Times New Roman" w:eastAsia="仿宋_GB2312" w:cs="仿宋_GB2312"/>
          <w:sz w:val="32"/>
          <w:szCs w:val="32"/>
          <w:lang w:val="en-US" w:eastAsia="zh-CN"/>
        </w:rPr>
        <w:t>成交人</w:t>
      </w:r>
      <w:r>
        <w:rPr>
          <w:rFonts w:hint="eastAsia" w:ascii="Times New Roman" w:hAnsi="Times New Roman" w:eastAsia="仿宋_GB2312" w:cs="仿宋_GB2312"/>
          <w:sz w:val="32"/>
          <w:szCs w:val="32"/>
          <w:lang w:val="hr-HR"/>
        </w:rPr>
        <w:t>承担。</w:t>
      </w:r>
    </w:p>
    <w:p w14:paraId="04B9CF69">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val="hr-HR"/>
        </w:rPr>
        <w:t>执行国家、广东省以及东莞市有关工程</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的标准规范的规定。</w:t>
      </w:r>
    </w:p>
    <w:p w14:paraId="069EA937">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（3）监测数据、设备的管理</w:t>
      </w:r>
    </w:p>
    <w:p w14:paraId="19CA0171">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①对测点进行标识，加强检查，必要时设护栏，保证监测工作正常进行。</w:t>
      </w:r>
    </w:p>
    <w:p w14:paraId="45D4360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②监测人员、监测线路、监测方法要相对固定，以保证观测资料、成果数据的准确与连续性。</w:t>
      </w:r>
    </w:p>
    <w:p w14:paraId="269C4652">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③对监测设备、仪器由专人负责保管、使用。在使用前必须经过检验，认为合格后方可使用。保证量测数据准确。</w:t>
      </w:r>
    </w:p>
    <w:p w14:paraId="2FF72D72">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④对量测的数据必须换手复核，认为准确无误后方可上报，并采用计算机系统进行管理。</w:t>
      </w:r>
    </w:p>
    <w:p w14:paraId="7E168378">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（4）当出现下列情况之一时，应提高监测频率</w:t>
      </w:r>
    </w:p>
    <w:p w14:paraId="7BC56496">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①监测数据达到报警值。 </w:t>
      </w:r>
    </w:p>
    <w:p w14:paraId="3840783B">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②监测数据变化较大或者速率加快。 </w:t>
      </w:r>
    </w:p>
    <w:p w14:paraId="5E35C91D">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③存在勘察未发现的不良地质。 </w:t>
      </w:r>
    </w:p>
    <w:p w14:paraId="02BF6999">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④超深、超长开挖或未及时加撑等违反设计工况施工。 </w:t>
      </w:r>
    </w:p>
    <w:p w14:paraId="6249B04A">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⑤基坑及周边大量积水、长时间连续降雨、市政管道出现泄漏。 </w:t>
      </w:r>
    </w:p>
    <w:p w14:paraId="387475E7">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⑥基坑附近地面荷载突然增大或超过设计限值。 </w:t>
      </w:r>
    </w:p>
    <w:p w14:paraId="40BA2CA6">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⑦支护结构出现开裂。 </w:t>
      </w:r>
    </w:p>
    <w:p w14:paraId="273D24F8">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⑧周边地面突发较大沉降或出现严重开裂。 </w:t>
      </w:r>
    </w:p>
    <w:p w14:paraId="0C334EB3">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⑨邻近建筑突发较大沉降、不均匀沉降或出现严重开裂。 </w:t>
      </w:r>
    </w:p>
    <w:p w14:paraId="2378B7A9">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⑩基坑底部、侧壁出现管涌、潘漏或流沙等现象。 </w:t>
      </w:r>
    </w:p>
    <w:p w14:paraId="524948E4">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⑪基坑工程发生事故后重新组织施工。 </w:t>
      </w:r>
    </w:p>
    <w:p w14:paraId="33A78560">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⑫出现其他影响基坑及周边环境安全的异常情况。</w:t>
      </w:r>
    </w:p>
    <w:p w14:paraId="4AC957B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（5）监测数据发生突变的处理对策</w:t>
      </w:r>
    </w:p>
    <w:p w14:paraId="6ADCC4DE">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①立即停止开挖、调整各种设备参数。</w:t>
      </w:r>
    </w:p>
    <w:p w14:paraId="669F8C80">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②</w:t>
      </w:r>
      <w:r>
        <w:rPr>
          <w:rFonts w:ascii="Times New Roman" w:hAnsi="Times New Roman" w:eastAsia="仿宋_GB2312" w:cs="仿宋_GB2312"/>
          <w:sz w:val="32"/>
          <w:szCs w:val="32"/>
        </w:rPr>
        <w:t>上报项目部，由项目总工组织技术人员进行分析，制定相关措施，并将情况及时上报建设单位和监理单位、设计单位。</w:t>
      </w:r>
    </w:p>
    <w:p w14:paraId="215DD23B">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③对突变发生地表和建筑物等实施实时监控。</w:t>
      </w:r>
    </w:p>
    <w:p w14:paraId="4F9046A0">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④如涉及地表安全，立即请相关部门协助，采用疏解交通等有效措施。</w:t>
      </w:r>
    </w:p>
    <w:p w14:paraId="680384DF">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⑤请建设单位组织设计单位、施工单位、监理单位等部门共同制定应对措施。</w:t>
      </w:r>
    </w:p>
    <w:p w14:paraId="344FAC95">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val="hr-HR"/>
        </w:rPr>
        <w:t>其他质量要求</w:t>
      </w:r>
    </w:p>
    <w:p w14:paraId="1D376373">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val="hr-HR" w:eastAsia="zh-CN"/>
        </w:rPr>
        <w:t>成交人</w:t>
      </w:r>
      <w:r>
        <w:rPr>
          <w:rFonts w:hint="eastAsia" w:ascii="Times New Roman" w:hAnsi="Times New Roman" w:eastAsia="仿宋_GB2312" w:cs="仿宋_GB2312"/>
          <w:sz w:val="32"/>
          <w:szCs w:val="32"/>
          <w:lang w:val="hr-HR"/>
        </w:rPr>
        <w:t>须根据国家标准及其它相关行业规程的要求，结合本工程施工图、预算文件及东莞市建筑工程质量安全监督站相关规定，制定</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方案。</w:t>
      </w:r>
      <w:r>
        <w:rPr>
          <w:rFonts w:hint="eastAsia" w:ascii="Times New Roman" w:hAnsi="Times New Roman" w:eastAsia="仿宋_GB2312" w:cs="仿宋_GB2312"/>
          <w:sz w:val="32"/>
          <w:szCs w:val="32"/>
        </w:rPr>
        <w:t>本工程所有监测点位均根据设计单位提供的相关图纸进行布设，其位置及数量均可按照设计、监理、</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的合理化建议适当调整。方案经监理、</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、及施工单位审查确认合格后方可实施。</w:t>
      </w:r>
    </w:p>
    <w:p w14:paraId="40BCC5CC">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须</w:t>
      </w:r>
      <w:r>
        <w:rPr>
          <w:rFonts w:hint="eastAsia" w:ascii="Times New Roman" w:hAnsi="Times New Roman" w:eastAsia="仿宋_GB2312" w:cs="仿宋_GB2312"/>
          <w:sz w:val="32"/>
          <w:szCs w:val="32"/>
          <w:lang w:val="hr-HR"/>
        </w:rPr>
        <w:t>完成本工程</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方案内项目及数量，出具合法有效且符合</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规范要求的</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报告，为工程进度控制提供依据；提供</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咨询服务，为保证工程质量提供保障。</w:t>
      </w:r>
    </w:p>
    <w:p w14:paraId="436F4EA0">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应当建立健全并落实各项管理制度，保证监测项目工作正常进行，并接受</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及有关主管部门对项目服务质量的监督检查。</w:t>
      </w:r>
    </w:p>
    <w:p w14:paraId="05868E48">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（4）</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应建立并实施符合本项目各项要求的质量管理体系。</w:t>
      </w:r>
    </w:p>
    <w:p w14:paraId="59B110BE">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（5）</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代表有权在工作时间内进入</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的工作地点检查其质量手册、质量计划及其它与质量相关的文件的实施情况。</w:t>
      </w:r>
    </w:p>
    <w:p w14:paraId="77B2B89F">
      <w:pPr>
        <w:spacing w:line="360" w:lineRule="auto"/>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（五）成果要求</w:t>
      </w:r>
    </w:p>
    <w:p w14:paraId="691F6622">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1、技术资料包括但不限于以下内容：监测方案；测点布设记录；监测报告；监测总结报告等。 </w:t>
      </w:r>
    </w:p>
    <w:p w14:paraId="1E6FA81B">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2、合同签订后15</w:t>
      </w:r>
      <w:r>
        <w:rPr>
          <w:rFonts w:hint="eastAsia" w:ascii="Times New Roman" w:hAnsi="Times New Roman" w:eastAsia="仿宋_GB2312" w:cs="仿宋_GB2312"/>
          <w:sz w:val="32"/>
          <w:szCs w:val="32"/>
          <w:lang w:val="en-US" w:eastAsia="zh-CN"/>
        </w:rPr>
        <w:t>个日历</w:t>
      </w:r>
      <w:r>
        <w:rPr>
          <w:rFonts w:hint="eastAsia" w:ascii="Times New Roman" w:hAnsi="Times New Roman" w:eastAsia="仿宋_GB2312" w:cs="仿宋_GB2312"/>
          <w:sz w:val="32"/>
          <w:szCs w:val="32"/>
        </w:rPr>
        <w:t>天内，</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应根据批准的工程施工组织设计、工程设计文件、市政工程建设标准、国家及行业规范等制定并向</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提交详细的可实施的监测方案1份。</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lang w:val="hr-HR"/>
        </w:rPr>
        <w:t>应积极配合</w:t>
      </w:r>
      <w:r>
        <w:rPr>
          <w:rFonts w:hint="eastAsia" w:ascii="Times New Roman" w:hAnsi="Times New Roman" w:eastAsia="仿宋_GB2312" w:cs="仿宋_GB2312"/>
          <w:sz w:val="32"/>
          <w:szCs w:val="32"/>
          <w:lang w:val="hr-HR" w:eastAsia="zh-CN"/>
        </w:rPr>
        <w:t>采购人</w:t>
      </w:r>
      <w:r>
        <w:rPr>
          <w:rFonts w:hint="eastAsia" w:ascii="Times New Roman" w:hAnsi="Times New Roman" w:eastAsia="仿宋_GB2312" w:cs="仿宋_GB2312"/>
          <w:sz w:val="32"/>
          <w:szCs w:val="32"/>
          <w:lang w:val="hr-HR"/>
        </w:rPr>
        <w:t>调整优化</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方案，并提交</w:t>
      </w:r>
      <w:r>
        <w:rPr>
          <w:rFonts w:hint="eastAsia" w:ascii="Times New Roman" w:hAnsi="Times New Roman" w:eastAsia="仿宋_GB2312" w:cs="仿宋_GB2312"/>
          <w:sz w:val="32"/>
          <w:szCs w:val="32"/>
          <w:lang w:val="hr-HR" w:eastAsia="zh-CN"/>
        </w:rPr>
        <w:t>采购人</w:t>
      </w:r>
      <w:r>
        <w:rPr>
          <w:rFonts w:hint="eastAsia" w:ascii="Times New Roman" w:hAnsi="Times New Roman" w:eastAsia="仿宋_GB2312" w:cs="仿宋_GB2312"/>
          <w:sz w:val="32"/>
          <w:szCs w:val="32"/>
          <w:lang w:val="hr-HR"/>
        </w:rPr>
        <w:t>确认。</w:t>
      </w:r>
    </w:p>
    <w:p w14:paraId="637AA591">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3、测点布设需经</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委托的工程监理单位签字确认，并最终提交</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 xml:space="preserve">及工程监理单位。 </w:t>
      </w:r>
    </w:p>
    <w:p w14:paraId="6300F616">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4、每次监测在完成现场监测后24小时内，</w:t>
      </w:r>
      <w:r>
        <w:rPr>
          <w:rFonts w:hint="eastAsia" w:ascii="Times New Roman" w:hAnsi="Times New Roman" w:eastAsia="仿宋_GB2312" w:cs="仿宋_GB2312"/>
          <w:sz w:val="32"/>
          <w:szCs w:val="32"/>
          <w:lang w:val="en-US" w:eastAsia="zh-CN"/>
        </w:rPr>
        <w:t>成交人</w:t>
      </w:r>
      <w:r>
        <w:rPr>
          <w:rFonts w:hint="eastAsia" w:ascii="Times New Roman" w:hAnsi="Times New Roman" w:eastAsia="仿宋_GB2312" w:cs="仿宋_GB2312"/>
          <w:sz w:val="32"/>
          <w:szCs w:val="32"/>
        </w:rPr>
        <w:t>需向</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提供相应的电子版监测报告（盖章的PDF格式），并在三个工作日内提交纸质版监测报告。对异常的监测数据（如监测值超报警值等），</w:t>
      </w:r>
      <w:r>
        <w:rPr>
          <w:rFonts w:hint="eastAsia" w:ascii="Times New Roman" w:hAnsi="Times New Roman" w:eastAsia="仿宋_GB2312" w:cs="仿宋_GB2312"/>
          <w:sz w:val="32"/>
          <w:szCs w:val="32"/>
          <w:lang w:val="en-US" w:eastAsia="zh-CN"/>
        </w:rPr>
        <w:t>成交人</w:t>
      </w:r>
      <w:r>
        <w:rPr>
          <w:rFonts w:hint="eastAsia" w:ascii="Times New Roman" w:hAnsi="Times New Roman" w:eastAsia="仿宋_GB2312" w:cs="仿宋_GB2312"/>
          <w:sz w:val="32"/>
          <w:szCs w:val="32"/>
        </w:rPr>
        <w:t>应在2小时内通知</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w:t>
      </w:r>
    </w:p>
    <w:p w14:paraId="7BF6D209">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5、监测报告、监测总结报告纸质报告以一式三份提交。</w:t>
      </w:r>
    </w:p>
    <w:p w14:paraId="31CE4C02">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6、</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所提供给</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的成果资料所有权由</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享有，未经</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许可，</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不得将成果泄露给第三方。</w:t>
      </w:r>
    </w:p>
    <w:p w14:paraId="68700DF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7、</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须保证监测成果质量，对技术成果负完全责任，如因监测不实，造成</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经济损失费用全部由</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承担。</w:t>
      </w:r>
    </w:p>
    <w:p w14:paraId="3AF998DE">
      <w:pPr>
        <w:spacing w:line="360" w:lineRule="auto"/>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（六）安全要求</w:t>
      </w:r>
    </w:p>
    <w:p w14:paraId="299B4D3B">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1、安全文明监测要求</w:t>
      </w:r>
    </w:p>
    <w:p w14:paraId="149CE16A">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①</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应强化安全文明生产管理，通过组织落实，责任到人。</w:t>
      </w:r>
    </w:p>
    <w:p w14:paraId="286EBA56">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②</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需全面了解施工现场安全管理的有关要求，并对需要进入施工现场观测的人员进行安全教育或安全交底；</w:t>
      </w:r>
    </w:p>
    <w:p w14:paraId="47D4AE29">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③进入施工现场的观测人员必须佩戴安全帽和相关的安全防护用品，接受安全工程师的督导；</w:t>
      </w:r>
    </w:p>
    <w:p w14:paraId="00EBCDCF">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④埋设观测标志需临时用电，接电时，必须经同意在电气专业人员帮助下才可接用；</w:t>
      </w:r>
    </w:p>
    <w:p w14:paraId="79EF16CC">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⑤进出施工现场应遵守各种安全文明施工和环境保护的规章制度，文明礼貌；</w:t>
      </w:r>
    </w:p>
    <w:p w14:paraId="49995B39">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⑥在施工现场应听从施工现场管理人员的指挥。</w:t>
      </w:r>
    </w:p>
    <w:p w14:paraId="154D4409">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⑦</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应做好服务的安全防护措施，服务过程中出现的安全事故由</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自行承担。</w:t>
      </w:r>
    </w:p>
    <w:p w14:paraId="53EE075F">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⑧</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必须做好安全防护工作，由于</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自身的原因发生的任何伤害（包括人身伤害），均由</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自行承担。</w:t>
      </w:r>
    </w:p>
    <w:p w14:paraId="2E98892F">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2、安全巡视要求</w:t>
      </w:r>
    </w:p>
    <w:p w14:paraId="5FBDFFA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①安全巡视检查包括以下内容：</w:t>
      </w:r>
    </w:p>
    <w:p w14:paraId="289643F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1）当日的天气情况和施工现场的工况；</w:t>
      </w:r>
    </w:p>
    <w:p w14:paraId="39067692">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2）仪器监测项目各监测点的本次测试值、单次变化值、变化速率以及累计值等，必要时绘制有关曲线图；</w:t>
      </w:r>
    </w:p>
    <w:p w14:paraId="2E6CECD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3）巡视检查的记录；</w:t>
      </w:r>
    </w:p>
    <w:p w14:paraId="4F0AA7DC">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4）对监测项目应有正常或异常、危险的判断性结论；</w:t>
      </w:r>
    </w:p>
    <w:p w14:paraId="6FF3627A">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5）对达到或超过监测报警值的监测点应有报警标识，并有分析和建议；</w:t>
      </w:r>
    </w:p>
    <w:p w14:paraId="7839DC29">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6）对巡视检查发现的异常情况应有详细描述，危险情况应有报警标示标识，并有分析和建议；</w:t>
      </w:r>
    </w:p>
    <w:p w14:paraId="57B2F06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7）其他相关说明。</w:t>
      </w:r>
    </w:p>
    <w:p w14:paraId="358E35F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②巡视检查宜以目测为主，可辅以锤、钎、量尺、放大镜等工器具以及摄像、摄影灯设备进行。对自然条件、支护结构、施工工况、周边环境、监测设施等的巡视检查情况应做好记录。检查记录应及时整理，并与仪器监测数据进行综合分析。巡视检查如发现异常和危险情况，应及时通知各参建</w:t>
      </w:r>
      <w:r>
        <w:rPr>
          <w:rFonts w:hint="eastAsia" w:ascii="Times New Roman" w:hAnsi="Times New Roman" w:eastAsia="仿宋_GB2312" w:cs="仿宋_GB2312"/>
          <w:sz w:val="32"/>
          <w:szCs w:val="32"/>
          <w:lang w:val="en-US" w:eastAsia="zh-CN"/>
        </w:rPr>
        <w:t>单位</w:t>
      </w:r>
      <w:r>
        <w:rPr>
          <w:rFonts w:hint="eastAsia" w:ascii="Times New Roman" w:hAnsi="Times New Roman" w:eastAsia="仿宋_GB2312" w:cs="仿宋_GB2312"/>
          <w:sz w:val="32"/>
          <w:szCs w:val="32"/>
        </w:rPr>
        <w:t>。</w:t>
      </w:r>
    </w:p>
    <w:p w14:paraId="6DE30B5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③每次现场监测工作实施时同时进行现场安全巡视，在施工影响期内确保每次监测必巡视，遇特殊情况时应加密巡视频率。在项目安全监测周期内的项目，依照安全监测周期频率实施监测，遇特殊情况时应加密巡视频率。</w:t>
      </w:r>
    </w:p>
    <w:p w14:paraId="6BFC3992">
      <w:pPr>
        <w:spacing w:line="360" w:lineRule="auto"/>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（七）其他要求</w:t>
      </w:r>
    </w:p>
    <w:p w14:paraId="4365C983">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派出的监测人员应具备相应的专业知识及技术水平，有足够能力完成本项目监测服务工作。</w:t>
      </w:r>
    </w:p>
    <w:p w14:paraId="10650890">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需配备1名项目负责人、1名技术负责人及数量充足的监测工作人员，保证监测工作有序、顺利完成。</w:t>
      </w:r>
    </w:p>
    <w:p w14:paraId="3C31217D">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应配备完成本项目所必须的监测设备，其性能良好并符合国家规定。同时配备数量充足的交通警示标志和施工围档，以及监测仪器、无线通讯设备、劳动防护用品等其它必须使用的工具。</w:t>
      </w:r>
    </w:p>
    <w:p w14:paraId="0CC089FA">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4、</w:t>
      </w:r>
      <w:r>
        <w:rPr>
          <w:rFonts w:hint="eastAsia" w:ascii="Times New Roman" w:hAnsi="Times New Roman" w:eastAsia="仿宋_GB2312" w:cs="仿宋_GB2312"/>
          <w:sz w:val="32"/>
          <w:szCs w:val="32"/>
          <w:lang w:val="hr-HR"/>
        </w:rPr>
        <w:t>若</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、建设单位、上级行政主管部门</w:t>
      </w:r>
      <w:r>
        <w:rPr>
          <w:rFonts w:hint="eastAsia" w:ascii="Times New Roman" w:hAnsi="Times New Roman" w:eastAsia="仿宋_GB2312" w:cs="仿宋_GB2312"/>
          <w:sz w:val="32"/>
          <w:szCs w:val="32"/>
          <w:lang w:val="hr-HR"/>
        </w:rPr>
        <w:t>要求（</w:t>
      </w:r>
      <w:r>
        <w:rPr>
          <w:rFonts w:hint="eastAsia" w:ascii="Times New Roman" w:hAnsi="Times New Roman" w:eastAsia="仿宋_GB2312" w:cs="仿宋_GB2312"/>
          <w:sz w:val="32"/>
          <w:szCs w:val="32"/>
        </w:rPr>
        <w:t>含政策变动</w:t>
      </w:r>
      <w:r>
        <w:rPr>
          <w:rFonts w:hint="eastAsia" w:ascii="Times New Roman" w:hAnsi="Times New Roman" w:eastAsia="仿宋_GB2312" w:cs="仿宋_GB2312"/>
          <w:sz w:val="32"/>
          <w:szCs w:val="32"/>
          <w:lang w:val="hr-HR"/>
        </w:rPr>
        <w:t>）</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内容和频次增加或减少，</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必须无条件</w:t>
      </w:r>
      <w:r>
        <w:rPr>
          <w:rFonts w:hint="eastAsia" w:ascii="Times New Roman" w:hAnsi="Times New Roman" w:eastAsia="仿宋_GB2312" w:cs="仿宋_GB2312"/>
          <w:sz w:val="32"/>
          <w:szCs w:val="32"/>
          <w:lang w:val="hr-HR"/>
        </w:rPr>
        <w:t>遵守执行</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val="hr-HR"/>
        </w:rPr>
        <w:t>实际</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量以</w:t>
      </w:r>
      <w:r>
        <w:rPr>
          <w:rFonts w:hint="eastAsia" w:ascii="Times New Roman" w:hAnsi="Times New Roman" w:eastAsia="仿宋_GB2312" w:cs="仿宋_GB2312"/>
          <w:sz w:val="32"/>
          <w:szCs w:val="32"/>
          <w:lang w:val="hr-HR" w:eastAsia="zh-CN"/>
        </w:rPr>
        <w:t>采购人</w:t>
      </w:r>
      <w:r>
        <w:rPr>
          <w:rFonts w:hint="eastAsia" w:ascii="Times New Roman" w:hAnsi="Times New Roman" w:eastAsia="仿宋_GB2312" w:cs="仿宋_GB2312"/>
          <w:sz w:val="32"/>
          <w:szCs w:val="32"/>
          <w:lang w:val="hr-HR"/>
        </w:rPr>
        <w:t>审核为准。</w:t>
      </w:r>
    </w:p>
    <w:p w14:paraId="79C5044F">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5、</w:t>
      </w:r>
      <w:r>
        <w:rPr>
          <w:rFonts w:hint="eastAsia" w:ascii="Times New Roman" w:hAnsi="Times New Roman" w:eastAsia="仿宋_GB2312" w:cs="仿宋_GB2312"/>
          <w:sz w:val="32"/>
          <w:szCs w:val="32"/>
          <w:lang w:val="hr-HR"/>
        </w:rPr>
        <w:t>在合同服务期内</w:t>
      </w:r>
      <w:r>
        <w:rPr>
          <w:rFonts w:hint="eastAsia" w:ascii="Times New Roman" w:hAnsi="Times New Roman" w:eastAsia="仿宋_GB2312" w:cs="仿宋_GB2312"/>
          <w:sz w:val="32"/>
          <w:szCs w:val="32"/>
          <w:lang w:val="hr-HR" w:eastAsia="zh-CN"/>
        </w:rPr>
        <w:t>成交人</w:t>
      </w:r>
      <w:r>
        <w:rPr>
          <w:rFonts w:hint="eastAsia" w:ascii="Times New Roman" w:hAnsi="Times New Roman" w:eastAsia="仿宋_GB2312" w:cs="仿宋_GB2312"/>
          <w:sz w:val="32"/>
          <w:szCs w:val="32"/>
          <w:lang w:val="hr-HR"/>
        </w:rPr>
        <w:t>不得因实际</w:t>
      </w:r>
      <w:r>
        <w:rPr>
          <w:rFonts w:hint="eastAsia" w:ascii="Times New Roman" w:hAnsi="Times New Roman" w:eastAsia="仿宋_GB2312" w:cs="仿宋_GB2312"/>
          <w:sz w:val="32"/>
          <w:szCs w:val="32"/>
        </w:rPr>
        <w:t>监测数量</w:t>
      </w:r>
      <w:r>
        <w:rPr>
          <w:rFonts w:hint="eastAsia" w:ascii="Times New Roman" w:hAnsi="Times New Roman" w:eastAsia="仿宋_GB2312" w:cs="仿宋_GB2312"/>
          <w:sz w:val="32"/>
          <w:szCs w:val="32"/>
          <w:lang w:val="hr-HR"/>
        </w:rPr>
        <w:t>过少或其他理由，而要求</w:t>
      </w:r>
      <w:r>
        <w:rPr>
          <w:rFonts w:hint="eastAsia" w:ascii="Times New Roman" w:hAnsi="Times New Roman" w:eastAsia="仿宋_GB2312" w:cs="仿宋_GB2312"/>
          <w:sz w:val="32"/>
          <w:szCs w:val="32"/>
          <w:lang w:val="hr-HR" w:eastAsia="zh-CN"/>
        </w:rPr>
        <w:t>采购人</w:t>
      </w:r>
      <w:r>
        <w:rPr>
          <w:rFonts w:hint="eastAsia" w:ascii="Times New Roman" w:hAnsi="Times New Roman" w:eastAsia="仿宋_GB2312" w:cs="仿宋_GB2312"/>
          <w:sz w:val="32"/>
          <w:szCs w:val="32"/>
          <w:lang w:val="hr-HR"/>
        </w:rPr>
        <w:t>提供任何形式的补偿或赔偿，或要求</w:t>
      </w:r>
      <w:r>
        <w:rPr>
          <w:rFonts w:hint="eastAsia" w:ascii="Times New Roman" w:hAnsi="Times New Roman" w:eastAsia="仿宋_GB2312" w:cs="仿宋_GB2312"/>
          <w:sz w:val="32"/>
          <w:szCs w:val="32"/>
          <w:lang w:val="hr-HR" w:eastAsia="zh-CN"/>
        </w:rPr>
        <w:t>采购人</w:t>
      </w:r>
      <w:r>
        <w:rPr>
          <w:rFonts w:hint="eastAsia" w:ascii="Times New Roman" w:hAnsi="Times New Roman" w:eastAsia="仿宋_GB2312" w:cs="仿宋_GB2312"/>
          <w:sz w:val="32"/>
          <w:szCs w:val="32"/>
          <w:lang w:val="hr-HR"/>
        </w:rPr>
        <w:t>所有的项目必须开展监测服务。</w:t>
      </w:r>
    </w:p>
    <w:p w14:paraId="44D1D5F4">
      <w:pPr>
        <w:spacing w:line="360" w:lineRule="auto"/>
        <w:ind w:firstLine="640" w:firstLineChars="200"/>
        <w:jc w:val="both"/>
        <w:rPr>
          <w:rFonts w:ascii="Times New Roman" w:hAnsi="Times New Roman" w:eastAsia="仿宋_GB2312" w:cs="仿宋_GB2312"/>
          <w:sz w:val="32"/>
          <w:szCs w:val="32"/>
          <w:lang w:val="hr-HR"/>
        </w:rPr>
      </w:pPr>
      <w:r>
        <w:rPr>
          <w:rFonts w:hint="eastAsia" w:ascii="Times New Roman" w:hAnsi="Times New Roman" w:eastAsia="仿宋_GB2312" w:cs="仿宋_GB2312"/>
          <w:sz w:val="32"/>
          <w:szCs w:val="32"/>
        </w:rPr>
        <w:t>6、</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lang w:val="hr-HR"/>
        </w:rPr>
        <w:t>自行解决现场</w:t>
      </w:r>
      <w:r>
        <w:rPr>
          <w:rFonts w:hint="eastAsia" w:ascii="Times New Roman" w:hAnsi="Times New Roman" w:eastAsia="仿宋_GB2312" w:cs="仿宋_GB2312"/>
          <w:sz w:val="32"/>
          <w:szCs w:val="32"/>
        </w:rPr>
        <w:t>监测</w:t>
      </w:r>
      <w:r>
        <w:rPr>
          <w:rFonts w:hint="eastAsia" w:ascii="Times New Roman" w:hAnsi="Times New Roman" w:eastAsia="仿宋_GB2312" w:cs="仿宋_GB2312"/>
          <w:sz w:val="32"/>
          <w:szCs w:val="32"/>
          <w:lang w:val="hr-HR"/>
        </w:rPr>
        <w:t>所需辅助劳务及相关费用。</w:t>
      </w:r>
    </w:p>
    <w:p w14:paraId="52934025">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7、服务过程中涉及的设备、工具，由</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自行解决。</w:t>
      </w:r>
    </w:p>
    <w:p w14:paraId="07377AEA">
      <w:pPr>
        <w:spacing w:line="360" w:lineRule="auto"/>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8、服务过程中涉及的用水、用电由</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自行接入，</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需做好用水、用电安全防护措施并无条件接受</w:t>
      </w:r>
      <w:r>
        <w:rPr>
          <w:rFonts w:hint="eastAsia" w:ascii="Times New Roman" w:hAnsi="Times New Roman" w:eastAsia="仿宋_GB2312" w:cs="仿宋_GB2312"/>
          <w:sz w:val="32"/>
          <w:szCs w:val="32"/>
          <w:lang w:eastAsia="zh-CN"/>
        </w:rPr>
        <w:t>采购人</w:t>
      </w:r>
      <w:r>
        <w:rPr>
          <w:rFonts w:hint="eastAsia" w:ascii="Times New Roman" w:hAnsi="Times New Roman" w:eastAsia="仿宋_GB2312" w:cs="仿宋_GB2312"/>
          <w:sz w:val="32"/>
          <w:szCs w:val="32"/>
        </w:rPr>
        <w:t>监督。设备、设施的水、电费用由</w:t>
      </w:r>
      <w:r>
        <w:rPr>
          <w:rFonts w:hint="eastAsia" w:ascii="Times New Roman" w:hAnsi="Times New Roman" w:eastAsia="仿宋_GB2312" w:cs="仿宋_GB2312"/>
          <w:sz w:val="32"/>
          <w:szCs w:val="32"/>
          <w:lang w:eastAsia="zh-CN"/>
        </w:rPr>
        <w:t>成交人</w:t>
      </w:r>
      <w:r>
        <w:rPr>
          <w:rFonts w:hint="eastAsia" w:ascii="Times New Roman" w:hAnsi="Times New Roman" w:eastAsia="仿宋_GB2312" w:cs="仿宋_GB2312"/>
          <w:sz w:val="32"/>
          <w:szCs w:val="32"/>
        </w:rPr>
        <w:t>承担。</w:t>
      </w:r>
    </w:p>
    <w:p w14:paraId="2BAA4A32">
      <w:pPr>
        <w:pStyle w:val="42"/>
        <w:spacing w:line="360" w:lineRule="auto"/>
        <w:ind w:firstLine="640"/>
        <w:rPr>
          <w:rFonts w:ascii="Times New Roman" w:hAnsi="Times New Roman" w:eastAsia="黑体" w:cs="黑体"/>
          <w:b w:val="0"/>
          <w:sz w:val="32"/>
          <w:szCs w:val="32"/>
        </w:rPr>
      </w:pPr>
      <w:r>
        <w:rPr>
          <w:rFonts w:hint="eastAsia" w:ascii="Times New Roman" w:hAnsi="Times New Roman" w:eastAsia="黑体" w:cs="黑体"/>
          <w:b w:val="0"/>
          <w:sz w:val="32"/>
          <w:szCs w:val="32"/>
        </w:rPr>
        <w:t>三、合同价款</w:t>
      </w:r>
    </w:p>
    <w:p w14:paraId="0E167DF4">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rPr>
        <w:t>1、本项目的《中堂镇北海产业园区、槎滘片区供水管网工程第三方监测-清单计价表》（详见附件）的计费标准参照《广东省房屋建筑和市政工程质量安全检测收费指导价》（粤建检协</w:t>
      </w:r>
      <w:r>
        <w:rPr>
          <w:rFonts w:hint="eastAsia" w:ascii="Times New Roman" w:eastAsia="仿宋_GB2312" w:cs="仿宋_GB2312"/>
          <w:b w:val="0"/>
          <w:bCs w:val="0"/>
          <w:sz w:val="32"/>
          <w:szCs w:val="32"/>
          <w:lang w:val="en-US"/>
        </w:rPr>
        <w:t>〔</w:t>
      </w:r>
      <w:r>
        <w:rPr>
          <w:rFonts w:hint="eastAsia" w:ascii="Times New Roman" w:hAnsi="Times New Roman" w:eastAsia="仿宋_GB2312" w:cs="仿宋_GB2312"/>
          <w:b w:val="0"/>
          <w:bCs w:val="0"/>
          <w:sz w:val="32"/>
          <w:szCs w:val="32"/>
          <w:lang w:val="en-US"/>
        </w:rPr>
        <w:t>2015</w:t>
      </w:r>
      <w:r>
        <w:rPr>
          <w:rFonts w:hint="eastAsia" w:ascii="Times New Roman" w:eastAsia="仿宋_GB2312" w:cs="仿宋_GB2312"/>
          <w:b w:val="0"/>
          <w:bCs w:val="0"/>
          <w:sz w:val="32"/>
          <w:szCs w:val="32"/>
          <w:lang w:val="en-US"/>
        </w:rPr>
        <w:t>〕</w:t>
      </w:r>
      <w:r>
        <w:rPr>
          <w:rFonts w:hint="eastAsia" w:ascii="Times New Roman" w:hAnsi="Times New Roman" w:eastAsia="仿宋_GB2312" w:cs="仿宋_GB2312"/>
          <w:b w:val="0"/>
          <w:bCs w:val="0"/>
          <w:sz w:val="32"/>
          <w:szCs w:val="32"/>
          <w:lang w:val="en-US"/>
        </w:rPr>
        <w:t>8号）的对应项单价，暂定总合同价款按照</w:t>
      </w:r>
      <w:r>
        <w:rPr>
          <w:rFonts w:hint="eastAsia" w:ascii="Times New Roman" w:hAnsi="Times New Roman" w:eastAsia="仿宋_GB2312" w:cs="仿宋_GB2312"/>
          <w:b w:val="0"/>
          <w:bCs w:val="0"/>
          <w:sz w:val="32"/>
          <w:szCs w:val="32"/>
          <w:lang w:val="en-US" w:eastAsia="zh-CN"/>
        </w:rPr>
        <w:t>竞价</w:t>
      </w:r>
      <w:r>
        <w:rPr>
          <w:rFonts w:hint="eastAsia" w:ascii="Times New Roman" w:hAnsi="Times New Roman" w:eastAsia="仿宋_GB2312" w:cs="仿宋_GB2312"/>
          <w:b w:val="0"/>
          <w:bCs w:val="0"/>
          <w:sz w:val="32"/>
          <w:szCs w:val="32"/>
          <w:lang w:val="en-US"/>
        </w:rPr>
        <w:t>文件所附《中堂镇北海产业园区、槎滘片区供水管网工程第三方监测-清单计价表》（详见附件）的不含税单价（不含税单价=对应项单价÷1.06）×</w:t>
      </w:r>
      <w:r>
        <w:rPr>
          <w:rFonts w:hint="eastAsia" w:ascii="Times New Roman" w:hAnsi="Times New Roman" w:eastAsia="仿宋_GB2312" w:cs="仿宋_GB2312"/>
          <w:b w:val="0"/>
          <w:bCs w:val="0"/>
          <w:sz w:val="32"/>
          <w:szCs w:val="32"/>
          <w:lang w:val="en-US" w:eastAsia="zh-CN"/>
        </w:rPr>
        <w:t>成交</w:t>
      </w:r>
      <w:r>
        <w:rPr>
          <w:rFonts w:hint="eastAsia" w:ascii="Times New Roman" w:hAnsi="Times New Roman" w:eastAsia="仿宋_GB2312" w:cs="仿宋_GB2312"/>
          <w:b w:val="0"/>
          <w:bCs w:val="0"/>
          <w:sz w:val="32"/>
          <w:szCs w:val="32"/>
          <w:lang w:val="en-US"/>
        </w:rPr>
        <w:t>监测服务系数×</w:t>
      </w:r>
      <w:r>
        <w:rPr>
          <w:rFonts w:hint="eastAsia" w:ascii="Times New Roman" w:eastAsia="仿宋_GB2312" w:cs="仿宋_GB2312"/>
          <w:b w:val="0"/>
          <w:bCs w:val="0"/>
          <w:sz w:val="32"/>
          <w:szCs w:val="32"/>
          <w:lang w:val="en-US" w:eastAsia="zh-CN"/>
        </w:rPr>
        <w:t>暂定</w:t>
      </w:r>
      <w:r>
        <w:rPr>
          <w:rFonts w:hint="eastAsia" w:ascii="Times New Roman" w:hAnsi="Times New Roman" w:eastAsia="仿宋_GB2312" w:cs="仿宋_GB2312"/>
          <w:b w:val="0"/>
          <w:bCs w:val="0"/>
          <w:sz w:val="32"/>
          <w:szCs w:val="32"/>
          <w:lang w:val="en-US"/>
        </w:rPr>
        <w:t>监测工作量计算所得。</w:t>
      </w:r>
    </w:p>
    <w:p w14:paraId="0217DF61">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rPr>
        <w:t>2、不含税单价包含为实施和完成监测工程所需的人工费、机械费、材料设备费、水电费以及进出场费、试坑开挖、桩头处理、加荷体吊装运输、应力应变测试的传感费用、埋设安装费用、道路修填、重锤吊装及运输费、钻孔费、引孔费、临时设施费、检验试验、安全生产、管理、利润、规费、专家论证费、</w:t>
      </w:r>
      <w:r>
        <w:rPr>
          <w:rFonts w:hint="eastAsia" w:ascii="Times New Roman" w:hAnsi="Times New Roman" w:eastAsia="仿宋_GB2312" w:cs="仿宋_GB2312"/>
          <w:b w:val="0"/>
          <w:bCs w:val="0"/>
          <w:sz w:val="32"/>
          <w:szCs w:val="32"/>
          <w:lang w:val="en-US" w:eastAsia="zh-CN"/>
        </w:rPr>
        <w:t>报价人</w:t>
      </w:r>
      <w:r>
        <w:rPr>
          <w:rFonts w:hint="eastAsia" w:ascii="Times New Roman" w:hAnsi="Times New Roman" w:eastAsia="仿宋_GB2312" w:cs="仿宋_GB2312"/>
          <w:b w:val="0"/>
          <w:bCs w:val="0"/>
          <w:sz w:val="32"/>
          <w:szCs w:val="32"/>
          <w:lang w:val="en-US"/>
        </w:rPr>
        <w:t>销项税额以外的税金等一切费用，以及合同规定的所有责任、义务和一切风险。监测时，如需土建总包单位配合或向其租借设备时，自行与总包单位协调，配合及租借费用应包括在报价内。</w:t>
      </w:r>
    </w:p>
    <w:p w14:paraId="3C35F3D4">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rPr>
        <w:t>3、《中堂镇北海产业园区、槎滘片区供水管网工程第三方监测-清单计价表》不作为</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最终服务范围及业务承接数量的保证，</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有权根据实际需求对监测工程量进行优化调整，最终服务费用按实际发生工程量结算。在合同服务期内，</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不得因实际监测项目数量及服务费用的增减而要求</w:t>
      </w:r>
      <w:r>
        <w:rPr>
          <w:rFonts w:hint="eastAsia" w:ascii="Times New Roman" w:hAnsi="Times New Roman" w:eastAsia="仿宋_GB2312" w:cs="仿宋_GB2312"/>
          <w:b w:val="0"/>
          <w:bCs w:val="0"/>
          <w:sz w:val="32"/>
          <w:szCs w:val="32"/>
          <w:lang w:val="en-US" w:eastAsia="zh-CN"/>
        </w:rPr>
        <w:t>采购人</w:t>
      </w:r>
      <w:r>
        <w:rPr>
          <w:rFonts w:hint="eastAsia" w:ascii="Times New Roman" w:eastAsia="仿宋_GB2312" w:cs="仿宋_GB2312"/>
          <w:b w:val="0"/>
          <w:bCs w:val="0"/>
          <w:sz w:val="32"/>
          <w:szCs w:val="32"/>
          <w:lang w:val="en-US"/>
        </w:rPr>
        <w:t>或项目业主</w:t>
      </w:r>
      <w:r>
        <w:rPr>
          <w:rFonts w:hint="eastAsia" w:ascii="Times New Roman" w:hAnsi="Times New Roman" w:eastAsia="仿宋_GB2312" w:cs="仿宋_GB2312"/>
          <w:b w:val="0"/>
          <w:bCs w:val="0"/>
          <w:sz w:val="32"/>
          <w:szCs w:val="32"/>
          <w:lang w:val="en-US"/>
        </w:rPr>
        <w:t>提供任何形式的补偿或赔偿，或只按</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暂定的《中堂镇北海产业园区、槎滘片区供水管网工程第三方监测-清单计价表》提供相应的对应服务。否则，视为</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违约，</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有权依据合同约定追究</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的违约责任。</w:t>
      </w:r>
    </w:p>
    <w:p w14:paraId="7CB09068">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rPr>
        <w:t>4、对于《中堂镇北海产业园区、槎滘片区供水管网工程第三方监测-清单计价表》外新增的监测项目，不含税单价按以下方法计算：</w:t>
      </w:r>
    </w:p>
    <w:p w14:paraId="25EBF083">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rPr>
        <w:t>（1）按《广东省房屋建筑和市政工程质量安全检测收费指导价》（粤建检协〔2015〕8号）对应项单价÷1.06×</w:t>
      </w:r>
      <w:r>
        <w:rPr>
          <w:rFonts w:hint="eastAsia" w:ascii="Times New Roman" w:hAnsi="Times New Roman" w:eastAsia="仿宋_GB2312" w:cs="仿宋_GB2312"/>
          <w:b w:val="0"/>
          <w:bCs w:val="0"/>
          <w:sz w:val="32"/>
          <w:szCs w:val="32"/>
          <w:lang w:val="en-US" w:eastAsia="zh-CN"/>
        </w:rPr>
        <w:t>成交</w:t>
      </w:r>
      <w:r>
        <w:rPr>
          <w:rFonts w:hint="eastAsia" w:ascii="Times New Roman" w:hAnsi="Times New Roman" w:eastAsia="仿宋_GB2312" w:cs="仿宋_GB2312"/>
          <w:b w:val="0"/>
          <w:bCs w:val="0"/>
          <w:sz w:val="32"/>
          <w:szCs w:val="32"/>
          <w:lang w:val="en-US"/>
        </w:rPr>
        <w:t>监测服务系数；</w:t>
      </w:r>
    </w:p>
    <w:p w14:paraId="4DE36698">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rPr>
        <w:t>（2）《广东省房屋建筑和市政工程质量安全检测收费指导价》（粤建检协〔2015〕8号）无对应项的，由</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结合本地及周边同类城市市场询价的不含税单价×</w:t>
      </w:r>
      <w:r>
        <w:rPr>
          <w:rFonts w:hint="eastAsia" w:ascii="Times New Roman" w:hAnsi="Times New Roman" w:eastAsia="仿宋_GB2312" w:cs="仿宋_GB2312"/>
          <w:b w:val="0"/>
          <w:bCs w:val="0"/>
          <w:sz w:val="32"/>
          <w:szCs w:val="32"/>
          <w:lang w:val="en-US" w:eastAsia="zh-CN"/>
        </w:rPr>
        <w:t>成交</w:t>
      </w:r>
      <w:r>
        <w:rPr>
          <w:rFonts w:hint="eastAsia" w:ascii="Times New Roman" w:hAnsi="Times New Roman" w:eastAsia="仿宋_GB2312" w:cs="仿宋_GB2312"/>
          <w:b w:val="0"/>
          <w:bCs w:val="0"/>
          <w:sz w:val="32"/>
          <w:szCs w:val="32"/>
          <w:lang w:val="en-US"/>
        </w:rPr>
        <w:t>监测服务系数。</w:t>
      </w:r>
    </w:p>
    <w:p w14:paraId="7DFA5495">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rPr>
        <w:t>以上不含税单价均保留两位小数。</w:t>
      </w:r>
    </w:p>
    <w:p w14:paraId="29C0B9A2">
      <w:pPr>
        <w:pStyle w:val="42"/>
        <w:spacing w:line="360" w:lineRule="auto"/>
        <w:ind w:firstLine="640"/>
        <w:rPr>
          <w:rFonts w:ascii="Times New Roman" w:hAnsi="Times New Roman" w:eastAsia="黑体" w:cs="黑体"/>
          <w:b w:val="0"/>
          <w:sz w:val="32"/>
          <w:szCs w:val="32"/>
        </w:rPr>
      </w:pPr>
      <w:r>
        <w:rPr>
          <w:rFonts w:hint="eastAsia" w:ascii="Times New Roman" w:hAnsi="Times New Roman" w:eastAsia="黑体" w:cs="黑体"/>
          <w:b w:val="0"/>
          <w:sz w:val="32"/>
          <w:szCs w:val="32"/>
        </w:rPr>
        <w:t>四、费用支付</w:t>
      </w:r>
    </w:p>
    <w:p w14:paraId="00DB11A2">
      <w:pPr>
        <w:pStyle w:val="8"/>
        <w:spacing w:line="360" w:lineRule="auto"/>
        <w:ind w:right="0" w:firstLine="640" w:firstLineChars="200"/>
        <w:jc w:val="both"/>
        <w:rPr>
          <w:rFonts w:hint="default" w:ascii="Times New Roman"/>
          <w:b w:val="0"/>
          <w:sz w:val="32"/>
          <w:lang w:val="en-US" w:eastAsia="zh-CN"/>
        </w:rPr>
      </w:pPr>
      <w:r>
        <w:rPr>
          <w:rFonts w:hint="eastAsia" w:ascii="Times New Roman" w:hAnsi="Times New Roman" w:eastAsia="仿宋_GB2312" w:cs="仿宋_GB2312"/>
          <w:b w:val="0"/>
          <w:bCs w:val="0"/>
          <w:sz w:val="32"/>
          <w:szCs w:val="32"/>
          <w:lang w:val="en-US"/>
        </w:rPr>
        <w:t>1、</w:t>
      </w:r>
      <w:r>
        <w:rPr>
          <w:rFonts w:hint="eastAsia" w:ascii="Times New Roman" w:eastAsia="仿宋_GB2312" w:cs="仿宋_GB2312"/>
          <w:b w:val="0"/>
          <w:bCs w:val="0"/>
          <w:sz w:val="32"/>
          <w:szCs w:val="32"/>
          <w:lang w:val="en-US" w:eastAsia="zh-CN"/>
        </w:rPr>
        <w:t>成交人向采购人、项目业主承诺，项目业主有权直接向成交人支付合同价款，也有权委托采购人向成交人代付价款，具体支付方式以采购人通知为准，成交人对此不持异议。如项目业主委托采购人向成交人代付合同价款的，因采购人系受项目业主委托代付，成交人承诺不得就合同款项问题向采购人主张任何权利，成交人同意采购人亦无需承担任何责任；如因款项产生纠纷的（包括但不限于诉讼等），由成交人与项目业主协调处理，与采购人无关。</w:t>
      </w:r>
    </w:p>
    <w:p w14:paraId="75260DDC">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eastAsia="zh-CN"/>
        </w:rPr>
        <w:t>2</w:t>
      </w:r>
      <w:r>
        <w:rPr>
          <w:rFonts w:hint="eastAsia" w:ascii="Times New Roman" w:hAnsi="Times New Roman" w:eastAsia="仿宋_GB2312" w:cs="仿宋_GB2312"/>
          <w:b w:val="0"/>
          <w:bCs w:val="0"/>
          <w:sz w:val="32"/>
          <w:szCs w:val="32"/>
          <w:lang w:val="en-US"/>
        </w:rPr>
        <w:t>、以季度为单位，即按季度计量支付进度款，</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须向</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提供相应的正式监测报告，经监理人及</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审核通过后，项目业主</w:t>
      </w:r>
      <w:r>
        <w:rPr>
          <w:rFonts w:hint="eastAsia" w:ascii="Times New Roman" w:eastAsia="仿宋_GB2312" w:cs="仿宋_GB2312"/>
          <w:b w:val="0"/>
          <w:bCs w:val="0"/>
          <w:sz w:val="32"/>
          <w:szCs w:val="32"/>
          <w:lang w:val="en-US" w:eastAsia="zh-CN"/>
        </w:rPr>
        <w:t>或采购人</w:t>
      </w:r>
      <w:r>
        <w:rPr>
          <w:rFonts w:hint="eastAsia" w:ascii="Times New Roman" w:hAnsi="Times New Roman" w:eastAsia="仿宋_GB2312" w:cs="仿宋_GB2312"/>
          <w:b w:val="0"/>
          <w:bCs w:val="0"/>
          <w:sz w:val="32"/>
          <w:szCs w:val="32"/>
          <w:lang w:val="en-US"/>
        </w:rPr>
        <w:t>应在</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提交对应的请款报告</w:t>
      </w:r>
      <w:r>
        <w:rPr>
          <w:rFonts w:hint="eastAsia" w:ascii="Times New Roman" w:eastAsia="仿宋_GB2312" w:cs="仿宋_GB2312"/>
          <w:b w:val="0"/>
          <w:bCs w:val="0"/>
          <w:sz w:val="32"/>
          <w:szCs w:val="32"/>
          <w:lang w:val="en-US"/>
        </w:rPr>
        <w:t>30个工作日内</w:t>
      </w:r>
      <w:r>
        <w:rPr>
          <w:rFonts w:hint="eastAsia" w:ascii="Times New Roman" w:hAnsi="Times New Roman" w:eastAsia="仿宋_GB2312" w:cs="仿宋_GB2312"/>
          <w:b w:val="0"/>
          <w:bCs w:val="0"/>
          <w:sz w:val="32"/>
          <w:szCs w:val="32"/>
          <w:lang w:val="en-US"/>
        </w:rPr>
        <w:t>向</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支付进度款。</w:t>
      </w:r>
    </w:p>
    <w:p w14:paraId="68289D1A">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eastAsia="zh-CN"/>
        </w:rPr>
        <w:t>3</w:t>
      </w:r>
      <w:r>
        <w:rPr>
          <w:rFonts w:hint="eastAsia" w:ascii="Times New Roman" w:hAnsi="Times New Roman" w:eastAsia="仿宋_GB2312" w:cs="仿宋_GB2312"/>
          <w:b w:val="0"/>
          <w:bCs w:val="0"/>
          <w:sz w:val="32"/>
          <w:szCs w:val="32"/>
          <w:lang w:val="en-US"/>
        </w:rPr>
        <w:t>、项目业主</w:t>
      </w:r>
      <w:r>
        <w:rPr>
          <w:rFonts w:hint="eastAsia" w:ascii="Times New Roman" w:eastAsia="仿宋_GB2312" w:cs="仿宋_GB2312"/>
          <w:b w:val="0"/>
          <w:bCs w:val="0"/>
          <w:sz w:val="32"/>
          <w:szCs w:val="32"/>
          <w:lang w:val="en-US" w:eastAsia="zh-CN"/>
        </w:rPr>
        <w:t>或采购人</w:t>
      </w:r>
      <w:r>
        <w:rPr>
          <w:rFonts w:hint="eastAsia" w:ascii="Times New Roman" w:hAnsi="Times New Roman" w:eastAsia="仿宋_GB2312" w:cs="仿宋_GB2312"/>
          <w:b w:val="0"/>
          <w:bCs w:val="0"/>
          <w:sz w:val="32"/>
          <w:szCs w:val="32"/>
          <w:lang w:val="en-US"/>
        </w:rPr>
        <w:t>以季度为单位按经监理人及</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审核通过的监测报告所涉款项的80%支付本合同进度款，但项目业主</w:t>
      </w:r>
      <w:r>
        <w:rPr>
          <w:rFonts w:hint="eastAsia" w:ascii="Times New Roman" w:eastAsia="仿宋_GB2312" w:cs="仿宋_GB2312"/>
          <w:b w:val="0"/>
          <w:bCs w:val="0"/>
          <w:sz w:val="32"/>
          <w:szCs w:val="32"/>
          <w:lang w:val="en-US" w:eastAsia="zh-CN"/>
        </w:rPr>
        <w:t>或采购人</w:t>
      </w:r>
      <w:r>
        <w:rPr>
          <w:rFonts w:hint="eastAsia" w:ascii="Times New Roman" w:hAnsi="Times New Roman" w:eastAsia="仿宋_GB2312" w:cs="仿宋_GB2312"/>
          <w:b w:val="0"/>
          <w:bCs w:val="0"/>
          <w:sz w:val="32"/>
          <w:szCs w:val="32"/>
          <w:lang w:val="en-US"/>
        </w:rPr>
        <w:t>累计支付的进度款不超过暂定总合同价款价税合计的80%，待工程竣工验收合格，项目结算完毕，并提交请款报告后</w:t>
      </w:r>
      <w:r>
        <w:rPr>
          <w:rFonts w:hint="eastAsia" w:ascii="Times New Roman" w:eastAsia="仿宋_GB2312" w:cs="仿宋_GB2312"/>
          <w:b w:val="0"/>
          <w:bCs w:val="0"/>
          <w:sz w:val="32"/>
          <w:szCs w:val="32"/>
          <w:lang w:val="en-US"/>
        </w:rPr>
        <w:t>30个工作日内</w:t>
      </w:r>
      <w:r>
        <w:rPr>
          <w:rFonts w:hint="eastAsia" w:ascii="Times New Roman" w:hAnsi="Times New Roman" w:eastAsia="仿宋_GB2312" w:cs="仿宋_GB2312"/>
          <w:b w:val="0"/>
          <w:bCs w:val="0"/>
          <w:sz w:val="32"/>
          <w:szCs w:val="32"/>
          <w:lang w:val="en-US"/>
        </w:rPr>
        <w:t>，项目业主</w:t>
      </w:r>
      <w:r>
        <w:rPr>
          <w:rFonts w:hint="eastAsia" w:ascii="Times New Roman" w:eastAsia="仿宋_GB2312" w:cs="仿宋_GB2312"/>
          <w:b w:val="0"/>
          <w:bCs w:val="0"/>
          <w:sz w:val="32"/>
          <w:szCs w:val="32"/>
          <w:lang w:val="en-US" w:eastAsia="zh-CN"/>
        </w:rPr>
        <w:t>或采购人</w:t>
      </w:r>
      <w:r>
        <w:rPr>
          <w:rFonts w:hint="eastAsia" w:ascii="Times New Roman" w:hAnsi="Times New Roman" w:eastAsia="仿宋_GB2312" w:cs="仿宋_GB2312"/>
          <w:b w:val="0"/>
          <w:bCs w:val="0"/>
          <w:sz w:val="32"/>
          <w:szCs w:val="32"/>
          <w:lang w:val="en-US"/>
        </w:rPr>
        <w:t>按结算价一次性支付余款。</w:t>
      </w:r>
    </w:p>
    <w:p w14:paraId="4D8A73FF">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eastAsia="zh-CN"/>
        </w:rPr>
        <w:t>4</w:t>
      </w:r>
      <w:r>
        <w:rPr>
          <w:rFonts w:hint="eastAsia" w:ascii="Times New Roman" w:hAnsi="Times New Roman" w:eastAsia="仿宋_GB2312" w:cs="仿宋_GB2312"/>
          <w:b w:val="0"/>
          <w:bCs w:val="0"/>
          <w:sz w:val="32"/>
          <w:szCs w:val="32"/>
          <w:lang w:val="en-US"/>
        </w:rPr>
        <w:t>、</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收取每笔款项前，在提交请款报告的同时一并提供等额有效的增值税</w:t>
      </w:r>
      <w:r>
        <w:rPr>
          <w:rFonts w:hint="eastAsia" w:ascii="Times New Roman" w:eastAsia="仿宋_GB2312" w:cs="仿宋_GB2312"/>
          <w:b w:val="0"/>
          <w:bCs w:val="0"/>
          <w:sz w:val="32"/>
          <w:szCs w:val="32"/>
          <w:lang w:val="en-US" w:eastAsia="zh-CN"/>
        </w:rPr>
        <w:t>普通</w:t>
      </w:r>
      <w:r>
        <w:rPr>
          <w:rFonts w:hint="eastAsia" w:ascii="Times New Roman" w:hAnsi="Times New Roman" w:eastAsia="仿宋_GB2312" w:cs="仿宋_GB2312"/>
          <w:b w:val="0"/>
          <w:bCs w:val="0"/>
          <w:sz w:val="32"/>
          <w:szCs w:val="32"/>
          <w:lang w:val="en-US"/>
        </w:rPr>
        <w:t>发票，项目业主</w:t>
      </w:r>
      <w:r>
        <w:rPr>
          <w:rFonts w:hint="eastAsia" w:ascii="Times New Roman" w:eastAsia="仿宋_GB2312" w:cs="仿宋_GB2312"/>
          <w:b w:val="0"/>
          <w:bCs w:val="0"/>
          <w:sz w:val="32"/>
          <w:szCs w:val="32"/>
          <w:lang w:val="en-US" w:eastAsia="zh-CN"/>
        </w:rPr>
        <w:t>或采购人</w:t>
      </w:r>
      <w:r>
        <w:rPr>
          <w:rFonts w:hint="eastAsia" w:ascii="Times New Roman" w:hAnsi="Times New Roman" w:eastAsia="仿宋_GB2312" w:cs="仿宋_GB2312"/>
          <w:b w:val="0"/>
          <w:bCs w:val="0"/>
          <w:sz w:val="32"/>
          <w:szCs w:val="32"/>
          <w:lang w:val="en-US"/>
        </w:rPr>
        <w:t>在收到相关请款材料审核后支付；</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逾期提交请款材料或提供的发票不合格的，项目业主</w:t>
      </w:r>
      <w:r>
        <w:rPr>
          <w:rFonts w:hint="eastAsia" w:ascii="Times New Roman" w:eastAsia="仿宋_GB2312" w:cs="仿宋_GB2312"/>
          <w:b w:val="0"/>
          <w:bCs w:val="0"/>
          <w:sz w:val="32"/>
          <w:szCs w:val="32"/>
          <w:lang w:val="en-US" w:eastAsia="zh-CN"/>
        </w:rPr>
        <w:t>或采购人</w:t>
      </w:r>
      <w:r>
        <w:rPr>
          <w:rFonts w:hint="eastAsia" w:ascii="Times New Roman" w:hAnsi="Times New Roman" w:eastAsia="仿宋_GB2312" w:cs="仿宋_GB2312"/>
          <w:b w:val="0"/>
          <w:bCs w:val="0"/>
          <w:sz w:val="32"/>
          <w:szCs w:val="32"/>
          <w:lang w:val="en-US"/>
        </w:rPr>
        <w:t>的付款时间可相应顺延，且不视为违约。因支付产生的相关银行手续费用，根据有关银行规定执行，如不能明确费用承担主体的，相关手续费用由双方各承担50%。由于</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提供的发票不符合税法规定，给项目业主</w:t>
      </w:r>
      <w:r>
        <w:rPr>
          <w:rFonts w:hint="eastAsia" w:ascii="Times New Roman" w:eastAsia="仿宋_GB2312" w:cs="仿宋_GB2312"/>
          <w:b w:val="0"/>
          <w:bCs w:val="0"/>
          <w:sz w:val="32"/>
          <w:szCs w:val="32"/>
          <w:lang w:val="en-US" w:eastAsia="zh-CN"/>
        </w:rPr>
        <w:t>或采购人</w:t>
      </w:r>
      <w:r>
        <w:rPr>
          <w:rFonts w:hint="eastAsia" w:ascii="Times New Roman" w:hAnsi="Times New Roman" w:eastAsia="仿宋_GB2312" w:cs="仿宋_GB2312"/>
          <w:b w:val="0"/>
          <w:bCs w:val="0"/>
          <w:sz w:val="32"/>
          <w:szCs w:val="32"/>
          <w:lang w:val="en-US"/>
        </w:rPr>
        <w:t>造成的损失由</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承担赔偿责任。</w:t>
      </w:r>
    </w:p>
    <w:p w14:paraId="0713283F">
      <w:pPr>
        <w:pStyle w:val="42"/>
        <w:spacing w:line="360" w:lineRule="auto"/>
        <w:ind w:firstLine="640"/>
        <w:rPr>
          <w:rFonts w:ascii="Times New Roman" w:hAnsi="Times New Roman" w:eastAsia="黑体" w:cs="黑体"/>
          <w:b w:val="0"/>
          <w:sz w:val="32"/>
          <w:szCs w:val="32"/>
        </w:rPr>
      </w:pPr>
      <w:r>
        <w:rPr>
          <w:rFonts w:hint="eastAsia" w:ascii="Times New Roman" w:hAnsi="Times New Roman" w:eastAsia="黑体" w:cs="黑体"/>
          <w:b w:val="0"/>
          <w:sz w:val="32"/>
          <w:szCs w:val="32"/>
        </w:rPr>
        <w:t>五、考核制度</w:t>
      </w:r>
    </w:p>
    <w:p w14:paraId="74EC9A8F">
      <w:pPr>
        <w:pStyle w:val="8"/>
        <w:spacing w:line="360" w:lineRule="auto"/>
        <w:ind w:right="0" w:firstLine="640" w:firstLineChars="200"/>
        <w:jc w:val="both"/>
        <w:rPr>
          <w:rFonts w:ascii="Times New Roman" w:hAnsi="Times New Roman" w:eastAsia="仿宋_GB2312" w:cs="仿宋_GB2312"/>
          <w:b w:val="0"/>
          <w:bCs w:val="0"/>
          <w:sz w:val="32"/>
          <w:szCs w:val="32"/>
          <w:lang w:val="en-US"/>
        </w:rPr>
      </w:pP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每季度对</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评价一次，出具考核评价结果。</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将严格按照考核评分标准对</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进行季度检查和考核。考评[70,80)分的，处相应付款周期内经</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确认的监测费的10%作为违约金</w:t>
      </w:r>
      <w:r>
        <w:rPr>
          <w:rFonts w:hint="eastAsia" w:ascii="Times New Roman" w:hAnsi="Times New Roman" w:eastAsia="仿宋_GB2312" w:cs="仿宋_GB2312"/>
          <w:b w:val="0"/>
          <w:bCs w:val="0"/>
          <w:sz w:val="32"/>
          <w:szCs w:val="32"/>
          <w:lang w:val="en-US" w:eastAsia="zh-CN"/>
        </w:rPr>
        <w:t>；</w:t>
      </w:r>
      <w:r>
        <w:rPr>
          <w:rFonts w:hint="eastAsia" w:ascii="Times New Roman" w:hAnsi="Times New Roman" w:eastAsia="仿宋_GB2312" w:cs="仿宋_GB2312"/>
          <w:b w:val="0"/>
          <w:bCs w:val="0"/>
          <w:sz w:val="32"/>
          <w:szCs w:val="32"/>
          <w:lang w:val="en-US"/>
        </w:rPr>
        <w:t>考评[60,70)分的，处相应付款周期经</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确认的监测费的20%作为违约金</w:t>
      </w:r>
      <w:r>
        <w:rPr>
          <w:rFonts w:hint="eastAsia" w:ascii="Times New Roman" w:hAnsi="Times New Roman" w:eastAsia="仿宋_GB2312" w:cs="仿宋_GB2312"/>
          <w:b w:val="0"/>
          <w:bCs w:val="0"/>
          <w:sz w:val="32"/>
          <w:szCs w:val="32"/>
          <w:lang w:val="en-US" w:eastAsia="zh-CN"/>
        </w:rPr>
        <w:t>；</w:t>
      </w:r>
      <w:r>
        <w:rPr>
          <w:rFonts w:hint="eastAsia" w:ascii="Times New Roman" w:hAnsi="Times New Roman" w:eastAsia="仿宋_GB2312" w:cs="仿宋_GB2312"/>
          <w:b w:val="0"/>
          <w:bCs w:val="0"/>
          <w:sz w:val="32"/>
          <w:szCs w:val="32"/>
          <w:lang w:val="en-US"/>
        </w:rPr>
        <w:t>考评60分以下的，处相应付款周期经</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确认的监测</w:t>
      </w:r>
      <w:r>
        <w:rPr>
          <w:rFonts w:hint="eastAsia" w:ascii="Times New Roman" w:hAnsi="Times New Roman" w:eastAsia="仿宋_GB2312" w:cs="仿宋_GB2312"/>
          <w:b w:val="0"/>
          <w:bCs w:val="0"/>
          <w:sz w:val="32"/>
          <w:szCs w:val="32"/>
          <w:lang w:val="en-US" w:eastAsia="zh-CN"/>
        </w:rPr>
        <w:t>费</w:t>
      </w:r>
      <w:r>
        <w:rPr>
          <w:rFonts w:hint="eastAsia" w:ascii="Times New Roman" w:hAnsi="Times New Roman" w:eastAsia="仿宋_GB2312" w:cs="仿宋_GB2312"/>
          <w:b w:val="0"/>
          <w:bCs w:val="0"/>
          <w:sz w:val="32"/>
          <w:szCs w:val="32"/>
          <w:lang w:val="en-US"/>
        </w:rPr>
        <w:t>的30%作为违约金。上述“[”代表闭区间，“)”代表开区间，如[70,80)代表该分数段范围为大于等于70且小于80。达到相应付款周期时</w:t>
      </w:r>
      <w:r>
        <w:rPr>
          <w:rFonts w:hint="eastAsia" w:ascii="Times New Roman" w:hAnsi="Times New Roman" w:eastAsia="仿宋_GB2312" w:cs="仿宋_GB2312"/>
          <w:b w:val="0"/>
          <w:bCs w:val="0"/>
          <w:sz w:val="32"/>
          <w:szCs w:val="32"/>
          <w:lang w:val="en-US" w:eastAsia="zh-CN"/>
        </w:rPr>
        <w:t>，</w:t>
      </w:r>
      <w:r>
        <w:rPr>
          <w:rFonts w:hint="eastAsia" w:ascii="Times New Roman" w:hAnsi="Times New Roman" w:eastAsia="仿宋_GB2312" w:cs="仿宋_GB2312"/>
          <w:b w:val="0"/>
          <w:bCs w:val="0"/>
          <w:sz w:val="32"/>
          <w:szCs w:val="32"/>
          <w:lang w:val="en-US"/>
        </w:rPr>
        <w:t>如</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 xml:space="preserve">未申请支付本期费用, </w:t>
      </w:r>
      <w:r>
        <w:rPr>
          <w:rFonts w:hint="eastAsia" w:ascii="Times New Roman" w:hAnsi="Times New Roman" w:eastAsia="仿宋_GB2312" w:cs="仿宋_GB2312"/>
          <w:b w:val="0"/>
          <w:bCs w:val="0"/>
          <w:sz w:val="32"/>
          <w:szCs w:val="32"/>
          <w:lang w:val="en-US" w:eastAsia="zh-CN"/>
        </w:rPr>
        <w:t>采购人</w:t>
      </w:r>
      <w:r>
        <w:rPr>
          <w:rFonts w:hint="eastAsia" w:ascii="Times New Roman" w:hAnsi="Times New Roman" w:eastAsia="仿宋_GB2312" w:cs="仿宋_GB2312"/>
          <w:b w:val="0"/>
          <w:bCs w:val="0"/>
          <w:sz w:val="32"/>
          <w:szCs w:val="32"/>
          <w:lang w:val="en-US"/>
        </w:rPr>
        <w:t>根据支付条件暂定本周期监测费并计算本周期内应</w:t>
      </w:r>
      <w:r>
        <w:rPr>
          <w:rFonts w:hint="eastAsia" w:ascii="Times New Roman" w:hAnsi="Times New Roman" w:eastAsia="仿宋_GB2312" w:cs="仿宋_GB2312"/>
          <w:b w:val="0"/>
          <w:bCs w:val="0"/>
          <w:sz w:val="32"/>
          <w:szCs w:val="32"/>
          <w:lang w:val="en-US" w:eastAsia="zh-CN"/>
        </w:rPr>
        <w:t>支付</w:t>
      </w:r>
      <w:r>
        <w:rPr>
          <w:rFonts w:hint="eastAsia" w:ascii="Times New Roman" w:hAnsi="Times New Roman" w:eastAsia="仿宋_GB2312" w:cs="仿宋_GB2312"/>
          <w:b w:val="0"/>
          <w:bCs w:val="0"/>
          <w:sz w:val="32"/>
          <w:szCs w:val="32"/>
          <w:lang w:val="en-US"/>
        </w:rPr>
        <w:t>的暂定违约金，</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应予以</w:t>
      </w:r>
      <w:r>
        <w:rPr>
          <w:rFonts w:hint="eastAsia" w:ascii="Times New Roman" w:hAnsi="Times New Roman" w:eastAsia="仿宋_GB2312" w:cs="仿宋_GB2312"/>
          <w:b w:val="0"/>
          <w:bCs w:val="0"/>
          <w:sz w:val="32"/>
          <w:szCs w:val="32"/>
          <w:lang w:val="en-US" w:eastAsia="zh-CN"/>
        </w:rPr>
        <w:t>支付</w:t>
      </w:r>
      <w:r>
        <w:rPr>
          <w:rFonts w:hint="eastAsia" w:ascii="Times New Roman" w:hAnsi="Times New Roman" w:eastAsia="仿宋_GB2312" w:cs="仿宋_GB2312"/>
          <w:b w:val="0"/>
          <w:bCs w:val="0"/>
          <w:sz w:val="32"/>
          <w:szCs w:val="32"/>
          <w:lang w:val="en-US"/>
        </w:rPr>
        <w:t>。下一周期仍未申请时按上述做法执行，待到</w:t>
      </w:r>
      <w:r>
        <w:rPr>
          <w:rFonts w:hint="eastAsia" w:ascii="Times New Roman" w:hAnsi="Times New Roman" w:eastAsia="仿宋_GB2312" w:cs="仿宋_GB2312"/>
          <w:b w:val="0"/>
          <w:bCs w:val="0"/>
          <w:sz w:val="32"/>
          <w:szCs w:val="32"/>
          <w:lang w:val="en-US" w:eastAsia="zh-CN"/>
        </w:rPr>
        <w:t>成交人</w:t>
      </w:r>
      <w:r>
        <w:rPr>
          <w:rFonts w:hint="eastAsia" w:ascii="Times New Roman" w:hAnsi="Times New Roman" w:eastAsia="仿宋_GB2312" w:cs="仿宋_GB2312"/>
          <w:b w:val="0"/>
          <w:bCs w:val="0"/>
          <w:sz w:val="32"/>
          <w:szCs w:val="32"/>
          <w:lang w:val="en-US"/>
        </w:rPr>
        <w:t>申请支付费用时，根据合同付款流程确认监测费，同步对以往暂定违约金在本次一并确认并予以结算。</w:t>
      </w:r>
    </w:p>
    <w:p w14:paraId="48541113">
      <w:pPr>
        <w:spacing w:line="360" w:lineRule="auto"/>
        <w:ind w:firstLine="640" w:firstLineChars="200"/>
        <w:jc w:val="both"/>
        <w:rPr>
          <w:rFonts w:ascii="Times New Roman" w:hAnsi="Times New Roman" w:eastAsia="黑体" w:cs="黑体"/>
          <w:sz w:val="32"/>
          <w:szCs w:val="32"/>
        </w:rPr>
      </w:pPr>
      <w:r>
        <w:rPr>
          <w:rFonts w:hint="eastAsia" w:ascii="Times New Roman" w:hAnsi="Times New Roman" w:eastAsia="黑体" w:cs="黑体"/>
          <w:sz w:val="32"/>
          <w:szCs w:val="32"/>
        </w:rPr>
        <w:t>六</w:t>
      </w:r>
      <w:r>
        <w:rPr>
          <w:rFonts w:ascii="Times New Roman" w:hAnsi="Times New Roman" w:eastAsia="黑体" w:cs="黑体"/>
          <w:sz w:val="32"/>
          <w:szCs w:val="32"/>
        </w:rPr>
        <w:t>、</w:t>
      </w:r>
      <w:r>
        <w:rPr>
          <w:rFonts w:hint="eastAsia" w:ascii="Times New Roman" w:hAnsi="Times New Roman" w:eastAsia="黑体" w:cs="黑体"/>
          <w:sz w:val="32"/>
          <w:szCs w:val="32"/>
        </w:rPr>
        <w:t>监测</w:t>
      </w:r>
      <w:r>
        <w:rPr>
          <w:rFonts w:ascii="Times New Roman" w:hAnsi="Times New Roman" w:eastAsia="黑体" w:cs="黑体"/>
          <w:sz w:val="32"/>
          <w:szCs w:val="32"/>
        </w:rPr>
        <w:t>资质要求</w:t>
      </w:r>
    </w:p>
    <w:p w14:paraId="3AD740F3">
      <w:pPr>
        <w:pStyle w:val="8"/>
        <w:spacing w:line="360" w:lineRule="auto"/>
        <w:ind w:right="0" w:firstLine="640" w:firstLineChars="200"/>
        <w:jc w:val="both"/>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本次</w:t>
      </w:r>
      <w:r>
        <w:rPr>
          <w:rFonts w:hint="eastAsia" w:ascii="Times New Roman" w:eastAsia="仿宋_GB2312" w:cs="仿宋_GB2312"/>
          <w:b w:val="0"/>
          <w:bCs w:val="0"/>
          <w:sz w:val="32"/>
          <w:szCs w:val="32"/>
          <w:lang w:val="en-US" w:eastAsia="zh-CN"/>
        </w:rPr>
        <w:t>采购</w:t>
      </w:r>
      <w:r>
        <w:rPr>
          <w:rFonts w:hint="eastAsia" w:ascii="Times New Roman" w:hAnsi="Times New Roman" w:eastAsia="仿宋_GB2312" w:cs="仿宋_GB2312"/>
          <w:b w:val="0"/>
          <w:bCs w:val="0"/>
          <w:sz w:val="32"/>
          <w:szCs w:val="32"/>
        </w:rPr>
        <w:t>要求</w:t>
      </w:r>
      <w:r>
        <w:rPr>
          <w:rFonts w:hint="eastAsia" w:ascii="Times New Roman" w:eastAsia="仿宋_GB2312" w:cs="仿宋_GB2312"/>
          <w:b w:val="0"/>
          <w:bCs w:val="0"/>
          <w:sz w:val="32"/>
          <w:szCs w:val="32"/>
          <w:lang w:val="en-US" w:eastAsia="zh-CN"/>
        </w:rPr>
        <w:t>报价人</w:t>
      </w:r>
      <w:r>
        <w:rPr>
          <w:rFonts w:hint="eastAsia" w:ascii="Times New Roman" w:hAnsi="Times New Roman" w:eastAsia="仿宋_GB2312" w:cs="仿宋_GB2312"/>
          <w:b w:val="0"/>
          <w:bCs w:val="0"/>
          <w:sz w:val="32"/>
          <w:szCs w:val="32"/>
        </w:rPr>
        <w:t>须具备有效的建设行政主管部门颁发的工程勘察综合资质甲级，或同时具备有效的岩土工程甲级（或以上）和工程测量乙级（或以上）资质，或同时具备有效的岩土工程物探测试检测监测甲级（或以上）和工程测量乙级（或以上）资质。</w:t>
      </w:r>
    </w:p>
    <w:p w14:paraId="11ABAB72">
      <w:pPr>
        <w:pStyle w:val="8"/>
        <w:spacing w:line="360" w:lineRule="auto"/>
        <w:ind w:right="0" w:firstLine="640" w:firstLineChars="200"/>
        <w:jc w:val="both"/>
        <w:rPr>
          <w:rFonts w:hint="eastAsia" w:ascii="Times New Roman" w:hAnsi="Times New Roman" w:eastAsia="仿宋_GB2312" w:cs="仿宋_GB2312"/>
          <w:b w:val="0"/>
          <w:bCs w:val="0"/>
          <w:sz w:val="32"/>
          <w:szCs w:val="32"/>
          <w:lang w:val="en-US"/>
        </w:rPr>
      </w:pPr>
    </w:p>
    <w:p w14:paraId="64C78C90">
      <w:pPr>
        <w:autoSpaceDE/>
        <w:autoSpaceDN/>
        <w:spacing w:line="360" w:lineRule="auto"/>
        <w:ind w:left="1601" w:leftChars="267" w:hanging="960" w:hangingChars="300"/>
        <w:contextualSpacing/>
        <w:jc w:val="both"/>
        <w:rPr>
          <w:rFonts w:ascii="Times New Roman" w:hAnsi="Times New Roman" w:eastAsia="仿宋_GB2312" w:cs="仿宋_GB2312"/>
          <w:bCs/>
          <w:sz w:val="32"/>
          <w:szCs w:val="32"/>
        </w:rPr>
      </w:pPr>
      <w:r>
        <w:rPr>
          <w:rFonts w:hint="eastAsia" w:ascii="Times New Roman" w:hAnsi="Times New Roman" w:eastAsia="仿宋_GB2312" w:cs="仿宋_GB2312"/>
          <w:bCs/>
          <w:sz w:val="32"/>
          <w:szCs w:val="32"/>
        </w:rPr>
        <w:t>附件：</w:t>
      </w:r>
      <w:r>
        <w:rPr>
          <w:rFonts w:hint="eastAsia" w:ascii="Times New Roman" w:hAnsi="Times New Roman" w:eastAsia="仿宋_GB2312" w:cs="仿宋_GB2312"/>
          <w:b w:val="0"/>
          <w:bCs w:val="0"/>
          <w:sz w:val="32"/>
          <w:szCs w:val="32"/>
          <w:lang w:val="en-US"/>
        </w:rPr>
        <w:t>中堂镇北海产业园区、槎滘片区供水管网工程第三方监测-清单计价表</w:t>
      </w:r>
    </w:p>
    <w:p w14:paraId="432FA7B0">
      <w:pPr>
        <w:spacing w:line="360" w:lineRule="auto"/>
        <w:rPr>
          <w:rFonts w:ascii="仿宋_GB2312" w:hAnsi="仿宋_GB2312" w:eastAsia="仿宋_GB2312" w:cs="仿宋_GB2312"/>
          <w:sz w:val="32"/>
          <w:szCs w:val="32"/>
        </w:rPr>
      </w:pPr>
    </w:p>
    <w:p w14:paraId="7DD4E148">
      <w:pPr>
        <w:pStyle w:val="5"/>
        <w:ind w:firstLine="0"/>
        <w:rPr>
          <w:rFonts w:hint="eastAsia" w:ascii="Times New Roman" w:hAnsi="Times New Roman" w:eastAsia="仿宋_GB2312" w:cs="仿宋_GB2312"/>
          <w:b w:val="0"/>
          <w:bCs w:val="0"/>
          <w:sz w:val="32"/>
          <w:szCs w:val="32"/>
        </w:rPr>
      </w:pPr>
    </w:p>
    <w:p w14:paraId="06BAEF66">
      <w:pPr>
        <w:pStyle w:val="5"/>
        <w:ind w:firstLine="0"/>
        <w:rPr>
          <w:rFonts w:hint="eastAsia" w:ascii="Times New Roman" w:hAnsi="Times New Roman" w:eastAsia="仿宋_GB2312" w:cs="仿宋_GB2312"/>
          <w:b w:val="0"/>
          <w:bCs w:val="0"/>
          <w:sz w:val="32"/>
          <w:szCs w:val="32"/>
        </w:rPr>
      </w:pPr>
    </w:p>
    <w:p w14:paraId="605CE754">
      <w:pPr>
        <w:pStyle w:val="5"/>
        <w:rPr>
          <w:rFonts w:hint="eastAsia" w:ascii="Times New Roman" w:hAnsi="Times New Roman" w:eastAsia="仿宋_GB2312" w:cs="仿宋_GB2312"/>
          <w:b w:val="0"/>
          <w:bCs w:val="0"/>
          <w:sz w:val="32"/>
          <w:szCs w:val="32"/>
        </w:rPr>
      </w:pPr>
    </w:p>
    <w:p w14:paraId="2FC92061">
      <w:pPr>
        <w:pStyle w:val="5"/>
        <w:rPr>
          <w:rFonts w:hint="eastAsia" w:ascii="Times New Roman" w:hAnsi="Times New Roman" w:eastAsia="仿宋_GB2312" w:cs="仿宋_GB2312"/>
          <w:b w:val="0"/>
          <w:bCs w:val="0"/>
          <w:sz w:val="32"/>
          <w:szCs w:val="32"/>
        </w:rPr>
      </w:pPr>
    </w:p>
    <w:p w14:paraId="526F7C60">
      <w:pPr>
        <w:rPr>
          <w:rFonts w:hint="eastAsia" w:ascii="Times New Roman" w:hAnsi="Times New Roman" w:eastAsia="仿宋_GB2312" w:cs="仿宋_GB2312"/>
          <w:b w:val="0"/>
          <w:bCs w:val="0"/>
          <w:sz w:val="32"/>
          <w:szCs w:val="32"/>
        </w:rPr>
      </w:pPr>
    </w:p>
    <w:p w14:paraId="7801BBF8"/>
    <w:p w14:paraId="633A0D41">
      <w:pPr>
        <w:pStyle w:val="5"/>
        <w:ind w:firstLine="0"/>
        <w:rPr>
          <w:rFonts w:hAnsi="宋体"/>
          <w:b/>
          <w:bCs/>
          <w:color w:val="auto"/>
          <w:sz w:val="28"/>
          <w:szCs w:val="28"/>
          <w:highlight w:val="none"/>
          <w:lang w:val="zh-CN"/>
        </w:rPr>
      </w:pPr>
    </w:p>
    <w:p w14:paraId="23697779">
      <w:pPr>
        <w:pStyle w:val="5"/>
        <w:ind w:firstLine="0"/>
        <w:rPr>
          <w:rFonts w:hint="eastAsia" w:ascii="Times New Roman" w:hAnsi="Times New Roman" w:eastAsia="仿宋_GB2312" w:cs="仿宋_GB2312"/>
          <w:b w:val="0"/>
          <w:bCs w:val="0"/>
          <w:sz w:val="32"/>
          <w:szCs w:val="32"/>
        </w:rPr>
      </w:pPr>
    </w:p>
    <w:p w14:paraId="697F3E8B">
      <w:pPr>
        <w:rPr>
          <w:rFonts w:hint="eastAsia" w:ascii="Times New Roman" w:hAnsi="Times New Roman" w:eastAsia="仿宋_GB2312" w:cs="仿宋_GB2312"/>
          <w:b w:val="0"/>
          <w:bCs w:val="0"/>
          <w:sz w:val="32"/>
          <w:szCs w:val="32"/>
        </w:rPr>
      </w:pPr>
    </w:p>
    <w:p w14:paraId="02F876EE"/>
    <w:p w14:paraId="243FA477">
      <w:pPr>
        <w:pStyle w:val="2"/>
        <w:numPr>
          <w:ilvl w:val="0"/>
          <w:numId w:val="0"/>
        </w:numPr>
        <w:jc w:val="center"/>
        <w:rPr>
          <w:rFonts w:hint="eastAsia" w:hAnsi="宋体" w:cs="宋体"/>
          <w:b/>
          <w:bCs/>
          <w:color w:val="auto"/>
          <w:kern w:val="44"/>
          <w:sz w:val="32"/>
          <w:szCs w:val="32"/>
          <w:highlight w:val="none"/>
          <w:lang w:val="en-US" w:eastAsia="zh-CN"/>
        </w:rPr>
      </w:pPr>
      <w:bookmarkStart w:id="20" w:name="_Toc17710"/>
      <w:bookmarkStart w:id="21" w:name="_Toc11128"/>
      <w:r>
        <w:rPr>
          <w:rFonts w:hint="eastAsia" w:ascii="宋体" w:hAnsi="宋体" w:eastAsia="宋体" w:cs="宋体"/>
          <w:b/>
          <w:bCs/>
          <w:color w:val="auto"/>
          <w:szCs w:val="32"/>
          <w:highlight w:val="none"/>
          <w:lang w:val="en-US" w:eastAsia="zh-CN"/>
        </w:rPr>
        <w:t>第</w:t>
      </w:r>
      <w:r>
        <w:rPr>
          <w:rFonts w:hint="eastAsia" w:hAnsi="宋体" w:cs="宋体"/>
          <w:b/>
          <w:bCs/>
          <w:color w:val="auto"/>
          <w:kern w:val="44"/>
          <w:sz w:val="32"/>
          <w:szCs w:val="32"/>
          <w:highlight w:val="none"/>
          <w:lang w:val="en-US" w:eastAsia="zh-CN"/>
        </w:rPr>
        <w:t>三</w:t>
      </w:r>
      <w:r>
        <w:rPr>
          <w:rFonts w:hint="eastAsia" w:ascii="宋体" w:hAnsi="宋体" w:eastAsia="宋体" w:cs="宋体"/>
          <w:b/>
          <w:bCs/>
          <w:color w:val="auto"/>
          <w:szCs w:val="32"/>
          <w:highlight w:val="none"/>
          <w:lang w:val="en-US" w:eastAsia="zh-CN"/>
        </w:rPr>
        <w:t>章</w:t>
      </w:r>
      <w:r>
        <w:rPr>
          <w:rFonts w:hint="eastAsia" w:ascii="宋体" w:hAnsi="宋体" w:eastAsia="宋体" w:cs="宋体"/>
          <w:b/>
          <w:bCs/>
          <w:color w:val="auto"/>
          <w:szCs w:val="32"/>
          <w:highlight w:val="none"/>
        </w:rPr>
        <w:t xml:space="preserve"> </w:t>
      </w:r>
      <w:r>
        <w:rPr>
          <w:rFonts w:hint="eastAsia" w:hAnsi="宋体" w:cs="宋体"/>
          <w:b/>
          <w:bCs/>
          <w:color w:val="auto"/>
          <w:kern w:val="44"/>
          <w:sz w:val="32"/>
          <w:szCs w:val="32"/>
          <w:highlight w:val="none"/>
          <w:lang w:eastAsia="zh-CN"/>
        </w:rPr>
        <w:t>合同</w:t>
      </w:r>
      <w:r>
        <w:rPr>
          <w:rFonts w:hint="eastAsia" w:hAnsi="宋体" w:cs="宋体"/>
          <w:b/>
          <w:bCs/>
          <w:color w:val="auto"/>
          <w:kern w:val="44"/>
          <w:sz w:val="32"/>
          <w:szCs w:val="32"/>
          <w:highlight w:val="none"/>
          <w:lang w:val="en-US" w:eastAsia="zh-CN"/>
        </w:rPr>
        <w:t>条款</w:t>
      </w:r>
      <w:bookmarkEnd w:id="20"/>
      <w:bookmarkEnd w:id="21"/>
    </w:p>
    <w:bookmarkEnd w:id="12"/>
    <w:bookmarkEnd w:id="13"/>
    <w:bookmarkEnd w:id="14"/>
    <w:bookmarkEnd w:id="15"/>
    <w:p w14:paraId="16218673">
      <w:pPr>
        <w:ind w:right="600" w:firstLine="3920" w:firstLineChars="1400"/>
        <w:rPr>
          <w:rFonts w:hint="default"/>
          <w:color w:val="auto"/>
          <w:sz w:val="28"/>
          <w:szCs w:val="28"/>
          <w:lang w:val="en-US"/>
        </w:rPr>
      </w:pPr>
      <w:bookmarkStart w:id="22" w:name="_Toc10755"/>
      <w:bookmarkStart w:id="23" w:name="_Toc25766"/>
      <w:bookmarkStart w:id="24" w:name="_Toc44929216"/>
      <w:bookmarkStart w:id="25" w:name="_Toc20853"/>
      <w:bookmarkStart w:id="26" w:name="_Toc13452"/>
      <w:r>
        <w:rPr>
          <w:rFonts w:hint="eastAsia"/>
          <w:color w:val="auto"/>
          <w:sz w:val="28"/>
          <w:szCs w:val="28"/>
        </w:rPr>
        <w:t>合同编号：</w:t>
      </w:r>
      <w:r>
        <w:rPr>
          <w:rFonts w:hint="eastAsia"/>
          <w:color w:val="auto"/>
          <w:sz w:val="28"/>
          <w:szCs w:val="28"/>
          <w:u w:val="single"/>
          <w:lang w:val="en-US" w:eastAsia="zh-CN"/>
        </w:rPr>
        <w:t xml:space="preserve">                 </w:t>
      </w:r>
    </w:p>
    <w:p w14:paraId="04A3D020">
      <w:pPr>
        <w:pStyle w:val="20"/>
        <w:ind w:firstLine="0" w:firstLineChars="0"/>
        <w:rPr>
          <w:rFonts w:hint="eastAsia"/>
          <w:color w:val="auto"/>
          <w:sz w:val="42"/>
          <w:szCs w:val="42"/>
        </w:rPr>
      </w:pPr>
    </w:p>
    <w:p w14:paraId="1AC511B8">
      <w:pPr>
        <w:jc w:val="center"/>
        <w:rPr>
          <w:rFonts w:hint="eastAsia" w:ascii="Times New Roman" w:hAnsi="Times New Roman" w:eastAsia="宋体" w:cs="Times New Roman"/>
          <w:b/>
          <w:color w:val="auto"/>
          <w:sz w:val="42"/>
          <w:szCs w:val="42"/>
          <w:lang w:eastAsia="zh-CN"/>
        </w:rPr>
      </w:pPr>
      <w:r>
        <w:rPr>
          <w:rFonts w:hint="eastAsia" w:ascii="Times New Roman" w:hAnsi="Times New Roman" w:eastAsia="宋体" w:cs="Times New Roman"/>
          <w:b/>
          <w:color w:val="auto"/>
          <w:sz w:val="42"/>
          <w:szCs w:val="42"/>
          <w:lang w:eastAsia="zh-CN"/>
        </w:rPr>
        <w:t>东莞市供水设施更新改造项目-中堂镇北海产业园区、槎滘片区供水管网工程</w:t>
      </w:r>
    </w:p>
    <w:p w14:paraId="1F337574">
      <w:pPr>
        <w:jc w:val="center"/>
        <w:rPr>
          <w:rFonts w:hint="eastAsia" w:ascii="Times New Roman" w:hAnsi="Times New Roman" w:eastAsia="宋体" w:cs="Times New Roman"/>
          <w:b/>
          <w:color w:val="auto"/>
          <w:sz w:val="42"/>
          <w:szCs w:val="42"/>
        </w:rPr>
      </w:pPr>
      <w:r>
        <w:rPr>
          <w:rFonts w:hint="eastAsia" w:ascii="Times New Roman" w:hAnsi="Times New Roman" w:eastAsia="宋体" w:cs="Times New Roman"/>
          <w:b/>
          <w:color w:val="auto"/>
          <w:sz w:val="42"/>
          <w:szCs w:val="42"/>
          <w:lang w:eastAsia="zh-CN"/>
        </w:rPr>
        <w:t>第三方监测服务</w:t>
      </w:r>
      <w:r>
        <w:rPr>
          <w:rFonts w:hint="eastAsia" w:ascii="Times New Roman" w:hAnsi="Times New Roman" w:eastAsia="宋体" w:cs="Times New Roman"/>
          <w:b/>
          <w:color w:val="auto"/>
          <w:sz w:val="42"/>
          <w:szCs w:val="42"/>
        </w:rPr>
        <w:t>合同</w:t>
      </w:r>
    </w:p>
    <w:p w14:paraId="447B717D">
      <w:pPr>
        <w:pStyle w:val="5"/>
        <w:rPr>
          <w:color w:val="auto"/>
        </w:rPr>
      </w:pPr>
    </w:p>
    <w:p w14:paraId="535775C6">
      <w:pPr>
        <w:ind w:right="-410" w:rightChars="-171"/>
        <w:jc w:val="left"/>
        <w:rPr>
          <w:rFonts w:hint="eastAsia" w:ascii="仿宋_GB2312" w:eastAsia="仿宋_GB2312"/>
          <w:b/>
          <w:color w:val="auto"/>
          <w:sz w:val="32"/>
          <w:szCs w:val="32"/>
        </w:rPr>
      </w:pPr>
    </w:p>
    <w:p w14:paraId="61300180">
      <w:pPr>
        <w:pStyle w:val="8"/>
        <w:rPr>
          <w:rFonts w:hint="eastAsia"/>
          <w:b/>
          <w:color w:val="auto"/>
          <w:sz w:val="32"/>
          <w:szCs w:val="32"/>
        </w:rPr>
      </w:pPr>
    </w:p>
    <w:p w14:paraId="0F73FC03">
      <w:pPr>
        <w:pStyle w:val="8"/>
        <w:ind w:left="945" w:hanging="945"/>
        <w:rPr>
          <w:rFonts w:hint="eastAsia"/>
          <w:b/>
          <w:color w:val="auto"/>
          <w:sz w:val="32"/>
          <w:szCs w:val="32"/>
        </w:rPr>
      </w:pPr>
    </w:p>
    <w:p w14:paraId="72BDBBC7">
      <w:pPr>
        <w:ind w:left="984" w:leftChars="0" w:right="0" w:rightChars="0" w:hanging="984" w:hangingChars="350"/>
        <w:jc w:val="left"/>
        <w:rPr>
          <w:rFonts w:hint="eastAsia" w:ascii="Times New Roman" w:hAnsi="Times New Roman" w:eastAsia="宋体" w:cs="宋体"/>
          <w:b/>
          <w:color w:val="auto"/>
          <w:spacing w:val="-14"/>
          <w:sz w:val="28"/>
          <w:szCs w:val="28"/>
        </w:rPr>
      </w:pPr>
      <w:r>
        <w:rPr>
          <w:rFonts w:hint="eastAsia" w:ascii="Times New Roman" w:hAnsi="Times New Roman" w:eastAsia="宋体" w:cs="宋体"/>
          <w:b/>
          <w:color w:val="auto"/>
          <w:sz w:val="28"/>
          <w:szCs w:val="28"/>
        </w:rPr>
        <w:t>甲方：东莞市水务环境投资控股集团建设管理有限公司</w:t>
      </w:r>
    </w:p>
    <w:p w14:paraId="0997EDB2">
      <w:pPr>
        <w:ind w:left="0" w:right="0" w:rightChars="0" w:hanging="1265" w:hangingChars="450"/>
        <w:jc w:val="left"/>
        <w:rPr>
          <w:rFonts w:hint="eastAsia" w:ascii="Times New Roman" w:hAnsi="Times New Roman" w:eastAsia="宋体" w:cs="宋体"/>
          <w:b/>
          <w:color w:val="auto"/>
          <w:sz w:val="28"/>
          <w:szCs w:val="28"/>
        </w:rPr>
      </w:pPr>
    </w:p>
    <w:p w14:paraId="392BF59A">
      <w:pPr>
        <w:ind w:left="0" w:right="0" w:rightChars="0" w:hanging="1265" w:hangingChars="450"/>
        <w:jc w:val="left"/>
        <w:rPr>
          <w:rFonts w:hint="eastAsia" w:ascii="Times New Roman" w:hAnsi="Times New Roman" w:eastAsia="宋体" w:cs="宋体"/>
          <w:b/>
          <w:color w:val="auto"/>
          <w:sz w:val="28"/>
          <w:szCs w:val="28"/>
        </w:rPr>
      </w:pPr>
    </w:p>
    <w:p w14:paraId="3D8FC407">
      <w:pPr>
        <w:ind w:left="984" w:leftChars="0" w:hanging="984" w:hangingChars="350"/>
        <w:rPr>
          <w:rFonts w:hint="default" w:ascii="Times New Roman" w:hAnsi="Times New Roman" w:eastAsia="宋体"/>
          <w:i w:val="0"/>
          <w:iCs w:val="0"/>
          <w:caps w:val="0"/>
          <w:color w:val="auto"/>
          <w:spacing w:val="0"/>
          <w:sz w:val="28"/>
          <w:szCs w:val="18"/>
          <w:u w:val="single"/>
          <w:lang w:val="en-US" w:eastAsia="zh-CN"/>
        </w:rPr>
      </w:pPr>
      <w:r>
        <w:rPr>
          <w:rFonts w:hint="eastAsia" w:ascii="Times New Roman" w:hAnsi="Times New Roman" w:eastAsia="宋体" w:cs="宋体"/>
          <w:b/>
          <w:color w:val="auto"/>
          <w:sz w:val="28"/>
          <w:szCs w:val="28"/>
        </w:rPr>
        <w:t>乙方：</w:t>
      </w:r>
      <w:r>
        <w:rPr>
          <w:rFonts w:hint="eastAsia" w:ascii="Times New Roman" w:hAnsi="Times New Roman" w:eastAsia="宋体" w:cs="宋体"/>
          <w:b/>
          <w:color w:val="auto"/>
          <w:sz w:val="28"/>
          <w:szCs w:val="28"/>
          <w:u w:val="single"/>
          <w:lang w:val="en-US" w:eastAsia="zh-CN"/>
        </w:rPr>
        <w:t xml:space="preserve">                                        </w:t>
      </w:r>
    </w:p>
    <w:p w14:paraId="04040231">
      <w:pPr>
        <w:ind w:left="0" w:leftChars="0" w:right="0" w:rightChars="0" w:firstLine="174" w:firstLineChars="62"/>
        <w:jc w:val="left"/>
        <w:rPr>
          <w:rFonts w:hint="eastAsia" w:ascii="Times New Roman" w:hAnsi="Times New Roman" w:eastAsia="宋体" w:cs="宋体"/>
          <w:b/>
          <w:color w:val="auto"/>
          <w:sz w:val="28"/>
          <w:szCs w:val="28"/>
        </w:rPr>
      </w:pPr>
    </w:p>
    <w:p w14:paraId="771CB69F">
      <w:pPr>
        <w:ind w:left="0" w:leftChars="0" w:right="0" w:rightChars="0" w:firstLine="174" w:firstLineChars="62"/>
        <w:jc w:val="left"/>
        <w:rPr>
          <w:rFonts w:hint="eastAsia" w:ascii="Times New Roman" w:hAnsi="Times New Roman" w:eastAsia="宋体" w:cs="宋体"/>
          <w:b/>
          <w:color w:val="auto"/>
          <w:sz w:val="28"/>
          <w:szCs w:val="28"/>
        </w:rPr>
      </w:pPr>
    </w:p>
    <w:p w14:paraId="63CEF029">
      <w:pPr>
        <w:ind w:left="984" w:leftChars="0" w:right="0" w:rightChars="0" w:hanging="984" w:hangingChars="350"/>
        <w:jc w:val="left"/>
        <w:rPr>
          <w:rFonts w:hint="default" w:ascii="Times New Roman" w:hAnsi="Times New Roman" w:eastAsia="宋体" w:cs="宋体"/>
          <w:color w:val="auto"/>
          <w:sz w:val="28"/>
          <w:szCs w:val="28"/>
          <w:lang w:val="en-US" w:eastAsia="zh-CN"/>
        </w:rPr>
      </w:pPr>
      <w:r>
        <w:rPr>
          <w:rFonts w:hint="eastAsia" w:ascii="Times New Roman" w:hAnsi="Times New Roman" w:eastAsia="宋体" w:cs="宋体"/>
          <w:b/>
          <w:color w:val="auto"/>
          <w:sz w:val="28"/>
          <w:szCs w:val="28"/>
        </w:rPr>
        <w:t>丙方：东莞市水务环境投资控股集团</w:t>
      </w:r>
      <w:r>
        <w:rPr>
          <w:rFonts w:hint="eastAsia" w:ascii="Times New Roman" w:hAnsi="Times New Roman" w:eastAsia="宋体" w:cs="宋体"/>
          <w:b/>
          <w:color w:val="auto"/>
          <w:sz w:val="28"/>
          <w:szCs w:val="28"/>
          <w:lang w:val="en-US" w:eastAsia="zh-CN"/>
        </w:rPr>
        <w:t>供水</w:t>
      </w:r>
      <w:r>
        <w:rPr>
          <w:rFonts w:hint="eastAsia" w:ascii="Times New Roman" w:hAnsi="Times New Roman" w:eastAsia="宋体" w:cs="宋体"/>
          <w:b/>
          <w:color w:val="auto"/>
          <w:sz w:val="28"/>
          <w:szCs w:val="28"/>
        </w:rPr>
        <w:t>有限公司</w:t>
      </w:r>
    </w:p>
    <w:p w14:paraId="5AF172EF">
      <w:pPr>
        <w:ind w:left="1260" w:right="-410" w:rightChars="-171" w:hanging="1260" w:hangingChars="450"/>
        <w:jc w:val="left"/>
        <w:rPr>
          <w:rFonts w:hint="eastAsia" w:ascii="宋体" w:hAnsi="宋体" w:cs="宋体"/>
          <w:color w:val="auto"/>
          <w:sz w:val="28"/>
          <w:szCs w:val="28"/>
        </w:rPr>
      </w:pPr>
    </w:p>
    <w:p w14:paraId="117B9D0B">
      <w:pPr>
        <w:ind w:left="1260" w:right="-410" w:rightChars="-171" w:hanging="1260" w:hangingChars="450"/>
        <w:jc w:val="left"/>
        <w:rPr>
          <w:rFonts w:hint="eastAsia" w:ascii="宋体" w:hAnsi="宋体" w:cs="宋体"/>
          <w:color w:val="auto"/>
          <w:sz w:val="28"/>
          <w:szCs w:val="28"/>
        </w:rPr>
      </w:pPr>
    </w:p>
    <w:p w14:paraId="0A44B16B">
      <w:pPr>
        <w:ind w:left="1265" w:right="-410" w:rightChars="-171" w:hanging="1265" w:hangingChars="450"/>
        <w:jc w:val="center"/>
        <w:rPr>
          <w:rFonts w:hint="eastAsia" w:ascii="宋体" w:hAnsi="宋体" w:cs="宋体"/>
          <w:b/>
          <w:color w:val="auto"/>
          <w:sz w:val="28"/>
          <w:szCs w:val="28"/>
        </w:rPr>
      </w:pPr>
      <w:r>
        <w:rPr>
          <w:rFonts w:hint="eastAsia" w:ascii="宋体" w:hAnsi="宋体" w:cs="宋体"/>
          <w:b/>
          <w:color w:val="auto"/>
          <w:sz w:val="28"/>
          <w:szCs w:val="28"/>
        </w:rPr>
        <w:t>签订日期：   年   月   日</w:t>
      </w:r>
    </w:p>
    <w:p w14:paraId="295112B3">
      <w:pPr>
        <w:rPr>
          <w:rFonts w:hint="eastAsia"/>
          <w:color w:val="auto"/>
        </w:rPr>
        <w:sectPr>
          <w:footerReference r:id="rId8" w:type="first"/>
          <w:footerReference r:id="rId6" w:type="default"/>
          <w:headerReference r:id="rId5"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fmt="decimal" w:start="5"/>
          <w:cols w:space="720" w:num="1"/>
          <w:titlePg/>
          <w:docGrid w:type="lines" w:linePitch="312" w:charSpace="0"/>
        </w:sectPr>
      </w:pPr>
    </w:p>
    <w:p w14:paraId="2C621D28">
      <w:pPr>
        <w:spacing w:line="240" w:lineRule="auto"/>
        <w:rPr>
          <w:rFonts w:hint="eastAsia" w:ascii="Times New Roman" w:hAnsi="Times New Roman" w:eastAsia="宋体" w:cs="宋体"/>
          <w:b w:val="0"/>
          <w:bCs/>
          <w:color w:val="auto"/>
          <w:sz w:val="28"/>
          <w:szCs w:val="21"/>
          <w:u w:val="single"/>
          <w:lang w:bidi="ar"/>
        </w:rPr>
      </w:pPr>
      <w:r>
        <w:rPr>
          <w:rFonts w:hint="eastAsia" w:ascii="Times New Roman" w:hAnsi="Times New Roman" w:eastAsia="宋体" w:cs="宋体"/>
          <w:b w:val="0"/>
          <w:bCs/>
          <w:color w:val="auto"/>
          <w:sz w:val="28"/>
          <w:szCs w:val="21"/>
          <w:lang w:bidi="ar"/>
        </w:rPr>
        <w:t>甲方：</w:t>
      </w:r>
      <w:r>
        <w:rPr>
          <w:rFonts w:hint="eastAsia" w:ascii="Times New Roman" w:hAnsi="Times New Roman" w:eastAsia="宋体" w:cs="宋体"/>
          <w:bCs/>
          <w:color w:val="auto"/>
          <w:sz w:val="28"/>
          <w:szCs w:val="21"/>
          <w:lang w:bidi="ar"/>
        </w:rPr>
        <w:t>东莞市水务环境投资控股集团建设管理有限公司</w:t>
      </w:r>
    </w:p>
    <w:p w14:paraId="644B7BE0">
      <w:pPr>
        <w:spacing w:line="240" w:lineRule="auto"/>
        <w:ind w:firstLine="560" w:firstLineChars="200"/>
        <w:rPr>
          <w:rFonts w:hint="eastAsia" w:ascii="Times New Roman" w:hAnsi="Times New Roman" w:eastAsia="宋体" w:cs="宋体"/>
          <w:color w:val="auto"/>
          <w:sz w:val="28"/>
          <w:szCs w:val="21"/>
          <w:lang w:bidi="ar"/>
        </w:rPr>
      </w:pPr>
      <w:r>
        <w:rPr>
          <w:rFonts w:hint="eastAsia" w:ascii="Times New Roman" w:hAnsi="Times New Roman" w:eastAsia="宋体" w:cs="宋体"/>
          <w:color w:val="auto"/>
          <w:sz w:val="28"/>
          <w:szCs w:val="21"/>
          <w:lang w:bidi="ar"/>
        </w:rPr>
        <w:t>统一社会信用代码：</w:t>
      </w:r>
      <w:r>
        <w:rPr>
          <w:rFonts w:hint="default" w:ascii="Times New Roman" w:hAnsi="Times New Roman" w:eastAsia="宋体" w:cs="Times New Roman"/>
          <w:color w:val="auto"/>
          <w:sz w:val="28"/>
          <w:szCs w:val="24"/>
          <w:lang w:bidi="ar"/>
        </w:rPr>
        <w:t>91441900MAC1R3DK1H</w:t>
      </w:r>
    </w:p>
    <w:p w14:paraId="3F691B49">
      <w:pPr>
        <w:spacing w:line="240" w:lineRule="auto"/>
        <w:ind w:firstLine="560" w:firstLineChars="200"/>
        <w:rPr>
          <w:rFonts w:hint="default" w:ascii="Times New Roman" w:hAnsi="Times New Roman" w:eastAsia="宋体" w:cs="宋体"/>
          <w:color w:val="auto"/>
          <w:sz w:val="28"/>
          <w:szCs w:val="21"/>
          <w:lang w:val="en-US" w:eastAsia="zh-CN" w:bidi="ar"/>
        </w:rPr>
      </w:pPr>
      <w:r>
        <w:rPr>
          <w:rFonts w:hint="eastAsia" w:ascii="Times New Roman" w:hAnsi="Times New Roman" w:eastAsia="宋体" w:cs="宋体"/>
          <w:color w:val="auto"/>
          <w:sz w:val="28"/>
          <w:szCs w:val="21"/>
          <w:lang w:bidi="ar"/>
        </w:rPr>
        <w:t>住所：广东省东莞市</w:t>
      </w:r>
      <w:r>
        <w:rPr>
          <w:rFonts w:hint="eastAsia" w:ascii="Times New Roman" w:hAnsi="Times New Roman" w:eastAsia="宋体" w:cs="宋体"/>
          <w:color w:val="auto"/>
          <w:sz w:val="28"/>
          <w:szCs w:val="21"/>
          <w:lang w:val="en-US" w:eastAsia="zh-CN" w:bidi="ar"/>
        </w:rPr>
        <w:t>南城街道滨河路100号一期1号楼102室</w:t>
      </w:r>
    </w:p>
    <w:p w14:paraId="08765468">
      <w:pPr>
        <w:spacing w:line="240" w:lineRule="auto"/>
        <w:ind w:firstLine="560" w:firstLineChars="200"/>
        <w:rPr>
          <w:rFonts w:hint="default" w:ascii="Times New Roman" w:hAnsi="Times New Roman" w:eastAsia="宋体" w:cs="宋体"/>
          <w:color w:val="auto"/>
          <w:sz w:val="28"/>
          <w:szCs w:val="21"/>
          <w:lang w:val="en-US" w:eastAsia="zh-CN" w:bidi="ar"/>
        </w:rPr>
      </w:pPr>
      <w:r>
        <w:rPr>
          <w:rFonts w:hint="eastAsia" w:ascii="Times New Roman" w:hAnsi="Times New Roman" w:eastAsia="宋体" w:cs="宋体"/>
          <w:color w:val="auto"/>
          <w:sz w:val="28"/>
          <w:szCs w:val="21"/>
          <w:lang w:bidi="ar"/>
        </w:rPr>
        <w:t>法定代表人：</w:t>
      </w:r>
      <w:r>
        <w:rPr>
          <w:rFonts w:hint="eastAsia" w:ascii="Times New Roman" w:hAnsi="Times New Roman" w:eastAsia="宋体" w:cs="宋体"/>
          <w:color w:val="auto"/>
          <w:sz w:val="28"/>
          <w:szCs w:val="21"/>
          <w:highlight w:val="none"/>
          <w:lang w:val="en-US" w:eastAsia="zh-CN" w:bidi="ar"/>
        </w:rPr>
        <w:t>邱丽霞</w:t>
      </w:r>
    </w:p>
    <w:p w14:paraId="1E7D263B">
      <w:pPr>
        <w:spacing w:line="240" w:lineRule="auto"/>
        <w:rPr>
          <w:rFonts w:hint="eastAsia" w:ascii="Times New Roman" w:hAnsi="Times New Roman" w:eastAsia="宋体" w:cs="宋体"/>
          <w:b w:val="0"/>
          <w:bCs/>
          <w:color w:val="auto"/>
          <w:sz w:val="28"/>
          <w:szCs w:val="21"/>
          <w:lang w:bidi="ar"/>
        </w:rPr>
      </w:pPr>
    </w:p>
    <w:p w14:paraId="35311E7A">
      <w:pPr>
        <w:spacing w:line="240" w:lineRule="auto"/>
        <w:rPr>
          <w:rFonts w:hint="default" w:ascii="Times New Roman" w:hAnsi="Times New Roman" w:eastAsia="宋体" w:cs="宋体"/>
          <w:b w:val="0"/>
          <w:bCs/>
          <w:color w:val="auto"/>
          <w:sz w:val="28"/>
          <w:szCs w:val="21"/>
          <w:u w:val="single"/>
          <w:lang w:val="en-US" w:eastAsia="zh-CN" w:bidi="ar"/>
        </w:rPr>
      </w:pPr>
      <w:r>
        <w:rPr>
          <w:rFonts w:hint="eastAsia" w:ascii="Times New Roman" w:hAnsi="Times New Roman" w:eastAsia="宋体" w:cs="宋体"/>
          <w:b w:val="0"/>
          <w:bCs/>
          <w:color w:val="auto"/>
          <w:sz w:val="28"/>
          <w:szCs w:val="21"/>
          <w:lang w:bidi="ar"/>
        </w:rPr>
        <w:t>乙方：</w:t>
      </w:r>
      <w:r>
        <w:rPr>
          <w:rFonts w:hint="eastAsia" w:ascii="Times New Roman" w:hAnsi="Times New Roman" w:eastAsia="宋体" w:cs="宋体"/>
          <w:b/>
          <w:color w:val="auto"/>
          <w:sz w:val="28"/>
          <w:szCs w:val="28"/>
          <w:u w:val="single"/>
          <w:lang w:val="en-US" w:eastAsia="zh-CN"/>
        </w:rPr>
        <w:t xml:space="preserve">                                        </w:t>
      </w:r>
    </w:p>
    <w:p w14:paraId="5320CD37">
      <w:pPr>
        <w:spacing w:line="240" w:lineRule="auto"/>
        <w:ind w:firstLine="560" w:firstLineChars="200"/>
        <w:rPr>
          <w:rFonts w:hint="default" w:ascii="Times New Roman" w:hAnsi="Times New Roman" w:eastAsia="宋体" w:cs="Times New Roman"/>
          <w:color w:val="auto"/>
          <w:sz w:val="28"/>
          <w:szCs w:val="24"/>
          <w:lang w:val="en-US" w:eastAsia="zh-CN" w:bidi="ar"/>
        </w:rPr>
      </w:pPr>
      <w:r>
        <w:rPr>
          <w:rFonts w:hint="eastAsia" w:ascii="Times New Roman" w:hAnsi="Times New Roman" w:eastAsia="宋体" w:cs="宋体"/>
          <w:color w:val="auto"/>
          <w:sz w:val="28"/>
          <w:szCs w:val="21"/>
          <w:lang w:bidi="ar"/>
        </w:rPr>
        <w:t>统一社会信用代码：</w:t>
      </w:r>
      <w:r>
        <w:rPr>
          <w:rFonts w:hint="eastAsia" w:ascii="Times New Roman" w:hAnsi="Times New Roman" w:eastAsia="宋体" w:cs="宋体"/>
          <w:b/>
          <w:color w:val="auto"/>
          <w:sz w:val="28"/>
          <w:szCs w:val="28"/>
          <w:u w:val="single"/>
          <w:lang w:val="en-US" w:eastAsia="zh-CN"/>
        </w:rPr>
        <w:t xml:space="preserve">                        </w:t>
      </w:r>
    </w:p>
    <w:p w14:paraId="7AE05A17">
      <w:pPr>
        <w:spacing w:line="240" w:lineRule="auto"/>
        <w:ind w:firstLine="560" w:firstLineChars="200"/>
        <w:rPr>
          <w:rFonts w:hint="default" w:ascii="Times New Roman" w:hAnsi="Times New Roman" w:eastAsia="宋体" w:cs="宋体"/>
          <w:color w:val="auto"/>
          <w:sz w:val="28"/>
          <w:szCs w:val="21"/>
          <w:lang w:val="en-US" w:eastAsia="zh-CN" w:bidi="ar"/>
        </w:rPr>
      </w:pPr>
      <w:r>
        <w:rPr>
          <w:rFonts w:hint="eastAsia" w:ascii="Times New Roman" w:hAnsi="Times New Roman" w:eastAsia="宋体" w:cs="宋体"/>
          <w:color w:val="auto"/>
          <w:sz w:val="28"/>
          <w:szCs w:val="21"/>
          <w:lang w:bidi="ar"/>
        </w:rPr>
        <w:t>住所：</w:t>
      </w:r>
      <w:r>
        <w:rPr>
          <w:rFonts w:hint="eastAsia" w:ascii="Times New Roman" w:hAnsi="Times New Roman" w:eastAsia="宋体" w:cs="宋体"/>
          <w:b/>
          <w:color w:val="auto"/>
          <w:sz w:val="28"/>
          <w:szCs w:val="28"/>
          <w:u w:val="single"/>
          <w:lang w:val="en-US" w:eastAsia="zh-CN"/>
        </w:rPr>
        <w:t xml:space="preserve">                        </w:t>
      </w:r>
    </w:p>
    <w:p w14:paraId="718ACE28">
      <w:pPr>
        <w:spacing w:line="240" w:lineRule="auto"/>
        <w:ind w:firstLine="560" w:firstLineChars="200"/>
        <w:rPr>
          <w:rFonts w:hint="default" w:ascii="Times New Roman" w:hAnsi="Times New Roman" w:eastAsia="宋体" w:cs="宋体"/>
          <w:color w:val="auto"/>
          <w:sz w:val="28"/>
          <w:szCs w:val="21"/>
          <w:lang w:val="en-US" w:eastAsia="zh-CN" w:bidi="ar"/>
        </w:rPr>
      </w:pPr>
      <w:r>
        <w:rPr>
          <w:rFonts w:hint="eastAsia" w:ascii="Times New Roman" w:hAnsi="Times New Roman" w:eastAsia="宋体" w:cs="宋体"/>
          <w:color w:val="auto"/>
          <w:sz w:val="28"/>
          <w:szCs w:val="21"/>
          <w:lang w:bidi="ar"/>
        </w:rPr>
        <w:t>法定代表人：</w:t>
      </w:r>
      <w:r>
        <w:rPr>
          <w:rFonts w:hint="eastAsia" w:ascii="Times New Roman" w:hAnsi="Times New Roman" w:eastAsia="宋体" w:cs="宋体"/>
          <w:b/>
          <w:color w:val="auto"/>
          <w:sz w:val="28"/>
          <w:szCs w:val="28"/>
          <w:u w:val="single"/>
          <w:lang w:val="en-US" w:eastAsia="zh-CN"/>
        </w:rPr>
        <w:t xml:space="preserve">                        </w:t>
      </w:r>
    </w:p>
    <w:p w14:paraId="3D65A1DD">
      <w:pPr>
        <w:spacing w:line="240" w:lineRule="auto"/>
        <w:rPr>
          <w:rFonts w:hint="eastAsia" w:ascii="Times New Roman" w:hAnsi="Times New Roman" w:eastAsia="宋体" w:cs="宋体"/>
          <w:b w:val="0"/>
          <w:bCs/>
          <w:color w:val="auto"/>
          <w:sz w:val="28"/>
          <w:szCs w:val="21"/>
          <w:lang w:bidi="ar"/>
        </w:rPr>
      </w:pPr>
    </w:p>
    <w:p w14:paraId="533EE451">
      <w:pPr>
        <w:spacing w:line="240" w:lineRule="auto"/>
        <w:rPr>
          <w:rFonts w:hint="default" w:ascii="Times New Roman" w:hAnsi="Times New Roman" w:eastAsia="宋体" w:cs="宋体"/>
          <w:b w:val="0"/>
          <w:bCs/>
          <w:color w:val="auto"/>
          <w:sz w:val="28"/>
          <w:szCs w:val="21"/>
          <w:u w:val="single"/>
          <w:lang w:val="en-US" w:eastAsia="zh-CN" w:bidi="ar"/>
        </w:rPr>
      </w:pPr>
      <w:r>
        <w:rPr>
          <w:rFonts w:hint="eastAsia" w:ascii="Times New Roman" w:hAnsi="Times New Roman" w:eastAsia="宋体" w:cs="宋体"/>
          <w:b w:val="0"/>
          <w:bCs/>
          <w:color w:val="auto"/>
          <w:sz w:val="28"/>
          <w:szCs w:val="21"/>
          <w:lang w:bidi="ar"/>
        </w:rPr>
        <w:t>丙方：东莞市水务环境投资控股集团</w:t>
      </w:r>
      <w:r>
        <w:rPr>
          <w:rFonts w:hint="eastAsia" w:ascii="Times New Roman" w:hAnsi="Times New Roman" w:eastAsia="宋体" w:cs="宋体"/>
          <w:b w:val="0"/>
          <w:bCs/>
          <w:color w:val="auto"/>
          <w:sz w:val="28"/>
          <w:szCs w:val="21"/>
          <w:lang w:val="en-US" w:eastAsia="zh-CN" w:bidi="ar"/>
        </w:rPr>
        <w:t>供水</w:t>
      </w:r>
      <w:r>
        <w:rPr>
          <w:rFonts w:hint="eastAsia" w:ascii="Times New Roman" w:hAnsi="Times New Roman" w:eastAsia="宋体" w:cs="宋体"/>
          <w:b w:val="0"/>
          <w:bCs/>
          <w:color w:val="auto"/>
          <w:sz w:val="28"/>
          <w:szCs w:val="21"/>
          <w:lang w:bidi="ar"/>
        </w:rPr>
        <w:t>有限公司</w:t>
      </w:r>
    </w:p>
    <w:p w14:paraId="3DE1518C">
      <w:pPr>
        <w:spacing w:line="240" w:lineRule="auto"/>
        <w:ind w:firstLine="560" w:firstLineChars="200"/>
        <w:rPr>
          <w:rFonts w:hint="eastAsia" w:ascii="Times New Roman" w:hAnsi="Times New Roman" w:eastAsia="宋体" w:cs="宋体"/>
          <w:color w:val="auto"/>
          <w:sz w:val="28"/>
          <w:szCs w:val="21"/>
          <w:lang w:bidi="ar"/>
        </w:rPr>
      </w:pPr>
      <w:r>
        <w:rPr>
          <w:rFonts w:hint="eastAsia" w:ascii="Times New Roman" w:hAnsi="Times New Roman" w:eastAsia="宋体" w:cs="宋体"/>
          <w:color w:val="auto"/>
          <w:sz w:val="28"/>
          <w:szCs w:val="21"/>
          <w:lang w:bidi="ar"/>
        </w:rPr>
        <w:t>统一社会信用代码：</w:t>
      </w:r>
      <w:r>
        <w:rPr>
          <w:rFonts w:hint="default" w:ascii="Times New Roman" w:hAnsi="Times New Roman" w:eastAsia="宋体" w:cs="Times New Roman"/>
          <w:color w:val="auto"/>
          <w:sz w:val="28"/>
          <w:szCs w:val="24"/>
          <w:lang w:bidi="ar"/>
        </w:rPr>
        <w:t>91441900735007609Y</w:t>
      </w:r>
    </w:p>
    <w:p w14:paraId="5DD9A1C8">
      <w:pPr>
        <w:spacing w:line="240" w:lineRule="auto"/>
        <w:ind w:firstLine="560" w:firstLineChars="200"/>
        <w:rPr>
          <w:rFonts w:hint="eastAsia" w:ascii="Times New Roman" w:hAnsi="Times New Roman" w:eastAsia="宋体" w:cs="宋体"/>
          <w:color w:val="auto"/>
          <w:sz w:val="28"/>
          <w:szCs w:val="21"/>
          <w:lang w:bidi="ar"/>
        </w:rPr>
      </w:pPr>
      <w:r>
        <w:rPr>
          <w:rFonts w:hint="eastAsia" w:ascii="Times New Roman" w:hAnsi="Times New Roman" w:eastAsia="宋体" w:cs="宋体"/>
          <w:color w:val="auto"/>
          <w:sz w:val="28"/>
          <w:szCs w:val="21"/>
          <w:lang w:bidi="ar"/>
        </w:rPr>
        <w:t>住所：广东省东莞市南城街道宏北路16号水业大厦13-15楼</w:t>
      </w:r>
    </w:p>
    <w:p w14:paraId="483376C4">
      <w:pPr>
        <w:spacing w:line="240" w:lineRule="auto"/>
        <w:ind w:firstLine="560" w:firstLineChars="200"/>
        <w:rPr>
          <w:rFonts w:hint="default" w:ascii="Times New Roman" w:hAnsi="Times New Roman" w:eastAsia="宋体" w:cs="宋体"/>
          <w:color w:val="auto"/>
          <w:sz w:val="28"/>
          <w:szCs w:val="21"/>
          <w:lang w:val="en-US" w:bidi="ar"/>
        </w:rPr>
      </w:pPr>
      <w:r>
        <w:rPr>
          <w:rFonts w:hint="eastAsia" w:ascii="Times New Roman" w:hAnsi="Times New Roman" w:eastAsia="宋体" w:cs="宋体"/>
          <w:color w:val="auto"/>
          <w:sz w:val="28"/>
          <w:szCs w:val="21"/>
          <w:lang w:bidi="ar"/>
        </w:rPr>
        <w:t>法定代表人：</w:t>
      </w:r>
      <w:r>
        <w:rPr>
          <w:rFonts w:hint="eastAsia" w:ascii="Times New Roman" w:hAnsi="Times New Roman" w:eastAsia="宋体" w:cs="宋体"/>
          <w:color w:val="auto"/>
          <w:sz w:val="28"/>
          <w:szCs w:val="21"/>
          <w:lang w:val="en-US" w:eastAsia="zh-CN" w:bidi="ar"/>
        </w:rPr>
        <w:t>谢智勇</w:t>
      </w:r>
    </w:p>
    <w:p w14:paraId="12096E07">
      <w:pPr>
        <w:spacing w:line="360" w:lineRule="auto"/>
        <w:ind w:firstLine="480" w:firstLineChars="200"/>
        <w:rPr>
          <w:rFonts w:hint="eastAsia" w:ascii="宋体" w:hAnsi="宋体" w:cs="宋体"/>
          <w:color w:val="auto"/>
          <w:szCs w:val="21"/>
          <w:lang w:bidi="ar"/>
        </w:rPr>
      </w:pPr>
    </w:p>
    <w:p w14:paraId="795FE440">
      <w:pPr>
        <w:spacing w:line="240" w:lineRule="auto"/>
        <w:ind w:firstLine="560" w:firstLineChars="200"/>
        <w:jc w:val="both"/>
        <w:rPr>
          <w:rFonts w:hint="eastAsia" w:ascii="Times New Roman" w:hAnsi="Times New Roman" w:eastAsia="宋体" w:cs="宋体"/>
          <w:color w:val="auto"/>
          <w:sz w:val="28"/>
          <w:szCs w:val="28"/>
          <w:lang w:bidi="ar"/>
        </w:rPr>
      </w:pPr>
      <w:r>
        <w:rPr>
          <w:rFonts w:hint="eastAsia" w:ascii="Times New Roman" w:hAnsi="Times New Roman" w:eastAsia="宋体" w:cs="宋体"/>
          <w:color w:val="auto"/>
          <w:sz w:val="28"/>
          <w:szCs w:val="28"/>
          <w:lang w:bidi="ar"/>
        </w:rPr>
        <w:t>根据甲丙双方于</w:t>
      </w:r>
      <w:r>
        <w:rPr>
          <w:rFonts w:hint="eastAsia" w:ascii="Times New Roman" w:hAnsi="Times New Roman" w:eastAsia="宋体" w:cs="宋体"/>
          <w:color w:val="auto"/>
          <w:sz w:val="28"/>
          <w:szCs w:val="28"/>
          <w:lang w:val="en-US" w:eastAsia="zh-CN" w:bidi="ar"/>
        </w:rPr>
        <w:t>2023</w:t>
      </w:r>
      <w:r>
        <w:rPr>
          <w:rFonts w:hint="eastAsia" w:ascii="Times New Roman" w:hAnsi="Times New Roman" w:eastAsia="宋体" w:cs="宋体"/>
          <w:color w:val="auto"/>
          <w:sz w:val="28"/>
          <w:szCs w:val="28"/>
          <w:lang w:bidi="ar"/>
        </w:rPr>
        <w:t>年</w:t>
      </w:r>
      <w:r>
        <w:rPr>
          <w:rFonts w:hint="eastAsia" w:ascii="Times New Roman" w:hAnsi="Times New Roman" w:eastAsia="宋体" w:cs="宋体"/>
          <w:color w:val="auto"/>
          <w:sz w:val="28"/>
          <w:szCs w:val="28"/>
          <w:lang w:val="en-US" w:eastAsia="zh-CN" w:bidi="ar"/>
        </w:rPr>
        <w:t>7</w:t>
      </w:r>
      <w:r>
        <w:rPr>
          <w:rFonts w:hint="eastAsia" w:ascii="Times New Roman" w:hAnsi="Times New Roman" w:eastAsia="宋体" w:cs="宋体"/>
          <w:color w:val="auto"/>
          <w:sz w:val="28"/>
          <w:szCs w:val="28"/>
          <w:lang w:bidi="ar"/>
        </w:rPr>
        <w:t>月</w:t>
      </w:r>
      <w:r>
        <w:rPr>
          <w:rFonts w:hint="eastAsia" w:ascii="Times New Roman" w:hAnsi="Times New Roman" w:eastAsia="宋体" w:cs="宋体"/>
          <w:color w:val="auto"/>
          <w:sz w:val="28"/>
          <w:szCs w:val="28"/>
          <w:lang w:val="en-US" w:eastAsia="zh-CN" w:bidi="ar"/>
        </w:rPr>
        <w:t>12</w:t>
      </w:r>
      <w:r>
        <w:rPr>
          <w:rFonts w:hint="eastAsia" w:ascii="Times New Roman" w:hAnsi="Times New Roman" w:eastAsia="宋体" w:cs="宋体"/>
          <w:color w:val="auto"/>
          <w:sz w:val="28"/>
          <w:szCs w:val="28"/>
          <w:lang w:bidi="ar"/>
        </w:rPr>
        <w:t>日签订的《代建服务合同》（下称“代建合同”），就</w:t>
      </w:r>
      <w:r>
        <w:rPr>
          <w:rFonts w:hint="eastAsia" w:ascii="Times New Roman" w:hAnsi="Times New Roman" w:eastAsia="宋体" w:cs="宋体"/>
          <w:color w:val="auto"/>
          <w:sz w:val="28"/>
          <w:szCs w:val="28"/>
          <w:lang w:eastAsia="zh-CN" w:bidi="ar"/>
        </w:rPr>
        <w:t>东莞市供水设施更新改造项目-中堂镇北海产业园区、槎滘片区供水管网工程</w:t>
      </w:r>
      <w:r>
        <w:rPr>
          <w:rFonts w:hint="eastAsia" w:ascii="Times New Roman" w:hAnsi="Times New Roman" w:eastAsia="宋体" w:cs="宋体"/>
          <w:color w:val="auto"/>
          <w:sz w:val="28"/>
          <w:szCs w:val="28"/>
          <w:lang w:bidi="ar"/>
        </w:rPr>
        <w:t>由甲方开展项目的全过程代建，根据《代建合同》约定，现甲方将</w:t>
      </w:r>
      <w:r>
        <w:rPr>
          <w:rFonts w:hint="eastAsia" w:ascii="Times New Roman" w:hAnsi="Times New Roman" w:eastAsia="宋体" w:cs="宋体"/>
          <w:color w:val="auto"/>
          <w:sz w:val="28"/>
          <w:szCs w:val="28"/>
          <w:lang w:eastAsia="zh-CN" w:bidi="ar"/>
        </w:rPr>
        <w:t>东莞市供水设施更新改造项目-中堂镇北海产业园区、槎滘片区供水管网工程</w:t>
      </w:r>
      <w:r>
        <w:rPr>
          <w:rFonts w:hint="eastAsia" w:ascii="Times New Roman" w:hAnsi="Times New Roman" w:eastAsia="宋体" w:cs="宋体"/>
          <w:color w:val="auto"/>
          <w:sz w:val="28"/>
          <w:szCs w:val="28"/>
          <w:lang w:bidi="ar"/>
        </w:rPr>
        <w:t>（以下简称“代建工程项目”）第三方</w:t>
      </w:r>
      <w:r>
        <w:rPr>
          <w:rFonts w:hint="eastAsia" w:ascii="Times New Roman" w:hAnsi="Times New Roman" w:eastAsia="宋体" w:cs="宋体"/>
          <w:color w:val="auto"/>
          <w:sz w:val="28"/>
          <w:szCs w:val="28"/>
          <w:lang w:val="en-US" w:eastAsia="zh-CN" w:bidi="ar"/>
        </w:rPr>
        <w:t>监测</w:t>
      </w:r>
      <w:r>
        <w:rPr>
          <w:rFonts w:hint="eastAsia" w:ascii="Times New Roman" w:hAnsi="Times New Roman" w:eastAsia="宋体" w:cs="宋体"/>
          <w:color w:val="auto"/>
          <w:sz w:val="28"/>
          <w:szCs w:val="28"/>
          <w:lang w:bidi="ar"/>
        </w:rPr>
        <w:t>委托乙方负责实施。甲乙丙三方根据《中华人民共和国民法典》及相关法律法规的规定，遵循平等自愿和诚实信用的原则，就乙方承担甲方代建工程项目</w:t>
      </w:r>
      <w:r>
        <w:rPr>
          <w:rFonts w:hint="eastAsia" w:ascii="Times New Roman" w:hAnsi="Times New Roman" w:eastAsia="宋体" w:cs="宋体"/>
          <w:color w:val="auto"/>
          <w:sz w:val="28"/>
          <w:szCs w:val="28"/>
          <w:lang w:val="en-US" w:eastAsia="zh-CN" w:bidi="ar"/>
        </w:rPr>
        <w:t>监测</w:t>
      </w:r>
      <w:r>
        <w:rPr>
          <w:rFonts w:hint="eastAsia" w:ascii="Times New Roman" w:hAnsi="Times New Roman" w:eastAsia="宋体" w:cs="宋体"/>
          <w:color w:val="auto"/>
          <w:sz w:val="28"/>
          <w:szCs w:val="28"/>
          <w:lang w:bidi="ar"/>
        </w:rPr>
        <w:t>服务的相关问题协商一致，达成如下合同：</w:t>
      </w:r>
    </w:p>
    <w:p w14:paraId="1F7DAA10">
      <w:pPr>
        <w:spacing w:line="240" w:lineRule="auto"/>
        <w:ind w:firstLine="562" w:firstLineChars="200"/>
        <w:jc w:val="both"/>
        <w:rPr>
          <w:rFonts w:hint="eastAsia" w:ascii="Times New Roman" w:hAnsi="Times New Roman" w:eastAsia="宋体" w:cs="宋体"/>
          <w:b/>
          <w:color w:val="auto"/>
          <w:sz w:val="28"/>
          <w:szCs w:val="28"/>
        </w:rPr>
      </w:pPr>
      <w:r>
        <w:rPr>
          <w:rFonts w:hint="eastAsia" w:ascii="Times New Roman" w:hAnsi="Times New Roman" w:eastAsia="宋体" w:cs="宋体"/>
          <w:b/>
          <w:color w:val="auto"/>
          <w:sz w:val="28"/>
          <w:szCs w:val="28"/>
        </w:rPr>
        <w:t>一、项目概况</w:t>
      </w:r>
    </w:p>
    <w:p w14:paraId="553F44AD">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工程名称：</w:t>
      </w:r>
      <w:r>
        <w:rPr>
          <w:rFonts w:hint="eastAsia" w:ascii="Times New Roman" w:hAnsi="Times New Roman" w:eastAsia="宋体" w:cs="宋体"/>
          <w:color w:val="auto"/>
          <w:sz w:val="28"/>
          <w:szCs w:val="28"/>
          <w:lang w:eastAsia="zh-CN"/>
        </w:rPr>
        <w:t>东莞市供水设施更新改造项目-中堂镇北海产业园区、槎滘片区供水管网工程</w:t>
      </w:r>
      <w:r>
        <w:rPr>
          <w:rFonts w:hint="eastAsia" w:ascii="Times New Roman" w:hAnsi="Times New Roman" w:eastAsia="宋体" w:cs="宋体"/>
          <w:color w:val="auto"/>
          <w:sz w:val="28"/>
          <w:szCs w:val="28"/>
        </w:rPr>
        <w:t>第三方监测服务</w:t>
      </w:r>
    </w:p>
    <w:p w14:paraId="7E8B3368">
      <w:pPr>
        <w:pStyle w:val="8"/>
        <w:autoSpaceDE/>
        <w:autoSpaceDN/>
        <w:adjustRightInd/>
        <w:spacing w:after="0" w:line="240" w:lineRule="auto"/>
        <w:ind w:right="0" w:firstLine="560" w:firstLineChars="200"/>
        <w:jc w:val="both"/>
        <w:rPr>
          <w:rFonts w:hint="eastAsia" w:ascii="Times New Roman" w:hAnsi="Times New Roman" w:eastAsia="宋体" w:cs="宋体"/>
          <w:b w:val="0"/>
          <w:bCs w:val="0"/>
          <w:color w:val="auto"/>
          <w:kern w:val="2"/>
          <w:sz w:val="28"/>
          <w:szCs w:val="28"/>
          <w:lang w:val="en-US"/>
        </w:rPr>
      </w:pPr>
      <w:r>
        <w:rPr>
          <w:rFonts w:hint="eastAsia" w:ascii="Times New Roman" w:hAnsi="Times New Roman" w:eastAsia="宋体" w:cs="宋体"/>
          <w:b w:val="0"/>
          <w:bCs w:val="0"/>
          <w:color w:val="auto"/>
          <w:kern w:val="2"/>
          <w:sz w:val="28"/>
          <w:szCs w:val="28"/>
          <w:lang w:val="en-US"/>
        </w:rPr>
        <w:t>2</w:t>
      </w:r>
      <w:r>
        <w:rPr>
          <w:rFonts w:hint="eastAsia" w:ascii="Times New Roman" w:hAnsi="Times New Roman" w:eastAsia="宋体" w:cs="宋体"/>
          <w:b w:val="0"/>
          <w:bCs w:val="0"/>
          <w:color w:val="auto"/>
          <w:kern w:val="2"/>
          <w:sz w:val="28"/>
          <w:szCs w:val="28"/>
          <w:lang w:val="en-US" w:eastAsia="zh-CN"/>
        </w:rPr>
        <w:t>.</w:t>
      </w:r>
      <w:r>
        <w:rPr>
          <w:rFonts w:hint="eastAsia" w:ascii="Times New Roman" w:hAnsi="Times New Roman" w:eastAsia="宋体" w:cs="宋体"/>
          <w:b w:val="0"/>
          <w:bCs w:val="0"/>
          <w:color w:val="auto"/>
          <w:kern w:val="2"/>
          <w:sz w:val="28"/>
          <w:szCs w:val="28"/>
          <w:lang w:val="en-US"/>
        </w:rPr>
        <w:t xml:space="preserve">工程地点：东莞市 </w:t>
      </w:r>
    </w:p>
    <w:p w14:paraId="0C62F6C4">
      <w:pPr>
        <w:spacing w:line="240" w:lineRule="auto"/>
        <w:ind w:firstLine="560" w:firstLineChars="200"/>
        <w:jc w:val="both"/>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rPr>
        <w:t>3</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工程规模（等级）：</w:t>
      </w:r>
      <w:r>
        <w:rPr>
          <w:rFonts w:hint="eastAsia" w:ascii="Times New Roman" w:hAnsi="Times New Roman" w:eastAsia="宋体" w:cs="宋体"/>
          <w:color w:val="auto"/>
          <w:sz w:val="28"/>
          <w:szCs w:val="28"/>
          <w:lang w:eastAsia="zh-CN"/>
        </w:rPr>
        <w:t>东莞市供水设施更新改造项目-中堂镇北海产业园区、槎滘片区供水管网工程</w:t>
      </w:r>
      <w:r>
        <w:rPr>
          <w:rFonts w:hint="eastAsia" w:ascii="Times New Roman" w:hAnsi="Times New Roman" w:eastAsia="宋体" w:cs="宋体"/>
          <w:color w:val="auto"/>
          <w:sz w:val="28"/>
          <w:szCs w:val="28"/>
        </w:rPr>
        <w:t>拟在北海产业园区和槎滘片区新建管线总长约7034m，供水管管径为 DN200~DN600，埋地管道采用球墨铸铁管、钢管，特殊段（明装、过路、过河等）采用钢管，拖拉段采用PE管，顶管段采用球墨铸铁管外套钢筋混凝土管。涉及顶管、拖拉管、管桥、开挖、明装等施工方式。主要基坑为进园大道顶管工作井及接收井，顶管工作井基坑尺寸约7.3m×5.3m，基坑深度6-10m；顶管接收井基坑尺寸约φ5.1m，基坑深度6-10m。</w:t>
      </w:r>
    </w:p>
    <w:p w14:paraId="07F1C61C">
      <w:pPr>
        <w:spacing w:line="240" w:lineRule="auto"/>
        <w:ind w:firstLine="562" w:firstLineChars="200"/>
        <w:jc w:val="both"/>
        <w:rPr>
          <w:rFonts w:hint="eastAsia" w:ascii="Times New Roman" w:hAnsi="Times New Roman" w:eastAsia="宋体" w:cs="宋体"/>
          <w:b/>
          <w:color w:val="auto"/>
          <w:sz w:val="28"/>
          <w:szCs w:val="28"/>
        </w:rPr>
      </w:pPr>
      <w:r>
        <w:rPr>
          <w:rFonts w:hint="eastAsia" w:ascii="Times New Roman" w:hAnsi="Times New Roman" w:eastAsia="宋体" w:cs="宋体"/>
          <w:b/>
          <w:color w:val="auto"/>
          <w:sz w:val="28"/>
          <w:szCs w:val="28"/>
        </w:rPr>
        <w:t xml:space="preserve">二、服务内容及要求    </w:t>
      </w:r>
    </w:p>
    <w:p w14:paraId="2134A4B4">
      <w:pPr>
        <w:spacing w:line="240" w:lineRule="auto"/>
        <w:ind w:firstLine="560" w:firstLineChars="200"/>
        <w:jc w:val="both"/>
        <w:rPr>
          <w:rFonts w:hint="eastAsia" w:ascii="Times New Roman" w:hAnsi="Times New Roman" w:eastAsia="宋体" w:cs="宋体"/>
          <w:color w:val="auto"/>
          <w:sz w:val="28"/>
          <w:szCs w:val="28"/>
          <w:lang w:bidi="ar"/>
        </w:rPr>
      </w:pPr>
      <w:r>
        <w:rPr>
          <w:rFonts w:hint="eastAsia" w:ascii="Times New Roman" w:hAnsi="Times New Roman" w:eastAsia="宋体" w:cs="宋体"/>
          <w:color w:val="auto"/>
          <w:sz w:val="28"/>
          <w:szCs w:val="28"/>
          <w:lang w:bidi="ar"/>
        </w:rPr>
        <w:t>1</w:t>
      </w:r>
      <w:r>
        <w:rPr>
          <w:rFonts w:hint="eastAsia" w:ascii="Times New Roman" w:hAnsi="Times New Roman" w:eastAsia="宋体" w:cs="宋体"/>
          <w:color w:val="auto"/>
          <w:sz w:val="28"/>
          <w:szCs w:val="28"/>
          <w:lang w:eastAsia="zh-CN" w:bidi="ar"/>
        </w:rPr>
        <w:t>.</w:t>
      </w:r>
      <w:r>
        <w:rPr>
          <w:rFonts w:hint="eastAsia" w:ascii="Times New Roman" w:hAnsi="Times New Roman" w:eastAsia="宋体" w:cs="宋体"/>
          <w:color w:val="auto"/>
          <w:sz w:val="28"/>
          <w:szCs w:val="28"/>
        </w:rPr>
        <w:t>乙方按照甲方的要求完成代建工程项目</w:t>
      </w:r>
      <w:r>
        <w:rPr>
          <w:rFonts w:hint="eastAsia" w:ascii="Times New Roman" w:hAnsi="Times New Roman" w:eastAsia="宋体" w:cs="宋体"/>
          <w:color w:val="auto"/>
          <w:sz w:val="28"/>
          <w:szCs w:val="28"/>
          <w:lang w:val="en-US" w:eastAsia="zh-CN"/>
        </w:rPr>
        <w:t>的</w:t>
      </w:r>
      <w:r>
        <w:rPr>
          <w:rFonts w:hint="eastAsia" w:ascii="Times New Roman" w:hAnsi="Times New Roman" w:eastAsia="宋体" w:cs="宋体"/>
          <w:color w:val="auto"/>
          <w:sz w:val="28"/>
          <w:szCs w:val="28"/>
        </w:rPr>
        <w:t>第三方</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项目。具体</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项目见</w:t>
      </w:r>
      <w:r>
        <w:rPr>
          <w:rFonts w:hint="eastAsia" w:ascii="Times New Roman" w:hAnsi="Times New Roman" w:eastAsia="宋体" w:cs="宋体"/>
          <w:color w:val="auto"/>
          <w:sz w:val="28"/>
          <w:szCs w:val="28"/>
          <w:lang w:val="en-US" w:eastAsia="zh-CN"/>
        </w:rPr>
        <w:t>合同</w:t>
      </w:r>
      <w:r>
        <w:rPr>
          <w:rFonts w:hint="eastAsia" w:ascii="Times New Roman" w:hAnsi="Times New Roman" w:eastAsia="宋体" w:cs="宋体"/>
          <w:color w:val="auto"/>
          <w:spacing w:val="-1"/>
          <w:sz w:val="28"/>
          <w:szCs w:val="28"/>
          <w:lang w:val="en-US" w:eastAsia="zh-CN"/>
        </w:rPr>
        <w:t>附件1</w:t>
      </w:r>
      <w:r>
        <w:rPr>
          <w:rFonts w:hint="eastAsia" w:ascii="Times New Roman" w:hAnsi="Times New Roman" w:eastAsia="宋体" w:cs="宋体"/>
          <w:color w:val="auto"/>
          <w:sz w:val="28"/>
          <w:szCs w:val="28"/>
        </w:rPr>
        <w:t>《</w:t>
      </w:r>
      <w:r>
        <w:rPr>
          <w:rFonts w:hint="eastAsia" w:ascii="Times New Roman" w:hAnsi="Times New Roman" w:eastAsia="宋体" w:cs="宋体"/>
          <w:sz w:val="28"/>
          <w:szCs w:val="28"/>
          <w:lang w:eastAsia="zh-CN"/>
        </w:rPr>
        <w:t>东莞市供水设施更新改造项目-中堂镇北海产业园区、槎滘片区供水管网工程</w:t>
      </w:r>
      <w:r>
        <w:rPr>
          <w:rFonts w:hint="eastAsia" w:ascii="Times New Roman" w:hAnsi="Times New Roman" w:eastAsia="宋体" w:cs="宋体"/>
          <w:sz w:val="28"/>
          <w:szCs w:val="28"/>
        </w:rPr>
        <w:t>第三方监测工程量清单计价表</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合同</w:t>
      </w:r>
      <w:r>
        <w:rPr>
          <w:rFonts w:hint="eastAsia" w:ascii="Times New Roman" w:hAnsi="Times New Roman" w:eastAsia="宋体" w:cs="宋体"/>
          <w:color w:val="auto"/>
          <w:sz w:val="28"/>
          <w:szCs w:val="28"/>
        </w:rPr>
        <w:t>附件1仅为暂定</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数量及</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费用，实际</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项目及</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费用以实际完成的工作量按实结算。</w:t>
      </w:r>
    </w:p>
    <w:p w14:paraId="764EF3A8">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bidi="ar"/>
        </w:rPr>
        <w:t>2</w:t>
      </w:r>
      <w:r>
        <w:rPr>
          <w:rFonts w:hint="eastAsia" w:ascii="Times New Roman" w:hAnsi="Times New Roman" w:eastAsia="宋体" w:cs="宋体"/>
          <w:color w:val="auto"/>
          <w:sz w:val="28"/>
          <w:szCs w:val="28"/>
          <w:lang w:eastAsia="zh-CN" w:bidi="ar"/>
        </w:rPr>
        <w:t>.</w:t>
      </w:r>
      <w:r>
        <w:rPr>
          <w:rFonts w:hint="eastAsia" w:ascii="Times New Roman" w:hAnsi="Times New Roman" w:eastAsia="宋体" w:cs="宋体"/>
          <w:color w:val="auto"/>
          <w:sz w:val="28"/>
          <w:szCs w:val="28"/>
          <w:lang w:bidi="ar"/>
        </w:rPr>
        <w:t>乙方根据甲方要求提供工程质量</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lang w:bidi="ar"/>
        </w:rPr>
        <w:t>服务，</w:t>
      </w:r>
      <w:r>
        <w:rPr>
          <w:rFonts w:hint="eastAsia" w:ascii="Times New Roman" w:hAnsi="Times New Roman" w:eastAsia="宋体" w:cs="宋体"/>
          <w:color w:val="auto"/>
          <w:sz w:val="28"/>
          <w:szCs w:val="28"/>
        </w:rPr>
        <w:t>出具</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报告，并对报告内容的真实性和准确性负责。</w:t>
      </w:r>
    </w:p>
    <w:p w14:paraId="0FA774E5">
      <w:pPr>
        <w:spacing w:line="240" w:lineRule="auto"/>
        <w:ind w:firstLine="560" w:firstLineChars="200"/>
        <w:jc w:val="both"/>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bidi="ar"/>
        </w:rPr>
        <w:t>3</w:t>
      </w:r>
      <w:r>
        <w:rPr>
          <w:rFonts w:hint="eastAsia" w:ascii="Times New Roman" w:hAnsi="Times New Roman" w:eastAsia="宋体" w:cs="宋体"/>
          <w:color w:val="auto"/>
          <w:sz w:val="28"/>
          <w:szCs w:val="28"/>
          <w:highlight w:val="none"/>
          <w:lang w:eastAsia="zh-CN" w:bidi="ar"/>
        </w:rPr>
        <w:t>.</w:t>
      </w:r>
      <w:r>
        <w:rPr>
          <w:rFonts w:hint="eastAsia" w:ascii="Times New Roman" w:hAnsi="Times New Roman" w:eastAsia="宋体" w:cs="宋体"/>
          <w:color w:val="auto"/>
          <w:sz w:val="28"/>
          <w:szCs w:val="28"/>
          <w:highlight w:val="none"/>
          <w:lang w:val="en-US" w:eastAsia="zh-CN"/>
        </w:rPr>
        <w:t>每次监测在完成现场监测后24小时内，乙方需向甲方提供相应的电子版监测报告(盖章的PDF格式)，并在三个工作日内提交纸质版监测报告。对异常的监测数据(如监测值超报警值等)，乙方应在2小时内通知甲方。</w:t>
      </w:r>
    </w:p>
    <w:p w14:paraId="47AC639D">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报告应符合以下要求：</w:t>
      </w:r>
    </w:p>
    <w:p w14:paraId="051F726F">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（1）符合法律法规的规定，以及相关的</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规范的要求；</w:t>
      </w:r>
    </w:p>
    <w:p w14:paraId="0E5418CF">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（2）符合本合同约定；</w:t>
      </w:r>
    </w:p>
    <w:p w14:paraId="244E805F">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（3）服务过程、</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数据、</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结果真实、可靠、准确。</w:t>
      </w:r>
    </w:p>
    <w:p w14:paraId="4EA4159B">
      <w:pPr>
        <w:spacing w:line="240" w:lineRule="auto"/>
        <w:ind w:firstLine="560" w:firstLineChars="20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color w:val="auto"/>
          <w:sz w:val="28"/>
          <w:szCs w:val="28"/>
        </w:rPr>
        <w:t>5</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本合同项下</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服务适用标准</w:t>
      </w:r>
      <w:r>
        <w:rPr>
          <w:rFonts w:hint="eastAsia" w:ascii="Times New Roman" w:hAnsi="Times New Roman" w:eastAsia="宋体" w:cs="宋体"/>
          <w:bCs/>
          <w:color w:val="auto"/>
          <w:sz w:val="28"/>
          <w:szCs w:val="28"/>
          <w:lang w:bidi="ar"/>
        </w:rPr>
        <w:t>将遵循国家、省、市有关法律、法规、标准、技术规范和规范性文件的最新规定。</w:t>
      </w:r>
    </w:p>
    <w:p w14:paraId="0E0B97C2">
      <w:pPr>
        <w:spacing w:line="240" w:lineRule="auto"/>
        <w:ind w:firstLine="562" w:firstLineChars="200"/>
        <w:jc w:val="both"/>
        <w:rPr>
          <w:rFonts w:hint="eastAsia" w:ascii="Times New Roman" w:hAnsi="Times New Roman" w:eastAsia="宋体" w:cs="宋体"/>
          <w:b/>
          <w:bCs/>
          <w:color w:val="auto"/>
          <w:sz w:val="28"/>
          <w:szCs w:val="28"/>
        </w:rPr>
      </w:pPr>
      <w:r>
        <w:rPr>
          <w:rFonts w:hint="eastAsia" w:ascii="Times New Roman" w:hAnsi="Times New Roman" w:eastAsia="宋体" w:cs="宋体"/>
          <w:b/>
          <w:bCs/>
          <w:color w:val="auto"/>
          <w:sz w:val="28"/>
          <w:szCs w:val="28"/>
        </w:rPr>
        <w:t>三、服务期限</w:t>
      </w:r>
    </w:p>
    <w:p w14:paraId="1AACB239">
      <w:pPr>
        <w:spacing w:line="240" w:lineRule="auto"/>
        <w:ind w:firstLine="560" w:firstLineChars="200"/>
        <w:jc w:val="both"/>
        <w:rPr>
          <w:rFonts w:hint="eastAsia" w:ascii="Times New Roman" w:hAnsi="Times New Roman" w:eastAsia="宋体" w:cs="宋体"/>
          <w:b w:val="0"/>
          <w:color w:val="auto"/>
          <w:sz w:val="28"/>
          <w:szCs w:val="28"/>
        </w:rPr>
      </w:pPr>
      <w:r>
        <w:rPr>
          <w:rFonts w:hint="eastAsia" w:ascii="Times New Roman" w:hAnsi="Times New Roman" w:eastAsia="宋体" w:cs="宋体"/>
          <w:color w:val="auto"/>
          <w:sz w:val="28"/>
          <w:szCs w:val="28"/>
        </w:rPr>
        <w:t>自</w:t>
      </w:r>
      <w:r>
        <w:rPr>
          <w:rFonts w:hint="eastAsia" w:ascii="Times New Roman" w:hAnsi="Times New Roman" w:eastAsia="宋体" w:cs="宋体"/>
          <w:color w:val="auto"/>
          <w:sz w:val="28"/>
          <w:szCs w:val="28"/>
          <w:lang w:eastAsia="zh-CN"/>
        </w:rPr>
        <w:t>东莞市供水设施更新改造项目-中堂镇北海产业园区、槎滘片区供水管网工程</w:t>
      </w:r>
      <w:r>
        <w:rPr>
          <w:rFonts w:hint="eastAsia" w:ascii="Times New Roman" w:hAnsi="Times New Roman" w:eastAsia="宋体" w:cs="宋体"/>
          <w:color w:val="auto"/>
          <w:sz w:val="28"/>
          <w:szCs w:val="28"/>
        </w:rPr>
        <w:t>开工至完成约定的各项监测及相关技术工作为止。</w:t>
      </w:r>
    </w:p>
    <w:p w14:paraId="170DB0C2">
      <w:pPr>
        <w:spacing w:line="240" w:lineRule="auto"/>
        <w:ind w:firstLine="562" w:firstLineChars="200"/>
        <w:jc w:val="both"/>
        <w:rPr>
          <w:rFonts w:hint="eastAsia" w:ascii="Times New Roman" w:hAnsi="Times New Roman" w:eastAsia="宋体" w:cs="宋体"/>
          <w:b/>
          <w:bCs/>
          <w:color w:val="auto"/>
          <w:sz w:val="28"/>
          <w:szCs w:val="28"/>
        </w:rPr>
      </w:pPr>
      <w:r>
        <w:rPr>
          <w:rFonts w:hint="eastAsia" w:ascii="Times New Roman" w:hAnsi="Times New Roman" w:eastAsia="宋体" w:cs="宋体"/>
          <w:b/>
          <w:bCs/>
          <w:color w:val="auto"/>
          <w:sz w:val="28"/>
          <w:szCs w:val="28"/>
        </w:rPr>
        <w:t>四、合同价款及支付方式</w:t>
      </w:r>
    </w:p>
    <w:p w14:paraId="734EEA0C">
      <w:pPr>
        <w:pStyle w:val="8"/>
        <w:tabs>
          <w:tab w:val="left" w:pos="5209"/>
        </w:tabs>
        <w:autoSpaceDE/>
        <w:autoSpaceDN/>
        <w:adjustRightInd/>
        <w:spacing w:after="0" w:line="240" w:lineRule="auto"/>
        <w:ind w:right="0" w:firstLine="560" w:firstLineChars="200"/>
        <w:jc w:val="both"/>
        <w:rPr>
          <w:rFonts w:hint="eastAsia" w:ascii="Times New Roman" w:hAnsi="Times New Roman" w:eastAsia="宋体" w:cs="宋体"/>
          <w:b w:val="0"/>
          <w:bCs w:val="0"/>
          <w:color w:val="auto"/>
          <w:kern w:val="2"/>
          <w:sz w:val="28"/>
          <w:szCs w:val="28"/>
          <w:lang w:val="en-US"/>
        </w:rPr>
      </w:pPr>
      <w:r>
        <w:rPr>
          <w:rFonts w:hint="eastAsia" w:ascii="Times New Roman" w:hAnsi="Times New Roman" w:eastAsia="宋体" w:cs="宋体"/>
          <w:b w:val="0"/>
          <w:bCs w:val="0"/>
          <w:color w:val="auto"/>
          <w:kern w:val="2"/>
          <w:sz w:val="28"/>
          <w:szCs w:val="28"/>
          <w:lang w:val="en-US"/>
        </w:rPr>
        <w:t>1</w:t>
      </w:r>
      <w:r>
        <w:rPr>
          <w:rFonts w:hint="eastAsia" w:ascii="Times New Roman" w:hAnsi="Times New Roman" w:eastAsia="宋体" w:cs="宋体"/>
          <w:b w:val="0"/>
          <w:bCs w:val="0"/>
          <w:color w:val="auto"/>
          <w:kern w:val="2"/>
          <w:sz w:val="28"/>
          <w:szCs w:val="28"/>
          <w:lang w:val="en-US" w:eastAsia="zh-CN"/>
        </w:rPr>
        <w:t>.</w:t>
      </w:r>
      <w:r>
        <w:rPr>
          <w:rFonts w:hint="eastAsia" w:ascii="Times New Roman" w:hAnsi="Times New Roman" w:eastAsia="宋体" w:cs="宋体"/>
          <w:b w:val="0"/>
          <w:bCs w:val="0"/>
          <w:color w:val="auto"/>
          <w:kern w:val="2"/>
          <w:sz w:val="28"/>
          <w:szCs w:val="28"/>
          <w:lang w:val="en-US"/>
        </w:rPr>
        <w:t>合同价款</w:t>
      </w:r>
    </w:p>
    <w:p w14:paraId="1686003A">
      <w:pPr>
        <w:widowControl/>
        <w:tabs>
          <w:tab w:val="left" w:pos="5209"/>
        </w:tabs>
        <w:spacing w:line="240" w:lineRule="auto"/>
        <w:ind w:firstLine="556" w:firstLineChars="200"/>
        <w:jc w:val="both"/>
        <w:rPr>
          <w:rFonts w:hint="eastAsia" w:ascii="Times New Roman" w:hAnsi="Times New Roman" w:eastAsia="宋体" w:cs="宋体"/>
          <w:color w:val="auto"/>
          <w:spacing w:val="-1"/>
          <w:sz w:val="28"/>
          <w:szCs w:val="28"/>
          <w:highlight w:val="none"/>
          <w:lang w:val="en-US" w:eastAsia="zh-CN"/>
        </w:rPr>
      </w:pPr>
      <w:r>
        <w:rPr>
          <w:rFonts w:hint="eastAsia" w:ascii="Times New Roman" w:hAnsi="Times New Roman" w:eastAsia="宋体" w:cs="宋体"/>
          <w:color w:val="auto"/>
          <w:spacing w:val="-1"/>
          <w:sz w:val="28"/>
          <w:szCs w:val="28"/>
        </w:rPr>
        <w:t>（1）</w:t>
      </w:r>
      <w:r>
        <w:rPr>
          <w:rFonts w:hint="eastAsia" w:ascii="Times New Roman" w:hAnsi="Times New Roman" w:eastAsia="宋体" w:cs="宋体"/>
          <w:color w:val="auto"/>
          <w:spacing w:val="-1"/>
          <w:sz w:val="28"/>
          <w:szCs w:val="28"/>
          <w:lang w:val="en-US" w:eastAsia="zh-CN"/>
        </w:rPr>
        <w:t>暂定总合同价款（即销售额，不含乙方销项税额）</w:t>
      </w:r>
      <w:r>
        <w:rPr>
          <w:rFonts w:hint="eastAsia" w:ascii="Times New Roman" w:hAnsi="Times New Roman" w:eastAsia="宋体" w:cs="宋体"/>
          <w:color w:val="auto"/>
          <w:spacing w:val="-1"/>
          <w:sz w:val="28"/>
          <w:szCs w:val="28"/>
        </w:rPr>
        <w:t>（大写）：</w:t>
      </w:r>
      <w:r>
        <w:rPr>
          <w:rFonts w:hint="eastAsia" w:ascii="Times New Roman" w:hAnsi="Times New Roman" w:eastAsia="宋体" w:cs="宋体"/>
          <w:b w:val="0"/>
          <w:bCs w:val="0"/>
          <w:color w:val="auto"/>
          <w:spacing w:val="-1"/>
          <w:sz w:val="28"/>
          <w:szCs w:val="28"/>
          <w:highlight w:val="none"/>
          <w:u w:val="none"/>
        </w:rPr>
        <w:t>人民币</w:t>
      </w:r>
      <w:r>
        <w:rPr>
          <w:rFonts w:hint="eastAsia" w:ascii="Times New Roman" w:hAnsi="Times New Roman" w:eastAsia="宋体" w:cs="宋体"/>
          <w:b w:val="0"/>
          <w:bCs w:val="0"/>
          <w:color w:val="auto"/>
          <w:spacing w:val="-1"/>
          <w:sz w:val="28"/>
          <w:szCs w:val="28"/>
          <w:highlight w:val="none"/>
          <w:u w:val="single"/>
          <w:lang w:val="en-US" w:eastAsia="zh-CN"/>
        </w:rPr>
        <w:t xml:space="preserve"> </w:t>
      </w:r>
      <w:r>
        <w:rPr>
          <w:rFonts w:hint="eastAsia" w:ascii="Times New Roman" w:hAnsi="Times New Roman" w:eastAsia="宋体" w:cs="宋体"/>
          <w:b w:val="0"/>
          <w:bCs w:val="0"/>
          <w:color w:val="auto"/>
          <w:spacing w:val="-1"/>
          <w:sz w:val="28"/>
          <w:szCs w:val="28"/>
          <w:highlight w:val="none"/>
          <w:u w:val="single"/>
          <w:lang w:val="en-US" w:eastAsia="zh-CN"/>
        </w:rPr>
        <w:t xml:space="preserve">    </w:t>
      </w:r>
      <w:r>
        <w:rPr>
          <w:rFonts w:hint="eastAsia" w:ascii="Times New Roman" w:hAnsi="Times New Roman" w:eastAsia="宋体" w:cs="宋体"/>
          <w:b w:val="0"/>
          <w:bCs w:val="0"/>
          <w:color w:val="auto"/>
          <w:spacing w:val="-1"/>
          <w:sz w:val="28"/>
          <w:szCs w:val="28"/>
          <w:highlight w:val="none"/>
          <w:u w:val="single"/>
          <w:lang w:val="en-US" w:eastAsia="zh-CN"/>
        </w:rPr>
        <w:t xml:space="preserve"> </w:t>
      </w:r>
      <w:r>
        <w:rPr>
          <w:rFonts w:hint="eastAsia" w:ascii="Times New Roman" w:hAnsi="Times New Roman" w:eastAsia="宋体" w:cs="宋体"/>
          <w:color w:val="auto"/>
          <w:spacing w:val="-1"/>
          <w:sz w:val="28"/>
          <w:szCs w:val="28"/>
          <w:highlight w:val="none"/>
        </w:rPr>
        <w:t>（小写：</w:t>
      </w:r>
      <w:r>
        <w:rPr>
          <w:rFonts w:hint="eastAsia" w:ascii="Times New Roman" w:hAnsi="Times New Roman" w:eastAsia="宋体" w:cs="宋体"/>
          <w:b w:val="0"/>
          <w:color w:val="auto"/>
          <w:spacing w:val="-1"/>
          <w:sz w:val="28"/>
          <w:szCs w:val="28"/>
          <w:highlight w:val="none"/>
          <w:u w:val="none"/>
        </w:rPr>
        <w:t xml:space="preserve"> ¥</w:t>
      </w:r>
      <w:r>
        <w:rPr>
          <w:rFonts w:hint="eastAsia" w:ascii="Times New Roman" w:hAnsi="Times New Roman" w:eastAsia="宋体" w:cs="宋体"/>
          <w:b w:val="0"/>
          <w:color w:val="auto"/>
          <w:spacing w:val="-1"/>
          <w:sz w:val="28"/>
          <w:szCs w:val="28"/>
          <w:highlight w:val="none"/>
          <w:u w:val="single"/>
          <w:lang w:val="en-US" w:eastAsia="zh-CN"/>
        </w:rPr>
        <w:t xml:space="preserve">    </w:t>
      </w:r>
      <w:r>
        <w:rPr>
          <w:rFonts w:hint="eastAsia" w:ascii="Times New Roman" w:hAnsi="Times New Roman" w:eastAsia="宋体" w:cs="宋体"/>
          <w:color w:val="auto"/>
          <w:spacing w:val="-1"/>
          <w:sz w:val="28"/>
          <w:szCs w:val="28"/>
          <w:highlight w:val="none"/>
        </w:rPr>
        <w:t>）</w:t>
      </w:r>
      <w:r>
        <w:rPr>
          <w:rFonts w:hint="eastAsia" w:ascii="Times New Roman" w:hAnsi="Times New Roman" w:eastAsia="宋体" w:cs="宋体"/>
          <w:color w:val="auto"/>
          <w:spacing w:val="-1"/>
          <w:sz w:val="28"/>
          <w:szCs w:val="28"/>
          <w:highlight w:val="none"/>
          <w:lang w:eastAsia="zh-CN"/>
        </w:rPr>
        <w:t>。</w:t>
      </w:r>
      <w:r>
        <w:rPr>
          <w:rFonts w:hint="eastAsia" w:ascii="Times New Roman" w:hAnsi="Times New Roman" w:eastAsia="宋体" w:cs="宋体"/>
          <w:color w:val="auto"/>
          <w:spacing w:val="-1"/>
          <w:sz w:val="28"/>
          <w:szCs w:val="28"/>
          <w:highlight w:val="none"/>
          <w:lang w:val="en-US" w:eastAsia="zh-CN"/>
        </w:rPr>
        <w:t>成交监测服务系数为</w:t>
      </w:r>
      <w:r>
        <w:rPr>
          <w:rFonts w:hint="eastAsia" w:ascii="Times New Roman" w:hAnsi="Times New Roman" w:eastAsia="宋体" w:cs="宋体"/>
          <w:color w:val="auto"/>
          <w:spacing w:val="-1"/>
          <w:sz w:val="28"/>
          <w:szCs w:val="28"/>
          <w:highlight w:val="none"/>
          <w:u w:val="single"/>
          <w:lang w:val="en-US" w:eastAsia="zh-CN"/>
        </w:rPr>
        <w:t xml:space="preserve">    </w:t>
      </w:r>
      <w:r>
        <w:rPr>
          <w:rFonts w:hint="eastAsia" w:ascii="Times New Roman" w:hAnsi="Times New Roman" w:eastAsia="宋体" w:cs="宋体"/>
          <w:color w:val="auto"/>
          <w:spacing w:val="-1"/>
          <w:sz w:val="28"/>
          <w:szCs w:val="28"/>
          <w:highlight w:val="none"/>
          <w:lang w:val="en-US" w:eastAsia="zh-CN"/>
        </w:rPr>
        <w:t>。</w:t>
      </w:r>
    </w:p>
    <w:p w14:paraId="7DCEA6FB">
      <w:pPr>
        <w:widowControl/>
        <w:tabs>
          <w:tab w:val="left" w:pos="5209"/>
        </w:tabs>
        <w:spacing w:line="240" w:lineRule="auto"/>
        <w:ind w:firstLine="556" w:firstLineChars="200"/>
        <w:jc w:val="both"/>
        <w:rPr>
          <w:rFonts w:hint="eastAsia" w:ascii="Times New Roman" w:hAnsi="Times New Roman" w:eastAsia="宋体" w:cs="宋体"/>
          <w:color w:val="auto"/>
          <w:spacing w:val="-1"/>
          <w:sz w:val="28"/>
          <w:szCs w:val="28"/>
          <w:lang w:eastAsia="zh-CN"/>
        </w:rPr>
      </w:pPr>
      <w:r>
        <w:rPr>
          <w:rFonts w:hint="eastAsia" w:ascii="Times New Roman" w:hAnsi="Times New Roman" w:eastAsia="宋体" w:cs="宋体"/>
          <w:color w:val="auto"/>
          <w:spacing w:val="-1"/>
          <w:sz w:val="28"/>
          <w:szCs w:val="28"/>
        </w:rPr>
        <w:t>依法计得并根据本合同约定确定的销项税额由丙方承担。根据《中华人民共和国增值税</w:t>
      </w:r>
      <w:r>
        <w:rPr>
          <w:rFonts w:hint="eastAsia" w:ascii="Times New Roman" w:hAnsi="Times New Roman" w:eastAsia="宋体" w:cs="宋体"/>
          <w:color w:val="auto"/>
          <w:spacing w:val="-1"/>
          <w:sz w:val="28"/>
          <w:szCs w:val="28"/>
          <w:lang w:val="en-US" w:eastAsia="zh-CN"/>
        </w:rPr>
        <w:t>法</w:t>
      </w:r>
      <w:r>
        <w:rPr>
          <w:rFonts w:hint="eastAsia" w:ascii="Times New Roman" w:hAnsi="Times New Roman" w:eastAsia="宋体" w:cs="宋体"/>
          <w:color w:val="auto"/>
          <w:spacing w:val="-1"/>
          <w:sz w:val="28"/>
          <w:szCs w:val="28"/>
        </w:rPr>
        <w:t>》及当前税务部门的相关规定，本合同项目的增值税税率为</w:t>
      </w:r>
      <w:r>
        <w:rPr>
          <w:rFonts w:hint="eastAsia" w:ascii="Times New Roman" w:hAnsi="Times New Roman" w:eastAsia="宋体" w:cs="宋体"/>
          <w:color w:val="auto"/>
          <w:spacing w:val="-1"/>
          <w:sz w:val="28"/>
          <w:szCs w:val="28"/>
          <w:u w:val="single"/>
          <w:lang w:val="en-US" w:eastAsia="zh-CN"/>
        </w:rPr>
        <w:t xml:space="preserve">   </w:t>
      </w:r>
      <w:r>
        <w:rPr>
          <w:rFonts w:hint="eastAsia" w:ascii="Times New Roman" w:hAnsi="Times New Roman" w:eastAsia="宋体" w:cs="宋体"/>
          <w:color w:val="auto"/>
          <w:spacing w:val="-1"/>
          <w:sz w:val="28"/>
          <w:szCs w:val="28"/>
        </w:rPr>
        <w:t>%，对</w:t>
      </w:r>
      <w:bookmarkStart w:id="55" w:name="_GoBack"/>
      <w:bookmarkEnd w:id="55"/>
      <w:r>
        <w:rPr>
          <w:rFonts w:hint="eastAsia" w:ascii="Times New Roman" w:hAnsi="Times New Roman" w:eastAsia="宋体" w:cs="宋体"/>
          <w:color w:val="auto"/>
          <w:spacing w:val="-1"/>
          <w:sz w:val="28"/>
          <w:szCs w:val="28"/>
        </w:rPr>
        <w:t>应暂定总合同价款的销项税额为人民币</w:t>
      </w:r>
      <w:r>
        <w:rPr>
          <w:rFonts w:hint="eastAsia" w:ascii="Times New Roman" w:hAnsi="Times New Roman" w:eastAsia="宋体" w:cs="宋体"/>
          <w:color w:val="auto"/>
          <w:spacing w:val="-1"/>
          <w:sz w:val="28"/>
          <w:szCs w:val="28"/>
          <w:u w:val="single"/>
          <w:lang w:eastAsia="zh-CN"/>
        </w:rPr>
        <w:t xml:space="preserve"> </w:t>
      </w:r>
      <w:r>
        <w:rPr>
          <w:rFonts w:hint="eastAsia" w:ascii="Times New Roman" w:hAnsi="Times New Roman" w:eastAsia="宋体" w:cs="宋体"/>
          <w:color w:val="auto"/>
          <w:spacing w:val="-1"/>
          <w:sz w:val="28"/>
          <w:szCs w:val="28"/>
          <w:u w:val="single"/>
          <w:lang w:val="en-US" w:eastAsia="zh-CN"/>
        </w:rPr>
        <w:t xml:space="preserve">   </w:t>
      </w:r>
      <w:r>
        <w:rPr>
          <w:rFonts w:hint="eastAsia" w:ascii="Times New Roman" w:hAnsi="Times New Roman" w:eastAsia="宋体" w:cs="宋体"/>
          <w:color w:val="auto"/>
          <w:spacing w:val="-1"/>
          <w:sz w:val="28"/>
          <w:szCs w:val="28"/>
        </w:rPr>
        <w:t>（¥</w:t>
      </w:r>
      <w:r>
        <w:rPr>
          <w:rFonts w:hint="eastAsia" w:ascii="Times New Roman" w:hAnsi="Times New Roman" w:eastAsia="宋体" w:cs="宋体"/>
          <w:color w:val="auto"/>
          <w:spacing w:val="-1"/>
          <w:sz w:val="28"/>
          <w:szCs w:val="28"/>
          <w:u w:val="single"/>
          <w:lang w:eastAsia="zh-CN"/>
        </w:rPr>
        <w:t xml:space="preserve"> </w:t>
      </w:r>
      <w:r>
        <w:rPr>
          <w:rFonts w:hint="eastAsia" w:ascii="Times New Roman" w:hAnsi="Times New Roman" w:eastAsia="宋体" w:cs="宋体"/>
          <w:color w:val="auto"/>
          <w:spacing w:val="-1"/>
          <w:sz w:val="28"/>
          <w:szCs w:val="28"/>
          <w:u w:val="single"/>
          <w:lang w:val="en-US" w:eastAsia="zh-CN"/>
        </w:rPr>
        <w:t xml:space="preserve">    </w:t>
      </w:r>
      <w:r>
        <w:rPr>
          <w:rFonts w:hint="eastAsia" w:ascii="Times New Roman" w:hAnsi="Times New Roman" w:eastAsia="宋体" w:cs="宋体"/>
          <w:color w:val="auto"/>
          <w:spacing w:val="-1"/>
          <w:sz w:val="28"/>
          <w:szCs w:val="28"/>
        </w:rPr>
        <w:t>）。增值税税率根据《中华人民共和国增值税</w:t>
      </w:r>
      <w:r>
        <w:rPr>
          <w:rFonts w:hint="eastAsia" w:ascii="Times New Roman" w:hAnsi="Times New Roman" w:eastAsia="宋体" w:cs="宋体"/>
          <w:color w:val="auto"/>
          <w:spacing w:val="-1"/>
          <w:sz w:val="28"/>
          <w:szCs w:val="28"/>
          <w:lang w:val="en-US" w:eastAsia="zh-CN"/>
        </w:rPr>
        <w:t>法</w:t>
      </w:r>
      <w:r>
        <w:rPr>
          <w:rFonts w:hint="eastAsia" w:ascii="Times New Roman" w:hAnsi="Times New Roman" w:eastAsia="宋体" w:cs="宋体"/>
          <w:color w:val="auto"/>
          <w:spacing w:val="-1"/>
          <w:sz w:val="28"/>
          <w:szCs w:val="28"/>
        </w:rPr>
        <w:t>》及当前税务部门的相关规定</w:t>
      </w:r>
      <w:r>
        <w:rPr>
          <w:rFonts w:hint="eastAsia" w:ascii="Times New Roman" w:hAnsi="Times New Roman" w:eastAsia="宋体" w:cs="宋体"/>
          <w:color w:val="auto"/>
          <w:spacing w:val="-1"/>
          <w:sz w:val="28"/>
          <w:szCs w:val="28"/>
          <w:lang w:eastAsia="zh-CN"/>
        </w:rPr>
        <w:t>，</w:t>
      </w:r>
      <w:r>
        <w:rPr>
          <w:rFonts w:hint="eastAsia" w:ascii="Times New Roman" w:hAnsi="Times New Roman" w:eastAsia="宋体" w:cs="宋体"/>
          <w:color w:val="auto"/>
          <w:spacing w:val="-1"/>
          <w:sz w:val="28"/>
          <w:szCs w:val="28"/>
        </w:rPr>
        <w:t>支付和结算时按实进行调整</w:t>
      </w:r>
      <w:r>
        <w:rPr>
          <w:rFonts w:hint="eastAsia" w:ascii="Times New Roman" w:hAnsi="Times New Roman" w:eastAsia="宋体" w:cs="宋体"/>
          <w:color w:val="auto"/>
          <w:spacing w:val="-1"/>
          <w:sz w:val="28"/>
          <w:szCs w:val="28"/>
          <w:lang w:eastAsia="zh-CN"/>
        </w:rPr>
        <w:t>。</w:t>
      </w:r>
    </w:p>
    <w:p w14:paraId="7A9AB0CD">
      <w:pPr>
        <w:widowControl/>
        <w:tabs>
          <w:tab w:val="left" w:pos="5209"/>
        </w:tabs>
        <w:spacing w:line="240" w:lineRule="auto"/>
        <w:ind w:firstLine="556" w:firstLineChars="200"/>
        <w:jc w:val="both"/>
        <w:rPr>
          <w:rFonts w:hint="eastAsia" w:ascii="Times New Roman" w:hAnsi="Times New Roman" w:eastAsia="宋体" w:cs="宋体"/>
          <w:b w:val="0"/>
          <w:bCs w:val="0"/>
          <w:color w:val="auto"/>
          <w:spacing w:val="-1"/>
          <w:sz w:val="28"/>
          <w:szCs w:val="28"/>
          <w:lang w:val="en-US" w:eastAsia="zh-CN"/>
        </w:rPr>
      </w:pPr>
      <w:r>
        <w:rPr>
          <w:rFonts w:hint="eastAsia" w:ascii="Times New Roman" w:hAnsi="Times New Roman" w:eastAsia="宋体" w:cs="宋体"/>
          <w:color w:val="auto"/>
          <w:spacing w:val="-1"/>
          <w:sz w:val="28"/>
          <w:szCs w:val="28"/>
          <w:lang w:val="en-US" w:eastAsia="zh-CN"/>
        </w:rPr>
        <w:t>暂定总合同价款价税合计</w:t>
      </w:r>
      <w:r>
        <w:rPr>
          <w:rFonts w:hint="eastAsia" w:ascii="Times New Roman" w:hAnsi="Times New Roman" w:eastAsia="宋体" w:cs="宋体"/>
          <w:color w:val="auto"/>
          <w:spacing w:val="-1"/>
          <w:sz w:val="28"/>
          <w:szCs w:val="28"/>
        </w:rPr>
        <w:t>（以下简称“暂定总合同价款（含税）”，大写）：人民币</w:t>
      </w:r>
      <w:r>
        <w:rPr>
          <w:rFonts w:hint="eastAsia" w:ascii="Times New Roman" w:hAnsi="Times New Roman" w:eastAsia="宋体" w:cs="宋体"/>
          <w:color w:val="auto"/>
          <w:spacing w:val="-1"/>
          <w:sz w:val="28"/>
          <w:szCs w:val="28"/>
          <w:u w:val="single"/>
          <w:lang w:val="en-US" w:eastAsia="zh-CN"/>
        </w:rPr>
        <w:t xml:space="preserve">     </w:t>
      </w:r>
      <w:r>
        <w:rPr>
          <w:rFonts w:hint="eastAsia" w:ascii="Times New Roman" w:hAnsi="Times New Roman" w:eastAsia="宋体" w:cs="宋体"/>
          <w:color w:val="auto"/>
          <w:spacing w:val="-1"/>
          <w:sz w:val="28"/>
          <w:szCs w:val="28"/>
        </w:rPr>
        <w:t>（¥</w:t>
      </w:r>
      <w:r>
        <w:rPr>
          <w:rFonts w:hint="eastAsia" w:ascii="Times New Roman" w:hAnsi="Times New Roman" w:eastAsia="宋体" w:cs="宋体"/>
          <w:color w:val="auto"/>
          <w:spacing w:val="-1"/>
          <w:sz w:val="28"/>
          <w:szCs w:val="28"/>
          <w:u w:val="single"/>
          <w:lang w:val="en-US" w:eastAsia="zh-CN"/>
        </w:rPr>
        <w:t xml:space="preserve">     </w:t>
      </w:r>
      <w:r>
        <w:rPr>
          <w:rFonts w:hint="eastAsia" w:ascii="Times New Roman" w:hAnsi="Times New Roman" w:eastAsia="宋体" w:cs="宋体"/>
          <w:color w:val="auto"/>
          <w:spacing w:val="-1"/>
          <w:sz w:val="28"/>
          <w:szCs w:val="28"/>
        </w:rPr>
        <w:t>）。</w:t>
      </w:r>
    </w:p>
    <w:p w14:paraId="681026F0">
      <w:pPr>
        <w:numPr>
          <w:ilvl w:val="0"/>
          <w:numId w:val="0"/>
        </w:num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kern w:val="2"/>
          <w:sz w:val="28"/>
          <w:szCs w:val="28"/>
          <w:lang w:val="en-US" w:eastAsia="zh-CN" w:bidi="ar-SA"/>
        </w:rPr>
        <w:t>（2）合同</w:t>
      </w:r>
      <w:r>
        <w:rPr>
          <w:rFonts w:hint="eastAsia" w:ascii="Times New Roman" w:hAnsi="Times New Roman" w:eastAsia="宋体" w:cs="宋体"/>
          <w:color w:val="auto"/>
          <w:spacing w:val="-1"/>
          <w:sz w:val="28"/>
          <w:szCs w:val="28"/>
          <w:lang w:val="en-US" w:eastAsia="zh-CN"/>
        </w:rPr>
        <w:t>附件1</w:t>
      </w:r>
      <w:r>
        <w:rPr>
          <w:rFonts w:hint="eastAsia" w:ascii="Times New Roman" w:hAnsi="Times New Roman" w:eastAsia="宋体" w:cs="宋体"/>
          <w:color w:val="auto"/>
          <w:sz w:val="28"/>
          <w:szCs w:val="28"/>
        </w:rPr>
        <w:t>《</w:t>
      </w:r>
      <w:r>
        <w:rPr>
          <w:rFonts w:hint="eastAsia" w:ascii="Times New Roman" w:hAnsi="Times New Roman" w:eastAsia="宋体" w:cs="宋体"/>
          <w:sz w:val="28"/>
          <w:szCs w:val="28"/>
          <w:lang w:eastAsia="zh-CN"/>
        </w:rPr>
        <w:t>东莞市供水设施更新改造项目-中堂镇北海产业园区、槎滘片区供水管网工程</w:t>
      </w:r>
      <w:r>
        <w:rPr>
          <w:rFonts w:hint="eastAsia" w:ascii="Times New Roman" w:hAnsi="Times New Roman" w:eastAsia="宋体" w:cs="宋体"/>
          <w:sz w:val="28"/>
          <w:szCs w:val="28"/>
        </w:rPr>
        <w:t>第三方监测工程量清单计价表</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的不含税单价（即结算不含税单价）等于竞价文件第二章《用户需求书》附件《</w:t>
      </w:r>
      <w:r>
        <w:rPr>
          <w:rFonts w:hint="eastAsia" w:ascii="Times New Roman" w:hAnsi="Times New Roman" w:eastAsia="宋体" w:cs="宋体"/>
          <w:color w:val="auto"/>
          <w:sz w:val="28"/>
          <w:szCs w:val="28"/>
          <w:lang w:eastAsia="zh-CN"/>
        </w:rPr>
        <w:t>中堂镇北海产业园区、槎滘片区供水管网工程第三方监测-清单计价表</w:t>
      </w:r>
      <w:r>
        <w:rPr>
          <w:rFonts w:hint="eastAsia" w:ascii="Times New Roman" w:hAnsi="Times New Roman" w:eastAsia="宋体" w:cs="宋体"/>
          <w:color w:val="auto"/>
          <w:sz w:val="28"/>
          <w:szCs w:val="28"/>
          <w:lang w:val="en-US" w:eastAsia="zh-CN"/>
        </w:rPr>
        <w:t>》列出的不含税单价乘以成交监测服务系数，结算时不作调整</w:t>
      </w:r>
      <w:r>
        <w:rPr>
          <w:rFonts w:hint="eastAsia" w:ascii="Times New Roman" w:hAnsi="Times New Roman" w:eastAsia="宋体" w:cs="宋体"/>
          <w:color w:val="auto"/>
          <w:spacing w:val="-1"/>
          <w:sz w:val="28"/>
          <w:szCs w:val="28"/>
        </w:rPr>
        <w:t>。</w:t>
      </w:r>
    </w:p>
    <w:p w14:paraId="2C7EAF3A">
      <w:pPr>
        <w:numPr>
          <w:ilvl w:val="0"/>
          <w:numId w:val="0"/>
        </w:numPr>
        <w:tabs>
          <w:tab w:val="left" w:pos="5209"/>
        </w:tabs>
        <w:spacing w:line="240" w:lineRule="auto"/>
        <w:ind w:firstLine="556" w:firstLineChars="200"/>
        <w:jc w:val="both"/>
        <w:rPr>
          <w:rFonts w:hint="eastAsia" w:ascii="Times New Roman" w:hAnsi="Times New Roman" w:eastAsia="宋体" w:cs="宋体"/>
          <w:color w:val="auto"/>
          <w:spacing w:val="-1"/>
          <w:sz w:val="28"/>
          <w:szCs w:val="28"/>
          <w:lang w:val="en-US" w:eastAsia="zh-CN"/>
        </w:rPr>
      </w:pPr>
      <w:r>
        <w:rPr>
          <w:rFonts w:hint="eastAsia" w:ascii="Times New Roman" w:hAnsi="Times New Roman" w:eastAsia="宋体" w:cs="宋体"/>
          <w:color w:val="auto"/>
          <w:spacing w:val="-1"/>
          <w:kern w:val="2"/>
          <w:sz w:val="28"/>
          <w:szCs w:val="28"/>
          <w:lang w:val="en-US" w:eastAsia="zh-CN" w:bidi="ar-SA"/>
        </w:rPr>
        <w:t>（3）本项目的计费标准按照合同附件1</w:t>
      </w:r>
      <w:r>
        <w:rPr>
          <w:rFonts w:hint="eastAsia" w:ascii="Times New Roman" w:hAnsi="Times New Roman" w:eastAsia="宋体" w:cs="宋体"/>
          <w:color w:val="auto"/>
          <w:spacing w:val="-1"/>
          <w:sz w:val="28"/>
          <w:szCs w:val="28"/>
        </w:rPr>
        <w:t>《</w:t>
      </w:r>
      <w:r>
        <w:rPr>
          <w:rFonts w:hint="eastAsia" w:ascii="Times New Roman" w:hAnsi="Times New Roman" w:eastAsia="宋体" w:cs="宋体"/>
          <w:color w:val="auto"/>
          <w:spacing w:val="-1"/>
          <w:sz w:val="28"/>
          <w:szCs w:val="28"/>
          <w:lang w:eastAsia="zh-CN"/>
        </w:rPr>
        <w:t>东莞市供水设施更新改造项目-中堂镇北海产业园区、槎滘片区供水管网工程</w:t>
      </w:r>
      <w:r>
        <w:rPr>
          <w:rFonts w:hint="eastAsia" w:ascii="Times New Roman" w:hAnsi="Times New Roman" w:eastAsia="宋体" w:cs="宋体"/>
          <w:color w:val="auto"/>
          <w:spacing w:val="-1"/>
          <w:sz w:val="28"/>
          <w:szCs w:val="28"/>
        </w:rPr>
        <w:t>第三方监测工程量清单计价表》</w:t>
      </w:r>
      <w:r>
        <w:rPr>
          <w:rFonts w:hint="eastAsia" w:ascii="Times New Roman" w:hAnsi="Times New Roman" w:eastAsia="宋体" w:cs="宋体"/>
          <w:color w:val="auto"/>
          <w:spacing w:val="-1"/>
          <w:sz w:val="28"/>
          <w:szCs w:val="28"/>
          <w:lang w:val="en-US" w:eastAsia="zh-CN"/>
        </w:rPr>
        <w:t>的不含税单价</w:t>
      </w:r>
      <w:r>
        <w:rPr>
          <w:rFonts w:hint="eastAsia" w:ascii="Times New Roman" w:hAnsi="Times New Roman" w:eastAsia="宋体" w:cs="宋体"/>
          <w:color w:val="auto"/>
          <w:spacing w:val="-1"/>
          <w:sz w:val="28"/>
          <w:szCs w:val="28"/>
        </w:rPr>
        <w:t>×</w:t>
      </w:r>
      <w:r>
        <w:rPr>
          <w:rFonts w:hint="eastAsia" w:ascii="Times New Roman" w:hAnsi="Times New Roman" w:eastAsia="宋体" w:cs="宋体"/>
          <w:color w:val="auto"/>
          <w:spacing w:val="-1"/>
          <w:sz w:val="28"/>
          <w:szCs w:val="28"/>
          <w:lang w:val="en-US" w:eastAsia="zh-CN"/>
        </w:rPr>
        <w:t>实际监测工作量进行结算，除本合同条款第“</w:t>
      </w:r>
      <w:r>
        <w:rPr>
          <w:rFonts w:hint="eastAsia" w:ascii="Times New Roman" w:hAnsi="Times New Roman" w:eastAsia="宋体" w:cs="宋体"/>
          <w:color w:val="auto"/>
          <w:spacing w:val="-1"/>
          <w:sz w:val="28"/>
          <w:szCs w:val="28"/>
        </w:rPr>
        <w:t>（7）结算调整规则、范围及方式</w:t>
      </w:r>
      <w:r>
        <w:rPr>
          <w:rFonts w:hint="eastAsia" w:ascii="Times New Roman" w:hAnsi="Times New Roman" w:eastAsia="宋体" w:cs="宋体"/>
          <w:color w:val="auto"/>
          <w:spacing w:val="-1"/>
          <w:sz w:val="28"/>
          <w:szCs w:val="28"/>
          <w:lang w:val="en-US" w:eastAsia="zh-CN"/>
        </w:rPr>
        <w:t>”约定的情形外，最终结算价不得超暂定总合同价款（含税），超出部分由乙方自行承担。</w:t>
      </w:r>
    </w:p>
    <w:p w14:paraId="218851D5">
      <w:pPr>
        <w:numPr>
          <w:ilvl w:val="0"/>
          <w:numId w:val="0"/>
        </w:numPr>
        <w:tabs>
          <w:tab w:val="left" w:pos="5209"/>
        </w:tabs>
        <w:spacing w:line="240" w:lineRule="auto"/>
        <w:ind w:firstLine="556" w:firstLineChars="200"/>
        <w:jc w:val="both"/>
        <w:rPr>
          <w:rFonts w:hint="eastAsia" w:ascii="Times New Roman" w:hAnsi="Times New Roman" w:eastAsia="宋体" w:cs="宋体"/>
          <w:color w:val="auto"/>
          <w:spacing w:val="-1"/>
          <w:sz w:val="28"/>
          <w:szCs w:val="28"/>
          <w:lang w:val="en-US" w:eastAsia="zh-CN"/>
        </w:rPr>
      </w:pPr>
      <w:r>
        <w:rPr>
          <w:rFonts w:hint="eastAsia" w:ascii="Times New Roman" w:hAnsi="Times New Roman" w:eastAsia="宋体" w:cs="宋体"/>
          <w:color w:val="auto"/>
          <w:spacing w:val="-1"/>
          <w:sz w:val="28"/>
          <w:szCs w:val="28"/>
          <w:lang w:val="en-US" w:eastAsia="zh-CN"/>
        </w:rPr>
        <w:t>（4）</w:t>
      </w:r>
      <w:r>
        <w:rPr>
          <w:rFonts w:hint="eastAsia" w:ascii="Times New Roman" w:hAnsi="Times New Roman" w:eastAsia="宋体" w:cs="宋体"/>
          <w:color w:val="auto"/>
          <w:spacing w:val="-1"/>
          <w:sz w:val="28"/>
          <w:szCs w:val="28"/>
        </w:rPr>
        <w:t>不含税单价包含为实施和完成监测工程所需的人工费、机械费、材料设备费、水电费以及进出场费、试坑开挖、桩头处理、加荷体吊装运输、应力应变测试的传感费用、埋设安装费用、道路修填、重锤吊装及运输费、钻孔费、引孔费、临时设施费、检验试验、安全生产、管理、利润、规费、专家论证费、</w:t>
      </w:r>
      <w:r>
        <w:rPr>
          <w:rFonts w:hint="eastAsia" w:ascii="Times New Roman" w:hAnsi="Times New Roman" w:eastAsia="宋体" w:cs="宋体"/>
          <w:color w:val="auto"/>
          <w:spacing w:val="-1"/>
          <w:sz w:val="28"/>
          <w:szCs w:val="28"/>
          <w:lang w:val="en-US" w:eastAsia="zh-CN"/>
        </w:rPr>
        <w:t>乙方</w:t>
      </w:r>
      <w:r>
        <w:rPr>
          <w:rFonts w:hint="eastAsia" w:ascii="Times New Roman" w:hAnsi="Times New Roman" w:eastAsia="宋体" w:cs="宋体"/>
          <w:color w:val="auto"/>
          <w:spacing w:val="-1"/>
          <w:sz w:val="28"/>
          <w:szCs w:val="28"/>
        </w:rPr>
        <w:t>销项税额以外的税金等一切费用，以及合同规定的所有责任、义务和一切风险。监测时，如需土建总包单位配合或向其租借设备时，自行与总包单位协调，配合及租借费用应包括在</w:t>
      </w:r>
      <w:r>
        <w:rPr>
          <w:rFonts w:hint="eastAsia" w:ascii="Times New Roman" w:hAnsi="Times New Roman" w:eastAsia="宋体" w:cs="宋体"/>
          <w:color w:val="auto"/>
          <w:spacing w:val="-1"/>
          <w:sz w:val="28"/>
          <w:szCs w:val="28"/>
          <w:lang w:eastAsia="zh-CN"/>
        </w:rPr>
        <w:t>合同</w:t>
      </w:r>
      <w:r>
        <w:rPr>
          <w:rFonts w:hint="eastAsia" w:ascii="Times New Roman" w:hAnsi="Times New Roman" w:eastAsia="宋体" w:cs="宋体"/>
          <w:color w:val="auto"/>
          <w:spacing w:val="-1"/>
          <w:sz w:val="28"/>
          <w:szCs w:val="28"/>
          <w:lang w:val="en-US" w:eastAsia="zh-CN"/>
        </w:rPr>
        <w:t>价内。</w:t>
      </w:r>
    </w:p>
    <w:p w14:paraId="1FBD84F8">
      <w:pPr>
        <w:numPr>
          <w:ilvl w:val="0"/>
          <w:numId w:val="0"/>
        </w:numPr>
        <w:tabs>
          <w:tab w:val="left" w:pos="5209"/>
        </w:tabs>
        <w:spacing w:line="240" w:lineRule="auto"/>
        <w:ind w:firstLine="556" w:firstLineChars="200"/>
        <w:jc w:val="both"/>
        <w:rPr>
          <w:rFonts w:hint="default" w:ascii="Times New Roman" w:hAnsi="Times New Roman" w:eastAsia="宋体" w:cs="宋体"/>
          <w:color w:val="auto"/>
          <w:spacing w:val="-1"/>
          <w:sz w:val="28"/>
          <w:szCs w:val="28"/>
          <w:lang w:val="en-US" w:eastAsia="zh-CN"/>
        </w:rPr>
      </w:pPr>
      <w:r>
        <w:rPr>
          <w:rFonts w:hint="eastAsia" w:ascii="Times New Roman" w:hAnsi="Times New Roman" w:eastAsia="宋体" w:cs="宋体"/>
          <w:color w:val="auto"/>
          <w:spacing w:val="-1"/>
          <w:sz w:val="28"/>
          <w:szCs w:val="28"/>
          <w:lang w:val="en-US" w:eastAsia="zh-CN"/>
        </w:rPr>
        <w:t>（5）</w:t>
      </w:r>
      <w:r>
        <w:rPr>
          <w:rFonts w:hint="eastAsia" w:ascii="Times New Roman" w:hAnsi="Times New Roman" w:eastAsia="宋体" w:cs="宋体"/>
          <w:color w:val="auto"/>
          <w:spacing w:val="-1"/>
          <w:sz w:val="28"/>
          <w:szCs w:val="28"/>
        </w:rPr>
        <w:t>《</w:t>
      </w:r>
      <w:r>
        <w:rPr>
          <w:rFonts w:hint="eastAsia" w:ascii="Times New Roman" w:hAnsi="Times New Roman" w:eastAsia="宋体" w:cs="宋体"/>
          <w:color w:val="auto"/>
          <w:spacing w:val="-1"/>
          <w:sz w:val="28"/>
          <w:szCs w:val="28"/>
          <w:lang w:eastAsia="zh-CN"/>
        </w:rPr>
        <w:t>东莞市供水设施更新改造项目-中堂镇北海产业园区、槎滘片区供水管网工程</w:t>
      </w:r>
      <w:r>
        <w:rPr>
          <w:rFonts w:hint="eastAsia" w:ascii="Times New Roman" w:hAnsi="Times New Roman" w:eastAsia="宋体" w:cs="宋体"/>
          <w:color w:val="auto"/>
          <w:spacing w:val="-1"/>
          <w:sz w:val="28"/>
          <w:szCs w:val="28"/>
        </w:rPr>
        <w:t>第三方监测工程量清单计价表》</w:t>
      </w:r>
      <w:r>
        <w:rPr>
          <w:rFonts w:hint="eastAsia" w:ascii="Times New Roman" w:hAnsi="Times New Roman" w:eastAsia="宋体" w:cs="宋体"/>
          <w:color w:val="auto"/>
          <w:spacing w:val="-1"/>
          <w:sz w:val="28"/>
          <w:szCs w:val="28"/>
          <w:lang w:val="en-US" w:eastAsia="zh-CN"/>
        </w:rPr>
        <w:t>不作为乙方最终服务范围及业务承接数量的保证，甲方有权根据实际需求对监测工程量进行优化调整，最终服务费用按实际发生工程量结算，最终结算价不得超出暂定总合同价款（含税）。在合同服务期内，乙方不得因实际监测项目数量及服务费用的增减而要求甲方或丙方提供任何形式的补偿或赔偿，或只按甲方暂定的</w:t>
      </w:r>
      <w:r>
        <w:rPr>
          <w:rFonts w:hint="eastAsia" w:ascii="Times New Roman" w:hAnsi="Times New Roman" w:eastAsia="宋体" w:cs="宋体"/>
          <w:color w:val="auto"/>
          <w:spacing w:val="-1"/>
          <w:sz w:val="28"/>
          <w:szCs w:val="28"/>
        </w:rPr>
        <w:t>《</w:t>
      </w:r>
      <w:r>
        <w:rPr>
          <w:rFonts w:hint="eastAsia" w:ascii="Times New Roman" w:hAnsi="Times New Roman" w:eastAsia="宋体" w:cs="宋体"/>
          <w:color w:val="auto"/>
          <w:spacing w:val="-1"/>
          <w:sz w:val="28"/>
          <w:szCs w:val="28"/>
          <w:lang w:eastAsia="zh-CN"/>
        </w:rPr>
        <w:t>东莞市供水设施更新改造项目-中堂镇北海产业园区、槎滘片区供水管网工程</w:t>
      </w:r>
      <w:r>
        <w:rPr>
          <w:rFonts w:hint="eastAsia" w:ascii="Times New Roman" w:hAnsi="Times New Roman" w:eastAsia="宋体" w:cs="宋体"/>
          <w:color w:val="auto"/>
          <w:spacing w:val="-1"/>
          <w:sz w:val="28"/>
          <w:szCs w:val="28"/>
        </w:rPr>
        <w:t>第三方监测工程量清单计价表》</w:t>
      </w:r>
      <w:r>
        <w:rPr>
          <w:rFonts w:hint="eastAsia" w:ascii="Times New Roman" w:hAnsi="Times New Roman" w:eastAsia="宋体" w:cs="宋体"/>
          <w:color w:val="auto"/>
          <w:spacing w:val="-1"/>
          <w:sz w:val="28"/>
          <w:szCs w:val="28"/>
          <w:lang w:val="en-US" w:eastAsia="zh-CN"/>
        </w:rPr>
        <w:t>提供相应的对应服务。否则，视为乙方违约，甲方有权追究乙方的违约责任。</w:t>
      </w:r>
    </w:p>
    <w:p w14:paraId="32CB920A">
      <w:p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lang w:eastAsia="zh-CN"/>
        </w:rPr>
        <w:t>（</w:t>
      </w:r>
      <w:r>
        <w:rPr>
          <w:rFonts w:hint="eastAsia" w:ascii="Times New Roman" w:hAnsi="Times New Roman" w:eastAsia="宋体" w:cs="宋体"/>
          <w:color w:val="auto"/>
          <w:spacing w:val="-1"/>
          <w:sz w:val="28"/>
          <w:szCs w:val="28"/>
          <w:lang w:val="en-US" w:eastAsia="zh-CN"/>
        </w:rPr>
        <w:t>6</w:t>
      </w:r>
      <w:r>
        <w:rPr>
          <w:rFonts w:hint="eastAsia" w:ascii="Times New Roman" w:hAnsi="Times New Roman" w:eastAsia="宋体" w:cs="宋体"/>
          <w:color w:val="auto"/>
          <w:spacing w:val="-1"/>
          <w:sz w:val="28"/>
          <w:szCs w:val="28"/>
          <w:lang w:eastAsia="zh-CN"/>
        </w:rPr>
        <w:t>）</w:t>
      </w:r>
      <w:r>
        <w:rPr>
          <w:rFonts w:hint="eastAsia" w:ascii="Times New Roman" w:hAnsi="Times New Roman" w:eastAsia="宋体" w:cs="宋体"/>
          <w:color w:val="auto"/>
          <w:spacing w:val="-1"/>
          <w:sz w:val="28"/>
          <w:szCs w:val="28"/>
        </w:rPr>
        <w:t>对于《</w:t>
      </w:r>
      <w:r>
        <w:rPr>
          <w:rFonts w:hint="eastAsia" w:ascii="Times New Roman" w:hAnsi="Times New Roman" w:eastAsia="宋体" w:cs="宋体"/>
          <w:color w:val="auto"/>
          <w:spacing w:val="-1"/>
          <w:sz w:val="28"/>
          <w:szCs w:val="28"/>
          <w:lang w:eastAsia="zh-CN"/>
        </w:rPr>
        <w:t>东莞市供水设施更新改造项目-中堂镇北海产业园区、槎滘片区供水管网工程</w:t>
      </w:r>
      <w:r>
        <w:rPr>
          <w:rFonts w:hint="eastAsia" w:ascii="Times New Roman" w:hAnsi="Times New Roman" w:eastAsia="宋体" w:cs="宋体"/>
          <w:color w:val="auto"/>
          <w:spacing w:val="-1"/>
          <w:sz w:val="28"/>
          <w:szCs w:val="28"/>
        </w:rPr>
        <w:t>第三方监测工程量清单计价表》外新增的监测项目，不含税单价按以下方法计算：</w:t>
      </w:r>
    </w:p>
    <w:p w14:paraId="01BC7D80">
      <w:p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lang w:eastAsia="zh-CN"/>
        </w:rPr>
        <w:t>①</w:t>
      </w:r>
      <w:r>
        <w:rPr>
          <w:rFonts w:hint="eastAsia" w:ascii="Times New Roman" w:hAnsi="Times New Roman" w:eastAsia="宋体" w:cs="宋体"/>
          <w:color w:val="auto"/>
          <w:spacing w:val="-1"/>
          <w:sz w:val="28"/>
          <w:szCs w:val="28"/>
        </w:rPr>
        <w:t>按《广东省房屋建筑和市政工程质量安全检测收费指导价》（粤建检协〔2015〕8号）对应项单价÷1.06×</w:t>
      </w:r>
      <w:r>
        <w:rPr>
          <w:rFonts w:hint="eastAsia" w:ascii="Times New Roman" w:hAnsi="Times New Roman" w:eastAsia="宋体" w:cs="宋体"/>
          <w:color w:val="auto"/>
          <w:spacing w:val="-1"/>
          <w:sz w:val="28"/>
          <w:szCs w:val="28"/>
          <w:lang w:val="en-US" w:eastAsia="zh-CN"/>
        </w:rPr>
        <w:t>成交</w:t>
      </w:r>
      <w:r>
        <w:rPr>
          <w:rFonts w:hint="eastAsia" w:ascii="Times New Roman" w:hAnsi="Times New Roman" w:eastAsia="宋体" w:cs="宋体"/>
          <w:color w:val="auto"/>
          <w:spacing w:val="-1"/>
          <w:sz w:val="28"/>
          <w:szCs w:val="28"/>
        </w:rPr>
        <w:t>监测服务系数；</w:t>
      </w:r>
    </w:p>
    <w:p w14:paraId="77B79C58">
      <w:p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lang w:eastAsia="zh-CN"/>
        </w:rPr>
        <w:t>②</w:t>
      </w:r>
      <w:r>
        <w:rPr>
          <w:rFonts w:hint="eastAsia" w:ascii="Times New Roman" w:hAnsi="Times New Roman" w:eastAsia="宋体" w:cs="宋体"/>
          <w:color w:val="auto"/>
          <w:spacing w:val="-1"/>
          <w:sz w:val="28"/>
          <w:szCs w:val="28"/>
        </w:rPr>
        <w:t>《广东省房屋建筑和市政工程质量安全检测收费指导价》（粤建检协〔2015〕8号）无对应项的，由</w:t>
      </w:r>
      <w:r>
        <w:rPr>
          <w:rFonts w:hint="eastAsia" w:ascii="Times New Roman" w:hAnsi="Times New Roman" w:eastAsia="宋体" w:cs="宋体"/>
          <w:color w:val="auto"/>
          <w:spacing w:val="-1"/>
          <w:sz w:val="28"/>
          <w:szCs w:val="28"/>
          <w:lang w:val="en-US" w:eastAsia="zh-CN"/>
        </w:rPr>
        <w:t>甲方</w:t>
      </w:r>
      <w:r>
        <w:rPr>
          <w:rFonts w:hint="eastAsia" w:ascii="Times New Roman" w:hAnsi="Times New Roman" w:eastAsia="宋体" w:cs="宋体"/>
          <w:color w:val="auto"/>
          <w:spacing w:val="-1"/>
          <w:sz w:val="28"/>
          <w:szCs w:val="28"/>
        </w:rPr>
        <w:t>结合本地及周边同类城市市场询价的不含税单价×</w:t>
      </w:r>
      <w:r>
        <w:rPr>
          <w:rFonts w:hint="eastAsia" w:ascii="Times New Roman" w:hAnsi="Times New Roman" w:eastAsia="宋体" w:cs="宋体"/>
          <w:color w:val="auto"/>
          <w:spacing w:val="-1"/>
          <w:sz w:val="28"/>
          <w:szCs w:val="28"/>
          <w:lang w:val="en-US" w:eastAsia="zh-CN"/>
        </w:rPr>
        <w:t>成交</w:t>
      </w:r>
      <w:r>
        <w:rPr>
          <w:rFonts w:hint="eastAsia" w:ascii="Times New Roman" w:hAnsi="Times New Roman" w:eastAsia="宋体" w:cs="宋体"/>
          <w:color w:val="auto"/>
          <w:spacing w:val="-1"/>
          <w:sz w:val="28"/>
          <w:szCs w:val="28"/>
        </w:rPr>
        <w:t>监测服务系数。</w:t>
      </w:r>
    </w:p>
    <w:p w14:paraId="63E717B0">
      <w:p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rPr>
        <w:t>以上不含税单价均保留两位小数。</w:t>
      </w:r>
    </w:p>
    <w:p w14:paraId="29946D9C">
      <w:pPr>
        <w:tabs>
          <w:tab w:val="left" w:pos="5209"/>
        </w:tabs>
        <w:spacing w:line="240" w:lineRule="auto"/>
        <w:ind w:firstLine="556" w:firstLineChars="200"/>
        <w:jc w:val="both"/>
        <w:rPr>
          <w:rFonts w:hint="eastAsia" w:ascii="Times New Roman" w:hAnsi="Times New Roman" w:eastAsia="宋体" w:cs="宋体"/>
          <w:color w:val="auto"/>
          <w:spacing w:val="-1"/>
          <w:sz w:val="28"/>
          <w:szCs w:val="28"/>
          <w:lang w:val="en-US" w:eastAsia="zh-CN"/>
        </w:rPr>
      </w:pPr>
      <w:r>
        <w:rPr>
          <w:rFonts w:hint="eastAsia" w:ascii="Times New Roman" w:hAnsi="Times New Roman" w:eastAsia="宋体" w:cs="宋体"/>
          <w:color w:val="auto"/>
          <w:spacing w:val="-1"/>
          <w:sz w:val="28"/>
          <w:szCs w:val="28"/>
          <w:lang w:eastAsia="zh-CN"/>
        </w:rPr>
        <w:t>（</w:t>
      </w:r>
      <w:r>
        <w:rPr>
          <w:rFonts w:hint="eastAsia" w:ascii="Times New Roman" w:hAnsi="Times New Roman" w:eastAsia="宋体" w:cs="宋体"/>
          <w:color w:val="auto"/>
          <w:spacing w:val="-1"/>
          <w:sz w:val="28"/>
          <w:szCs w:val="28"/>
          <w:lang w:val="en-US" w:eastAsia="zh-CN"/>
        </w:rPr>
        <w:t>7</w:t>
      </w:r>
      <w:r>
        <w:rPr>
          <w:rFonts w:hint="eastAsia" w:ascii="Times New Roman" w:hAnsi="Times New Roman" w:eastAsia="宋体" w:cs="宋体"/>
          <w:color w:val="auto"/>
          <w:spacing w:val="-1"/>
          <w:sz w:val="28"/>
          <w:szCs w:val="28"/>
          <w:lang w:eastAsia="zh-CN"/>
        </w:rPr>
        <w:t>）</w:t>
      </w:r>
      <w:r>
        <w:rPr>
          <w:rFonts w:hint="eastAsia" w:ascii="Times New Roman" w:hAnsi="Times New Roman" w:eastAsia="宋体" w:cs="宋体"/>
          <w:color w:val="auto"/>
          <w:spacing w:val="-1"/>
          <w:sz w:val="28"/>
          <w:szCs w:val="28"/>
          <w:lang w:val="en-US" w:eastAsia="zh-CN"/>
        </w:rPr>
        <w:t>结算调整规则、范围及方式</w:t>
      </w:r>
    </w:p>
    <w:p w14:paraId="17B5A59B">
      <w:p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lang w:eastAsia="zh-CN"/>
        </w:rPr>
        <w:t>①</w:t>
      </w:r>
      <w:r>
        <w:rPr>
          <w:rFonts w:hint="eastAsia" w:ascii="Times New Roman" w:hAnsi="Times New Roman" w:eastAsia="宋体" w:cs="宋体"/>
          <w:color w:val="auto"/>
          <w:spacing w:val="-1"/>
          <w:sz w:val="28"/>
          <w:szCs w:val="28"/>
        </w:rPr>
        <w:t>结算调整的范围：因设计变更、改线或者重大工艺变更等工程变更引起的监测项目的变更，包含监测项目增减和已有监测项目中工作量的增减，乙方在实施前，须提出变更申请，经本工程的设计单位、监理单位及甲方（含其委托的第三方审核机构）批准后方可实施，相关费用据实结算。</w:t>
      </w:r>
    </w:p>
    <w:p w14:paraId="0CD0B7C2">
      <w:p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lang w:val="en-US" w:eastAsia="zh-CN"/>
        </w:rPr>
        <w:t>②</w:t>
      </w:r>
      <w:r>
        <w:rPr>
          <w:rFonts w:hint="eastAsia" w:ascii="Times New Roman" w:hAnsi="Times New Roman" w:eastAsia="宋体" w:cs="宋体"/>
          <w:color w:val="auto"/>
          <w:spacing w:val="-1"/>
          <w:sz w:val="28"/>
          <w:szCs w:val="28"/>
        </w:rPr>
        <w:t>变更项目监测的计价：合同价中已有适用于变更监测项目的不含税单价，按合同已有的不含税单价变更合同价款；合同中已有类似变更监测项目的不含税单价，可参照类似监测项目不含税单价变更合同价款；合同中没有适用于变更监测项目的不含税单价，经批准变更后，按照《广东省房屋建筑和市政工程质量安全检测收费指导价》（粤建检协〔2015〕8号）对应项单价÷1.06×</w:t>
      </w:r>
      <w:r>
        <w:rPr>
          <w:rFonts w:hint="eastAsia" w:ascii="Times New Roman" w:hAnsi="Times New Roman" w:eastAsia="宋体" w:cs="宋体"/>
          <w:color w:val="auto"/>
          <w:spacing w:val="-1"/>
          <w:sz w:val="28"/>
          <w:szCs w:val="28"/>
          <w:lang w:val="en-US" w:eastAsia="zh-CN"/>
        </w:rPr>
        <w:t>成交</w:t>
      </w:r>
      <w:r>
        <w:rPr>
          <w:rFonts w:hint="eastAsia" w:ascii="Times New Roman" w:hAnsi="Times New Roman" w:eastAsia="宋体" w:cs="宋体"/>
          <w:color w:val="auto"/>
          <w:spacing w:val="-1"/>
          <w:sz w:val="28"/>
          <w:szCs w:val="28"/>
        </w:rPr>
        <w:t>监测服务系数计算，《广东省房屋建筑和市政工程质量安全检测收费指导价》（粤建检协〔2015〕8号）无对应项的，由甲方结合本地及周边同类城市市场询价的不含税单价×</w:t>
      </w:r>
      <w:r>
        <w:rPr>
          <w:rFonts w:hint="eastAsia" w:ascii="Times New Roman" w:hAnsi="Times New Roman" w:eastAsia="宋体" w:cs="宋体"/>
          <w:color w:val="auto"/>
          <w:spacing w:val="-1"/>
          <w:sz w:val="28"/>
          <w:szCs w:val="28"/>
          <w:lang w:val="en-US" w:eastAsia="zh-CN"/>
        </w:rPr>
        <w:t>成交</w:t>
      </w:r>
      <w:r>
        <w:rPr>
          <w:rFonts w:hint="eastAsia" w:ascii="Times New Roman" w:hAnsi="Times New Roman" w:eastAsia="宋体" w:cs="宋体"/>
          <w:color w:val="auto"/>
          <w:spacing w:val="-1"/>
          <w:sz w:val="28"/>
          <w:szCs w:val="28"/>
        </w:rPr>
        <w:t>监测服务系数。所有变更的监测项目均须书面向甲方申报，经甲方（含其委托的第三方审核机构）审核批准同意后方可实施。</w:t>
      </w:r>
    </w:p>
    <w:p w14:paraId="46E9F451">
      <w:pPr>
        <w:tabs>
          <w:tab w:val="left" w:pos="5209"/>
        </w:tabs>
        <w:spacing w:line="240" w:lineRule="auto"/>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lang w:val="en-US" w:eastAsia="zh-CN"/>
        </w:rPr>
        <w:t>③</w:t>
      </w:r>
      <w:r>
        <w:rPr>
          <w:rFonts w:hint="eastAsia" w:ascii="Times New Roman" w:hAnsi="Times New Roman" w:eastAsia="宋体" w:cs="宋体"/>
          <w:color w:val="auto"/>
          <w:spacing w:val="-1"/>
          <w:sz w:val="28"/>
          <w:szCs w:val="28"/>
        </w:rPr>
        <w:t>在完成所有合同内容并具备结算条件3个月后，仍未报结算资料，甲方将书面发函督促办理结算，函中明确接到函件10个工作日后，仍未提交结算资料，或不配合甲方完成结算工作，丙方将根据已支付的进度款进行单方结算，由此所产生的法律责任均由乙方承担。</w:t>
      </w:r>
    </w:p>
    <w:p w14:paraId="292DBC17">
      <w:pPr>
        <w:tabs>
          <w:tab w:val="left" w:pos="5209"/>
        </w:tabs>
        <w:spacing w:line="240" w:lineRule="auto"/>
        <w:ind w:firstLine="560"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z w:val="28"/>
          <w:szCs w:val="28"/>
        </w:rPr>
        <w:t>2</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pacing w:val="-1"/>
          <w:sz w:val="28"/>
          <w:szCs w:val="28"/>
        </w:rPr>
        <w:t>支付方式</w:t>
      </w:r>
    </w:p>
    <w:p w14:paraId="5E54B68E">
      <w:pPr>
        <w:keepNext w:val="0"/>
        <w:keepLines w:val="0"/>
        <w:widowControl/>
        <w:suppressLineNumbers w:val="0"/>
        <w:tabs>
          <w:tab w:val="left" w:pos="5209"/>
        </w:tabs>
        <w:ind w:firstLine="556" w:firstLineChars="200"/>
        <w:jc w:val="both"/>
        <w:rPr>
          <w:rFonts w:hint="eastAsia" w:ascii="Times New Roman" w:hAnsi="Times New Roman" w:eastAsia="宋体" w:cs="宋体"/>
          <w:color w:val="auto"/>
          <w:spacing w:val="-1"/>
          <w:sz w:val="28"/>
          <w:szCs w:val="28"/>
        </w:rPr>
      </w:pPr>
      <w:r>
        <w:rPr>
          <w:rFonts w:hint="eastAsia" w:ascii="Times New Roman" w:hAnsi="Times New Roman" w:eastAsia="宋体" w:cs="宋体"/>
          <w:color w:val="auto"/>
          <w:spacing w:val="-1"/>
          <w:sz w:val="28"/>
          <w:szCs w:val="28"/>
        </w:rPr>
        <w:t>（1）</w:t>
      </w:r>
      <w:r>
        <w:rPr>
          <w:rFonts w:hint="eastAsia" w:ascii="Times New Roman" w:hAnsi="Times New Roman" w:eastAsia="宋体" w:cs="宋体"/>
          <w:color w:val="auto"/>
          <w:spacing w:val="-1"/>
          <w:kern w:val="2"/>
          <w:sz w:val="28"/>
          <w:szCs w:val="28"/>
          <w:lang w:val="en-US" w:eastAsia="zh-CN" w:bidi="ar-SA"/>
        </w:rPr>
        <w:t>本项目为代建类项目，丙方有权直接向乙方支付合同价款，也有权委托甲方向乙方代付价款，具体支付方式以甲方通知为准。如丙方委托甲方向乙方代付合同价款的，因甲方系受丙方委托代付，乙方承诺不得就合同款项问题向甲方主张任何权利，乙方同意甲方亦无需承担任何责任；如因款项支付产生纠纷的（包括但不限于诉讼等），由乙方与丙方协调处理，与甲方无关。</w:t>
      </w:r>
    </w:p>
    <w:p w14:paraId="72D91B21">
      <w:pPr>
        <w:pStyle w:val="5"/>
        <w:spacing w:line="240" w:lineRule="auto"/>
        <w:ind w:firstLine="56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w:t>
      </w:r>
      <w:r>
        <w:rPr>
          <w:rFonts w:hint="eastAsia" w:ascii="Times New Roman" w:hAnsi="Times New Roman" w:eastAsia="宋体" w:cs="宋体"/>
          <w:color w:val="auto"/>
          <w:sz w:val="28"/>
          <w:szCs w:val="28"/>
        </w:rPr>
        <w:t>以季度为单位，即按季度计量支付进度款，</w:t>
      </w:r>
      <w:r>
        <w:rPr>
          <w:rFonts w:hint="eastAsia" w:ascii="Times New Roman" w:hAnsi="Times New Roman" w:eastAsia="宋体" w:cs="宋体"/>
          <w:color w:val="auto"/>
          <w:sz w:val="28"/>
          <w:szCs w:val="28"/>
          <w:lang w:val="en-US" w:eastAsia="zh-CN"/>
        </w:rPr>
        <w:t>乙方</w:t>
      </w:r>
      <w:r>
        <w:rPr>
          <w:rFonts w:hint="eastAsia" w:ascii="Times New Roman" w:hAnsi="Times New Roman" w:eastAsia="宋体" w:cs="宋体"/>
          <w:color w:val="auto"/>
          <w:sz w:val="28"/>
          <w:szCs w:val="28"/>
        </w:rPr>
        <w:t>须向</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提供相应的正式监测报告，经监理人及</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审核通过后，</w:t>
      </w:r>
      <w:r>
        <w:rPr>
          <w:rFonts w:hint="eastAsia" w:ascii="Times New Roman" w:hAnsi="Times New Roman" w:eastAsia="宋体" w:cs="宋体"/>
          <w:color w:val="auto"/>
          <w:sz w:val="28"/>
          <w:szCs w:val="28"/>
          <w:lang w:val="en-US" w:eastAsia="zh-CN"/>
        </w:rPr>
        <w:t>丙方</w:t>
      </w:r>
      <w:r>
        <w:rPr>
          <w:rFonts w:hint="eastAsia" w:ascii="Times New Roman" w:hAnsi="Times New Roman" w:eastAsia="宋体" w:cs="宋体"/>
          <w:color w:val="auto"/>
          <w:sz w:val="28"/>
          <w:szCs w:val="28"/>
        </w:rPr>
        <w:t>或</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应在</w:t>
      </w:r>
      <w:r>
        <w:rPr>
          <w:rFonts w:hint="eastAsia" w:ascii="Times New Roman" w:hAnsi="Times New Roman" w:eastAsia="宋体" w:cs="宋体"/>
          <w:color w:val="auto"/>
          <w:sz w:val="28"/>
          <w:szCs w:val="28"/>
          <w:lang w:val="en-US" w:eastAsia="zh-CN"/>
        </w:rPr>
        <w:t>乙方</w:t>
      </w:r>
      <w:r>
        <w:rPr>
          <w:rFonts w:hint="eastAsia" w:ascii="Times New Roman" w:hAnsi="Times New Roman" w:eastAsia="宋体" w:cs="宋体"/>
          <w:color w:val="auto"/>
          <w:sz w:val="28"/>
          <w:szCs w:val="28"/>
        </w:rPr>
        <w:t>提交对应的请款报告30个工作日内向</w:t>
      </w:r>
      <w:r>
        <w:rPr>
          <w:rFonts w:hint="eastAsia" w:ascii="Times New Roman" w:hAnsi="Times New Roman" w:eastAsia="宋体" w:cs="宋体"/>
          <w:color w:val="auto"/>
          <w:sz w:val="28"/>
          <w:szCs w:val="28"/>
          <w:lang w:val="en-US" w:eastAsia="zh-CN"/>
        </w:rPr>
        <w:t>乙方</w:t>
      </w:r>
      <w:r>
        <w:rPr>
          <w:rFonts w:hint="eastAsia" w:ascii="Times New Roman" w:hAnsi="Times New Roman" w:eastAsia="宋体" w:cs="宋体"/>
          <w:color w:val="auto"/>
          <w:sz w:val="28"/>
          <w:szCs w:val="28"/>
        </w:rPr>
        <w:t>支付进度款。</w:t>
      </w:r>
    </w:p>
    <w:p w14:paraId="319B49A2">
      <w:pPr>
        <w:pStyle w:val="5"/>
        <w:spacing w:line="240" w:lineRule="auto"/>
        <w:ind w:firstLine="561"/>
        <w:jc w:val="both"/>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3</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丙方</w:t>
      </w:r>
      <w:r>
        <w:rPr>
          <w:rFonts w:hint="eastAsia" w:ascii="Times New Roman" w:hAnsi="Times New Roman" w:eastAsia="宋体" w:cs="宋体"/>
          <w:color w:val="auto"/>
          <w:sz w:val="28"/>
          <w:szCs w:val="28"/>
        </w:rPr>
        <w:t>或</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以季度为单位按经监理人及</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审核通过的监测报告所涉款项的80%支付本合同进度款，但</w:t>
      </w:r>
      <w:r>
        <w:rPr>
          <w:rFonts w:hint="eastAsia" w:ascii="Times New Roman" w:hAnsi="Times New Roman" w:eastAsia="宋体" w:cs="宋体"/>
          <w:color w:val="auto"/>
          <w:sz w:val="28"/>
          <w:szCs w:val="28"/>
          <w:lang w:val="en-US" w:eastAsia="zh-CN"/>
        </w:rPr>
        <w:t>丙方</w:t>
      </w:r>
      <w:r>
        <w:rPr>
          <w:rFonts w:hint="eastAsia" w:ascii="Times New Roman" w:hAnsi="Times New Roman" w:eastAsia="宋体" w:cs="宋体"/>
          <w:color w:val="auto"/>
          <w:sz w:val="28"/>
          <w:szCs w:val="28"/>
        </w:rPr>
        <w:t>或</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累计支付的进度款不超过</w:t>
      </w:r>
      <w:r>
        <w:rPr>
          <w:rFonts w:hint="eastAsia" w:ascii="Times New Roman" w:hAnsi="Times New Roman" w:eastAsia="宋体" w:cs="宋体"/>
          <w:color w:val="auto"/>
          <w:spacing w:val="-1"/>
          <w:sz w:val="28"/>
          <w:szCs w:val="28"/>
        </w:rPr>
        <w:t>暂定总合同价款（含税）</w:t>
      </w:r>
      <w:r>
        <w:rPr>
          <w:rFonts w:hint="eastAsia" w:ascii="Times New Roman" w:hAnsi="Times New Roman" w:eastAsia="宋体" w:cs="宋体"/>
          <w:color w:val="auto"/>
          <w:sz w:val="28"/>
          <w:szCs w:val="28"/>
        </w:rPr>
        <w:t>的80%，待工程竣工验收合格，项目结算完毕，并提交请款报告后30个工作日内，</w:t>
      </w:r>
      <w:r>
        <w:rPr>
          <w:rFonts w:hint="eastAsia" w:ascii="Times New Roman" w:hAnsi="Times New Roman" w:eastAsia="宋体" w:cs="宋体"/>
          <w:color w:val="auto"/>
          <w:sz w:val="28"/>
          <w:szCs w:val="28"/>
          <w:lang w:val="en-US" w:eastAsia="zh-CN"/>
        </w:rPr>
        <w:t>丙方</w:t>
      </w:r>
      <w:r>
        <w:rPr>
          <w:rFonts w:hint="eastAsia" w:ascii="Times New Roman" w:hAnsi="Times New Roman" w:eastAsia="宋体" w:cs="宋体"/>
          <w:color w:val="auto"/>
          <w:sz w:val="28"/>
          <w:szCs w:val="28"/>
        </w:rPr>
        <w:t>或</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按结算价一次性支付余款。</w:t>
      </w:r>
    </w:p>
    <w:p w14:paraId="5073B637">
      <w:pPr>
        <w:pStyle w:val="5"/>
        <w:spacing w:line="240" w:lineRule="auto"/>
        <w:ind w:firstLine="56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4</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乙方</w:t>
      </w:r>
      <w:r>
        <w:rPr>
          <w:rFonts w:hint="eastAsia" w:ascii="Times New Roman" w:hAnsi="Times New Roman" w:eastAsia="宋体" w:cs="宋体"/>
          <w:color w:val="auto"/>
          <w:sz w:val="28"/>
          <w:szCs w:val="28"/>
        </w:rPr>
        <w:t>收取每笔款项前，在提交请款报告的同时一并提供等额有效的增值税</w:t>
      </w:r>
      <w:r>
        <w:rPr>
          <w:rFonts w:hint="eastAsia" w:ascii="Times New Roman" w:hAnsi="Times New Roman" w:eastAsia="宋体" w:cs="宋体"/>
          <w:color w:val="auto"/>
          <w:sz w:val="28"/>
          <w:szCs w:val="28"/>
          <w:lang w:val="en-US" w:eastAsia="zh-CN"/>
        </w:rPr>
        <w:t>普通</w:t>
      </w:r>
      <w:r>
        <w:rPr>
          <w:rFonts w:hint="eastAsia" w:ascii="Times New Roman" w:hAnsi="Times New Roman" w:eastAsia="宋体" w:cs="宋体"/>
          <w:color w:val="auto"/>
          <w:sz w:val="28"/>
          <w:szCs w:val="28"/>
        </w:rPr>
        <w:t>发票，</w:t>
      </w:r>
      <w:r>
        <w:rPr>
          <w:rFonts w:hint="eastAsia" w:ascii="Times New Roman" w:hAnsi="Times New Roman" w:eastAsia="宋体" w:cs="宋体"/>
          <w:color w:val="auto"/>
          <w:sz w:val="28"/>
          <w:szCs w:val="28"/>
          <w:lang w:val="en-US" w:eastAsia="zh-CN"/>
        </w:rPr>
        <w:t>丙方</w:t>
      </w:r>
      <w:r>
        <w:rPr>
          <w:rFonts w:hint="eastAsia" w:ascii="Times New Roman" w:hAnsi="Times New Roman" w:eastAsia="宋体" w:cs="宋体"/>
          <w:color w:val="auto"/>
          <w:sz w:val="28"/>
          <w:szCs w:val="28"/>
        </w:rPr>
        <w:t>或</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在收到相关请款材料审核后支付；</w:t>
      </w:r>
      <w:r>
        <w:rPr>
          <w:rFonts w:hint="eastAsia" w:ascii="Times New Roman" w:hAnsi="Times New Roman" w:eastAsia="宋体" w:cs="宋体"/>
          <w:color w:val="auto"/>
          <w:sz w:val="28"/>
          <w:szCs w:val="28"/>
          <w:lang w:val="en-US" w:eastAsia="zh-CN"/>
        </w:rPr>
        <w:t>乙方</w:t>
      </w:r>
      <w:r>
        <w:rPr>
          <w:rFonts w:hint="eastAsia" w:ascii="Times New Roman" w:hAnsi="Times New Roman" w:eastAsia="宋体" w:cs="宋体"/>
          <w:color w:val="auto"/>
          <w:sz w:val="28"/>
          <w:szCs w:val="28"/>
        </w:rPr>
        <w:t>逾期提交请款材料或提供的发票不合格的，</w:t>
      </w:r>
      <w:r>
        <w:rPr>
          <w:rFonts w:hint="eastAsia" w:ascii="Times New Roman" w:hAnsi="Times New Roman" w:eastAsia="宋体" w:cs="宋体"/>
          <w:color w:val="auto"/>
          <w:sz w:val="28"/>
          <w:szCs w:val="28"/>
          <w:lang w:val="en-US" w:eastAsia="zh-CN"/>
        </w:rPr>
        <w:t>丙方</w:t>
      </w:r>
      <w:r>
        <w:rPr>
          <w:rFonts w:hint="eastAsia" w:ascii="Times New Roman" w:hAnsi="Times New Roman" w:eastAsia="宋体" w:cs="宋体"/>
          <w:color w:val="auto"/>
          <w:sz w:val="28"/>
          <w:szCs w:val="28"/>
        </w:rPr>
        <w:t>或</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的付款时间可相应顺延，且不视为违约。因支付产生的相关银行手续费用，根据有关银行规定执行，如不能明确费用承担主体的，相关手续费用由双方各承担50%。由于</w:t>
      </w:r>
      <w:r>
        <w:rPr>
          <w:rFonts w:hint="eastAsia" w:ascii="Times New Roman" w:hAnsi="Times New Roman" w:eastAsia="宋体" w:cs="宋体"/>
          <w:color w:val="auto"/>
          <w:sz w:val="28"/>
          <w:szCs w:val="28"/>
          <w:lang w:val="en-US" w:eastAsia="zh-CN"/>
        </w:rPr>
        <w:t>乙方</w:t>
      </w:r>
      <w:r>
        <w:rPr>
          <w:rFonts w:hint="eastAsia" w:ascii="Times New Roman" w:hAnsi="Times New Roman" w:eastAsia="宋体" w:cs="宋体"/>
          <w:color w:val="auto"/>
          <w:sz w:val="28"/>
          <w:szCs w:val="28"/>
        </w:rPr>
        <w:t>提供的发票不符合税法规定，给</w:t>
      </w:r>
      <w:r>
        <w:rPr>
          <w:rFonts w:hint="eastAsia" w:ascii="Times New Roman" w:hAnsi="Times New Roman" w:eastAsia="宋体" w:cs="宋体"/>
          <w:color w:val="auto"/>
          <w:sz w:val="28"/>
          <w:szCs w:val="28"/>
          <w:lang w:val="en-US" w:eastAsia="zh-CN"/>
        </w:rPr>
        <w:t>丙方</w:t>
      </w:r>
      <w:r>
        <w:rPr>
          <w:rFonts w:hint="eastAsia" w:ascii="Times New Roman" w:hAnsi="Times New Roman" w:eastAsia="宋体" w:cs="宋体"/>
          <w:color w:val="auto"/>
          <w:sz w:val="28"/>
          <w:szCs w:val="28"/>
        </w:rPr>
        <w:t>或</w:t>
      </w:r>
      <w:r>
        <w:rPr>
          <w:rFonts w:hint="eastAsia" w:ascii="Times New Roman" w:hAnsi="Times New Roman" w:eastAsia="宋体" w:cs="宋体"/>
          <w:color w:val="auto"/>
          <w:sz w:val="28"/>
          <w:szCs w:val="28"/>
          <w:lang w:val="en-US" w:eastAsia="zh-CN"/>
        </w:rPr>
        <w:t>甲方</w:t>
      </w:r>
      <w:r>
        <w:rPr>
          <w:rFonts w:hint="eastAsia" w:ascii="Times New Roman" w:hAnsi="Times New Roman" w:eastAsia="宋体" w:cs="宋体"/>
          <w:color w:val="auto"/>
          <w:sz w:val="28"/>
          <w:szCs w:val="28"/>
        </w:rPr>
        <w:t>造成的损失由</w:t>
      </w:r>
      <w:r>
        <w:rPr>
          <w:rFonts w:hint="eastAsia" w:ascii="Times New Roman" w:hAnsi="Times New Roman" w:eastAsia="宋体" w:cs="宋体"/>
          <w:color w:val="auto"/>
          <w:sz w:val="28"/>
          <w:szCs w:val="28"/>
          <w:lang w:val="en-US" w:eastAsia="zh-CN"/>
        </w:rPr>
        <w:t>乙方</w:t>
      </w:r>
      <w:r>
        <w:rPr>
          <w:rFonts w:hint="eastAsia" w:ascii="Times New Roman" w:hAnsi="Times New Roman" w:eastAsia="宋体" w:cs="宋体"/>
          <w:color w:val="auto"/>
          <w:sz w:val="28"/>
          <w:szCs w:val="28"/>
        </w:rPr>
        <w:t>承担赔偿责任。</w:t>
      </w:r>
    </w:p>
    <w:p w14:paraId="30914BB2">
      <w:pPr>
        <w:pStyle w:val="5"/>
        <w:spacing w:line="240" w:lineRule="auto"/>
        <w:ind w:firstLine="560"/>
        <w:jc w:val="both"/>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5</w:t>
      </w:r>
      <w:r>
        <w:rPr>
          <w:rFonts w:hint="eastAsia" w:ascii="Times New Roman" w:hAnsi="Times New Roman" w:eastAsia="宋体" w:cs="宋体"/>
          <w:color w:val="auto"/>
          <w:sz w:val="28"/>
          <w:szCs w:val="28"/>
        </w:rPr>
        <w:t>）支付方式：银行转账（乙方指定的收款账户详见签署页）。</w:t>
      </w:r>
    </w:p>
    <w:p w14:paraId="28C465C1">
      <w:pPr>
        <w:spacing w:line="240" w:lineRule="auto"/>
        <w:ind w:firstLine="562" w:firstLineChars="200"/>
        <w:jc w:val="both"/>
        <w:rPr>
          <w:rFonts w:hint="eastAsia" w:ascii="Times New Roman" w:hAnsi="Times New Roman" w:eastAsia="宋体" w:cs="宋体"/>
          <w:b w:val="0"/>
          <w:color w:val="auto"/>
          <w:sz w:val="28"/>
          <w:szCs w:val="28"/>
        </w:rPr>
      </w:pPr>
      <w:r>
        <w:rPr>
          <w:rFonts w:hint="eastAsia" w:ascii="Times New Roman" w:hAnsi="Times New Roman" w:eastAsia="宋体" w:cs="宋体"/>
          <w:b/>
          <w:bCs/>
          <w:color w:val="auto"/>
          <w:sz w:val="28"/>
          <w:szCs w:val="28"/>
          <w:lang w:bidi="ar"/>
        </w:rPr>
        <w:t>五、甲方权利及义务</w:t>
      </w:r>
    </w:p>
    <w:p w14:paraId="707AEA1F">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rPr>
        <w:t>1</w:t>
      </w:r>
      <w:r>
        <w:rPr>
          <w:rFonts w:hint="eastAsia" w:ascii="Times New Roman" w:hAnsi="Times New Roman" w:eastAsia="宋体" w:cs="宋体"/>
          <w:b w:val="0"/>
          <w:bCs w:val="0"/>
          <w:color w:val="auto"/>
          <w:spacing w:val="-1"/>
          <w:kern w:val="2"/>
          <w:sz w:val="28"/>
          <w:szCs w:val="28"/>
          <w:lang w:val="en-US" w:eastAsia="zh-CN"/>
        </w:rPr>
        <w:t>.</w:t>
      </w:r>
      <w:r>
        <w:rPr>
          <w:rFonts w:hint="eastAsia" w:ascii="Times New Roman" w:hAnsi="Times New Roman" w:eastAsia="宋体" w:cs="宋体"/>
          <w:b w:val="0"/>
          <w:bCs w:val="0"/>
          <w:color w:val="auto"/>
          <w:spacing w:val="-1"/>
          <w:kern w:val="2"/>
          <w:sz w:val="28"/>
          <w:szCs w:val="28"/>
          <w:lang w:val="en-US"/>
        </w:rPr>
        <w:t>甲方应向乙方提供项目基础资料及文件，并对其真实性、完整性、正确性负责。因甲方原因导致乙方返工的，甲方应按本合同约定单价标准向乙方支付返工费用。</w:t>
      </w:r>
    </w:p>
    <w:p w14:paraId="4B003C45">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rPr>
        <w:t>2</w:t>
      </w:r>
      <w:r>
        <w:rPr>
          <w:rFonts w:hint="eastAsia" w:ascii="Times New Roman" w:hAnsi="Times New Roman" w:eastAsia="宋体" w:cs="宋体"/>
          <w:b w:val="0"/>
          <w:bCs w:val="0"/>
          <w:color w:val="auto"/>
          <w:spacing w:val="-1"/>
          <w:kern w:val="2"/>
          <w:sz w:val="28"/>
          <w:szCs w:val="28"/>
          <w:lang w:val="en-US" w:eastAsia="zh-CN"/>
        </w:rPr>
        <w:t>.</w:t>
      </w:r>
      <w:r>
        <w:rPr>
          <w:rFonts w:hint="eastAsia" w:ascii="Times New Roman" w:hAnsi="Times New Roman" w:eastAsia="宋体" w:cs="宋体"/>
          <w:b w:val="0"/>
          <w:bCs w:val="0"/>
          <w:color w:val="auto"/>
          <w:spacing w:val="-1"/>
          <w:kern w:val="2"/>
          <w:sz w:val="28"/>
          <w:szCs w:val="28"/>
          <w:lang w:val="en-US"/>
        </w:rPr>
        <w:t>甲方应协助乙方办理仪器及运输设备顺利进场，并监督施工单位做好</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现场的准备工作。</w:t>
      </w:r>
    </w:p>
    <w:p w14:paraId="70FA92B0">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rPr>
        <w:t>3</w:t>
      </w:r>
      <w:r>
        <w:rPr>
          <w:rFonts w:hint="eastAsia" w:ascii="Times New Roman" w:hAnsi="Times New Roman" w:eastAsia="宋体" w:cs="宋体"/>
          <w:b w:val="0"/>
          <w:bCs w:val="0"/>
          <w:color w:val="auto"/>
          <w:spacing w:val="-1"/>
          <w:kern w:val="2"/>
          <w:sz w:val="28"/>
          <w:szCs w:val="28"/>
          <w:lang w:val="en-US" w:eastAsia="zh-CN"/>
        </w:rPr>
        <w:t>.</w:t>
      </w:r>
      <w:r>
        <w:rPr>
          <w:rFonts w:hint="eastAsia" w:ascii="Times New Roman" w:hAnsi="Times New Roman" w:eastAsia="宋体" w:cs="宋体"/>
          <w:b w:val="0"/>
          <w:bCs w:val="0"/>
          <w:color w:val="auto"/>
          <w:spacing w:val="-1"/>
          <w:kern w:val="2"/>
          <w:sz w:val="28"/>
          <w:szCs w:val="28"/>
          <w:lang w:val="en-US"/>
        </w:rPr>
        <w:t>甲方应为乙方进场提供必需的便利条件，并监督施工单位做好各项准备工作。</w:t>
      </w:r>
    </w:p>
    <w:p w14:paraId="5774A7C3">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eastAsia="zh-CN"/>
        </w:rPr>
        <w:t>4.</w:t>
      </w:r>
      <w:r>
        <w:rPr>
          <w:rFonts w:hint="eastAsia" w:ascii="Times New Roman" w:hAnsi="Times New Roman" w:eastAsia="宋体" w:cs="宋体"/>
          <w:b w:val="0"/>
          <w:bCs w:val="0"/>
          <w:color w:val="auto"/>
          <w:spacing w:val="-1"/>
          <w:kern w:val="2"/>
          <w:sz w:val="28"/>
          <w:szCs w:val="28"/>
          <w:lang w:val="en-US"/>
        </w:rPr>
        <w:t>甲方应监督受检施工单位定时向乙方提供工程进度计划，协调作业时间，保证乙方有合理的</w:t>
      </w:r>
      <w:r>
        <w:rPr>
          <w:rFonts w:hint="eastAsia" w:ascii="Times New Roman" w:hAnsi="Times New Roman" w:eastAsia="宋体" w:cs="宋体"/>
          <w:b w:val="0"/>
          <w:bCs w:val="0"/>
          <w:color w:val="auto"/>
          <w:spacing w:val="-1"/>
          <w:kern w:val="2"/>
          <w:sz w:val="28"/>
          <w:szCs w:val="28"/>
          <w:lang w:val="en-US" w:eastAsia="zh-CN"/>
        </w:rPr>
        <w:t>监</w:t>
      </w:r>
      <w:r>
        <w:rPr>
          <w:rFonts w:hint="eastAsia" w:ascii="Times New Roman" w:hAnsi="Times New Roman" w:eastAsia="宋体" w:cs="宋体"/>
          <w:b w:val="0"/>
          <w:bCs w:val="0"/>
          <w:color w:val="auto"/>
          <w:spacing w:val="-1"/>
          <w:kern w:val="2"/>
          <w:sz w:val="28"/>
          <w:szCs w:val="28"/>
          <w:lang w:val="en-US"/>
        </w:rPr>
        <w:t>测时间。</w:t>
      </w:r>
    </w:p>
    <w:p w14:paraId="10A31E0F">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eastAsia="zh-CN"/>
        </w:rPr>
        <w:t>5.</w:t>
      </w:r>
      <w:r>
        <w:rPr>
          <w:rFonts w:hint="eastAsia" w:ascii="Times New Roman" w:hAnsi="Times New Roman" w:eastAsia="宋体" w:cs="宋体"/>
          <w:b w:val="0"/>
          <w:bCs w:val="0"/>
          <w:color w:val="auto"/>
          <w:spacing w:val="-1"/>
          <w:kern w:val="2"/>
          <w:sz w:val="28"/>
          <w:szCs w:val="28"/>
          <w:lang w:val="en-US"/>
        </w:rPr>
        <w:t>甲方不得要求乙方违反国家有关标准编制相关文件。</w:t>
      </w:r>
    </w:p>
    <w:p w14:paraId="7ADDE678">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eastAsia="zh-CN"/>
        </w:rPr>
        <w:t>6.</w:t>
      </w:r>
      <w:r>
        <w:rPr>
          <w:rFonts w:hint="eastAsia" w:ascii="Times New Roman" w:hAnsi="Times New Roman" w:eastAsia="宋体" w:cs="宋体"/>
          <w:b w:val="0"/>
          <w:bCs w:val="0"/>
          <w:color w:val="auto"/>
          <w:spacing w:val="-1"/>
          <w:kern w:val="2"/>
          <w:sz w:val="28"/>
          <w:szCs w:val="28"/>
          <w:lang w:val="en-US"/>
        </w:rPr>
        <w:t>在</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及报告编写过程中，甲方有权随时监督及了解乙方的工作进展及报告编写进度，有权要求乙方提供相关</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数据。甲方对</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报告内容有疑问的，乙方应予以解答。</w:t>
      </w:r>
    </w:p>
    <w:p w14:paraId="27C7C71E">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eastAsia="zh-CN"/>
        </w:rPr>
        <w:t>7.</w:t>
      </w:r>
      <w:r>
        <w:rPr>
          <w:rFonts w:hint="eastAsia" w:ascii="Times New Roman" w:hAnsi="Times New Roman" w:eastAsia="宋体" w:cs="宋体"/>
          <w:b w:val="0"/>
          <w:bCs w:val="0"/>
          <w:color w:val="auto"/>
          <w:spacing w:val="-1"/>
          <w:kern w:val="2"/>
          <w:sz w:val="28"/>
          <w:szCs w:val="28"/>
          <w:lang w:val="en-US"/>
        </w:rPr>
        <w:t>如乙方存在未能达到本合同约定要求的行为，甲方有权要求其限期改正，乙方应积极响应甲方要求及时整改。逾期未整改或者整改后仍不符合要求，并因此给甲方造成损失的，甲方有权要求乙方承担相应的赔偿责任。</w:t>
      </w:r>
    </w:p>
    <w:p w14:paraId="2EDF786A">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eastAsia="zh-CN"/>
        </w:rPr>
        <w:t>8.</w:t>
      </w:r>
      <w:r>
        <w:rPr>
          <w:rFonts w:hint="eastAsia" w:ascii="Times New Roman" w:hAnsi="Times New Roman" w:eastAsia="宋体" w:cs="宋体"/>
          <w:b w:val="0"/>
          <w:bCs w:val="0"/>
          <w:color w:val="auto"/>
          <w:spacing w:val="-1"/>
          <w:kern w:val="2"/>
          <w:sz w:val="28"/>
          <w:szCs w:val="28"/>
          <w:lang w:val="en-US"/>
        </w:rPr>
        <w:t>合同履行期间，甲方有权根据工程实际情况对</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项目做出相应调整，调整后</w:t>
      </w:r>
      <w:r>
        <w:rPr>
          <w:rFonts w:hint="eastAsia" w:ascii="Times New Roman" w:hAnsi="Times New Roman" w:eastAsia="宋体" w:cs="宋体"/>
          <w:b w:val="0"/>
          <w:bCs w:val="0"/>
          <w:color w:val="auto"/>
          <w:spacing w:val="-1"/>
          <w:kern w:val="2"/>
          <w:sz w:val="28"/>
          <w:szCs w:val="28"/>
          <w:lang w:val="en-US" w:eastAsia="zh-CN"/>
        </w:rPr>
        <w:t>三</w:t>
      </w:r>
      <w:r>
        <w:rPr>
          <w:rFonts w:hint="eastAsia" w:ascii="Times New Roman" w:hAnsi="Times New Roman" w:eastAsia="宋体" w:cs="宋体"/>
          <w:b w:val="0"/>
          <w:bCs w:val="0"/>
          <w:color w:val="auto"/>
          <w:spacing w:val="-1"/>
          <w:kern w:val="2"/>
          <w:sz w:val="28"/>
          <w:szCs w:val="28"/>
          <w:lang w:val="en-US"/>
        </w:rPr>
        <w:t>方按实结算。甲方对</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项目做出调整前应书面通知乙方，因甲方未及时通知且乙方已完成调整前的</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项目，甲方应审核并向丙方申请，由丙方支付乙方该部分的</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费用，丙方对此无异议。</w:t>
      </w:r>
    </w:p>
    <w:p w14:paraId="034ED321">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eastAsia="zh-CN"/>
        </w:rPr>
        <w:t>9.</w:t>
      </w:r>
      <w:r>
        <w:rPr>
          <w:rFonts w:hint="eastAsia" w:ascii="Times New Roman" w:hAnsi="Times New Roman" w:eastAsia="宋体" w:cs="宋体"/>
          <w:b w:val="0"/>
          <w:bCs w:val="0"/>
          <w:color w:val="auto"/>
          <w:spacing w:val="-1"/>
          <w:kern w:val="2"/>
          <w:sz w:val="28"/>
          <w:szCs w:val="28"/>
          <w:lang w:val="en-US"/>
        </w:rPr>
        <w:t>甲方有权对乙方指派的人员提出更换要求，乙方若无正当理由不应拒绝。</w:t>
      </w:r>
    </w:p>
    <w:p w14:paraId="74756A67">
      <w:pPr>
        <w:pStyle w:val="5"/>
        <w:spacing w:line="240" w:lineRule="auto"/>
        <w:ind w:firstLine="56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pacing w:val="-1"/>
          <w:sz w:val="28"/>
          <w:szCs w:val="28"/>
          <w:lang w:val="en-US" w:eastAsia="zh-CN"/>
        </w:rPr>
        <w:t>10</w:t>
      </w:r>
      <w:r>
        <w:rPr>
          <w:rFonts w:hint="eastAsia" w:ascii="Times New Roman" w:hAnsi="Times New Roman" w:eastAsia="宋体" w:cs="宋体"/>
          <w:color w:val="auto"/>
          <w:spacing w:val="-1"/>
          <w:sz w:val="28"/>
          <w:szCs w:val="28"/>
          <w:lang w:eastAsia="zh-CN"/>
        </w:rPr>
        <w:t>.</w:t>
      </w:r>
      <w:r>
        <w:rPr>
          <w:rFonts w:hint="eastAsia" w:ascii="Times New Roman" w:hAnsi="Times New Roman" w:eastAsia="宋体" w:cs="宋体"/>
          <w:bCs/>
          <w:color w:val="auto"/>
          <w:sz w:val="28"/>
          <w:szCs w:val="28"/>
          <w:lang w:bidi="ar"/>
        </w:rPr>
        <w:t>乙方根据甲方委托提交的</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服务成果的知识产权归甲方所有，未经甲方书面许可，乙方不得以任何方式泄露给任何第三方。</w:t>
      </w:r>
    </w:p>
    <w:p w14:paraId="2E6A92F3">
      <w:pPr>
        <w:spacing w:line="240" w:lineRule="auto"/>
        <w:ind w:firstLine="562" w:firstLineChars="200"/>
        <w:jc w:val="both"/>
        <w:rPr>
          <w:rFonts w:hint="eastAsia" w:ascii="Times New Roman" w:hAnsi="Times New Roman" w:eastAsia="宋体" w:cs="宋体"/>
          <w:b w:val="0"/>
          <w:color w:val="auto"/>
          <w:sz w:val="28"/>
          <w:szCs w:val="28"/>
        </w:rPr>
      </w:pPr>
      <w:r>
        <w:rPr>
          <w:rFonts w:hint="eastAsia" w:ascii="Times New Roman" w:hAnsi="Times New Roman" w:eastAsia="宋体" w:cs="宋体"/>
          <w:b/>
          <w:bCs/>
          <w:color w:val="auto"/>
          <w:sz w:val="28"/>
          <w:szCs w:val="28"/>
          <w:lang w:bidi="ar"/>
        </w:rPr>
        <w:t>六、乙方权利及义务</w:t>
      </w:r>
    </w:p>
    <w:p w14:paraId="791B5359">
      <w:pPr>
        <w:pStyle w:val="8"/>
        <w:tabs>
          <w:tab w:val="left" w:pos="5209"/>
        </w:tabs>
        <w:autoSpaceDE/>
        <w:autoSpaceDN/>
        <w:adjustRightInd/>
        <w:spacing w:after="0" w:line="240" w:lineRule="auto"/>
        <w:ind w:right="0" w:firstLine="556" w:firstLineChars="200"/>
        <w:jc w:val="both"/>
        <w:rPr>
          <w:rFonts w:hint="eastAsia" w:ascii="Times New Roman" w:hAnsi="Times New Roman" w:eastAsia="宋体" w:cs="宋体"/>
          <w:b w:val="0"/>
          <w:bCs w:val="0"/>
          <w:color w:val="auto"/>
          <w:spacing w:val="-1"/>
          <w:kern w:val="2"/>
          <w:sz w:val="28"/>
          <w:szCs w:val="28"/>
          <w:lang w:val="en-US"/>
        </w:rPr>
      </w:pPr>
      <w:r>
        <w:rPr>
          <w:rFonts w:hint="eastAsia" w:ascii="Times New Roman" w:hAnsi="Times New Roman" w:eastAsia="宋体" w:cs="宋体"/>
          <w:b w:val="0"/>
          <w:bCs w:val="0"/>
          <w:color w:val="auto"/>
          <w:spacing w:val="-1"/>
          <w:kern w:val="2"/>
          <w:sz w:val="28"/>
          <w:szCs w:val="28"/>
          <w:lang w:val="en-US"/>
        </w:rPr>
        <w:t>1</w:t>
      </w:r>
      <w:r>
        <w:rPr>
          <w:rFonts w:hint="eastAsia" w:ascii="Times New Roman" w:hAnsi="Times New Roman" w:eastAsia="宋体" w:cs="宋体"/>
          <w:b w:val="0"/>
          <w:bCs w:val="0"/>
          <w:color w:val="auto"/>
          <w:spacing w:val="-1"/>
          <w:kern w:val="2"/>
          <w:sz w:val="28"/>
          <w:szCs w:val="28"/>
          <w:lang w:val="en-US" w:eastAsia="zh-CN"/>
        </w:rPr>
        <w:t>.</w:t>
      </w:r>
      <w:r>
        <w:rPr>
          <w:rFonts w:hint="eastAsia" w:ascii="Times New Roman" w:hAnsi="Times New Roman" w:eastAsia="宋体" w:cs="宋体"/>
          <w:b w:val="0"/>
          <w:bCs w:val="0"/>
          <w:color w:val="auto"/>
          <w:spacing w:val="-1"/>
          <w:kern w:val="2"/>
          <w:sz w:val="28"/>
          <w:szCs w:val="28"/>
          <w:lang w:val="en-US"/>
        </w:rPr>
        <w:t>乙方须指定固定的正式员工（姓名：</w:t>
      </w:r>
      <w:r>
        <w:rPr>
          <w:rFonts w:hint="eastAsia" w:ascii="Times New Roman" w:hAnsi="Times New Roman" w:eastAsia="宋体" w:cs="宋体"/>
          <w:b w:val="0"/>
          <w:bCs w:val="0"/>
          <w:color w:val="auto"/>
          <w:spacing w:val="-1"/>
          <w:kern w:val="2"/>
          <w:sz w:val="28"/>
          <w:szCs w:val="28"/>
          <w:u w:val="none"/>
          <w:lang w:val="en-US" w:eastAsia="zh-CN"/>
        </w:rPr>
        <w:t xml:space="preserve">    </w:t>
      </w:r>
      <w:r>
        <w:rPr>
          <w:rFonts w:hint="eastAsia" w:ascii="Times New Roman" w:hAnsi="Times New Roman" w:eastAsia="宋体" w:cs="宋体"/>
          <w:b w:val="0"/>
          <w:bCs w:val="0"/>
          <w:color w:val="auto"/>
          <w:spacing w:val="-1"/>
          <w:kern w:val="2"/>
          <w:sz w:val="28"/>
          <w:szCs w:val="28"/>
          <w:lang w:val="en-US" w:eastAsia="zh-CN"/>
        </w:rPr>
        <w:t xml:space="preserve"> </w:t>
      </w:r>
      <w:r>
        <w:rPr>
          <w:rFonts w:hint="eastAsia" w:ascii="Times New Roman" w:hAnsi="Times New Roman" w:eastAsia="宋体" w:cs="宋体"/>
          <w:b w:val="0"/>
          <w:bCs w:val="0"/>
          <w:color w:val="auto"/>
          <w:spacing w:val="-1"/>
          <w:kern w:val="2"/>
          <w:sz w:val="28"/>
          <w:szCs w:val="28"/>
          <w:lang w:val="en-US"/>
        </w:rPr>
        <w:t>联系方式：</w:t>
      </w:r>
      <w:r>
        <w:rPr>
          <w:rFonts w:hint="eastAsia" w:ascii="Times New Roman" w:hAnsi="Times New Roman" w:eastAsia="宋体" w:cs="宋体"/>
          <w:b w:val="0"/>
          <w:bCs w:val="0"/>
          <w:color w:val="auto"/>
          <w:spacing w:val="-1"/>
          <w:kern w:val="2"/>
          <w:sz w:val="28"/>
          <w:szCs w:val="28"/>
          <w:u w:val="none"/>
          <w:lang w:val="en-US" w:eastAsia="zh-CN"/>
        </w:rPr>
        <w:t xml:space="preserve">    </w:t>
      </w:r>
      <w:r>
        <w:rPr>
          <w:rFonts w:hint="eastAsia" w:ascii="Times New Roman" w:hAnsi="Times New Roman" w:eastAsia="宋体" w:cs="宋体"/>
          <w:b w:val="0"/>
          <w:bCs w:val="0"/>
          <w:color w:val="auto"/>
          <w:spacing w:val="-1"/>
          <w:kern w:val="2"/>
          <w:sz w:val="28"/>
          <w:szCs w:val="28"/>
          <w:lang w:val="en-US"/>
        </w:rPr>
        <w:t>）与甲方对接。乙方派出的现场</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人员应具备相应的专业知识、专业资质证书及技术水平，具备一定的沟通协调能力，服从工作安排，有足够能力完成本项目的现场</w:t>
      </w:r>
      <w:r>
        <w:rPr>
          <w:rFonts w:hint="eastAsia" w:ascii="Times New Roman" w:hAnsi="Times New Roman" w:eastAsia="宋体" w:cs="宋体"/>
          <w:b w:val="0"/>
          <w:bCs w:val="0"/>
          <w:color w:val="auto"/>
          <w:spacing w:val="-1"/>
          <w:kern w:val="2"/>
          <w:sz w:val="28"/>
          <w:szCs w:val="28"/>
          <w:lang w:val="en-US" w:eastAsia="zh-CN"/>
        </w:rPr>
        <w:t>监测</w:t>
      </w:r>
      <w:r>
        <w:rPr>
          <w:rFonts w:hint="eastAsia" w:ascii="Times New Roman" w:hAnsi="Times New Roman" w:eastAsia="宋体" w:cs="宋体"/>
          <w:b w:val="0"/>
          <w:bCs w:val="0"/>
          <w:color w:val="auto"/>
          <w:spacing w:val="-1"/>
          <w:kern w:val="2"/>
          <w:sz w:val="28"/>
          <w:szCs w:val="28"/>
          <w:lang w:val="en-US"/>
        </w:rPr>
        <w:t>服务工作。</w:t>
      </w:r>
    </w:p>
    <w:p w14:paraId="411CCA80">
      <w:pPr>
        <w:spacing w:line="240" w:lineRule="auto"/>
        <w:ind w:firstLine="560" w:firstLineChars="20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2</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乙方应按照合同约定、甲方要求或指定的</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方法，认真完成全部</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项目，并按甲方要求提交相关项目技术文件。</w:t>
      </w:r>
    </w:p>
    <w:p w14:paraId="43CBBFE6">
      <w:pPr>
        <w:spacing w:line="240" w:lineRule="auto"/>
        <w:ind w:firstLine="560" w:firstLineChars="200"/>
        <w:jc w:val="both"/>
        <w:rPr>
          <w:rFonts w:hint="eastAsia" w:ascii="Times New Roman" w:hAnsi="Times New Roman" w:eastAsia="宋体" w:cs="宋体"/>
          <w:bCs/>
          <w:color w:val="auto"/>
          <w:sz w:val="28"/>
          <w:szCs w:val="28"/>
        </w:rPr>
      </w:pPr>
      <w:r>
        <w:rPr>
          <w:rFonts w:hint="eastAsia" w:ascii="Times New Roman" w:hAnsi="Times New Roman" w:eastAsia="宋体" w:cs="宋体"/>
          <w:bCs/>
          <w:color w:val="auto"/>
          <w:sz w:val="28"/>
          <w:szCs w:val="28"/>
          <w:lang w:bidi="ar"/>
        </w:rPr>
        <w:t>3</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乙方应对本合同约定的</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项目予以严格保密，非经甲方书面同意，不得向任何第三方泄露</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项目的任何信息，否则因此给甲方造成损失的，应对甲方的损失承担赔偿责任。</w:t>
      </w:r>
    </w:p>
    <w:p w14:paraId="232113D4">
      <w:pPr>
        <w:spacing w:line="240" w:lineRule="auto"/>
        <w:ind w:firstLine="560" w:firstLineChars="20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4</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乙方应熟悉有关</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的规范规程，熟练掌握国家、地方以及行业的有关规范规程，并在具体工作中认真执行。</w:t>
      </w:r>
    </w:p>
    <w:p w14:paraId="6BBE85C0">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5</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合同履行期间，乙方可向甲方提出为履行合同所需的必要协助。非乙方原因导致</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服务延迟、不合格的，乙方不承担责任。</w:t>
      </w:r>
    </w:p>
    <w:p w14:paraId="01560A5E">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6</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乙方及其工作人员在服务过程中，</w:t>
      </w:r>
      <w:r>
        <w:rPr>
          <w:rFonts w:hint="eastAsia" w:ascii="Times New Roman" w:hAnsi="Times New Roman" w:eastAsia="宋体" w:cs="宋体"/>
          <w:bCs/>
          <w:color w:val="auto"/>
          <w:sz w:val="28"/>
          <w:szCs w:val="28"/>
          <w:lang w:val="en-US" w:eastAsia="zh-CN" w:bidi="ar"/>
        </w:rPr>
        <w:t>因乙方原因</w:t>
      </w:r>
      <w:r>
        <w:rPr>
          <w:rFonts w:hint="eastAsia" w:ascii="Times New Roman" w:hAnsi="Times New Roman" w:eastAsia="宋体" w:cs="宋体"/>
          <w:bCs/>
          <w:color w:val="auto"/>
          <w:sz w:val="28"/>
          <w:szCs w:val="28"/>
          <w:lang w:bidi="ar"/>
        </w:rPr>
        <w:t>给甲方以及甲方员工或者任何第三方造成人身损害或者财产损失的，乙方承担</w:t>
      </w:r>
      <w:r>
        <w:rPr>
          <w:rFonts w:hint="eastAsia" w:ascii="Times New Roman" w:hAnsi="Times New Roman" w:eastAsia="宋体" w:cs="宋体"/>
          <w:bCs/>
          <w:color w:val="auto"/>
          <w:sz w:val="28"/>
          <w:szCs w:val="28"/>
          <w:lang w:eastAsia="zh-CN" w:bidi="ar"/>
        </w:rPr>
        <w:t>全部</w:t>
      </w:r>
      <w:r>
        <w:rPr>
          <w:rFonts w:hint="eastAsia" w:ascii="Times New Roman" w:hAnsi="Times New Roman" w:eastAsia="宋体" w:cs="宋体"/>
          <w:bCs/>
          <w:color w:val="auto"/>
          <w:sz w:val="28"/>
          <w:szCs w:val="28"/>
          <w:lang w:bidi="ar"/>
        </w:rPr>
        <w:t>责任。</w:t>
      </w:r>
    </w:p>
    <w:p w14:paraId="649F6966">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7</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乙方有权要求</w:t>
      </w:r>
      <w:r>
        <w:rPr>
          <w:rFonts w:hint="eastAsia" w:ascii="Times New Roman" w:hAnsi="Times New Roman" w:eastAsia="宋体" w:cs="宋体"/>
          <w:bCs/>
          <w:color w:val="auto"/>
          <w:sz w:val="28"/>
          <w:szCs w:val="28"/>
          <w:lang w:eastAsia="zh-CN" w:bidi="ar"/>
        </w:rPr>
        <w:t>丙方</w:t>
      </w:r>
      <w:r>
        <w:rPr>
          <w:rFonts w:hint="eastAsia" w:ascii="Times New Roman" w:hAnsi="Times New Roman" w:eastAsia="宋体" w:cs="宋体"/>
          <w:bCs/>
          <w:color w:val="auto"/>
          <w:sz w:val="28"/>
          <w:szCs w:val="28"/>
          <w:lang w:bidi="ar"/>
        </w:rPr>
        <w:t>按合同约定支付</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费用。</w:t>
      </w:r>
    </w:p>
    <w:p w14:paraId="4B96F5D8">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val="en-US" w:eastAsia="zh-CN" w:bidi="ar"/>
        </w:rPr>
        <w:t>8</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合同履行期间，乙方应为甲方提供相关的</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咨询意见，按时提交各阶段的</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报告并对</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报告等相关项目技术文件数据的真实性、可靠性负责。对</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报告等相关项目技术文件中出现遗漏或错误负责修改或补充。</w:t>
      </w:r>
    </w:p>
    <w:p w14:paraId="7D955EF9">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val="en-US" w:eastAsia="zh-CN" w:bidi="ar"/>
        </w:rPr>
        <w:t>9</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乙方</w:t>
      </w:r>
      <w:r>
        <w:rPr>
          <w:rFonts w:hint="eastAsia" w:ascii="Times New Roman" w:hAnsi="Times New Roman" w:eastAsia="宋体" w:cs="宋体"/>
          <w:bCs/>
          <w:color w:val="auto"/>
          <w:sz w:val="28"/>
          <w:szCs w:val="28"/>
          <w:lang w:eastAsia="zh-CN" w:bidi="ar"/>
        </w:rPr>
        <w:t>在接到甲方通知的</w:t>
      </w:r>
      <w:r>
        <w:rPr>
          <w:rFonts w:hint="eastAsia" w:ascii="Times New Roman" w:hAnsi="Times New Roman" w:eastAsia="宋体" w:cs="宋体"/>
          <w:bCs/>
          <w:color w:val="auto"/>
          <w:sz w:val="28"/>
          <w:szCs w:val="28"/>
          <w:u w:val="single"/>
          <w:lang w:val="en-US" w:eastAsia="zh-CN" w:bidi="ar"/>
        </w:rPr>
        <w:t xml:space="preserve"> 次日 </w:t>
      </w:r>
      <w:r>
        <w:rPr>
          <w:rFonts w:hint="eastAsia" w:ascii="Times New Roman" w:hAnsi="Times New Roman" w:eastAsia="宋体" w:cs="宋体"/>
          <w:bCs/>
          <w:color w:val="auto"/>
          <w:sz w:val="28"/>
          <w:szCs w:val="28"/>
          <w:lang w:eastAsia="zh-CN" w:bidi="ar"/>
        </w:rPr>
        <w:t>进场</w:t>
      </w:r>
      <w:r>
        <w:rPr>
          <w:rFonts w:hint="eastAsia" w:ascii="Times New Roman" w:hAnsi="Times New Roman" w:eastAsia="宋体" w:cs="宋体"/>
          <w:bCs/>
          <w:color w:val="auto"/>
          <w:sz w:val="28"/>
          <w:szCs w:val="28"/>
          <w:lang w:bidi="ar"/>
        </w:rPr>
        <w:t>开展相关</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工作。</w:t>
      </w:r>
    </w:p>
    <w:p w14:paraId="6B94BFB9">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1</w:t>
      </w:r>
      <w:r>
        <w:rPr>
          <w:rFonts w:hint="eastAsia" w:ascii="Times New Roman" w:hAnsi="Times New Roman" w:eastAsia="宋体" w:cs="宋体"/>
          <w:bCs/>
          <w:color w:val="auto"/>
          <w:sz w:val="28"/>
          <w:szCs w:val="28"/>
          <w:lang w:val="en-US" w:eastAsia="zh-CN" w:bidi="ar"/>
        </w:rPr>
        <w:t>0</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乙方的设备、材料、人员等的安全及社会保险由乙方自行承担</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val="en-US" w:eastAsia="zh-CN" w:bidi="ar"/>
        </w:rPr>
        <w:t>在监测过程中，如非因甲方原因造成乙方以及第三方财产及人员损害的，由此产生的责任及所有费用均由乙方承担，与甲方无关</w:t>
      </w:r>
      <w:r>
        <w:rPr>
          <w:rFonts w:hint="eastAsia" w:ascii="Times New Roman" w:hAnsi="Times New Roman" w:eastAsia="宋体" w:cs="宋体"/>
          <w:bCs/>
          <w:color w:val="auto"/>
          <w:sz w:val="28"/>
          <w:szCs w:val="28"/>
          <w:lang w:bidi="ar"/>
        </w:rPr>
        <w:t>。</w:t>
      </w:r>
    </w:p>
    <w:p w14:paraId="66740182">
      <w:pPr>
        <w:spacing w:line="240" w:lineRule="auto"/>
        <w:ind w:firstLine="562" w:firstLineChars="200"/>
        <w:jc w:val="both"/>
        <w:rPr>
          <w:rFonts w:hint="eastAsia" w:ascii="Times New Roman" w:hAnsi="Times New Roman" w:eastAsia="宋体" w:cs="宋体"/>
          <w:b w:val="0"/>
          <w:color w:val="auto"/>
          <w:sz w:val="28"/>
          <w:szCs w:val="28"/>
        </w:rPr>
      </w:pPr>
      <w:r>
        <w:rPr>
          <w:rFonts w:hint="eastAsia" w:ascii="Times New Roman" w:hAnsi="Times New Roman" w:eastAsia="宋体" w:cs="宋体"/>
          <w:b/>
          <w:bCs/>
          <w:color w:val="auto"/>
          <w:sz w:val="28"/>
          <w:szCs w:val="28"/>
          <w:lang w:bidi="ar"/>
        </w:rPr>
        <w:t>七、丙方权利及义务</w:t>
      </w:r>
    </w:p>
    <w:p w14:paraId="092DEB29">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1.丙方应按本合同约定的期限，按照经甲方审核通过的乙方请款金额，向乙方支付</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bCs/>
          <w:color w:val="auto"/>
          <w:sz w:val="28"/>
          <w:szCs w:val="28"/>
          <w:lang w:bidi="ar"/>
        </w:rPr>
        <w:t>费用，除本条约定的付款责任外，乙方不得再要求丙方承担其他任何责任。</w:t>
      </w:r>
    </w:p>
    <w:p w14:paraId="64AD7ACE">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2.丙方有权依据与甲方签订的代建合同对项目的质量、进度等进行监督检查，对违规行为予以纠正，对项目过程中出现的问题，提出整改意见和建议。</w:t>
      </w:r>
    </w:p>
    <w:p w14:paraId="33642EC3">
      <w:pPr>
        <w:pStyle w:val="5"/>
        <w:spacing w:line="240" w:lineRule="auto"/>
        <w:ind w:firstLine="56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3.丙方应按照代建合同的约定免费向甲方提供其能够获取的与项目有关的一切资料。</w:t>
      </w:r>
    </w:p>
    <w:p w14:paraId="2676DD15">
      <w:pPr>
        <w:spacing w:line="240" w:lineRule="auto"/>
        <w:ind w:firstLine="562" w:firstLineChars="200"/>
        <w:jc w:val="both"/>
        <w:rPr>
          <w:rFonts w:hint="eastAsia" w:ascii="Times New Roman" w:hAnsi="Times New Roman" w:eastAsia="宋体" w:cs="宋体"/>
          <w:b/>
          <w:color w:val="auto"/>
          <w:sz w:val="28"/>
          <w:szCs w:val="28"/>
        </w:rPr>
      </w:pPr>
      <w:r>
        <w:rPr>
          <w:rFonts w:hint="eastAsia" w:ascii="Times New Roman" w:hAnsi="Times New Roman" w:eastAsia="宋体" w:cs="宋体"/>
          <w:b/>
          <w:bCs w:val="0"/>
          <w:color w:val="auto"/>
          <w:sz w:val="28"/>
          <w:szCs w:val="28"/>
          <w:lang w:val="en-US" w:eastAsia="zh-CN"/>
        </w:rPr>
        <w:t>八</w:t>
      </w:r>
      <w:r>
        <w:rPr>
          <w:rFonts w:hint="eastAsia" w:ascii="Times New Roman" w:hAnsi="Times New Roman" w:eastAsia="宋体" w:cs="宋体"/>
          <w:b/>
          <w:bCs w:val="0"/>
          <w:color w:val="auto"/>
          <w:sz w:val="28"/>
          <w:szCs w:val="28"/>
        </w:rPr>
        <w:t>、保密条款</w:t>
      </w:r>
    </w:p>
    <w:p w14:paraId="36CCCF46">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1.乙方承诺对本合同项下所有工程涉及的所有信息（包括本合同及其所有附件和补充文件、</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费、所有</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报告及其复印件等）承担保密义务，非经甲方书面同意不得向任意第三方披露。</w:t>
      </w:r>
    </w:p>
    <w:p w14:paraId="7BB03645">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2.甲乙双方承诺对本合同的全部条款承担保密义务，未经另一方书面许可，任何一方不得以任何形式公开合同及其相关附件内容。</w:t>
      </w:r>
    </w:p>
    <w:p w14:paraId="5E0E5714">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3.甲乙双方承诺严格要求己方工作人员遵守本合同保密条款。</w:t>
      </w:r>
    </w:p>
    <w:p w14:paraId="69907B83">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4.本合同保密条款不因合同变更或解除而失效，直至相关保密信息被合法公开之日止。</w:t>
      </w:r>
    </w:p>
    <w:p w14:paraId="77021EC4">
      <w:pPr>
        <w:widowControl/>
        <w:autoSpaceDE/>
        <w:autoSpaceDN/>
        <w:spacing w:line="240" w:lineRule="auto"/>
        <w:ind w:right="0" w:firstLine="560" w:firstLineChars="200"/>
        <w:jc w:val="both"/>
        <w:textAlignment w:val="bottom"/>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5.出现泄密情况，守约方有权追究泄密方相关经济赔偿及其他法律责任。</w:t>
      </w:r>
    </w:p>
    <w:p w14:paraId="114734BF">
      <w:pPr>
        <w:spacing w:line="240" w:lineRule="auto"/>
        <w:ind w:firstLine="562" w:firstLineChars="200"/>
        <w:jc w:val="both"/>
        <w:rPr>
          <w:rFonts w:hint="eastAsia" w:ascii="Times New Roman" w:hAnsi="Times New Roman" w:eastAsia="宋体" w:cs="宋体"/>
          <w:b w:val="0"/>
          <w:color w:val="auto"/>
          <w:sz w:val="28"/>
          <w:szCs w:val="28"/>
        </w:rPr>
      </w:pPr>
      <w:r>
        <w:rPr>
          <w:rFonts w:hint="eastAsia" w:ascii="Times New Roman" w:hAnsi="Times New Roman" w:eastAsia="宋体" w:cs="宋体"/>
          <w:b/>
          <w:bCs/>
          <w:color w:val="auto"/>
          <w:sz w:val="28"/>
          <w:szCs w:val="28"/>
          <w:lang w:val="en-US" w:eastAsia="zh-CN"/>
        </w:rPr>
        <w:t>九</w:t>
      </w:r>
      <w:r>
        <w:rPr>
          <w:rFonts w:hint="eastAsia" w:ascii="Times New Roman" w:hAnsi="Times New Roman" w:eastAsia="宋体" w:cs="宋体"/>
          <w:b/>
          <w:bCs/>
          <w:color w:val="auto"/>
          <w:sz w:val="28"/>
          <w:szCs w:val="28"/>
        </w:rPr>
        <w:t>、不可抗力</w:t>
      </w:r>
    </w:p>
    <w:p w14:paraId="0CF1EF2B">
      <w:pPr>
        <w:spacing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不可抗力指：在本合同签署后发生的、本合同签署时不能预见的、其发生与后果是无法避免或克服的、妨碍任何一方全部或部分履约的所有事件为不可抗力。上述事件包括地震、台风、水灾、火灾、战争、国际或国内运输中断、流行病、罢工，以及根据中国法律或一般国际商业惯例认作不可抗力的其他事件。</w:t>
      </w:r>
    </w:p>
    <w:p w14:paraId="4960D9A3">
      <w:pPr>
        <w:spacing w:line="240" w:lineRule="auto"/>
        <w:ind w:firstLine="560" w:firstLineChars="200"/>
        <w:jc w:val="both"/>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rPr>
        <w:t>2</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任何一方因发生不可抗力致使不能履行或延迟履行约定的，应自不可抗力事件发生之日起三个日历天内，书面通知另一方，并自事件发生之日起三十个日历天内，向另一方提交相应的证明。因此造成的经济损失，双方协商解决</w:t>
      </w:r>
      <w:r>
        <w:rPr>
          <w:rFonts w:hint="eastAsia" w:ascii="Times New Roman" w:hAnsi="Times New Roman" w:eastAsia="宋体" w:cs="宋体"/>
          <w:color w:val="auto"/>
          <w:sz w:val="28"/>
          <w:szCs w:val="28"/>
          <w:lang w:eastAsia="zh-CN"/>
        </w:rPr>
        <w:t>。</w:t>
      </w:r>
    </w:p>
    <w:p w14:paraId="33FFBC26">
      <w:pPr>
        <w:spacing w:after="0" w:line="240" w:lineRule="auto"/>
        <w:ind w:firstLine="562" w:firstLineChars="200"/>
        <w:jc w:val="both"/>
        <w:rPr>
          <w:rFonts w:hint="eastAsia" w:ascii="Times New Roman" w:hAnsi="Times New Roman" w:eastAsia="宋体" w:cs="宋体"/>
          <w:b w:val="0"/>
          <w:color w:val="auto"/>
          <w:sz w:val="28"/>
          <w:szCs w:val="28"/>
        </w:rPr>
      </w:pPr>
      <w:r>
        <w:rPr>
          <w:rFonts w:hint="eastAsia" w:ascii="Times New Roman" w:hAnsi="Times New Roman" w:eastAsia="宋体" w:cs="宋体"/>
          <w:b/>
          <w:bCs/>
          <w:color w:val="auto"/>
          <w:sz w:val="28"/>
          <w:szCs w:val="28"/>
          <w:lang w:val="en-US" w:eastAsia="zh-CN"/>
        </w:rPr>
        <w:t>十</w:t>
      </w:r>
      <w:r>
        <w:rPr>
          <w:rFonts w:hint="eastAsia" w:ascii="Times New Roman" w:hAnsi="Times New Roman" w:eastAsia="宋体" w:cs="宋体"/>
          <w:b/>
          <w:bCs/>
          <w:color w:val="auto"/>
          <w:sz w:val="28"/>
          <w:szCs w:val="28"/>
        </w:rPr>
        <w:t>、违约责任</w:t>
      </w:r>
    </w:p>
    <w:p w14:paraId="2C96D99A">
      <w:pPr>
        <w:spacing w:after="0"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乙方存在未按本合同要求配足人员、仪器、设备或逾期进场工作，未按</w:t>
      </w:r>
      <w:r>
        <w:rPr>
          <w:rFonts w:hint="eastAsia" w:ascii="Times New Roman" w:hAnsi="Times New Roman" w:eastAsia="宋体" w:cs="宋体"/>
          <w:bCs w:val="0"/>
          <w:color w:val="auto"/>
          <w:sz w:val="28"/>
          <w:szCs w:val="28"/>
          <w:lang w:bidi="ar"/>
        </w:rPr>
        <w:t>约定的期限完成工作（甲方同意延期的除外）或出具正</w:t>
      </w:r>
      <w:r>
        <w:rPr>
          <w:rFonts w:hint="eastAsia" w:ascii="Times New Roman" w:hAnsi="Times New Roman" w:eastAsia="宋体" w:cs="宋体"/>
          <w:bCs/>
          <w:color w:val="auto"/>
          <w:sz w:val="28"/>
          <w:szCs w:val="28"/>
          <w:lang w:bidi="ar"/>
        </w:rPr>
        <w:t>式</w:t>
      </w:r>
      <w:r>
        <w:rPr>
          <w:rFonts w:hint="eastAsia" w:ascii="Times New Roman" w:hAnsi="Times New Roman" w:eastAsia="宋体" w:cs="宋体"/>
          <w:bCs/>
          <w:color w:val="auto"/>
          <w:sz w:val="28"/>
          <w:szCs w:val="28"/>
          <w:lang w:val="en-US" w:eastAsia="zh-CN" w:bidi="ar"/>
        </w:rPr>
        <w:t>监测</w:t>
      </w:r>
      <w:r>
        <w:rPr>
          <w:rFonts w:hint="eastAsia" w:ascii="Times New Roman" w:hAnsi="Times New Roman" w:eastAsia="宋体" w:cs="宋体"/>
          <w:color w:val="auto"/>
          <w:sz w:val="28"/>
          <w:szCs w:val="28"/>
        </w:rPr>
        <w:t>报告等违反本合同</w:t>
      </w:r>
      <w:r>
        <w:rPr>
          <w:rFonts w:hint="eastAsia" w:ascii="Times New Roman" w:hAnsi="Times New Roman" w:eastAsia="宋体" w:cs="宋体"/>
          <w:color w:val="auto"/>
          <w:sz w:val="28"/>
          <w:szCs w:val="28"/>
          <w:lang w:val="en-US" w:eastAsia="zh-CN"/>
        </w:rPr>
        <w:t>任一</w:t>
      </w:r>
      <w:r>
        <w:rPr>
          <w:rFonts w:hint="eastAsia" w:ascii="Times New Roman" w:hAnsi="Times New Roman" w:eastAsia="宋体" w:cs="宋体"/>
          <w:color w:val="auto"/>
          <w:sz w:val="28"/>
          <w:szCs w:val="28"/>
        </w:rPr>
        <w:t>约定行为的，由乙方向甲方承担违约金，每逾期一个</w:t>
      </w:r>
      <w:r>
        <w:rPr>
          <w:rFonts w:hint="eastAsia" w:ascii="Times New Roman" w:hAnsi="Times New Roman" w:eastAsia="宋体" w:cs="宋体"/>
          <w:color w:val="auto"/>
          <w:sz w:val="28"/>
          <w:szCs w:val="28"/>
          <w:lang w:val="en-US" w:eastAsia="zh-CN"/>
        </w:rPr>
        <w:t>工作日</w:t>
      </w:r>
      <w:r>
        <w:rPr>
          <w:rFonts w:hint="eastAsia" w:ascii="Times New Roman" w:hAnsi="Times New Roman" w:eastAsia="宋体" w:cs="宋体"/>
          <w:color w:val="auto"/>
          <w:sz w:val="28"/>
          <w:szCs w:val="28"/>
        </w:rPr>
        <w:t>，应向甲方支付暂定总合同价款（含税）千分之一的违约金，但最高不超过</w:t>
      </w:r>
      <w:r>
        <w:rPr>
          <w:rFonts w:hint="eastAsia" w:ascii="Times New Roman" w:hAnsi="Times New Roman" w:eastAsia="宋体" w:cs="宋体"/>
          <w:color w:val="auto"/>
          <w:sz w:val="28"/>
          <w:szCs w:val="28"/>
          <w:lang w:eastAsia="zh-CN"/>
        </w:rPr>
        <w:t>暂定总合同价款（含税）</w:t>
      </w:r>
      <w:r>
        <w:rPr>
          <w:rFonts w:hint="eastAsia" w:ascii="Times New Roman" w:hAnsi="Times New Roman" w:eastAsia="宋体" w:cs="宋体"/>
          <w:color w:val="auto"/>
          <w:sz w:val="28"/>
          <w:szCs w:val="28"/>
        </w:rPr>
        <w:t>的</w:t>
      </w:r>
      <w:r>
        <w:rPr>
          <w:rFonts w:hint="eastAsia" w:ascii="Times New Roman" w:hAnsi="Times New Roman" w:eastAsia="宋体" w:cs="宋体"/>
          <w:color w:val="auto"/>
          <w:sz w:val="28"/>
          <w:szCs w:val="28"/>
          <w:lang w:val="en-US" w:eastAsia="zh-CN"/>
        </w:rPr>
        <w:t>20%</w:t>
      </w:r>
      <w:r>
        <w:rPr>
          <w:rFonts w:hint="eastAsia" w:ascii="Times New Roman" w:hAnsi="Times New Roman" w:eastAsia="宋体" w:cs="宋体"/>
          <w:color w:val="auto"/>
          <w:sz w:val="28"/>
          <w:szCs w:val="28"/>
        </w:rPr>
        <w:t>。逾期超过30个</w:t>
      </w:r>
      <w:r>
        <w:rPr>
          <w:rFonts w:hint="eastAsia" w:ascii="Times New Roman" w:hAnsi="Times New Roman" w:eastAsia="宋体" w:cs="宋体"/>
          <w:color w:val="auto"/>
          <w:sz w:val="28"/>
          <w:szCs w:val="28"/>
          <w:lang w:val="en-US" w:eastAsia="zh-CN"/>
        </w:rPr>
        <w:t>工作日</w:t>
      </w:r>
      <w:r>
        <w:rPr>
          <w:rFonts w:hint="eastAsia" w:ascii="Times New Roman" w:hAnsi="Times New Roman" w:eastAsia="宋体" w:cs="宋体"/>
          <w:color w:val="auto"/>
          <w:sz w:val="28"/>
          <w:szCs w:val="28"/>
        </w:rPr>
        <w:t>的，甲方有权单方解除本合同</w:t>
      </w:r>
      <w:r>
        <w:rPr>
          <w:rFonts w:hint="eastAsia" w:ascii="Times New Roman" w:hAnsi="Times New Roman" w:eastAsia="宋体" w:cs="宋体"/>
          <w:color w:val="auto"/>
          <w:sz w:val="28"/>
          <w:szCs w:val="28"/>
          <w:lang w:eastAsia="zh-CN"/>
        </w:rPr>
        <w:t>，并要求乙方按暂定总合同价款（含税）的</w:t>
      </w:r>
      <w:r>
        <w:rPr>
          <w:rFonts w:hint="eastAsia" w:ascii="Times New Roman" w:hAnsi="Times New Roman" w:eastAsia="宋体" w:cs="宋体"/>
          <w:color w:val="auto"/>
          <w:sz w:val="28"/>
          <w:szCs w:val="28"/>
          <w:lang w:val="en-US" w:eastAsia="zh-CN"/>
        </w:rPr>
        <w:t>20%承担违约金</w:t>
      </w:r>
      <w:r>
        <w:rPr>
          <w:rFonts w:hint="eastAsia" w:ascii="Times New Roman" w:hAnsi="Times New Roman" w:eastAsia="宋体" w:cs="宋体"/>
          <w:color w:val="auto"/>
          <w:sz w:val="28"/>
          <w:szCs w:val="28"/>
        </w:rPr>
        <w:t>。</w:t>
      </w:r>
    </w:p>
    <w:p w14:paraId="0C9060AC">
      <w:pPr>
        <w:spacing w:after="0"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合同履行期内，由于工程停建而终止合同或甲方要求解除合同时，乙方未进行</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工作的，</w:t>
      </w:r>
      <w:r>
        <w:rPr>
          <w:rFonts w:hint="eastAsia" w:ascii="Times New Roman" w:hAnsi="Times New Roman" w:eastAsia="宋体" w:cs="宋体"/>
          <w:color w:val="auto"/>
          <w:sz w:val="28"/>
          <w:szCs w:val="28"/>
          <w:lang w:eastAsia="zh-CN"/>
        </w:rPr>
        <w:t>丙方</w:t>
      </w:r>
      <w:r>
        <w:rPr>
          <w:rFonts w:hint="eastAsia" w:ascii="Times New Roman" w:hAnsi="Times New Roman" w:eastAsia="宋体" w:cs="宋体"/>
          <w:color w:val="auto"/>
          <w:sz w:val="28"/>
          <w:szCs w:val="28"/>
        </w:rPr>
        <w:t>无需支付乙方</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费用</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已进行</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工作的，根据本合同约定的单价，按甲方审核确认实际完成的工作量进行结算。</w:t>
      </w:r>
    </w:p>
    <w:p w14:paraId="49C9622E">
      <w:pPr>
        <w:spacing w:after="0"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合同履行期间，甲方若发现乙方无法保证其</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结果的真实性和准确性的，有权单方解除合同，并有权要求乙方支付最高不超过</w:t>
      </w:r>
      <w:r>
        <w:rPr>
          <w:rFonts w:hint="eastAsia" w:ascii="Times New Roman" w:hAnsi="Times New Roman" w:eastAsia="宋体" w:cs="宋体"/>
          <w:color w:val="auto"/>
          <w:sz w:val="28"/>
          <w:szCs w:val="28"/>
          <w:lang w:eastAsia="zh-CN"/>
        </w:rPr>
        <w:t>暂定总合同价款（含税）</w:t>
      </w:r>
      <w:r>
        <w:rPr>
          <w:rFonts w:hint="eastAsia" w:ascii="Times New Roman" w:hAnsi="Times New Roman" w:eastAsia="宋体" w:cs="宋体"/>
          <w:color w:val="auto"/>
          <w:sz w:val="28"/>
          <w:szCs w:val="28"/>
        </w:rPr>
        <w:t>的</w:t>
      </w:r>
      <w:r>
        <w:rPr>
          <w:rFonts w:hint="eastAsia" w:ascii="Times New Roman" w:hAnsi="Times New Roman" w:eastAsia="宋体" w:cs="宋体"/>
          <w:color w:val="auto"/>
          <w:sz w:val="28"/>
          <w:szCs w:val="28"/>
          <w:lang w:val="en-US" w:eastAsia="zh-CN"/>
        </w:rPr>
        <w:t>20</w:t>
      </w:r>
      <w:r>
        <w:rPr>
          <w:rFonts w:hint="eastAsia" w:ascii="Times New Roman" w:hAnsi="Times New Roman" w:eastAsia="宋体" w:cs="宋体"/>
          <w:color w:val="auto"/>
          <w:sz w:val="28"/>
          <w:szCs w:val="28"/>
        </w:rPr>
        <w:t>%的违约金。</w:t>
      </w:r>
    </w:p>
    <w:p w14:paraId="59AE4F23">
      <w:pPr>
        <w:spacing w:after="0"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甲方未按合同约定提供</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场地工程地质资料及相应</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条件的，乙方有权顺延</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服务期限，而无需承担任何违约责任。甲方逾期提供前述材料及相应</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条件</w:t>
      </w:r>
      <w:r>
        <w:rPr>
          <w:rFonts w:hint="eastAsia" w:ascii="Times New Roman" w:hAnsi="Times New Roman" w:eastAsia="宋体" w:cs="宋体"/>
          <w:color w:val="auto"/>
          <w:sz w:val="28"/>
          <w:szCs w:val="28"/>
          <w:lang w:eastAsia="zh-CN"/>
        </w:rPr>
        <w:t>，且经乙方书面催告后</w:t>
      </w:r>
      <w:r>
        <w:rPr>
          <w:rFonts w:hint="eastAsia" w:ascii="Times New Roman" w:hAnsi="Times New Roman" w:eastAsia="宋体" w:cs="宋体"/>
          <w:color w:val="auto"/>
          <w:sz w:val="28"/>
          <w:szCs w:val="28"/>
        </w:rPr>
        <w:t>超过30个</w:t>
      </w:r>
      <w:r>
        <w:rPr>
          <w:rFonts w:hint="eastAsia" w:ascii="Times New Roman" w:hAnsi="Times New Roman" w:eastAsia="宋体" w:cs="宋体"/>
          <w:color w:val="auto"/>
          <w:sz w:val="28"/>
          <w:szCs w:val="28"/>
          <w:lang w:val="en-US" w:eastAsia="zh-CN"/>
        </w:rPr>
        <w:t>工作日仍未提供</w:t>
      </w:r>
      <w:r>
        <w:rPr>
          <w:rFonts w:hint="eastAsia" w:ascii="Times New Roman" w:hAnsi="Times New Roman" w:eastAsia="宋体" w:cs="宋体"/>
          <w:color w:val="auto"/>
          <w:sz w:val="28"/>
          <w:szCs w:val="28"/>
        </w:rPr>
        <w:t>的，乙方有权单方解除合同，并要求甲方按</w:t>
      </w:r>
      <w:r>
        <w:rPr>
          <w:rFonts w:hint="eastAsia" w:ascii="Times New Roman" w:hAnsi="Times New Roman" w:eastAsia="宋体" w:cs="宋体"/>
          <w:color w:val="auto"/>
          <w:sz w:val="28"/>
          <w:szCs w:val="28"/>
          <w:lang w:eastAsia="zh-CN"/>
        </w:rPr>
        <w:t>暂定总合同价款（含税）</w:t>
      </w:r>
      <w:r>
        <w:rPr>
          <w:rFonts w:hint="eastAsia" w:ascii="Times New Roman" w:hAnsi="Times New Roman" w:eastAsia="宋体" w:cs="宋体"/>
          <w:color w:val="auto"/>
          <w:sz w:val="28"/>
          <w:szCs w:val="28"/>
        </w:rPr>
        <w:t>的</w:t>
      </w:r>
      <w:r>
        <w:rPr>
          <w:rFonts w:hint="eastAsia" w:ascii="Times New Roman" w:hAnsi="Times New Roman" w:eastAsia="宋体" w:cs="宋体"/>
          <w:color w:val="auto"/>
          <w:sz w:val="28"/>
          <w:szCs w:val="28"/>
          <w:lang w:val="en-US" w:eastAsia="zh-CN"/>
        </w:rPr>
        <w:t>5</w:t>
      </w:r>
      <w:r>
        <w:rPr>
          <w:rFonts w:hint="eastAsia" w:ascii="Times New Roman" w:hAnsi="Times New Roman" w:eastAsia="宋体" w:cs="宋体"/>
          <w:color w:val="auto"/>
          <w:sz w:val="28"/>
          <w:szCs w:val="28"/>
        </w:rPr>
        <w:t>%承担违约金。</w:t>
      </w:r>
    </w:p>
    <w:p w14:paraId="6C12490F">
      <w:pPr>
        <w:spacing w:after="0" w:line="240" w:lineRule="auto"/>
        <w:ind w:firstLine="560" w:firstLineChars="200"/>
        <w:jc w:val="both"/>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5.丙</w:t>
      </w:r>
      <w:r>
        <w:rPr>
          <w:rFonts w:hint="eastAsia" w:ascii="Times New Roman" w:hAnsi="Times New Roman" w:eastAsia="宋体" w:cs="宋体"/>
          <w:color w:val="auto"/>
          <w:sz w:val="28"/>
          <w:szCs w:val="28"/>
        </w:rPr>
        <w:t>方无正当理由未依本合同约定按时支付已确定的</w:t>
      </w:r>
      <w:r>
        <w:rPr>
          <w:rFonts w:hint="eastAsia" w:ascii="Times New Roman" w:hAnsi="Times New Roman" w:eastAsia="宋体" w:cs="宋体"/>
          <w:color w:val="auto"/>
          <w:sz w:val="28"/>
          <w:szCs w:val="28"/>
          <w:lang w:val="en-US" w:eastAsia="zh-CN"/>
        </w:rPr>
        <w:t>监测</w:t>
      </w:r>
      <w:r>
        <w:rPr>
          <w:rFonts w:hint="eastAsia" w:ascii="Times New Roman" w:hAnsi="Times New Roman" w:eastAsia="宋体" w:cs="宋体"/>
          <w:color w:val="auto"/>
          <w:sz w:val="28"/>
          <w:szCs w:val="28"/>
        </w:rPr>
        <w:t>费的，</w:t>
      </w:r>
      <w:r>
        <w:rPr>
          <w:rFonts w:hint="eastAsia" w:ascii="Times New Roman" w:hAnsi="Times New Roman" w:eastAsia="宋体" w:cs="宋体"/>
          <w:color w:val="auto"/>
          <w:sz w:val="28"/>
          <w:szCs w:val="28"/>
          <w:lang w:eastAsia="zh-CN"/>
        </w:rPr>
        <w:t>经乙方书面催告后仍未支付的，</w:t>
      </w:r>
      <w:r>
        <w:rPr>
          <w:rFonts w:hint="eastAsia" w:ascii="Times New Roman" w:hAnsi="Times New Roman" w:eastAsia="宋体" w:cs="宋体"/>
          <w:color w:val="auto"/>
          <w:sz w:val="28"/>
          <w:szCs w:val="28"/>
        </w:rPr>
        <w:t>每逾期一个</w:t>
      </w:r>
      <w:r>
        <w:rPr>
          <w:rFonts w:hint="eastAsia" w:ascii="Times New Roman" w:hAnsi="Times New Roman" w:eastAsia="宋体" w:cs="宋体"/>
          <w:color w:val="auto"/>
          <w:sz w:val="28"/>
          <w:szCs w:val="28"/>
          <w:lang w:val="en-US" w:eastAsia="zh-CN"/>
        </w:rPr>
        <w:t>工作日</w:t>
      </w:r>
      <w:r>
        <w:rPr>
          <w:rFonts w:hint="eastAsia" w:ascii="Times New Roman" w:hAnsi="Times New Roman" w:eastAsia="宋体" w:cs="宋体"/>
          <w:color w:val="auto"/>
          <w:sz w:val="28"/>
          <w:szCs w:val="28"/>
        </w:rPr>
        <w:t>，应向乙方支付</w:t>
      </w:r>
      <w:r>
        <w:rPr>
          <w:rFonts w:hint="eastAsia" w:ascii="Times New Roman" w:hAnsi="Times New Roman" w:eastAsia="宋体" w:cs="宋体"/>
          <w:color w:val="auto"/>
          <w:sz w:val="28"/>
          <w:szCs w:val="28"/>
          <w:lang w:eastAsia="zh-CN"/>
        </w:rPr>
        <w:t>暂定总合同价款（含税）万</w:t>
      </w:r>
      <w:r>
        <w:rPr>
          <w:rFonts w:hint="eastAsia" w:ascii="Times New Roman" w:hAnsi="Times New Roman" w:eastAsia="宋体" w:cs="宋体"/>
          <w:color w:val="auto"/>
          <w:sz w:val="28"/>
          <w:szCs w:val="28"/>
        </w:rPr>
        <w:t>分之</w:t>
      </w:r>
      <w:r>
        <w:rPr>
          <w:rFonts w:hint="eastAsia" w:ascii="Times New Roman" w:hAnsi="Times New Roman" w:eastAsia="宋体" w:cs="宋体"/>
          <w:color w:val="auto"/>
          <w:sz w:val="28"/>
          <w:szCs w:val="28"/>
          <w:lang w:eastAsia="zh-CN"/>
        </w:rPr>
        <w:t>二</w:t>
      </w:r>
      <w:r>
        <w:rPr>
          <w:rFonts w:hint="eastAsia" w:ascii="Times New Roman" w:hAnsi="Times New Roman" w:eastAsia="宋体" w:cs="宋体"/>
          <w:color w:val="auto"/>
          <w:sz w:val="28"/>
          <w:szCs w:val="28"/>
        </w:rPr>
        <w:t>的违约金，违约金累计不超过暂定总合同价款（含税）的</w:t>
      </w:r>
      <w:r>
        <w:rPr>
          <w:rFonts w:hint="eastAsia" w:ascii="Times New Roman" w:hAnsi="Times New Roman" w:eastAsia="宋体" w:cs="宋体"/>
          <w:color w:val="auto"/>
          <w:sz w:val="28"/>
          <w:szCs w:val="28"/>
          <w:lang w:val="en-US" w:eastAsia="zh-CN"/>
        </w:rPr>
        <w:t>5</w:t>
      </w:r>
      <w:r>
        <w:rPr>
          <w:rFonts w:hint="eastAsia" w:ascii="Times New Roman" w:hAnsi="Times New Roman" w:eastAsia="宋体" w:cs="宋体"/>
          <w:color w:val="auto"/>
          <w:sz w:val="28"/>
          <w:szCs w:val="28"/>
        </w:rPr>
        <w:t>%。逾期超过30个</w:t>
      </w:r>
      <w:r>
        <w:rPr>
          <w:rFonts w:hint="eastAsia" w:ascii="Times New Roman" w:hAnsi="Times New Roman" w:eastAsia="宋体" w:cs="宋体"/>
          <w:color w:val="auto"/>
          <w:sz w:val="28"/>
          <w:szCs w:val="28"/>
          <w:lang w:val="en-US" w:eastAsia="zh-CN"/>
        </w:rPr>
        <w:t>工作日</w:t>
      </w:r>
      <w:r>
        <w:rPr>
          <w:rFonts w:hint="eastAsia" w:ascii="Times New Roman" w:hAnsi="Times New Roman" w:eastAsia="宋体" w:cs="宋体"/>
          <w:color w:val="auto"/>
          <w:sz w:val="28"/>
          <w:szCs w:val="28"/>
        </w:rPr>
        <w:t>的，乙方除可按前述标准要求</w:t>
      </w:r>
      <w:r>
        <w:rPr>
          <w:rFonts w:hint="eastAsia" w:ascii="Times New Roman" w:hAnsi="Times New Roman" w:eastAsia="宋体" w:cs="宋体"/>
          <w:color w:val="auto"/>
          <w:sz w:val="28"/>
          <w:szCs w:val="28"/>
          <w:lang w:val="en-US" w:eastAsia="zh-CN"/>
        </w:rPr>
        <w:t>丙</w:t>
      </w:r>
      <w:r>
        <w:rPr>
          <w:rFonts w:hint="eastAsia" w:ascii="Times New Roman" w:hAnsi="Times New Roman" w:eastAsia="宋体" w:cs="宋体"/>
          <w:color w:val="auto"/>
          <w:sz w:val="28"/>
          <w:szCs w:val="28"/>
        </w:rPr>
        <w:t>方承担违约金外，乙方有权单方解除本合同。</w:t>
      </w:r>
    </w:p>
    <w:p w14:paraId="7D82E7F0">
      <w:pPr>
        <w:spacing w:after="0" w:line="240" w:lineRule="auto"/>
        <w:ind w:firstLine="560" w:firstLineChars="200"/>
        <w:jc w:val="both"/>
        <w:rPr>
          <w:rFonts w:hint="eastAsia" w:ascii="Times New Roman" w:hAnsi="Times New Roman" w:eastAsia="宋体" w:cs="宋体"/>
          <w:color w:val="auto"/>
          <w:kern w:val="2"/>
          <w:sz w:val="28"/>
          <w:szCs w:val="28"/>
          <w:lang w:val="en-US" w:eastAsia="zh-CN" w:bidi="ar"/>
        </w:rPr>
      </w:pPr>
      <w:r>
        <w:rPr>
          <w:rFonts w:hint="eastAsia" w:ascii="Times New Roman" w:hAnsi="Times New Roman" w:eastAsia="宋体" w:cs="宋体"/>
          <w:color w:val="auto"/>
          <w:sz w:val="28"/>
          <w:szCs w:val="28"/>
          <w:lang w:val="en-US" w:eastAsia="zh-CN"/>
        </w:rPr>
        <w:t>6.</w:t>
      </w:r>
      <w:r>
        <w:rPr>
          <w:rFonts w:hint="eastAsia" w:ascii="Times New Roman" w:hAnsi="Times New Roman" w:eastAsia="宋体" w:cs="宋体"/>
          <w:color w:val="auto"/>
          <w:kern w:val="2"/>
          <w:sz w:val="28"/>
          <w:szCs w:val="28"/>
          <w:lang w:val="en-US" w:eastAsia="zh-CN" w:bidi="ar"/>
        </w:rPr>
        <w:t>因乙方违约，甲方或丙方通过司法途径维护自身权益的，乙方应承担甲方或丙方由此支出的律师费、诉讼费、执行费、鉴定费、公证费等全部维权费用。</w:t>
      </w:r>
    </w:p>
    <w:p w14:paraId="574A6DF5">
      <w:pPr>
        <w:spacing w:after="0" w:line="240" w:lineRule="auto"/>
        <w:ind w:firstLine="560" w:firstLineChars="200"/>
        <w:jc w:val="both"/>
        <w:rPr>
          <w:rFonts w:hint="eastAsia" w:ascii="Times New Roman" w:hAnsi="Times New Roman" w:eastAsia="宋体" w:cs="宋体"/>
          <w:color w:val="auto"/>
          <w:kern w:val="2"/>
          <w:sz w:val="28"/>
          <w:szCs w:val="28"/>
          <w:lang w:val="en-US" w:eastAsia="zh-CN" w:bidi="ar"/>
        </w:rPr>
      </w:pPr>
      <w:r>
        <w:rPr>
          <w:rFonts w:hint="eastAsia" w:ascii="Times New Roman" w:hAnsi="Times New Roman" w:eastAsia="宋体" w:cs="宋体"/>
          <w:color w:val="auto"/>
          <w:kern w:val="2"/>
          <w:sz w:val="28"/>
          <w:szCs w:val="28"/>
          <w:lang w:val="en-US" w:eastAsia="zh-CN" w:bidi="ar"/>
        </w:rPr>
        <w:t>7.甲方每季度对乙方评价一次，出具考核评价结果。甲方将严格按照考核评分标准对乙方进行季度检查和考核。考评[70,80)分的，处相应付款周期内经甲方确认的监测费的10%作为违约金；考评[60,70)分的，处相应付款周期经甲方确认的监测费的20%作为违约金；考评60分以下的，处相应付款周期经甲方确认的监测费的30%作为违约金。上述“[”代表闭区间，“)”代表开区间，如[70,80)代表该分数段范围为大于等于70且小于80。达到相应付款周期时，如乙方未申请支付本期费用, 甲方根据支付条件暂定本周期监测费并计算本周期内应支付的暂定违约金，乙方应予以支付。下一周期仍未申请时按上述做法执行，待到乙方申请支付费用时，根据合同付款流程确认监测费，同步对以往暂定违约金在本次一并确认并予以结算。</w:t>
      </w:r>
    </w:p>
    <w:p w14:paraId="13EE12A7">
      <w:pPr>
        <w:spacing w:after="0" w:line="240" w:lineRule="auto"/>
        <w:ind w:firstLine="562" w:firstLineChars="200"/>
        <w:jc w:val="both"/>
        <w:rPr>
          <w:rFonts w:hint="eastAsia" w:ascii="Times New Roman" w:hAnsi="Times New Roman" w:eastAsia="宋体" w:cs="宋体"/>
          <w:b w:val="0"/>
          <w:color w:val="auto"/>
          <w:sz w:val="28"/>
          <w:szCs w:val="28"/>
        </w:rPr>
      </w:pPr>
      <w:r>
        <w:rPr>
          <w:rFonts w:hint="eastAsia" w:ascii="Times New Roman" w:hAnsi="Times New Roman" w:eastAsia="宋体" w:cs="宋体"/>
          <w:b/>
          <w:bCs/>
          <w:color w:val="auto"/>
          <w:sz w:val="28"/>
          <w:szCs w:val="28"/>
        </w:rPr>
        <w:t>十</w:t>
      </w:r>
      <w:r>
        <w:rPr>
          <w:rFonts w:hint="eastAsia" w:ascii="Times New Roman" w:hAnsi="Times New Roman" w:eastAsia="宋体" w:cs="宋体"/>
          <w:b/>
          <w:bCs/>
          <w:color w:val="auto"/>
          <w:sz w:val="28"/>
          <w:szCs w:val="28"/>
          <w:lang w:val="en-US" w:eastAsia="zh-CN"/>
        </w:rPr>
        <w:t>一</w:t>
      </w:r>
      <w:r>
        <w:rPr>
          <w:rFonts w:hint="eastAsia" w:ascii="Times New Roman" w:hAnsi="Times New Roman" w:eastAsia="宋体" w:cs="宋体"/>
          <w:b/>
          <w:bCs/>
          <w:color w:val="auto"/>
          <w:sz w:val="28"/>
          <w:szCs w:val="28"/>
        </w:rPr>
        <w:t>、争议解决</w:t>
      </w:r>
    </w:p>
    <w:p w14:paraId="51755BC8">
      <w:pPr>
        <w:spacing w:line="240" w:lineRule="auto"/>
        <w:ind w:firstLine="560" w:firstLineChars="20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凡有关本合同或执行本合同而发生的一切争执应通过</w:t>
      </w:r>
      <w:r>
        <w:rPr>
          <w:rFonts w:hint="eastAsia" w:ascii="Times New Roman" w:hAnsi="Times New Roman" w:eastAsia="宋体" w:cs="宋体"/>
          <w:bCs/>
          <w:color w:val="auto"/>
          <w:sz w:val="28"/>
          <w:szCs w:val="28"/>
          <w:lang w:eastAsia="zh-CN" w:bidi="ar"/>
        </w:rPr>
        <w:t>各方</w:t>
      </w:r>
      <w:r>
        <w:rPr>
          <w:rFonts w:hint="eastAsia" w:ascii="Times New Roman" w:hAnsi="Times New Roman" w:eastAsia="宋体" w:cs="宋体"/>
          <w:bCs/>
          <w:color w:val="auto"/>
          <w:sz w:val="28"/>
          <w:szCs w:val="28"/>
          <w:lang w:bidi="ar"/>
        </w:rPr>
        <w:t>友好协商解决，如不能解决，</w:t>
      </w:r>
      <w:r>
        <w:rPr>
          <w:rFonts w:hint="eastAsia" w:ascii="Times New Roman" w:hAnsi="Times New Roman" w:eastAsia="宋体" w:cs="宋体"/>
          <w:bCs/>
          <w:color w:val="auto"/>
          <w:sz w:val="28"/>
          <w:szCs w:val="28"/>
          <w:lang w:eastAsia="zh-CN" w:bidi="ar"/>
        </w:rPr>
        <w:t>各方</w:t>
      </w:r>
      <w:r>
        <w:rPr>
          <w:rFonts w:hint="eastAsia" w:ascii="Times New Roman" w:hAnsi="Times New Roman" w:eastAsia="宋体" w:cs="宋体"/>
          <w:bCs/>
          <w:color w:val="auto"/>
          <w:sz w:val="28"/>
          <w:szCs w:val="28"/>
          <w:lang w:bidi="ar"/>
        </w:rPr>
        <w:t>均可将争议提交东莞市第一人民法院处理。</w:t>
      </w:r>
    </w:p>
    <w:p w14:paraId="409EF6D9">
      <w:pPr>
        <w:spacing w:line="240" w:lineRule="auto"/>
        <w:ind w:firstLine="562" w:firstLineChars="200"/>
        <w:jc w:val="both"/>
        <w:rPr>
          <w:rFonts w:hint="eastAsia" w:ascii="Times New Roman" w:hAnsi="Times New Roman" w:eastAsia="宋体" w:cs="宋体"/>
          <w:b/>
          <w:bCs/>
          <w:color w:val="auto"/>
          <w:sz w:val="28"/>
          <w:szCs w:val="28"/>
        </w:rPr>
      </w:pPr>
      <w:r>
        <w:rPr>
          <w:rFonts w:hint="eastAsia" w:ascii="Times New Roman" w:hAnsi="Times New Roman" w:eastAsia="宋体" w:cs="宋体"/>
          <w:b/>
          <w:bCs/>
          <w:color w:val="auto"/>
          <w:sz w:val="28"/>
          <w:szCs w:val="28"/>
          <w:lang w:bidi="ar"/>
        </w:rPr>
        <w:t>十</w:t>
      </w:r>
      <w:r>
        <w:rPr>
          <w:rFonts w:hint="eastAsia" w:ascii="Times New Roman" w:hAnsi="Times New Roman" w:eastAsia="宋体" w:cs="宋体"/>
          <w:b/>
          <w:bCs/>
          <w:color w:val="auto"/>
          <w:sz w:val="28"/>
          <w:szCs w:val="28"/>
          <w:lang w:val="en-US" w:eastAsia="zh-CN" w:bidi="ar"/>
        </w:rPr>
        <w:t>二</w:t>
      </w:r>
      <w:r>
        <w:rPr>
          <w:rFonts w:hint="eastAsia" w:ascii="Times New Roman" w:hAnsi="Times New Roman" w:eastAsia="宋体" w:cs="宋体"/>
          <w:b/>
          <w:bCs/>
          <w:color w:val="auto"/>
          <w:sz w:val="28"/>
          <w:szCs w:val="28"/>
          <w:lang w:bidi="ar"/>
        </w:rPr>
        <w:t>、其他事宜</w:t>
      </w:r>
    </w:p>
    <w:p w14:paraId="7C228011">
      <w:pPr>
        <w:spacing w:line="240" w:lineRule="auto"/>
        <w:ind w:firstLine="560" w:firstLineChars="20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1</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本合同一式</w:t>
      </w:r>
      <w:r>
        <w:rPr>
          <w:rFonts w:hint="eastAsia" w:ascii="Times New Roman" w:hAnsi="Times New Roman" w:eastAsia="宋体" w:cs="宋体"/>
          <w:bCs/>
          <w:color w:val="auto"/>
          <w:sz w:val="28"/>
          <w:szCs w:val="28"/>
          <w:u w:val="single"/>
          <w:lang w:val="en-US" w:eastAsia="zh-CN" w:bidi="ar"/>
        </w:rPr>
        <w:t xml:space="preserve"> 壹拾贰 </w:t>
      </w:r>
      <w:r>
        <w:rPr>
          <w:rFonts w:hint="eastAsia" w:ascii="Times New Roman" w:hAnsi="Times New Roman" w:eastAsia="宋体" w:cs="宋体"/>
          <w:bCs/>
          <w:color w:val="auto"/>
          <w:sz w:val="28"/>
          <w:szCs w:val="28"/>
          <w:lang w:bidi="ar"/>
        </w:rPr>
        <w:t>份，甲方执</w:t>
      </w:r>
      <w:r>
        <w:rPr>
          <w:rFonts w:hint="eastAsia" w:ascii="Times New Roman" w:hAnsi="Times New Roman" w:eastAsia="宋体" w:cs="宋体"/>
          <w:bCs/>
          <w:color w:val="auto"/>
          <w:sz w:val="28"/>
          <w:szCs w:val="28"/>
          <w:u w:val="single"/>
          <w:lang w:val="en-US" w:eastAsia="zh-CN" w:bidi="ar"/>
        </w:rPr>
        <w:t xml:space="preserve"> </w:t>
      </w:r>
      <w:r>
        <w:rPr>
          <w:rFonts w:hint="eastAsia" w:ascii="Times New Roman" w:hAnsi="Times New Roman" w:eastAsia="宋体" w:cs="宋体"/>
          <w:bCs/>
          <w:color w:val="auto"/>
          <w:sz w:val="28"/>
          <w:szCs w:val="28"/>
          <w:u w:val="single"/>
          <w:lang w:bidi="ar"/>
        </w:rPr>
        <w:t>肆</w:t>
      </w:r>
      <w:r>
        <w:rPr>
          <w:rFonts w:hint="eastAsia" w:ascii="Times New Roman" w:hAnsi="Times New Roman" w:eastAsia="宋体" w:cs="宋体"/>
          <w:bCs/>
          <w:color w:val="auto"/>
          <w:sz w:val="28"/>
          <w:szCs w:val="28"/>
          <w:u w:val="single"/>
          <w:lang w:val="en-US" w:eastAsia="zh-CN" w:bidi="ar"/>
        </w:rPr>
        <w:t xml:space="preserve"> </w:t>
      </w:r>
      <w:r>
        <w:rPr>
          <w:rFonts w:hint="eastAsia" w:ascii="Times New Roman" w:hAnsi="Times New Roman" w:eastAsia="宋体" w:cs="宋体"/>
          <w:bCs/>
          <w:color w:val="auto"/>
          <w:sz w:val="28"/>
          <w:szCs w:val="28"/>
          <w:lang w:bidi="ar"/>
        </w:rPr>
        <w:t>份，乙方执</w:t>
      </w:r>
      <w:r>
        <w:rPr>
          <w:rFonts w:hint="eastAsia" w:ascii="Times New Roman" w:hAnsi="Times New Roman" w:eastAsia="宋体" w:cs="宋体"/>
          <w:bCs/>
          <w:color w:val="auto"/>
          <w:sz w:val="28"/>
          <w:szCs w:val="28"/>
          <w:u w:val="single"/>
          <w:lang w:val="en-US" w:eastAsia="zh-CN" w:bidi="ar"/>
        </w:rPr>
        <w:t xml:space="preserve"> </w:t>
      </w:r>
      <w:r>
        <w:rPr>
          <w:rFonts w:hint="eastAsia" w:ascii="Times New Roman" w:hAnsi="Times New Roman" w:eastAsia="宋体" w:cs="宋体"/>
          <w:bCs/>
          <w:color w:val="auto"/>
          <w:sz w:val="28"/>
          <w:szCs w:val="28"/>
          <w:u w:val="single"/>
          <w:lang w:bidi="ar"/>
        </w:rPr>
        <w:t>肆</w:t>
      </w:r>
      <w:r>
        <w:rPr>
          <w:rFonts w:hint="eastAsia" w:ascii="Times New Roman" w:hAnsi="Times New Roman" w:eastAsia="宋体" w:cs="宋体"/>
          <w:bCs/>
          <w:color w:val="auto"/>
          <w:sz w:val="28"/>
          <w:szCs w:val="28"/>
          <w:u w:val="single"/>
          <w:lang w:val="en-US" w:eastAsia="zh-CN" w:bidi="ar"/>
        </w:rPr>
        <w:t xml:space="preserve"> </w:t>
      </w:r>
      <w:r>
        <w:rPr>
          <w:rFonts w:hint="eastAsia" w:ascii="Times New Roman" w:hAnsi="Times New Roman" w:eastAsia="宋体" w:cs="宋体"/>
          <w:bCs/>
          <w:color w:val="auto"/>
          <w:sz w:val="28"/>
          <w:szCs w:val="28"/>
          <w:lang w:bidi="ar"/>
        </w:rPr>
        <w:t>份，丙方执</w:t>
      </w:r>
      <w:r>
        <w:rPr>
          <w:rFonts w:hint="eastAsia" w:ascii="Times New Roman" w:hAnsi="Times New Roman" w:eastAsia="宋体" w:cs="宋体"/>
          <w:bCs/>
          <w:color w:val="auto"/>
          <w:sz w:val="28"/>
          <w:szCs w:val="28"/>
          <w:u w:val="single"/>
          <w:lang w:val="en-US" w:eastAsia="zh-CN" w:bidi="ar"/>
        </w:rPr>
        <w:t xml:space="preserve"> </w:t>
      </w:r>
      <w:r>
        <w:rPr>
          <w:rFonts w:hint="eastAsia" w:ascii="Times New Roman" w:hAnsi="Times New Roman" w:eastAsia="宋体" w:cs="宋体"/>
          <w:bCs/>
          <w:color w:val="auto"/>
          <w:sz w:val="28"/>
          <w:szCs w:val="28"/>
          <w:u w:val="single"/>
          <w:lang w:bidi="ar"/>
        </w:rPr>
        <w:t>肆</w:t>
      </w:r>
      <w:r>
        <w:rPr>
          <w:rFonts w:hint="eastAsia" w:ascii="Times New Roman" w:hAnsi="Times New Roman" w:eastAsia="宋体" w:cs="宋体"/>
          <w:bCs/>
          <w:color w:val="auto"/>
          <w:sz w:val="28"/>
          <w:szCs w:val="28"/>
          <w:u w:val="single"/>
          <w:lang w:val="en-US" w:eastAsia="zh-CN" w:bidi="ar"/>
        </w:rPr>
        <w:t xml:space="preserve"> </w:t>
      </w:r>
      <w:r>
        <w:rPr>
          <w:rFonts w:hint="eastAsia" w:ascii="Times New Roman" w:hAnsi="Times New Roman" w:eastAsia="宋体" w:cs="宋体"/>
          <w:bCs/>
          <w:color w:val="auto"/>
          <w:sz w:val="28"/>
          <w:szCs w:val="28"/>
          <w:lang w:bidi="ar"/>
        </w:rPr>
        <w:t>份，具有同等法律效力。自</w:t>
      </w:r>
      <w:r>
        <w:rPr>
          <w:rFonts w:hint="eastAsia" w:ascii="Times New Roman" w:hAnsi="Times New Roman" w:eastAsia="宋体" w:cs="宋体"/>
          <w:bCs/>
          <w:color w:val="auto"/>
          <w:sz w:val="28"/>
          <w:szCs w:val="28"/>
          <w:lang w:eastAsia="zh-CN" w:bidi="ar"/>
        </w:rPr>
        <w:t>各</w:t>
      </w:r>
      <w:r>
        <w:rPr>
          <w:rFonts w:hint="eastAsia" w:ascii="Times New Roman" w:hAnsi="Times New Roman" w:eastAsia="宋体" w:cs="宋体"/>
          <w:bCs/>
          <w:color w:val="auto"/>
          <w:sz w:val="28"/>
          <w:szCs w:val="28"/>
          <w:lang w:bidi="ar"/>
        </w:rPr>
        <w:t>方法定代表</w:t>
      </w:r>
      <w:r>
        <w:rPr>
          <w:rFonts w:hint="eastAsia" w:ascii="Times New Roman" w:hAnsi="Times New Roman" w:eastAsia="宋体" w:cs="宋体"/>
          <w:bCs/>
          <w:color w:val="auto"/>
          <w:sz w:val="28"/>
          <w:szCs w:val="28"/>
          <w:lang w:eastAsia="zh-Hans" w:bidi="ar"/>
        </w:rPr>
        <w:t>（或</w:t>
      </w:r>
      <w:r>
        <w:rPr>
          <w:rFonts w:hint="eastAsia" w:ascii="Times New Roman" w:hAnsi="Times New Roman" w:eastAsia="宋体" w:cs="宋体"/>
          <w:bCs/>
          <w:color w:val="auto"/>
          <w:sz w:val="28"/>
          <w:szCs w:val="28"/>
          <w:lang w:bidi="ar"/>
        </w:rPr>
        <w:t>负责</w:t>
      </w:r>
      <w:r>
        <w:rPr>
          <w:rFonts w:hint="eastAsia" w:ascii="Times New Roman" w:hAnsi="Times New Roman" w:eastAsia="宋体" w:cs="宋体"/>
          <w:bCs/>
          <w:color w:val="auto"/>
          <w:sz w:val="28"/>
          <w:szCs w:val="28"/>
          <w:lang w:eastAsia="zh-Hans" w:bidi="ar"/>
        </w:rPr>
        <w:t>）</w:t>
      </w:r>
      <w:r>
        <w:rPr>
          <w:rFonts w:hint="eastAsia" w:ascii="Times New Roman" w:hAnsi="Times New Roman" w:eastAsia="宋体" w:cs="宋体"/>
          <w:bCs/>
          <w:color w:val="auto"/>
          <w:sz w:val="28"/>
          <w:szCs w:val="28"/>
          <w:lang w:bidi="ar"/>
        </w:rPr>
        <w:t>人</w:t>
      </w:r>
      <w:r>
        <w:rPr>
          <w:rFonts w:hint="eastAsia" w:ascii="Times New Roman" w:hAnsi="Times New Roman" w:eastAsia="宋体" w:cs="宋体"/>
          <w:color w:val="auto"/>
          <w:sz w:val="28"/>
          <w:szCs w:val="28"/>
        </w:rPr>
        <w:t>或授权代表人</w:t>
      </w:r>
      <w:r>
        <w:rPr>
          <w:rFonts w:hint="eastAsia" w:ascii="Times New Roman" w:hAnsi="Times New Roman" w:eastAsia="宋体" w:cs="宋体"/>
          <w:bCs/>
          <w:color w:val="auto"/>
          <w:sz w:val="28"/>
          <w:szCs w:val="28"/>
          <w:lang w:bidi="ar"/>
        </w:rPr>
        <w:t>签字并盖章之日起生效。</w:t>
      </w:r>
    </w:p>
    <w:p w14:paraId="010F40CE">
      <w:pPr>
        <w:spacing w:line="240" w:lineRule="auto"/>
        <w:ind w:firstLine="560" w:firstLineChars="200"/>
        <w:jc w:val="both"/>
        <w:rPr>
          <w:rFonts w:hint="eastAsia" w:ascii="Times New Roman" w:hAnsi="Times New Roman" w:eastAsia="宋体" w:cs="宋体"/>
          <w:bCs/>
          <w:color w:val="auto"/>
          <w:sz w:val="28"/>
          <w:szCs w:val="28"/>
          <w:lang w:bidi="ar"/>
        </w:rPr>
      </w:pPr>
      <w:r>
        <w:rPr>
          <w:rFonts w:hint="eastAsia" w:ascii="Times New Roman" w:hAnsi="Times New Roman" w:eastAsia="宋体" w:cs="宋体"/>
          <w:bCs/>
          <w:color w:val="auto"/>
          <w:sz w:val="28"/>
          <w:szCs w:val="28"/>
          <w:lang w:bidi="ar"/>
        </w:rPr>
        <w:t>2</w:t>
      </w:r>
      <w:r>
        <w:rPr>
          <w:rFonts w:hint="eastAsia" w:ascii="Times New Roman" w:hAnsi="Times New Roman" w:eastAsia="宋体" w:cs="宋体"/>
          <w:bCs/>
          <w:color w:val="auto"/>
          <w:sz w:val="28"/>
          <w:szCs w:val="28"/>
          <w:lang w:eastAsia="zh-CN" w:bidi="ar"/>
        </w:rPr>
        <w:t>.</w:t>
      </w:r>
      <w:r>
        <w:rPr>
          <w:rFonts w:hint="eastAsia" w:ascii="Times New Roman" w:hAnsi="Times New Roman" w:eastAsia="宋体" w:cs="宋体"/>
          <w:bCs/>
          <w:color w:val="auto"/>
          <w:sz w:val="28"/>
          <w:szCs w:val="28"/>
          <w:lang w:bidi="ar"/>
        </w:rPr>
        <w:t>本合同未尽事宜，各方可以协商签订补充协议，补充协议为本合同有效组成部分，与本合同同具法律效力。</w:t>
      </w:r>
    </w:p>
    <w:p w14:paraId="33D62333">
      <w:pPr>
        <w:pStyle w:val="8"/>
        <w:autoSpaceDE/>
        <w:autoSpaceDN/>
        <w:adjustRightInd/>
        <w:spacing w:after="0" w:line="240" w:lineRule="auto"/>
        <w:ind w:right="0" w:firstLine="560" w:firstLineChars="200"/>
        <w:jc w:val="both"/>
        <w:rPr>
          <w:rFonts w:hint="eastAsia" w:ascii="Times New Roman" w:hAnsi="Times New Roman" w:eastAsia="宋体" w:cs="宋体"/>
          <w:b w:val="0"/>
          <w:bCs/>
          <w:color w:val="auto"/>
          <w:kern w:val="2"/>
          <w:sz w:val="28"/>
          <w:szCs w:val="28"/>
          <w:lang w:val="en-US" w:bidi="ar"/>
        </w:rPr>
      </w:pPr>
      <w:r>
        <w:rPr>
          <w:rFonts w:hint="eastAsia" w:ascii="Times New Roman" w:hAnsi="Times New Roman" w:eastAsia="宋体" w:cs="宋体"/>
          <w:b w:val="0"/>
          <w:bCs/>
          <w:color w:val="auto"/>
          <w:kern w:val="2"/>
          <w:sz w:val="28"/>
          <w:szCs w:val="28"/>
          <w:lang w:val="en-US" w:bidi="ar"/>
        </w:rPr>
        <w:t>3</w:t>
      </w:r>
      <w:r>
        <w:rPr>
          <w:rFonts w:hint="eastAsia" w:ascii="Times New Roman" w:hAnsi="Times New Roman" w:eastAsia="宋体" w:cs="宋体"/>
          <w:b w:val="0"/>
          <w:bCs/>
          <w:color w:val="auto"/>
          <w:kern w:val="2"/>
          <w:sz w:val="28"/>
          <w:szCs w:val="28"/>
          <w:lang w:val="en-US" w:eastAsia="zh-CN" w:bidi="ar"/>
        </w:rPr>
        <w:t>.</w:t>
      </w:r>
      <w:r>
        <w:rPr>
          <w:rFonts w:hint="eastAsia" w:ascii="Times New Roman" w:hAnsi="Times New Roman" w:eastAsia="宋体" w:cs="宋体"/>
          <w:b w:val="0"/>
          <w:bCs/>
          <w:color w:val="auto"/>
          <w:kern w:val="2"/>
          <w:sz w:val="28"/>
          <w:szCs w:val="28"/>
          <w:lang w:val="en-US" w:bidi="ar"/>
        </w:rPr>
        <w:t>本合同附件为本合同的有效组成部分，与本合同同时生效、同具法律效力。如附件内容与本合同有冲突的，以本合同为准。</w:t>
      </w:r>
    </w:p>
    <w:p w14:paraId="77557C3C">
      <w:pPr>
        <w:ind w:firstLine="560" w:firstLineChars="200"/>
        <w:rPr>
          <w:rFonts w:hint="eastAsia" w:ascii="Times New Roman" w:hAnsi="Times New Roman" w:eastAsia="宋体" w:cs="宋体"/>
          <w:color w:val="auto"/>
          <w:sz w:val="28"/>
          <w:szCs w:val="28"/>
        </w:rPr>
      </w:pPr>
    </w:p>
    <w:p w14:paraId="627C4469">
      <w:pPr>
        <w:pStyle w:val="8"/>
        <w:autoSpaceDE/>
        <w:autoSpaceDN/>
        <w:adjustRightInd/>
        <w:spacing w:beforeLines="0" w:after="0" w:afterLines="0" w:line="240" w:lineRule="auto"/>
        <w:ind w:left="1685" w:leftChars="266" w:right="0" w:hanging="1047" w:hangingChars="374"/>
        <w:jc w:val="both"/>
        <w:rPr>
          <w:rFonts w:hint="eastAsia" w:ascii="Times New Roman" w:hAnsi="Times New Roman" w:eastAsia="宋体" w:cs="宋体"/>
          <w:b w:val="0"/>
          <w:bCs/>
          <w:color w:val="auto"/>
          <w:kern w:val="2"/>
          <w:sz w:val="28"/>
          <w:szCs w:val="28"/>
          <w:lang w:val="en-US" w:bidi="ar"/>
        </w:rPr>
      </w:pPr>
      <w:r>
        <w:rPr>
          <w:rFonts w:hint="eastAsia" w:ascii="Times New Roman" w:hAnsi="Times New Roman" w:eastAsia="宋体" w:cs="宋体"/>
          <w:b w:val="0"/>
          <w:bCs/>
          <w:color w:val="auto"/>
          <w:kern w:val="2"/>
          <w:sz w:val="28"/>
          <w:szCs w:val="28"/>
          <w:lang w:val="en-US" w:bidi="ar"/>
        </w:rPr>
        <w:t>附件1：</w:t>
      </w:r>
      <w:r>
        <w:rPr>
          <w:rFonts w:hint="eastAsia" w:ascii="Times New Roman" w:hAnsi="Times New Roman" w:eastAsia="宋体" w:cs="宋体"/>
          <w:b w:val="0"/>
          <w:bCs/>
          <w:color w:val="auto"/>
          <w:kern w:val="2"/>
          <w:sz w:val="28"/>
          <w:szCs w:val="28"/>
          <w:lang w:val="en-US" w:eastAsia="zh-CN" w:bidi="ar"/>
        </w:rPr>
        <w:t>东莞市供水设施更新改造项目-中堂镇北海产业园区、槎滘片区供水管网工程</w:t>
      </w:r>
      <w:r>
        <w:rPr>
          <w:rFonts w:hint="eastAsia" w:ascii="Times New Roman" w:hAnsi="Times New Roman" w:eastAsia="宋体" w:cs="宋体"/>
          <w:b w:val="0"/>
          <w:bCs/>
          <w:color w:val="auto"/>
          <w:kern w:val="2"/>
          <w:sz w:val="28"/>
          <w:szCs w:val="28"/>
          <w:lang w:val="en-US" w:bidi="ar"/>
        </w:rPr>
        <w:t>第三方</w:t>
      </w:r>
      <w:r>
        <w:rPr>
          <w:rFonts w:hint="eastAsia" w:ascii="Times New Roman" w:hAnsi="Times New Roman" w:eastAsia="宋体" w:cs="宋体"/>
          <w:b w:val="0"/>
          <w:bCs/>
          <w:color w:val="auto"/>
          <w:kern w:val="2"/>
          <w:sz w:val="28"/>
          <w:szCs w:val="28"/>
          <w:lang w:val="en-US" w:eastAsia="zh-CN" w:bidi="ar"/>
        </w:rPr>
        <w:t>监测</w:t>
      </w:r>
      <w:r>
        <w:rPr>
          <w:rFonts w:hint="eastAsia" w:ascii="Times New Roman" w:hAnsi="Times New Roman" w:eastAsia="宋体" w:cs="宋体"/>
          <w:b w:val="0"/>
          <w:bCs/>
          <w:color w:val="auto"/>
          <w:kern w:val="2"/>
          <w:sz w:val="28"/>
          <w:szCs w:val="28"/>
          <w:lang w:val="en-US" w:bidi="ar"/>
        </w:rPr>
        <w:t>工程量清单计价表</w:t>
      </w:r>
    </w:p>
    <w:p w14:paraId="63AA8508">
      <w:pPr>
        <w:pStyle w:val="8"/>
        <w:autoSpaceDE/>
        <w:autoSpaceDN/>
        <w:adjustRightInd/>
        <w:spacing w:beforeLines="0" w:after="0" w:afterLines="0" w:line="240" w:lineRule="auto"/>
        <w:ind w:left="1758" w:leftChars="266" w:right="0" w:hanging="1120" w:hangingChars="400"/>
        <w:jc w:val="both"/>
        <w:rPr>
          <w:rFonts w:hint="eastAsia" w:ascii="Times New Roman" w:hAnsi="Times New Roman" w:eastAsia="宋体" w:cs="宋体"/>
          <w:b w:val="0"/>
          <w:bCs/>
          <w:color w:val="auto"/>
          <w:kern w:val="2"/>
          <w:sz w:val="28"/>
          <w:szCs w:val="28"/>
          <w:lang w:val="en-US" w:bidi="ar"/>
        </w:rPr>
      </w:pPr>
      <w:r>
        <w:rPr>
          <w:rFonts w:hint="eastAsia" w:ascii="Times New Roman" w:hAnsi="Times New Roman" w:eastAsia="宋体" w:cs="宋体"/>
          <w:b w:val="0"/>
          <w:bCs/>
          <w:color w:val="auto"/>
          <w:kern w:val="2"/>
          <w:sz w:val="28"/>
          <w:szCs w:val="28"/>
          <w:lang w:val="en-US" w:bidi="ar"/>
        </w:rPr>
        <w:t>附件2：</w:t>
      </w:r>
      <w:r>
        <w:rPr>
          <w:rFonts w:hint="eastAsia" w:ascii="Times New Roman" w:hAnsi="Times New Roman" w:eastAsia="宋体" w:cs="宋体"/>
          <w:b w:val="0"/>
          <w:bCs/>
          <w:color w:val="auto"/>
          <w:kern w:val="2"/>
          <w:sz w:val="28"/>
          <w:szCs w:val="28"/>
          <w:lang w:val="en-US" w:eastAsia="zh-CN" w:bidi="ar"/>
        </w:rPr>
        <w:t>阳光合作告知函</w:t>
      </w:r>
    </w:p>
    <w:p w14:paraId="3F14ECCD">
      <w:pPr>
        <w:pStyle w:val="8"/>
        <w:autoSpaceDE/>
        <w:autoSpaceDN/>
        <w:adjustRightInd/>
        <w:spacing w:beforeLines="0" w:after="0" w:afterLines="0" w:line="240" w:lineRule="auto"/>
        <w:ind w:left="1758" w:leftChars="266" w:right="0" w:hanging="1120" w:hangingChars="400"/>
        <w:jc w:val="both"/>
        <w:rPr>
          <w:rFonts w:hint="eastAsia" w:ascii="Times New Roman" w:hAnsi="Times New Roman" w:eastAsia="宋体" w:cs="宋体"/>
          <w:b w:val="0"/>
          <w:bCs/>
          <w:color w:val="auto"/>
          <w:kern w:val="2"/>
          <w:sz w:val="28"/>
          <w:szCs w:val="28"/>
          <w:lang w:val="en-US" w:eastAsia="zh-CN" w:bidi="ar"/>
        </w:rPr>
      </w:pPr>
      <w:r>
        <w:rPr>
          <w:rFonts w:hint="eastAsia" w:ascii="Times New Roman" w:hAnsi="Times New Roman" w:eastAsia="宋体" w:cs="宋体"/>
          <w:b w:val="0"/>
          <w:bCs/>
          <w:color w:val="auto"/>
          <w:kern w:val="2"/>
          <w:sz w:val="28"/>
          <w:szCs w:val="28"/>
          <w:lang w:val="en-US" w:bidi="ar"/>
        </w:rPr>
        <w:t>附件3：安全生产管理协议</w:t>
      </w:r>
      <w:r>
        <w:rPr>
          <w:rFonts w:hint="eastAsia" w:ascii="Times New Roman" w:hAnsi="Times New Roman" w:eastAsia="宋体" w:cs="宋体"/>
          <w:b w:val="0"/>
          <w:bCs/>
          <w:color w:val="auto"/>
          <w:kern w:val="2"/>
          <w:sz w:val="28"/>
          <w:szCs w:val="28"/>
          <w:lang w:val="en-US" w:eastAsia="zh-CN" w:bidi="ar"/>
        </w:rPr>
        <w:t>书</w:t>
      </w:r>
    </w:p>
    <w:p w14:paraId="7789F6AA">
      <w:pPr>
        <w:pStyle w:val="8"/>
        <w:autoSpaceDE/>
        <w:autoSpaceDN/>
        <w:adjustRightInd/>
        <w:spacing w:beforeLines="0" w:after="0" w:afterLines="0" w:line="240" w:lineRule="auto"/>
        <w:ind w:left="1758" w:leftChars="266" w:right="0" w:hanging="1120" w:hangingChars="400"/>
        <w:jc w:val="both"/>
        <w:rPr>
          <w:rFonts w:hint="eastAsia" w:ascii="Times New Roman" w:hAnsi="Times New Roman" w:eastAsia="宋体" w:cs="宋体"/>
          <w:b w:val="0"/>
          <w:bCs/>
          <w:color w:val="auto"/>
          <w:kern w:val="2"/>
          <w:sz w:val="28"/>
          <w:szCs w:val="28"/>
          <w:lang w:val="en-US" w:eastAsia="zh-CN" w:bidi="ar"/>
        </w:rPr>
      </w:pPr>
      <w:r>
        <w:rPr>
          <w:rFonts w:hint="eastAsia" w:ascii="Times New Roman" w:hAnsi="Times New Roman" w:eastAsia="宋体" w:cs="宋体"/>
          <w:b w:val="0"/>
          <w:bCs/>
          <w:color w:val="auto"/>
          <w:kern w:val="2"/>
          <w:sz w:val="28"/>
          <w:szCs w:val="28"/>
          <w:lang w:val="en-US" w:eastAsia="zh-CN" w:bidi="ar"/>
        </w:rPr>
        <w:t>附件4：用户需求书</w:t>
      </w:r>
    </w:p>
    <w:p w14:paraId="10ECBDF5">
      <w:pPr>
        <w:pStyle w:val="8"/>
        <w:autoSpaceDE/>
        <w:autoSpaceDN/>
        <w:adjustRightInd/>
        <w:spacing w:beforeLines="0" w:afterLines="0"/>
        <w:ind w:left="1758" w:leftChars="266" w:right="0" w:hanging="1120" w:hangingChars="400"/>
        <w:jc w:val="both"/>
        <w:rPr>
          <w:rFonts w:hint="eastAsia" w:ascii="Times New Roman" w:hAnsi="Times New Roman" w:eastAsia="宋体" w:cs="宋体"/>
          <w:b w:val="0"/>
          <w:bCs/>
          <w:color w:val="auto"/>
          <w:kern w:val="2"/>
          <w:sz w:val="28"/>
          <w:szCs w:val="28"/>
          <w:lang w:val="en-US" w:eastAsia="zh-CN" w:bidi="ar"/>
        </w:rPr>
      </w:pPr>
      <w:r>
        <w:rPr>
          <w:rFonts w:hint="eastAsia" w:ascii="Times New Roman" w:hAnsi="Times New Roman" w:eastAsia="宋体" w:cs="宋体"/>
          <w:b w:val="0"/>
          <w:bCs/>
          <w:color w:val="auto"/>
          <w:kern w:val="2"/>
          <w:sz w:val="28"/>
          <w:szCs w:val="28"/>
          <w:lang w:val="en-US" w:eastAsia="zh-CN" w:bidi="ar"/>
        </w:rPr>
        <w:t>附件5：</w:t>
      </w:r>
      <w:r>
        <w:rPr>
          <w:rFonts w:hint="eastAsia" w:ascii="Times New Roman" w:hAnsi="Times New Roman" w:eastAsia="宋体" w:cs="宋体"/>
          <w:b w:val="0"/>
          <w:bCs/>
          <w:color w:val="auto"/>
          <w:kern w:val="2"/>
          <w:sz w:val="28"/>
          <w:szCs w:val="28"/>
          <w:lang w:val="en-US" w:bidi="ar"/>
        </w:rPr>
        <w:t>监测单位履约考核评分表</w:t>
      </w:r>
    </w:p>
    <w:p w14:paraId="08C531E6">
      <w:pPr>
        <w:spacing w:beforeLines="0" w:afterLines="0"/>
        <w:rPr>
          <w:rFonts w:hint="eastAsia"/>
          <w:lang w:val="en-US" w:eastAsia="zh-CN"/>
        </w:rPr>
      </w:pPr>
    </w:p>
    <w:p w14:paraId="4F3693FE">
      <w:pPr>
        <w:spacing w:beforeLines="0" w:afterLines="0" w:line="240" w:lineRule="auto"/>
        <w:jc w:val="center"/>
        <w:rPr>
          <w:rFonts w:hint="eastAsia" w:ascii="宋体" w:hAnsi="宋体" w:cs="宋体"/>
          <w:sz w:val="28"/>
          <w:szCs w:val="28"/>
        </w:rPr>
      </w:pPr>
      <w:r>
        <w:rPr>
          <w:rFonts w:hint="eastAsia" w:ascii="宋体" w:hAnsi="宋体" w:cs="宋体"/>
          <w:sz w:val="28"/>
          <w:szCs w:val="28"/>
        </w:rPr>
        <w:t>（以下无正文，</w:t>
      </w:r>
      <w:r>
        <w:rPr>
          <w:rFonts w:hint="eastAsia" w:ascii="宋体" w:hAnsi="宋体" w:cs="宋体"/>
          <w:sz w:val="28"/>
          <w:szCs w:val="28"/>
          <w:lang w:val="en-US" w:eastAsia="zh-CN"/>
        </w:rPr>
        <w:t>转</w:t>
      </w:r>
      <w:r>
        <w:rPr>
          <w:rFonts w:hint="eastAsia" w:ascii="宋体" w:hAnsi="宋体" w:cs="宋体"/>
          <w:sz w:val="28"/>
          <w:szCs w:val="28"/>
        </w:rPr>
        <w:t>合同签署</w:t>
      </w:r>
      <w:r>
        <w:rPr>
          <w:rFonts w:hint="eastAsia" w:ascii="宋体" w:hAnsi="宋体" w:cs="宋体"/>
          <w:sz w:val="28"/>
          <w:szCs w:val="28"/>
          <w:lang w:val="en-US" w:eastAsia="zh-CN"/>
        </w:rPr>
        <w:t>页</w:t>
      </w:r>
      <w:r>
        <w:rPr>
          <w:rFonts w:hint="eastAsia" w:ascii="宋体" w:hAnsi="宋体" w:cs="宋体"/>
          <w:sz w:val="28"/>
          <w:szCs w:val="28"/>
        </w:rPr>
        <w:t>）</w:t>
      </w:r>
    </w:p>
    <w:p w14:paraId="0015BB91">
      <w:pPr>
        <w:spacing w:beforeLines="0" w:afterLines="0" w:line="240" w:lineRule="auto"/>
        <w:jc w:val="center"/>
        <w:rPr>
          <w:rFonts w:hint="eastAsia" w:ascii="宋体" w:hAnsi="宋体" w:cs="宋体"/>
          <w:sz w:val="28"/>
          <w:szCs w:val="28"/>
        </w:rPr>
      </w:pPr>
    </w:p>
    <w:p w14:paraId="55F414CB">
      <w:pPr>
        <w:spacing w:beforeLines="0" w:afterLines="0" w:line="240" w:lineRule="auto"/>
        <w:jc w:val="center"/>
        <w:rPr>
          <w:rFonts w:hint="eastAsia" w:ascii="宋体" w:hAnsi="宋体" w:cs="宋体"/>
          <w:sz w:val="28"/>
          <w:szCs w:val="28"/>
        </w:rPr>
      </w:pPr>
    </w:p>
    <w:p w14:paraId="3C3B3407">
      <w:pPr>
        <w:spacing w:beforeLines="0" w:afterLines="0" w:line="240" w:lineRule="auto"/>
        <w:jc w:val="center"/>
        <w:rPr>
          <w:rFonts w:hint="eastAsia" w:ascii="宋体" w:hAnsi="宋体" w:cs="宋体"/>
          <w:sz w:val="28"/>
          <w:szCs w:val="28"/>
        </w:rPr>
      </w:pPr>
    </w:p>
    <w:p w14:paraId="06F3108A">
      <w:pPr>
        <w:spacing w:beforeLines="0" w:afterLines="0" w:line="240" w:lineRule="auto"/>
        <w:jc w:val="center"/>
        <w:rPr>
          <w:rFonts w:hint="eastAsia" w:ascii="宋体" w:hAnsi="宋体" w:cs="宋体"/>
          <w:sz w:val="28"/>
          <w:szCs w:val="28"/>
        </w:rPr>
      </w:pPr>
    </w:p>
    <w:p w14:paraId="1772633F">
      <w:pPr>
        <w:spacing w:beforeLines="0" w:afterLines="0" w:line="240" w:lineRule="auto"/>
        <w:jc w:val="center"/>
        <w:rPr>
          <w:rFonts w:hint="eastAsia" w:ascii="宋体" w:hAnsi="宋体" w:cs="宋体"/>
          <w:sz w:val="28"/>
          <w:szCs w:val="28"/>
        </w:rPr>
      </w:pPr>
    </w:p>
    <w:p w14:paraId="09FB88FC">
      <w:pPr>
        <w:spacing w:beforeLines="0" w:afterLines="0" w:line="240" w:lineRule="auto"/>
        <w:jc w:val="both"/>
        <w:rPr>
          <w:rFonts w:hint="eastAsia" w:ascii="宋体" w:hAnsi="宋体" w:cs="宋体"/>
          <w:sz w:val="28"/>
          <w:szCs w:val="28"/>
        </w:rPr>
      </w:pPr>
    </w:p>
    <w:p w14:paraId="7F1EACDE">
      <w:pPr>
        <w:spacing w:beforeLines="0" w:afterLines="0" w:line="240" w:lineRule="auto"/>
        <w:jc w:val="both"/>
        <w:rPr>
          <w:rFonts w:hint="eastAsia" w:ascii="宋体" w:hAnsi="宋体" w:cs="宋体"/>
          <w:sz w:val="28"/>
          <w:szCs w:val="28"/>
        </w:rPr>
      </w:pPr>
    </w:p>
    <w:p w14:paraId="0F102306">
      <w:pPr>
        <w:spacing w:beforeLines="0" w:afterLines="0" w:line="240" w:lineRule="auto"/>
        <w:jc w:val="center"/>
        <w:rPr>
          <w:rFonts w:hint="eastAsia" w:ascii="宋体" w:hAnsi="宋体" w:cs="宋体"/>
          <w:sz w:val="28"/>
          <w:szCs w:val="28"/>
        </w:rPr>
      </w:pPr>
    </w:p>
    <w:p w14:paraId="730766DD">
      <w:pPr>
        <w:spacing w:beforeLines="0" w:afterLines="0" w:line="240" w:lineRule="auto"/>
        <w:jc w:val="center"/>
        <w:rPr>
          <w:rFonts w:hint="eastAsia" w:ascii="宋体" w:hAnsi="宋体" w:cs="宋体"/>
          <w:sz w:val="28"/>
          <w:szCs w:val="28"/>
        </w:rPr>
      </w:pPr>
    </w:p>
    <w:p w14:paraId="59B3B963">
      <w:pPr>
        <w:spacing w:beforeLines="0" w:afterLines="0" w:line="240" w:lineRule="auto"/>
        <w:jc w:val="center"/>
        <w:rPr>
          <w:rFonts w:hint="eastAsia" w:ascii="宋体" w:hAnsi="宋体" w:cs="宋体"/>
          <w:sz w:val="28"/>
          <w:szCs w:val="28"/>
        </w:rPr>
      </w:pPr>
    </w:p>
    <w:p w14:paraId="7F7DA6F7">
      <w:pPr>
        <w:spacing w:beforeLines="0" w:afterLines="0" w:line="240" w:lineRule="auto"/>
        <w:jc w:val="center"/>
        <w:rPr>
          <w:rFonts w:hint="eastAsia" w:ascii="宋体" w:hAnsi="宋体" w:cs="宋体"/>
          <w:sz w:val="28"/>
          <w:szCs w:val="28"/>
        </w:rPr>
      </w:pPr>
    </w:p>
    <w:p w14:paraId="0B8BFB8C">
      <w:pPr>
        <w:spacing w:beforeLines="0" w:afterLines="0" w:line="240" w:lineRule="auto"/>
        <w:jc w:val="center"/>
        <w:rPr>
          <w:rFonts w:hint="eastAsia" w:ascii="宋体" w:hAnsi="宋体" w:cs="宋体"/>
          <w:sz w:val="28"/>
          <w:szCs w:val="28"/>
        </w:rPr>
      </w:pPr>
    </w:p>
    <w:p w14:paraId="1A7DC5BD">
      <w:pPr>
        <w:spacing w:beforeLines="0" w:afterLines="0" w:line="240" w:lineRule="auto"/>
        <w:jc w:val="center"/>
        <w:rPr>
          <w:rFonts w:hint="eastAsia" w:ascii="宋体" w:hAnsi="宋体" w:cs="宋体"/>
          <w:sz w:val="28"/>
          <w:szCs w:val="28"/>
        </w:rPr>
      </w:pPr>
    </w:p>
    <w:p w14:paraId="16C5BA89">
      <w:pPr>
        <w:spacing w:beforeLines="0" w:afterLines="0" w:line="240" w:lineRule="auto"/>
        <w:jc w:val="center"/>
        <w:rPr>
          <w:rFonts w:hint="eastAsia" w:ascii="宋体" w:hAnsi="宋体" w:cs="宋体"/>
          <w:sz w:val="28"/>
          <w:szCs w:val="28"/>
        </w:rPr>
      </w:pPr>
    </w:p>
    <w:p w14:paraId="0BD50187">
      <w:pPr>
        <w:spacing w:beforeLines="0" w:afterLines="0" w:line="240" w:lineRule="auto"/>
        <w:jc w:val="center"/>
        <w:rPr>
          <w:rFonts w:hint="eastAsia" w:ascii="宋体" w:hAnsi="宋体" w:cs="宋体"/>
          <w:sz w:val="28"/>
          <w:szCs w:val="28"/>
        </w:rPr>
      </w:pPr>
    </w:p>
    <w:p w14:paraId="559B5803">
      <w:pPr>
        <w:spacing w:beforeLines="0" w:afterLines="0" w:line="240" w:lineRule="auto"/>
        <w:jc w:val="center"/>
        <w:rPr>
          <w:rFonts w:hint="eastAsia" w:ascii="宋体" w:hAnsi="宋体" w:cs="宋体"/>
          <w:sz w:val="28"/>
          <w:szCs w:val="28"/>
        </w:rPr>
      </w:pPr>
    </w:p>
    <w:p w14:paraId="1933E266">
      <w:pPr>
        <w:spacing w:beforeLines="0" w:afterLines="0" w:line="240" w:lineRule="auto"/>
        <w:jc w:val="center"/>
        <w:rPr>
          <w:rFonts w:hint="eastAsia" w:ascii="宋体" w:hAnsi="宋体" w:cs="宋体"/>
          <w:sz w:val="28"/>
          <w:szCs w:val="28"/>
        </w:rPr>
      </w:pPr>
    </w:p>
    <w:p w14:paraId="20E81C7A">
      <w:pPr>
        <w:rPr>
          <w:rFonts w:hint="eastAsia"/>
        </w:rPr>
      </w:pPr>
    </w:p>
    <w:p w14:paraId="42B8185F">
      <w:pPr>
        <w:spacing w:line="560" w:lineRule="exact"/>
        <w:jc w:val="center"/>
        <w:rPr>
          <w:rFonts w:hint="eastAsia" w:ascii="Times New Roman" w:hAnsi="Times New Roman" w:eastAsia="宋体" w:cs="宋体"/>
          <w:color w:val="auto"/>
          <w:sz w:val="28"/>
          <w:szCs w:val="21"/>
        </w:rPr>
      </w:pPr>
      <w:r>
        <w:rPr>
          <w:rFonts w:hint="eastAsia" w:ascii="Times New Roman" w:hAnsi="Times New Roman" w:eastAsia="宋体" w:cs="宋体"/>
          <w:color w:val="auto"/>
          <w:sz w:val="28"/>
          <w:szCs w:val="21"/>
        </w:rPr>
        <w:t>（</w:t>
      </w:r>
      <w:r>
        <w:rPr>
          <w:rFonts w:hint="eastAsia" w:ascii="Times New Roman" w:hAnsi="Times New Roman" w:cs="宋体"/>
          <w:sz w:val="28"/>
          <w:szCs w:val="28"/>
          <w:lang w:val="en-US" w:eastAsia="zh-CN"/>
        </w:rPr>
        <w:t>本页为合同签署页</w:t>
      </w:r>
      <w:r>
        <w:rPr>
          <w:rFonts w:hint="eastAsia" w:ascii="Times New Roman" w:hAnsi="Times New Roman" w:eastAsia="宋体" w:cs="宋体"/>
          <w:color w:val="auto"/>
          <w:sz w:val="28"/>
          <w:szCs w:val="21"/>
        </w:rPr>
        <w:t>）</w:t>
      </w:r>
    </w:p>
    <w:p w14:paraId="3C203DA3">
      <w:pPr>
        <w:spacing w:line="560" w:lineRule="exact"/>
        <w:ind w:left="0" w:firstLine="0" w:firstLineChars="0"/>
        <w:rPr>
          <w:rFonts w:hint="eastAsia" w:ascii="Times New Roman" w:hAnsi="Times New Roman" w:eastAsia="宋体" w:cs="宋体"/>
          <w:color w:val="auto"/>
          <w:sz w:val="28"/>
          <w:szCs w:val="21"/>
        </w:rPr>
      </w:pPr>
      <w:r>
        <w:rPr>
          <w:rFonts w:hint="eastAsia" w:ascii="Times New Roman" w:hAnsi="Times New Roman" w:eastAsia="宋体" w:cs="宋体"/>
          <w:color w:val="auto"/>
          <w:sz w:val="28"/>
          <w:szCs w:val="21"/>
        </w:rPr>
        <w:t>甲方（公章）：</w:t>
      </w:r>
      <w:r>
        <w:rPr>
          <w:rFonts w:hint="eastAsia" w:ascii="Times New Roman" w:hAnsi="Times New Roman" w:eastAsia="宋体" w:cs="宋体"/>
          <w:color w:val="auto"/>
          <w:sz w:val="28"/>
          <w:szCs w:val="21"/>
          <w:lang w:eastAsia="zh-CN"/>
        </w:rPr>
        <w:t>东莞市水务环境投资控股集团建设管理有限公司</w:t>
      </w:r>
      <w:r>
        <w:rPr>
          <w:rFonts w:hint="eastAsia" w:ascii="Times New Roman" w:hAnsi="Times New Roman" w:eastAsia="宋体" w:cs="宋体"/>
          <w:color w:val="auto"/>
          <w:sz w:val="28"/>
          <w:szCs w:val="21"/>
          <w:lang w:val="en-US" w:eastAsia="zh-CN"/>
        </w:rPr>
        <w:t xml:space="preserve">                               </w:t>
      </w:r>
    </w:p>
    <w:p w14:paraId="0EEB6233">
      <w:pPr>
        <w:spacing w:line="560" w:lineRule="exact"/>
        <w:rPr>
          <w:rFonts w:hint="eastAsia" w:ascii="Times New Roman" w:hAnsi="Times New Roman" w:eastAsia="宋体" w:cs="宋体"/>
          <w:color w:val="auto"/>
          <w:sz w:val="28"/>
          <w:szCs w:val="21"/>
        </w:rPr>
      </w:pPr>
      <w:r>
        <w:rPr>
          <w:rFonts w:hint="eastAsia" w:ascii="Times New Roman" w:hAnsi="Times New Roman" w:eastAsia="宋体" w:cs="宋体"/>
          <w:color w:val="auto"/>
          <w:sz w:val="28"/>
          <w:szCs w:val="21"/>
        </w:rPr>
        <w:t>法定代表（或负责）人</w:t>
      </w:r>
      <w:r>
        <w:rPr>
          <w:rFonts w:hint="eastAsia" w:ascii="Times New Roman" w:hAnsi="Times New Roman" w:eastAsia="宋体"/>
          <w:color w:val="auto"/>
          <w:sz w:val="28"/>
          <w:szCs w:val="21"/>
        </w:rPr>
        <w:t>或授权代表人：</w:t>
      </w:r>
      <w:r>
        <w:rPr>
          <w:rFonts w:hint="eastAsia" w:ascii="Times New Roman" w:hAnsi="Times New Roman" w:eastAsia="宋体" w:cs="宋体"/>
          <w:color w:val="auto"/>
          <w:sz w:val="28"/>
          <w:szCs w:val="21"/>
        </w:rPr>
        <w:t xml:space="preserve">(签名或盖私章)                    </w:t>
      </w:r>
      <w:r>
        <w:rPr>
          <w:rFonts w:hint="eastAsia" w:ascii="Times New Roman" w:hAnsi="Times New Roman" w:eastAsia="宋体" w:cs="宋体"/>
          <w:color w:val="auto"/>
          <w:sz w:val="28"/>
          <w:szCs w:val="21"/>
          <w:lang w:val="en-US" w:eastAsia="zh-CN"/>
        </w:rPr>
        <w:t xml:space="preserve">     </w:t>
      </w:r>
    </w:p>
    <w:p w14:paraId="29D73405">
      <w:pPr>
        <w:pStyle w:val="5"/>
        <w:spacing w:line="560" w:lineRule="exact"/>
        <w:ind w:firstLine="0" w:firstLineChars="0"/>
        <w:rPr>
          <w:rFonts w:hint="eastAsia" w:ascii="Times New Roman" w:hAnsi="Times New Roman" w:eastAsia="宋体" w:cs="宋体"/>
          <w:color w:val="auto"/>
          <w:sz w:val="28"/>
          <w:szCs w:val="21"/>
        </w:rPr>
      </w:pPr>
      <w:r>
        <w:rPr>
          <w:rFonts w:hint="eastAsia" w:ascii="Times New Roman" w:hAnsi="Times New Roman" w:eastAsia="宋体" w:cs="宋体"/>
          <w:color w:val="auto"/>
          <w:sz w:val="28"/>
          <w:szCs w:val="21"/>
        </w:rPr>
        <w:t>地址：</w:t>
      </w:r>
      <w:r>
        <w:rPr>
          <w:rFonts w:hint="eastAsia" w:ascii="Times New Roman" w:hAnsi="Times New Roman" w:eastAsia="宋体" w:cs="宋体"/>
          <w:color w:val="auto"/>
          <w:sz w:val="28"/>
          <w:szCs w:val="21"/>
          <w:lang w:bidi="ar"/>
        </w:rPr>
        <w:t>广东省东莞市南城街道滨河路100号一期1号楼102室</w:t>
      </w:r>
      <w:r>
        <w:rPr>
          <w:rFonts w:hint="eastAsia" w:ascii="Times New Roman" w:hAnsi="Times New Roman" w:eastAsia="宋体" w:cs="宋体"/>
          <w:color w:val="auto"/>
          <w:sz w:val="28"/>
          <w:szCs w:val="21"/>
          <w:lang w:val="en-US" w:eastAsia="zh-CN" w:bidi="ar"/>
        </w:rPr>
        <w:t xml:space="preserve">   </w:t>
      </w:r>
    </w:p>
    <w:p w14:paraId="6FA849A2">
      <w:pPr>
        <w:pStyle w:val="5"/>
        <w:spacing w:line="560" w:lineRule="exact"/>
        <w:ind w:firstLine="0" w:firstLineChars="0"/>
        <w:rPr>
          <w:rFonts w:hint="default" w:ascii="Times New Roman" w:hAnsi="Times New Roman" w:eastAsia="宋体" w:cs="宋体"/>
          <w:color w:val="auto"/>
          <w:sz w:val="28"/>
          <w:szCs w:val="21"/>
          <w:highlight w:val="none"/>
          <w:lang w:val="en-US" w:eastAsia="zh-CN"/>
        </w:rPr>
      </w:pPr>
      <w:r>
        <w:rPr>
          <w:rFonts w:hint="eastAsia" w:ascii="Times New Roman" w:hAnsi="Times New Roman" w:eastAsia="宋体" w:cs="宋体"/>
          <w:color w:val="auto"/>
          <w:sz w:val="28"/>
          <w:szCs w:val="21"/>
        </w:rPr>
        <w:t>电话：</w:t>
      </w:r>
      <w:r>
        <w:rPr>
          <w:rFonts w:hint="eastAsia" w:ascii="Times New Roman" w:hAnsi="Times New Roman" w:eastAsia="宋体" w:cs="宋体"/>
          <w:color w:val="auto"/>
          <w:sz w:val="28"/>
          <w:szCs w:val="21"/>
          <w:lang w:val="en-US" w:eastAsia="zh-CN"/>
        </w:rPr>
        <w:t>/</w:t>
      </w:r>
      <w:r>
        <w:rPr>
          <w:rFonts w:hint="eastAsia" w:ascii="Times New Roman" w:hAnsi="Times New Roman" w:eastAsia="宋体" w:cs="宋体"/>
          <w:color w:val="auto"/>
          <w:sz w:val="28"/>
          <w:szCs w:val="21"/>
        </w:rPr>
        <w:t xml:space="preserve">                                 </w:t>
      </w:r>
      <w:r>
        <w:rPr>
          <w:rFonts w:hint="eastAsia" w:ascii="Times New Roman" w:hAnsi="Times New Roman" w:eastAsia="宋体" w:cs="宋体"/>
          <w:color w:val="auto"/>
          <w:sz w:val="28"/>
          <w:szCs w:val="21"/>
          <w:lang w:val="en-US" w:eastAsia="zh-CN"/>
        </w:rPr>
        <w:t xml:space="preserve">   </w:t>
      </w:r>
      <w:r>
        <w:rPr>
          <w:rFonts w:hint="eastAsia" w:ascii="Times New Roman" w:hAnsi="Times New Roman" w:eastAsia="宋体" w:cs="宋体"/>
          <w:color w:val="auto"/>
          <w:sz w:val="28"/>
          <w:szCs w:val="21"/>
          <w:highlight w:val="none"/>
          <w:lang w:val="en-US" w:eastAsia="zh-CN"/>
        </w:rPr>
        <w:t xml:space="preserve">  </w:t>
      </w:r>
    </w:p>
    <w:p w14:paraId="47362019">
      <w:pPr>
        <w:spacing w:line="560" w:lineRule="exact"/>
        <w:ind w:left="0" w:hanging="7560" w:hangingChars="2700"/>
        <w:rPr>
          <w:rFonts w:hint="eastAsia" w:ascii="Times New Roman" w:hAnsi="Times New Roman" w:eastAsia="宋体"/>
          <w:color w:val="auto"/>
          <w:sz w:val="28"/>
          <w:highlight w:val="none"/>
        </w:rPr>
      </w:pPr>
      <w:r>
        <w:rPr>
          <w:rFonts w:hint="eastAsia" w:ascii="Times New Roman" w:hAnsi="Times New Roman" w:eastAsia="宋体" w:cs="宋体"/>
          <w:color w:val="auto"/>
          <w:sz w:val="28"/>
          <w:szCs w:val="21"/>
          <w:highlight w:val="none"/>
        </w:rPr>
        <w:t>开户银行：</w:t>
      </w:r>
      <w:r>
        <w:rPr>
          <w:rFonts w:hint="eastAsia" w:ascii="Times New Roman" w:hAnsi="Times New Roman" w:eastAsia="宋体" w:cs="宋体"/>
          <w:color w:val="auto"/>
          <w:sz w:val="28"/>
          <w:szCs w:val="21"/>
          <w:highlight w:val="none"/>
          <w:lang w:val="en-US" w:eastAsia="zh-CN"/>
        </w:rPr>
        <w:t>/</w:t>
      </w:r>
      <w:r>
        <w:rPr>
          <w:rFonts w:hint="eastAsia" w:ascii="Times New Roman" w:hAnsi="Times New Roman" w:eastAsia="宋体" w:cs="宋体"/>
          <w:color w:val="auto"/>
          <w:sz w:val="28"/>
          <w:szCs w:val="21"/>
          <w:highlight w:val="none"/>
        </w:rPr>
        <w:t xml:space="preserve">                             </w:t>
      </w:r>
      <w:r>
        <w:rPr>
          <w:rFonts w:hint="eastAsia" w:ascii="Times New Roman" w:hAnsi="Times New Roman" w:eastAsia="宋体" w:cs="宋体"/>
          <w:color w:val="auto"/>
          <w:sz w:val="28"/>
          <w:szCs w:val="21"/>
          <w:highlight w:val="none"/>
          <w:lang w:val="en-US" w:eastAsia="zh-CN"/>
        </w:rPr>
        <w:t xml:space="preserve">     </w:t>
      </w:r>
    </w:p>
    <w:p w14:paraId="57C2EC49">
      <w:pPr>
        <w:spacing w:line="560" w:lineRule="exact"/>
        <w:rPr>
          <w:rFonts w:hint="eastAsia" w:ascii="Times New Roman" w:hAnsi="Times New Roman" w:eastAsia="宋体" w:cs="宋体"/>
          <w:color w:val="auto"/>
          <w:sz w:val="28"/>
          <w:szCs w:val="21"/>
          <w:highlight w:val="none"/>
        </w:rPr>
      </w:pPr>
      <w:r>
        <w:rPr>
          <w:rFonts w:hint="eastAsia" w:ascii="Times New Roman" w:hAnsi="Times New Roman" w:eastAsia="宋体" w:cs="宋体"/>
          <w:color w:val="auto"/>
          <w:sz w:val="28"/>
          <w:szCs w:val="21"/>
          <w:highlight w:val="none"/>
        </w:rPr>
        <w:t>账号：</w:t>
      </w:r>
      <w:r>
        <w:rPr>
          <w:rFonts w:hint="eastAsia" w:ascii="Times New Roman" w:hAnsi="Times New Roman" w:eastAsia="宋体" w:cs="宋体"/>
          <w:color w:val="auto"/>
          <w:sz w:val="28"/>
          <w:szCs w:val="21"/>
          <w:highlight w:val="none"/>
          <w:lang w:val="en-US" w:eastAsia="zh-CN"/>
        </w:rPr>
        <w:t>/</w:t>
      </w:r>
      <w:r>
        <w:rPr>
          <w:rFonts w:hint="eastAsia" w:ascii="Times New Roman" w:hAnsi="Times New Roman" w:eastAsia="宋体" w:cs="宋体"/>
          <w:color w:val="auto"/>
          <w:sz w:val="28"/>
          <w:szCs w:val="21"/>
          <w:highlight w:val="none"/>
        </w:rPr>
        <w:t xml:space="preserve">                                  </w:t>
      </w:r>
      <w:r>
        <w:rPr>
          <w:rFonts w:hint="eastAsia" w:ascii="Times New Roman" w:hAnsi="Times New Roman" w:eastAsia="宋体" w:cs="宋体"/>
          <w:color w:val="auto"/>
          <w:sz w:val="28"/>
          <w:szCs w:val="21"/>
          <w:highlight w:val="none"/>
          <w:lang w:val="en-US" w:eastAsia="zh-CN"/>
        </w:rPr>
        <w:t xml:space="preserve">   </w:t>
      </w:r>
    </w:p>
    <w:p w14:paraId="0984B2F4">
      <w:pPr>
        <w:spacing w:line="560" w:lineRule="exact"/>
        <w:rPr>
          <w:rFonts w:hint="eastAsia" w:ascii="Times New Roman" w:hAnsi="Times New Roman" w:eastAsia="宋体" w:cs="宋体"/>
          <w:color w:val="auto"/>
          <w:sz w:val="28"/>
          <w:szCs w:val="21"/>
          <w:highlight w:val="none"/>
        </w:rPr>
      </w:pPr>
    </w:p>
    <w:p w14:paraId="64D3C1AB">
      <w:pPr>
        <w:spacing w:line="560" w:lineRule="exact"/>
        <w:rPr>
          <w:rFonts w:hint="default" w:ascii="Times New Roman" w:hAnsi="Times New Roman" w:eastAsia="宋体" w:cs="宋体"/>
          <w:color w:val="auto"/>
          <w:sz w:val="28"/>
          <w:szCs w:val="21"/>
          <w:highlight w:val="none"/>
          <w:lang w:val="en-US"/>
        </w:rPr>
      </w:pPr>
      <w:r>
        <w:rPr>
          <w:rFonts w:hint="eastAsia" w:ascii="Times New Roman" w:hAnsi="Times New Roman" w:eastAsia="宋体" w:cs="宋体"/>
          <w:color w:val="auto"/>
          <w:sz w:val="28"/>
          <w:szCs w:val="21"/>
        </w:rPr>
        <w:t>乙方（公章）：</w:t>
      </w:r>
      <w:r>
        <w:rPr>
          <w:rFonts w:hint="eastAsia" w:ascii="Times New Roman" w:hAnsi="Times New Roman" w:eastAsia="宋体"/>
          <w:color w:val="auto"/>
          <w:sz w:val="28"/>
          <w:szCs w:val="21"/>
          <w:highlight w:val="none"/>
          <w:lang w:val="en-US" w:eastAsia="zh-CN"/>
        </w:rPr>
        <w:t xml:space="preserve">   </w:t>
      </w:r>
    </w:p>
    <w:p w14:paraId="19D1F7F3">
      <w:pPr>
        <w:spacing w:line="560" w:lineRule="exact"/>
        <w:rPr>
          <w:rFonts w:hint="eastAsia" w:ascii="Times New Roman" w:hAnsi="Times New Roman" w:eastAsia="宋体" w:cs="宋体"/>
          <w:color w:val="auto"/>
          <w:sz w:val="28"/>
          <w:szCs w:val="21"/>
          <w:highlight w:val="none"/>
        </w:rPr>
      </w:pPr>
      <w:r>
        <w:rPr>
          <w:rFonts w:hint="eastAsia" w:ascii="Times New Roman" w:hAnsi="Times New Roman" w:eastAsia="宋体" w:cs="宋体"/>
          <w:color w:val="auto"/>
          <w:sz w:val="28"/>
          <w:szCs w:val="21"/>
        </w:rPr>
        <w:t>法定代表（或负责）人</w:t>
      </w:r>
      <w:r>
        <w:rPr>
          <w:rFonts w:hint="eastAsia" w:ascii="Times New Roman" w:hAnsi="Times New Roman" w:eastAsia="宋体"/>
          <w:color w:val="auto"/>
          <w:sz w:val="28"/>
          <w:szCs w:val="21"/>
        </w:rPr>
        <w:t>或授权代表人：</w:t>
      </w:r>
      <w:r>
        <w:rPr>
          <w:rFonts w:hint="eastAsia" w:ascii="Times New Roman" w:hAnsi="Times New Roman" w:eastAsia="宋体" w:cs="宋体"/>
          <w:color w:val="auto"/>
          <w:sz w:val="28"/>
          <w:szCs w:val="21"/>
        </w:rPr>
        <w:t>(签名或盖私章)</w:t>
      </w:r>
    </w:p>
    <w:p w14:paraId="3E7CD627">
      <w:pPr>
        <w:spacing w:line="560" w:lineRule="exact"/>
        <w:rPr>
          <w:rFonts w:hint="eastAsia" w:ascii="Times New Roman" w:hAnsi="Times New Roman" w:eastAsia="宋体" w:cs="宋体"/>
          <w:color w:val="auto"/>
          <w:sz w:val="28"/>
          <w:szCs w:val="21"/>
          <w:lang w:val="en-US" w:eastAsia="zh-CN" w:bidi="ar"/>
        </w:rPr>
      </w:pPr>
      <w:r>
        <w:rPr>
          <w:rFonts w:hint="eastAsia" w:ascii="Times New Roman" w:hAnsi="Times New Roman" w:eastAsia="宋体" w:cs="宋体"/>
          <w:color w:val="auto"/>
          <w:sz w:val="28"/>
          <w:szCs w:val="21"/>
        </w:rPr>
        <w:t>地址：</w:t>
      </w:r>
      <w:r>
        <w:rPr>
          <w:rFonts w:hint="eastAsia" w:ascii="Times New Roman" w:hAnsi="Times New Roman" w:eastAsia="宋体" w:cs="宋体"/>
          <w:color w:val="auto"/>
          <w:sz w:val="28"/>
          <w:szCs w:val="21"/>
          <w:lang w:val="en-US" w:eastAsia="zh-CN" w:bidi="ar"/>
        </w:rPr>
        <w:t xml:space="preserve">    </w:t>
      </w:r>
    </w:p>
    <w:p w14:paraId="0E3B39AF">
      <w:pPr>
        <w:spacing w:line="560" w:lineRule="exact"/>
        <w:rPr>
          <w:rFonts w:hint="default" w:ascii="Times New Roman" w:hAnsi="Times New Roman" w:eastAsia="宋体" w:cs="宋体"/>
          <w:color w:val="auto"/>
          <w:sz w:val="28"/>
          <w:szCs w:val="21"/>
          <w:highlight w:val="none"/>
          <w:lang w:val="en-US" w:eastAsia="zh-CN"/>
        </w:rPr>
      </w:pPr>
      <w:r>
        <w:rPr>
          <w:rFonts w:hint="eastAsia" w:ascii="Times New Roman" w:hAnsi="Times New Roman" w:eastAsia="宋体" w:cs="宋体"/>
          <w:color w:val="auto"/>
          <w:sz w:val="28"/>
          <w:szCs w:val="21"/>
          <w:highlight w:val="none"/>
        </w:rPr>
        <w:t>电话：</w:t>
      </w:r>
      <w:r>
        <w:rPr>
          <w:rFonts w:hint="eastAsia" w:ascii="Times New Roman" w:hAnsi="Times New Roman" w:eastAsia="宋体" w:cs="宋体"/>
          <w:color w:val="auto"/>
          <w:sz w:val="28"/>
          <w:szCs w:val="21"/>
          <w:highlight w:val="none"/>
          <w:lang w:val="en-US" w:eastAsia="zh-CN"/>
        </w:rPr>
        <w:t xml:space="preserve">   </w:t>
      </w:r>
    </w:p>
    <w:p w14:paraId="38F092A6">
      <w:pPr>
        <w:spacing w:line="560" w:lineRule="exact"/>
        <w:rPr>
          <w:rFonts w:hint="default" w:ascii="Times New Roman" w:hAnsi="Times New Roman" w:eastAsia="宋体"/>
          <w:color w:val="auto"/>
          <w:sz w:val="28"/>
          <w:highlight w:val="none"/>
          <w:lang w:val="en-US" w:eastAsia="zh-CN"/>
        </w:rPr>
      </w:pPr>
      <w:r>
        <w:rPr>
          <w:rFonts w:hint="eastAsia" w:ascii="Times New Roman" w:hAnsi="Times New Roman" w:eastAsia="宋体" w:cs="宋体"/>
          <w:color w:val="auto"/>
          <w:sz w:val="28"/>
          <w:szCs w:val="21"/>
          <w:highlight w:val="none"/>
        </w:rPr>
        <w:t>开户银行：</w:t>
      </w:r>
      <w:r>
        <w:rPr>
          <w:rFonts w:hint="eastAsia" w:ascii="Times New Roman" w:hAnsi="Times New Roman" w:eastAsia="宋体"/>
          <w:color w:val="auto"/>
          <w:sz w:val="28"/>
          <w:highlight w:val="none"/>
          <w:lang w:val="en-US" w:eastAsia="zh-CN"/>
        </w:rPr>
        <w:t xml:space="preserve">   </w:t>
      </w:r>
    </w:p>
    <w:p w14:paraId="5E72B700">
      <w:pPr>
        <w:spacing w:line="560" w:lineRule="exact"/>
        <w:rPr>
          <w:rFonts w:hint="default" w:ascii="Times New Roman" w:hAnsi="Times New Roman" w:eastAsia="宋体"/>
          <w:color w:val="auto"/>
          <w:sz w:val="28"/>
          <w:highlight w:val="none"/>
          <w:lang w:val="en-US" w:eastAsia="zh-CN"/>
        </w:rPr>
      </w:pPr>
      <w:r>
        <w:rPr>
          <w:rFonts w:hint="eastAsia" w:ascii="Times New Roman" w:hAnsi="Times New Roman" w:eastAsia="宋体" w:cs="宋体"/>
          <w:color w:val="auto"/>
          <w:sz w:val="28"/>
          <w:szCs w:val="21"/>
          <w:highlight w:val="none"/>
        </w:rPr>
        <w:t>账号：</w:t>
      </w:r>
      <w:r>
        <w:rPr>
          <w:rFonts w:hint="eastAsia" w:ascii="Times New Roman" w:hAnsi="Times New Roman" w:eastAsia="宋体" w:cs="宋体"/>
          <w:color w:val="auto"/>
          <w:sz w:val="28"/>
          <w:szCs w:val="21"/>
          <w:highlight w:val="none"/>
          <w:lang w:val="en-US" w:eastAsia="zh-CN"/>
        </w:rPr>
        <w:t xml:space="preserve">   </w:t>
      </w:r>
    </w:p>
    <w:p w14:paraId="3793C38E">
      <w:pPr>
        <w:spacing w:line="560" w:lineRule="exact"/>
        <w:rPr>
          <w:rFonts w:hint="eastAsia" w:ascii="Times New Roman" w:hAnsi="Times New Roman" w:eastAsia="宋体" w:cs="宋体"/>
          <w:color w:val="auto"/>
          <w:sz w:val="28"/>
          <w:szCs w:val="21"/>
          <w:highlight w:val="none"/>
        </w:rPr>
      </w:pPr>
    </w:p>
    <w:p w14:paraId="17AD5D0B">
      <w:pPr>
        <w:spacing w:line="560" w:lineRule="exact"/>
        <w:rPr>
          <w:rFonts w:hint="eastAsia" w:ascii="Times New Roman" w:hAnsi="Times New Roman" w:eastAsia="宋体" w:cs="宋体"/>
          <w:color w:val="auto"/>
          <w:sz w:val="28"/>
          <w:szCs w:val="21"/>
          <w:highlight w:val="none"/>
        </w:rPr>
      </w:pPr>
      <w:r>
        <w:rPr>
          <w:rFonts w:hint="eastAsia" w:ascii="Times New Roman" w:hAnsi="Times New Roman" w:eastAsia="宋体" w:cs="宋体"/>
          <w:color w:val="auto"/>
          <w:sz w:val="28"/>
          <w:szCs w:val="21"/>
          <w:highlight w:val="none"/>
        </w:rPr>
        <w:t>丙方（公章）：东莞市水务环境投资控股集团供水有限公司</w:t>
      </w:r>
    </w:p>
    <w:p w14:paraId="14C928CF">
      <w:pPr>
        <w:spacing w:line="560" w:lineRule="exact"/>
        <w:rPr>
          <w:rFonts w:hint="default" w:ascii="Times New Roman" w:hAnsi="Times New Roman" w:eastAsia="宋体" w:cs="宋体"/>
          <w:color w:val="auto"/>
          <w:sz w:val="28"/>
          <w:szCs w:val="21"/>
          <w:highlight w:val="none"/>
        </w:rPr>
      </w:pPr>
      <w:r>
        <w:rPr>
          <w:rFonts w:hint="eastAsia" w:ascii="Times New Roman" w:hAnsi="Times New Roman" w:eastAsia="宋体" w:cs="宋体"/>
          <w:color w:val="auto"/>
          <w:sz w:val="28"/>
          <w:szCs w:val="21"/>
          <w:highlight w:val="none"/>
        </w:rPr>
        <w:t>法定代表（或负责）人</w:t>
      </w:r>
      <w:r>
        <w:rPr>
          <w:rFonts w:hint="default" w:ascii="Times New Roman" w:hAnsi="Times New Roman" w:eastAsia="宋体" w:cs="宋体"/>
          <w:color w:val="auto"/>
          <w:sz w:val="28"/>
          <w:szCs w:val="21"/>
          <w:highlight w:val="none"/>
        </w:rPr>
        <w:t>：</w:t>
      </w:r>
    </w:p>
    <w:p w14:paraId="439709A5">
      <w:pPr>
        <w:spacing w:line="560" w:lineRule="exact"/>
        <w:rPr>
          <w:rFonts w:hint="eastAsia" w:ascii="Times New Roman" w:hAnsi="Times New Roman" w:eastAsia="宋体" w:cs="宋体"/>
          <w:color w:val="auto"/>
          <w:sz w:val="28"/>
          <w:szCs w:val="21"/>
          <w:highlight w:val="none"/>
        </w:rPr>
      </w:pPr>
      <w:r>
        <w:rPr>
          <w:rFonts w:hint="eastAsia" w:ascii="Times New Roman" w:hAnsi="Times New Roman" w:eastAsia="宋体" w:cs="宋体"/>
          <w:color w:val="auto"/>
          <w:sz w:val="28"/>
          <w:szCs w:val="21"/>
          <w:highlight w:val="none"/>
        </w:rPr>
        <w:t>地址：</w:t>
      </w:r>
      <w:r>
        <w:rPr>
          <w:rFonts w:hint="eastAsia" w:ascii="Times New Roman" w:hAnsi="Times New Roman" w:eastAsia="宋体" w:cs="宋体"/>
          <w:color w:val="auto"/>
          <w:sz w:val="28"/>
          <w:szCs w:val="21"/>
          <w:lang w:bidi="ar"/>
        </w:rPr>
        <w:t>广东省东莞市南城街道宏北路16号水业大厦13-15楼</w:t>
      </w:r>
    </w:p>
    <w:p w14:paraId="0840DF33">
      <w:pPr>
        <w:spacing w:line="560" w:lineRule="exact"/>
        <w:rPr>
          <w:rFonts w:hint="eastAsia" w:ascii="Times New Roman" w:hAnsi="Times New Roman" w:eastAsia="宋体" w:cs="宋体"/>
          <w:color w:val="auto"/>
          <w:sz w:val="28"/>
          <w:szCs w:val="21"/>
          <w:highlight w:val="none"/>
          <w:lang w:val="en-US" w:eastAsia="zh-CN"/>
        </w:rPr>
      </w:pPr>
      <w:r>
        <w:rPr>
          <w:rFonts w:hint="eastAsia" w:ascii="Times New Roman" w:hAnsi="Times New Roman" w:eastAsia="宋体" w:cs="宋体"/>
          <w:color w:val="auto"/>
          <w:sz w:val="28"/>
          <w:szCs w:val="21"/>
          <w:highlight w:val="none"/>
        </w:rPr>
        <w:t>电话：</w:t>
      </w:r>
      <w:r>
        <w:rPr>
          <w:rFonts w:hint="eastAsia" w:ascii="Times New Roman" w:hAnsi="Times New Roman" w:eastAsia="宋体" w:cs="宋体"/>
          <w:color w:val="auto"/>
          <w:sz w:val="28"/>
          <w:szCs w:val="21"/>
          <w:highlight w:val="none"/>
          <w:lang w:val="en-US" w:eastAsia="zh-CN"/>
        </w:rPr>
        <w:t>/</w:t>
      </w:r>
    </w:p>
    <w:p w14:paraId="15276936">
      <w:pPr>
        <w:spacing w:line="560" w:lineRule="exact"/>
        <w:rPr>
          <w:rFonts w:hint="eastAsia" w:ascii="Times New Roman" w:hAnsi="Times New Roman" w:eastAsia="宋体" w:cs="宋体"/>
          <w:color w:val="auto"/>
          <w:sz w:val="28"/>
          <w:szCs w:val="21"/>
          <w:highlight w:val="none"/>
          <w:lang w:val="en-US" w:eastAsia="zh-CN"/>
        </w:rPr>
      </w:pPr>
      <w:r>
        <w:rPr>
          <w:rFonts w:hint="eastAsia" w:ascii="Times New Roman" w:hAnsi="Times New Roman" w:eastAsia="宋体" w:cs="宋体"/>
          <w:color w:val="auto"/>
          <w:sz w:val="28"/>
          <w:szCs w:val="21"/>
          <w:highlight w:val="none"/>
        </w:rPr>
        <w:t>开户银行：</w:t>
      </w:r>
      <w:r>
        <w:rPr>
          <w:rFonts w:hint="eastAsia" w:ascii="Times New Roman" w:hAnsi="Times New Roman" w:eastAsia="宋体" w:cs="宋体"/>
          <w:color w:val="auto"/>
          <w:sz w:val="28"/>
          <w:szCs w:val="21"/>
          <w:highlight w:val="none"/>
          <w:lang w:val="en-US" w:eastAsia="zh-CN"/>
        </w:rPr>
        <w:t>/</w:t>
      </w:r>
    </w:p>
    <w:p w14:paraId="7FE843A4">
      <w:pPr>
        <w:spacing w:line="560" w:lineRule="exact"/>
        <w:rPr>
          <w:rFonts w:hint="eastAsia" w:ascii="Times New Roman" w:hAnsi="Times New Roman" w:eastAsia="宋体" w:cs="宋体"/>
          <w:color w:val="auto"/>
          <w:sz w:val="28"/>
          <w:szCs w:val="21"/>
          <w:highlight w:val="none"/>
          <w:lang w:val="en-US" w:eastAsia="zh-CN"/>
        </w:rPr>
      </w:pPr>
      <w:r>
        <w:rPr>
          <w:rFonts w:hint="eastAsia" w:ascii="Times New Roman" w:hAnsi="Times New Roman" w:eastAsia="宋体" w:cs="宋体"/>
          <w:color w:val="auto"/>
          <w:sz w:val="28"/>
          <w:szCs w:val="21"/>
          <w:highlight w:val="none"/>
        </w:rPr>
        <w:t>账号：</w:t>
      </w:r>
      <w:r>
        <w:rPr>
          <w:rFonts w:hint="eastAsia" w:ascii="Times New Roman" w:hAnsi="Times New Roman" w:eastAsia="宋体" w:cs="宋体"/>
          <w:color w:val="auto"/>
          <w:sz w:val="28"/>
          <w:szCs w:val="21"/>
          <w:highlight w:val="none"/>
          <w:lang w:val="en-US" w:eastAsia="zh-CN"/>
        </w:rPr>
        <w:t>/</w:t>
      </w:r>
    </w:p>
    <w:p w14:paraId="5273B2DF">
      <w:pPr>
        <w:spacing w:line="560" w:lineRule="exact"/>
        <w:rPr>
          <w:rFonts w:hint="eastAsia" w:ascii="Times New Roman" w:hAnsi="Times New Roman" w:eastAsia="宋体" w:cs="宋体"/>
          <w:color w:val="auto"/>
          <w:sz w:val="28"/>
          <w:szCs w:val="21"/>
        </w:rPr>
      </w:pPr>
    </w:p>
    <w:p w14:paraId="28AF3B95">
      <w:pPr>
        <w:spacing w:line="560" w:lineRule="exact"/>
        <w:rPr>
          <w:rFonts w:hint="eastAsia" w:ascii="Times New Roman" w:hAnsi="Times New Roman" w:eastAsia="宋体" w:cs="宋体"/>
          <w:color w:val="auto"/>
          <w:sz w:val="28"/>
          <w:szCs w:val="21"/>
        </w:rPr>
      </w:pPr>
      <w:r>
        <w:rPr>
          <w:rFonts w:hint="eastAsia" w:ascii="Times New Roman" w:hAnsi="Times New Roman" w:eastAsia="宋体" w:cs="宋体"/>
          <w:color w:val="auto"/>
          <w:sz w:val="28"/>
          <w:szCs w:val="21"/>
        </w:rPr>
        <w:t xml:space="preserve">签约时间： </w:t>
      </w:r>
      <w:r>
        <w:rPr>
          <w:rFonts w:hint="eastAsia" w:ascii="Times New Roman" w:hAnsi="Times New Roman" w:eastAsia="宋体" w:cs="宋体"/>
          <w:color w:val="auto"/>
          <w:sz w:val="28"/>
          <w:szCs w:val="21"/>
          <w:lang w:val="en-US" w:eastAsia="zh-CN"/>
        </w:rPr>
        <w:t xml:space="preserve"> </w:t>
      </w:r>
      <w:r>
        <w:rPr>
          <w:rFonts w:hint="eastAsia" w:ascii="Times New Roman" w:hAnsi="Times New Roman" w:eastAsia="宋体" w:cs="宋体"/>
          <w:color w:val="auto"/>
          <w:sz w:val="28"/>
          <w:szCs w:val="21"/>
        </w:rPr>
        <w:t xml:space="preserve">   年  </w:t>
      </w:r>
      <w:r>
        <w:rPr>
          <w:rFonts w:hint="eastAsia" w:ascii="Times New Roman" w:hAnsi="Times New Roman" w:eastAsia="宋体" w:cs="宋体"/>
          <w:color w:val="auto"/>
          <w:sz w:val="28"/>
          <w:szCs w:val="21"/>
          <w:lang w:val="en-US" w:eastAsia="zh-CN"/>
        </w:rPr>
        <w:t xml:space="preserve">  </w:t>
      </w:r>
      <w:r>
        <w:rPr>
          <w:rFonts w:hint="eastAsia" w:ascii="Times New Roman" w:hAnsi="Times New Roman" w:eastAsia="宋体" w:cs="宋体"/>
          <w:color w:val="auto"/>
          <w:sz w:val="28"/>
          <w:szCs w:val="21"/>
        </w:rPr>
        <w:t xml:space="preserve"> 月   </w:t>
      </w:r>
      <w:r>
        <w:rPr>
          <w:rFonts w:hint="eastAsia" w:ascii="Times New Roman" w:hAnsi="Times New Roman" w:eastAsia="宋体" w:cs="宋体"/>
          <w:color w:val="auto"/>
          <w:sz w:val="28"/>
          <w:szCs w:val="21"/>
          <w:lang w:val="en-US" w:eastAsia="zh-CN"/>
        </w:rPr>
        <w:t xml:space="preserve">  </w:t>
      </w:r>
      <w:r>
        <w:rPr>
          <w:rFonts w:hint="eastAsia" w:ascii="Times New Roman" w:hAnsi="Times New Roman" w:eastAsia="宋体" w:cs="宋体"/>
          <w:color w:val="auto"/>
          <w:sz w:val="28"/>
          <w:szCs w:val="21"/>
        </w:rPr>
        <w:t>日</w:t>
      </w:r>
    </w:p>
    <w:p w14:paraId="4EBB9A69">
      <w:pPr>
        <w:autoSpaceDE/>
        <w:autoSpaceDN/>
        <w:adjustRightInd/>
        <w:jc w:val="both"/>
        <w:rPr>
          <w:rFonts w:hint="eastAsia" w:ascii="Times New Roman" w:hAnsi="Times New Roman" w:eastAsia="宋体" w:cs="宋体"/>
          <w:color w:val="auto"/>
          <w:kern w:val="2"/>
          <w:sz w:val="28"/>
          <w:szCs w:val="21"/>
        </w:rPr>
        <w:sectPr>
          <w:footerReference r:id="rId9" w:type="default"/>
          <w:pgSz w:w="11906" w:h="16838"/>
          <w:pgMar w:top="1440" w:right="1740" w:bottom="1440" w:left="1740" w:header="851" w:footer="992" w:gutter="0"/>
          <w:pgBorders>
            <w:top w:val="none" w:sz="0" w:space="0"/>
            <w:left w:val="none" w:sz="0" w:space="0"/>
            <w:bottom w:val="none" w:sz="0" w:space="0"/>
            <w:right w:val="none" w:sz="0" w:space="0"/>
          </w:pgBorders>
          <w:pgNumType w:fmt="decimal" w:start="19"/>
          <w:cols w:space="720" w:num="1"/>
          <w:docGrid w:type="lines" w:linePitch="312" w:charSpace="0"/>
        </w:sectPr>
      </w:pPr>
      <w:r>
        <w:rPr>
          <w:rFonts w:hint="eastAsia" w:ascii="Times New Roman" w:hAnsi="Times New Roman" w:eastAsia="宋体" w:cs="宋体"/>
          <w:color w:val="auto"/>
          <w:kern w:val="2"/>
          <w:sz w:val="28"/>
          <w:szCs w:val="21"/>
        </w:rPr>
        <w:t>签约地点：广东省东莞市</w:t>
      </w:r>
    </w:p>
    <w:p w14:paraId="48B1F377">
      <w:pPr>
        <w:jc w:val="center"/>
        <w:rPr>
          <w:rFonts w:hint="eastAsia" w:ascii="宋体" w:hAnsi="宋体" w:eastAsia="宋体" w:cs="宋体"/>
          <w:b/>
          <w:bCs/>
          <w:color w:val="auto"/>
          <w:sz w:val="28"/>
          <w:szCs w:val="28"/>
          <w:highlight w:val="none"/>
        </w:rPr>
      </w:pPr>
      <w:r>
        <w:rPr>
          <w:rFonts w:hint="eastAsia" w:ascii="Times New Roman" w:hAnsi="Times New Roman" w:eastAsia="宋体" w:cs="宋体"/>
          <w:b w:val="0"/>
          <w:bCs w:val="0"/>
          <w:color w:val="auto"/>
          <w:sz w:val="28"/>
          <w:szCs w:val="28"/>
          <w:lang w:val="en-US" w:eastAsia="zh-CN"/>
        </w:rPr>
        <w:t xml:space="preserve">附件1 </w:t>
      </w:r>
      <w:r>
        <w:rPr>
          <w:rFonts w:hint="eastAsia" w:ascii="Times New Roman" w:hAnsi="Times New Roman" w:eastAsia="宋体" w:cs="宋体"/>
          <w:b w:val="0"/>
          <w:bCs w:val="0"/>
          <w:color w:val="auto"/>
          <w:sz w:val="28"/>
          <w:szCs w:val="28"/>
          <w:lang w:eastAsia="zh-CN" w:bidi="ar"/>
        </w:rPr>
        <w:t>东莞市供水设施更新改造项目-中堂镇北海产业园区、槎滘片区供水管网工程</w:t>
      </w:r>
      <w:r>
        <w:rPr>
          <w:rFonts w:hint="eastAsia" w:ascii="Times New Roman" w:hAnsi="Times New Roman" w:eastAsia="宋体" w:cs="宋体"/>
          <w:b w:val="0"/>
          <w:bCs w:val="0"/>
          <w:color w:val="auto"/>
          <w:sz w:val="28"/>
          <w:szCs w:val="28"/>
          <w:lang w:bidi="ar"/>
        </w:rPr>
        <w:t>第三方</w:t>
      </w:r>
      <w:r>
        <w:rPr>
          <w:rFonts w:hint="eastAsia" w:ascii="Times New Roman" w:hAnsi="Times New Roman" w:eastAsia="宋体" w:cs="宋体"/>
          <w:b w:val="0"/>
          <w:bCs w:val="0"/>
          <w:color w:val="auto"/>
          <w:sz w:val="28"/>
          <w:szCs w:val="28"/>
          <w:lang w:val="en-US" w:eastAsia="zh-CN" w:bidi="ar"/>
        </w:rPr>
        <w:t>监测</w:t>
      </w:r>
      <w:r>
        <w:rPr>
          <w:rFonts w:hint="eastAsia" w:ascii="Times New Roman" w:hAnsi="Times New Roman" w:eastAsia="宋体" w:cs="宋体"/>
          <w:b w:val="0"/>
          <w:bCs w:val="0"/>
          <w:color w:val="auto"/>
          <w:sz w:val="28"/>
          <w:szCs w:val="28"/>
          <w:lang w:bidi="ar"/>
        </w:rPr>
        <w:t>工程量清单计价表</w:t>
      </w:r>
    </w:p>
    <w:p w14:paraId="16592150">
      <w:pPr>
        <w:jc w:val="center"/>
        <w:rPr>
          <w:color w:val="auto"/>
        </w:rPr>
      </w:pPr>
    </w:p>
    <w:p w14:paraId="01BA1B59">
      <w:pPr>
        <w:ind w:firstLine="1200" w:firstLineChars="500"/>
        <w:jc w:val="left"/>
        <w:rPr>
          <w:rFonts w:hint="eastAsia"/>
          <w:color w:val="auto"/>
          <w:lang w:val="en-US" w:eastAsia="zh-CN"/>
        </w:rPr>
      </w:pPr>
    </w:p>
    <w:p w14:paraId="1B144379">
      <w:pPr>
        <w:ind w:firstLine="1200" w:firstLineChars="500"/>
        <w:jc w:val="left"/>
        <w:rPr>
          <w:rFonts w:hint="default" w:ascii="Times New Roman" w:hAnsi="Times New Roman" w:eastAsia="宋体" w:cs="Times New Roman"/>
          <w:b w:val="0"/>
          <w:bCs w:val="0"/>
          <w:color w:val="auto"/>
          <w:sz w:val="21"/>
          <w:szCs w:val="24"/>
          <w:lang w:val="en-US"/>
        </w:rPr>
      </w:pPr>
      <w:r>
        <w:rPr>
          <w:rFonts w:hint="eastAsia"/>
          <w:color w:val="auto"/>
          <w:lang w:val="en-US" w:eastAsia="zh-CN"/>
        </w:rPr>
        <w:t>备注：本项目成交监测服务系数为</w:t>
      </w:r>
      <w:r>
        <w:rPr>
          <w:rFonts w:hint="eastAsia"/>
          <w:color w:val="auto"/>
          <w:u w:val="single"/>
          <w:lang w:val="en-US" w:eastAsia="zh-CN"/>
        </w:rPr>
        <w:t xml:space="preserve">    </w:t>
      </w:r>
    </w:p>
    <w:p w14:paraId="5962CBFE">
      <w:pPr>
        <w:pStyle w:val="5"/>
        <w:ind w:firstLine="0" w:firstLineChars="0"/>
        <w:rPr>
          <w:color w:val="auto"/>
        </w:rPr>
      </w:pPr>
    </w:p>
    <w:p w14:paraId="79D8E439">
      <w:pPr>
        <w:pStyle w:val="5"/>
        <w:ind w:firstLine="0" w:firstLineChars="0"/>
        <w:rPr>
          <w:color w:val="auto"/>
        </w:rPr>
      </w:pPr>
    </w:p>
    <w:p w14:paraId="59619D36">
      <w:pPr>
        <w:pStyle w:val="5"/>
        <w:rPr>
          <w:color w:val="auto"/>
        </w:rPr>
      </w:pPr>
    </w:p>
    <w:p w14:paraId="3983F369">
      <w:pPr>
        <w:pStyle w:val="5"/>
        <w:rPr>
          <w:color w:val="auto"/>
        </w:rPr>
      </w:pPr>
    </w:p>
    <w:p w14:paraId="3C946BF8">
      <w:pPr>
        <w:pStyle w:val="5"/>
        <w:rPr>
          <w:color w:val="auto"/>
        </w:rPr>
      </w:pPr>
    </w:p>
    <w:p w14:paraId="0435955B">
      <w:pPr>
        <w:pStyle w:val="5"/>
        <w:rPr>
          <w:color w:val="auto"/>
        </w:rPr>
      </w:pPr>
    </w:p>
    <w:p w14:paraId="23E69368">
      <w:pPr>
        <w:pStyle w:val="5"/>
        <w:rPr>
          <w:color w:val="auto"/>
        </w:rPr>
      </w:pPr>
    </w:p>
    <w:p w14:paraId="7371E1C5">
      <w:pPr>
        <w:pStyle w:val="5"/>
        <w:ind w:firstLine="0" w:firstLineChars="0"/>
        <w:rPr>
          <w:rFonts w:hint="eastAsia"/>
          <w:color w:val="auto"/>
        </w:rPr>
        <w:sectPr>
          <w:pgSz w:w="16838" w:h="11906" w:orient="landscape"/>
          <w:pgMar w:top="1740" w:right="1440" w:bottom="17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32C9410">
      <w:pPr>
        <w:pStyle w:val="8"/>
        <w:autoSpaceDE/>
        <w:autoSpaceDN/>
        <w:adjustRightInd/>
        <w:spacing w:after="120"/>
        <w:ind w:right="0"/>
        <w:jc w:val="both"/>
        <w:rPr>
          <w:rFonts w:hint="eastAsia" w:ascii="Times New Roman" w:hAnsi="Times New Roman" w:eastAsia="宋体"/>
          <w:b w:val="0"/>
          <w:bCs w:val="0"/>
          <w:color w:val="auto"/>
          <w:kern w:val="2"/>
          <w:sz w:val="28"/>
          <w:szCs w:val="24"/>
          <w:lang w:val="en-US"/>
        </w:rPr>
      </w:pPr>
      <w:r>
        <w:rPr>
          <w:rFonts w:hint="eastAsia" w:ascii="Times New Roman" w:eastAsia="宋体"/>
          <w:b w:val="0"/>
          <w:bCs w:val="0"/>
          <w:color w:val="auto"/>
          <w:kern w:val="2"/>
          <w:sz w:val="28"/>
          <w:szCs w:val="24"/>
          <w:lang w:val="en-US"/>
        </w:rPr>
        <w:t>附件2</w:t>
      </w:r>
    </w:p>
    <w:p w14:paraId="037AB054">
      <w:pPr>
        <w:spacing w:line="580" w:lineRule="exact"/>
        <w:jc w:val="center"/>
        <w:rPr>
          <w:rFonts w:eastAsia="方正小标宋简体" w:cs="Times New Roman"/>
          <w:bCs/>
          <w:color w:val="auto"/>
          <w:sz w:val="44"/>
          <w:szCs w:val="44"/>
        </w:rPr>
      </w:pPr>
      <w:r>
        <w:rPr>
          <w:rFonts w:eastAsia="方正小标宋简体" w:cs="Times New Roman"/>
          <w:bCs/>
          <w:color w:val="auto"/>
          <w:sz w:val="44"/>
          <w:szCs w:val="44"/>
        </w:rPr>
        <w:t>阳光合作告知函</w:t>
      </w:r>
    </w:p>
    <w:p w14:paraId="636C8D9E">
      <w:pPr>
        <w:spacing w:line="560" w:lineRule="exact"/>
        <w:rPr>
          <w:rFonts w:hint="default" w:ascii="Times New Roman" w:hAnsi="Times New Roman" w:eastAsia="仿宋_GB2312" w:cs="Times New Roman"/>
          <w:b/>
          <w:bCs/>
          <w:color w:val="auto"/>
          <w:sz w:val="32"/>
          <w:szCs w:val="32"/>
        </w:rPr>
      </w:pPr>
    </w:p>
    <w:p w14:paraId="2C32D7EE">
      <w:pPr>
        <w:spacing w:line="56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 w:val="0"/>
          <w:bCs w:val="0"/>
          <w:color w:val="auto"/>
          <w:sz w:val="28"/>
          <w:szCs w:val="28"/>
        </w:rPr>
        <w:t>项目名称：</w:t>
      </w:r>
      <w:r>
        <w:rPr>
          <w:rFonts w:hint="eastAsia" w:ascii="Times New Roman" w:hAnsi="Times New Roman" w:eastAsia="仿宋_GB2312" w:cs="Times New Roman"/>
          <w:b w:val="0"/>
          <w:bCs w:val="0"/>
          <w:color w:val="auto"/>
          <w:sz w:val="28"/>
          <w:szCs w:val="28"/>
          <w:lang w:eastAsia="zh-CN"/>
        </w:rPr>
        <w:t>东莞市供水设施更新改造项目-中堂镇北海产业园区、槎滘片区供水管网工程</w:t>
      </w:r>
      <w:r>
        <w:rPr>
          <w:rFonts w:hint="default" w:ascii="Times New Roman" w:hAnsi="Times New Roman" w:eastAsia="仿宋_GB2312" w:cs="Times New Roman"/>
          <w:b w:val="0"/>
          <w:bCs w:val="0"/>
          <w:color w:val="auto"/>
          <w:sz w:val="28"/>
          <w:szCs w:val="28"/>
          <w:highlight w:val="none"/>
        </w:rPr>
        <w:t>第三方监测服务</w:t>
      </w:r>
      <w:r>
        <w:rPr>
          <w:rFonts w:hint="eastAsia" w:ascii="仿宋_GB2312" w:hAnsi="仿宋_GB2312" w:eastAsia="仿宋_GB2312" w:cs="仿宋_GB2312"/>
          <w:color w:val="auto"/>
          <w:sz w:val="28"/>
          <w:szCs w:val="28"/>
          <w:shd w:val="clear" w:color="auto" w:fill="FFFFFF"/>
        </w:rPr>
        <w:t>（</w:t>
      </w:r>
      <w:r>
        <w:rPr>
          <w:rFonts w:hint="eastAsia" w:ascii="仿宋_GB2312" w:hAnsi="仿宋_GB2312" w:eastAsia="仿宋_GB2312" w:cs="仿宋_GB2312"/>
          <w:color w:val="auto"/>
          <w:sz w:val="28"/>
          <w:szCs w:val="28"/>
          <w:shd w:val="clear" w:color="auto" w:fill="FFFFFF"/>
          <w:lang w:val="en-US" w:eastAsia="zh-CN"/>
        </w:rPr>
        <w:t>采购</w:t>
      </w:r>
      <w:r>
        <w:rPr>
          <w:rFonts w:hint="eastAsia" w:ascii="仿宋_GB2312" w:hAnsi="仿宋_GB2312" w:eastAsia="仿宋_GB2312" w:cs="仿宋_GB2312"/>
          <w:color w:val="auto"/>
          <w:sz w:val="28"/>
          <w:szCs w:val="28"/>
          <w:shd w:val="clear" w:color="auto" w:fill="FFFFFF"/>
        </w:rPr>
        <w:t>编号：</w:t>
      </w:r>
      <w:r>
        <w:rPr>
          <w:rFonts w:hint="eastAsia" w:ascii="仿宋_GB2312" w:hAnsi="仿宋_GB2312" w:eastAsia="仿宋_GB2312" w:cs="仿宋_GB2312"/>
          <w:color w:val="auto"/>
          <w:sz w:val="28"/>
          <w:szCs w:val="28"/>
          <w:u w:val="single"/>
          <w:shd w:val="clear" w:color="auto" w:fill="FFFFFF"/>
          <w:lang w:eastAsia="zh-CN"/>
        </w:rPr>
        <w:t>2026-CG-003</w:t>
      </w:r>
      <w:r>
        <w:rPr>
          <w:rFonts w:hint="eastAsia" w:ascii="仿宋_GB2312" w:hAnsi="仿宋_GB2312" w:eastAsia="仿宋_GB2312" w:cs="仿宋_GB2312"/>
          <w:color w:val="auto"/>
          <w:sz w:val="28"/>
          <w:szCs w:val="28"/>
          <w:shd w:val="clear" w:color="auto" w:fill="FFFFFF"/>
        </w:rPr>
        <w:t>）</w:t>
      </w:r>
    </w:p>
    <w:p w14:paraId="49BA1B79">
      <w:pPr>
        <w:pStyle w:val="71"/>
        <w:adjustRightInd/>
        <w:snapToGrid w:val="0"/>
        <w:spacing w:line="560" w:lineRule="exact"/>
        <w:ind w:firstLine="0"/>
        <w:rPr>
          <w:rFonts w:ascii="仿宋_GB2312" w:hAnsi="Times New Roman" w:eastAsia="仿宋_GB2312"/>
          <w:color w:val="auto"/>
          <w:sz w:val="28"/>
          <w:szCs w:val="28"/>
          <w:u w:val="single"/>
        </w:rPr>
      </w:pPr>
      <w:r>
        <w:rPr>
          <w:rFonts w:hint="eastAsia" w:ascii="仿宋_GB2312" w:hAnsi="仿宋_GB2312" w:eastAsia="仿宋_GB2312" w:cs="仿宋_GB2312"/>
          <w:b w:val="0"/>
          <w:bCs w:val="0"/>
          <w:i w:val="0"/>
          <w:iCs w:val="0"/>
          <w:caps w:val="0"/>
          <w:color w:val="auto"/>
          <w:spacing w:val="0"/>
          <w:sz w:val="28"/>
          <w:szCs w:val="28"/>
          <w:u w:val="single"/>
          <w:shd w:val="clear" w:color="auto" w:fill="FFFFFF"/>
          <w:lang w:val="en-US" w:eastAsia="zh-CN"/>
        </w:rPr>
        <w:t xml:space="preserve">         </w:t>
      </w:r>
      <w:r>
        <w:rPr>
          <w:rFonts w:hint="eastAsia" w:ascii="仿宋_GB2312" w:hAnsi="Times New Roman" w:eastAsia="仿宋_GB2312"/>
          <w:color w:val="auto"/>
          <w:sz w:val="28"/>
          <w:szCs w:val="28"/>
          <w:u w:val="none"/>
          <w:lang w:val="en-US" w:eastAsia="zh-CN"/>
        </w:rPr>
        <w:t>：</w:t>
      </w:r>
    </w:p>
    <w:p w14:paraId="6674F39F">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为保证</w:t>
      </w:r>
      <w:r>
        <w:rPr>
          <w:rFonts w:hint="eastAsia" w:ascii="仿宋_GB2312" w:hAnsi="Times New Roman" w:eastAsia="仿宋_GB2312"/>
          <w:color w:val="auto"/>
          <w:sz w:val="28"/>
          <w:szCs w:val="28"/>
          <w:lang w:val="en-US" w:eastAsia="zh-CN"/>
        </w:rPr>
        <w:t>我公司</w:t>
      </w:r>
      <w:r>
        <w:rPr>
          <w:rFonts w:hint="eastAsia" w:ascii="仿宋_GB2312" w:hAnsi="Times New Roman" w:eastAsia="仿宋_GB2312"/>
          <w:color w:val="auto"/>
          <w:sz w:val="28"/>
          <w:szCs w:val="28"/>
        </w:rPr>
        <w:t>人员廉洁从业，规范和鼓励诚信交易行为，防止腐败和商业贿赂发生，推动双方建立阳光合作关系，现将我方推行阳光合作的相关管理规定函告如下：</w:t>
      </w:r>
    </w:p>
    <w:p w14:paraId="7B8C4124">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一、我方负责对本单位有关人员进行阳光合作教育和管理。</w:t>
      </w:r>
    </w:p>
    <w:p w14:paraId="236BBCD9">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二、我方人员有责任向贵方介绍本单位有关阳光合作的相关规定。</w:t>
      </w:r>
    </w:p>
    <w:p w14:paraId="09E22092">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三、我方人员应本着诚实守信、公平公开、平等互利原则开展交易合作，遵守国家相关法律法规。</w:t>
      </w:r>
    </w:p>
    <w:p w14:paraId="6F992686">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四、我方人员应廉洁从业，自觉抵制商业贿赂及不正当交易行为，在交易业务中涉及本人、亲属或其他相关人员时，应主动提请回避。</w:t>
      </w:r>
    </w:p>
    <w:p w14:paraId="67E4EF2D">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五、在业务合作过程中，我方人员不得有以下违法违规行为：</w:t>
      </w:r>
    </w:p>
    <w:p w14:paraId="55E3C949">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 xml:space="preserve">（一）合作过程中通过各种方式向贵方索贿、行贿，或为亲属、其他相关人员索取其他协助或服务； </w:t>
      </w:r>
    </w:p>
    <w:p w14:paraId="4F03BFB8">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（二）合作过程中通过各种方式收受贵方财物、服务，或为他人谋取不正当利益，包括但不限于：实物、现金、有价证券、礼券等有价物品（以下统称</w:t>
      </w:r>
      <w:r>
        <w:rPr>
          <w:rFonts w:hint="eastAsia" w:ascii="仿宋_GB2312" w:hAnsi="Times New Roman" w:eastAsia="仿宋_GB2312"/>
          <w:color w:val="auto"/>
          <w:sz w:val="28"/>
          <w:szCs w:val="28"/>
          <w:lang w:eastAsia="zh-CN"/>
        </w:rPr>
        <w:t>“</w:t>
      </w:r>
      <w:r>
        <w:rPr>
          <w:rFonts w:hint="eastAsia" w:ascii="仿宋_GB2312" w:hAnsi="Times New Roman" w:eastAsia="仿宋_GB2312"/>
          <w:color w:val="auto"/>
          <w:sz w:val="28"/>
          <w:szCs w:val="28"/>
        </w:rPr>
        <w:t>财物</w:t>
      </w:r>
      <w:r>
        <w:rPr>
          <w:rFonts w:hint="eastAsia" w:ascii="仿宋_GB2312" w:hAnsi="Times New Roman" w:eastAsia="仿宋_GB2312"/>
          <w:color w:val="auto"/>
          <w:sz w:val="28"/>
          <w:szCs w:val="28"/>
          <w:lang w:eastAsia="zh-CN"/>
        </w:rPr>
        <w:t>”</w:t>
      </w:r>
      <w:r>
        <w:rPr>
          <w:rFonts w:hint="eastAsia" w:ascii="仿宋_GB2312" w:hAnsi="Times New Roman" w:eastAsia="仿宋_GB2312"/>
          <w:color w:val="auto"/>
          <w:sz w:val="28"/>
          <w:szCs w:val="28"/>
        </w:rPr>
        <w:t>），不得参加贵方提供的旅游或其他可能影响职务廉洁的活动；</w:t>
      </w:r>
    </w:p>
    <w:p w14:paraId="37A64BB3">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 xml:space="preserve">（三）擅自截留、挪用或侵占贵方财物； </w:t>
      </w:r>
    </w:p>
    <w:p w14:paraId="0F714667">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 xml:space="preserve">（四）以各种形式参与民间借贷，帮助贵方过桥借贷； </w:t>
      </w:r>
    </w:p>
    <w:p w14:paraId="3B4866D5">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（五）参与黄、赌、毒等违法犯罪活动；</w:t>
      </w:r>
    </w:p>
    <w:p w14:paraId="6076B1E1">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 xml:space="preserve">（六）其他违反国家法律法规和违反廉洁从业的行为。 </w:t>
      </w:r>
    </w:p>
    <w:p w14:paraId="0C92FAED">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六、在业务合作期间，我方有权通过回访等方式监督阳光合作执行情况。贵方及贵方人员发现我方任何人员任何形式的行贿、索贿、受贿或其他违反阳光合作的行为，可及时向我方举报。</w:t>
      </w:r>
    </w:p>
    <w:p w14:paraId="7B798AE8">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七、烦请贵方及贵方人员在投诉举报时，积极配合我方的相关调查工作，并提供联系方式等，便于我方纪检监察机构联系与调查核实。我方承诺对贵方的投诉举报人进行保密。</w:t>
      </w:r>
    </w:p>
    <w:p w14:paraId="2932E268">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八、贵方投诉举报的情况，经查证属实，我方将视情节轻重和影响恶劣程度对相关人员进行内部处理</w:t>
      </w:r>
      <w:r>
        <w:rPr>
          <w:rFonts w:hint="eastAsia" w:ascii="仿宋_GB2312" w:hAnsi="Times New Roman" w:eastAsia="仿宋_GB2312"/>
          <w:color w:val="auto"/>
          <w:sz w:val="28"/>
          <w:szCs w:val="28"/>
          <w:lang w:eastAsia="zh-CN"/>
        </w:rPr>
        <w:t>；</w:t>
      </w:r>
      <w:r>
        <w:rPr>
          <w:rFonts w:hint="eastAsia" w:ascii="仿宋_GB2312" w:hAnsi="Times New Roman" w:eastAsia="仿宋_GB2312"/>
          <w:color w:val="auto"/>
          <w:sz w:val="28"/>
          <w:szCs w:val="28"/>
        </w:rPr>
        <w:t>构成犯罪的，依法移送司法机关处置，并将调查结果及时向贵方反馈。</w:t>
      </w:r>
    </w:p>
    <w:p w14:paraId="114DFF0F">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九、如贵方经办人员或其他相关人员主动诱使我方人员作出本告知函第五点列明的违法违规行为的，我方有权终止双方的合作，由此造成的损失由贵方承担。</w:t>
      </w:r>
    </w:p>
    <w:p w14:paraId="34D58CCD">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十、我方对如实举报和严格遵守阳光合作精神的合作方，在同等条件下给予后续合作的优先权。</w:t>
      </w:r>
    </w:p>
    <w:p w14:paraId="7B75D3AA">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十一、其他</w:t>
      </w:r>
    </w:p>
    <w:p w14:paraId="6EC517D5">
      <w:pPr>
        <w:pStyle w:val="71"/>
        <w:adjustRightInd/>
        <w:snapToGrid w:val="0"/>
        <w:spacing w:line="560" w:lineRule="exact"/>
        <w:ind w:firstLine="560" w:firstLineChars="200"/>
        <w:rPr>
          <w:rFonts w:ascii="仿宋_GB2312" w:hAnsi="Times New Roman" w:eastAsia="仿宋_GB2312"/>
          <w:color w:val="auto"/>
          <w:sz w:val="28"/>
          <w:szCs w:val="28"/>
        </w:rPr>
      </w:pPr>
      <w:r>
        <w:rPr>
          <w:rFonts w:hint="eastAsia" w:ascii="仿宋_GB2312" w:hAnsi="Times New Roman" w:eastAsia="仿宋_GB2312"/>
          <w:color w:val="auto"/>
          <w:sz w:val="28"/>
          <w:szCs w:val="28"/>
        </w:rPr>
        <w:t>（一）本告知函所言“其他相关人员”是指经办人以外的与合作项目有直接或间接利益关系的人员，包括但不仅限于项目经办人的亲友。</w:t>
      </w:r>
    </w:p>
    <w:p w14:paraId="18DC037D">
      <w:pPr>
        <w:pStyle w:val="71"/>
        <w:adjustRightInd/>
        <w:snapToGrid w:val="0"/>
        <w:spacing w:line="560" w:lineRule="exact"/>
        <w:ind w:firstLine="560" w:firstLineChars="200"/>
        <w:rPr>
          <w:rFonts w:ascii="黑体" w:hAnsi="黑体" w:eastAsia="黑体"/>
          <w:color w:val="auto"/>
          <w:sz w:val="28"/>
          <w:szCs w:val="28"/>
        </w:rPr>
      </w:pPr>
      <w:r>
        <w:rPr>
          <w:rFonts w:hint="eastAsia" w:ascii="黑体" w:hAnsi="黑体" w:eastAsia="黑体"/>
          <w:color w:val="auto"/>
          <w:sz w:val="28"/>
          <w:szCs w:val="28"/>
        </w:rPr>
        <w:t xml:space="preserve">（二）我方常设投诉举报受理部门及联系方式： </w:t>
      </w:r>
    </w:p>
    <w:p w14:paraId="1AE6CBB3">
      <w:pPr>
        <w:pStyle w:val="71"/>
        <w:adjustRightInd/>
        <w:snapToGrid w:val="0"/>
        <w:spacing w:line="560" w:lineRule="exact"/>
        <w:ind w:firstLine="562" w:firstLineChars="200"/>
        <w:rPr>
          <w:rFonts w:ascii="Times New Roman" w:hAnsi="Times New Roman" w:eastAsia="仿宋_GB2312"/>
          <w:color w:val="auto"/>
          <w:sz w:val="28"/>
          <w:szCs w:val="28"/>
        </w:rPr>
      </w:pPr>
      <w:r>
        <w:rPr>
          <w:rFonts w:hint="default" w:ascii="Times New Roman" w:hAnsi="Times New Roman" w:eastAsia="仿宋_GB2312"/>
          <w:b/>
          <w:bCs/>
          <w:color w:val="auto"/>
          <w:sz w:val="28"/>
          <w:szCs w:val="28"/>
        </w:rPr>
        <w:t>1</w:t>
      </w:r>
      <w:r>
        <w:rPr>
          <w:rFonts w:ascii="Times New Roman" w:hAnsi="Times New Roman" w:eastAsia="仿宋_GB2312"/>
          <w:b/>
          <w:bCs/>
          <w:color w:val="auto"/>
          <w:sz w:val="28"/>
          <w:szCs w:val="28"/>
        </w:rPr>
        <w:t>.</w:t>
      </w:r>
      <w:r>
        <w:rPr>
          <w:rFonts w:hint="default" w:ascii="Times New Roman" w:hAnsi="Times New Roman" w:eastAsia="仿宋_GB2312"/>
          <w:b/>
          <w:bCs/>
          <w:color w:val="auto"/>
          <w:sz w:val="28"/>
          <w:szCs w:val="28"/>
        </w:rPr>
        <w:t>投诉举报受理部门：</w:t>
      </w:r>
      <w:r>
        <w:rPr>
          <w:rFonts w:hint="eastAsia" w:ascii="Times New Roman" w:hAnsi="Times New Roman" w:eastAsia="仿宋_GB2312"/>
          <w:color w:val="auto"/>
          <w:sz w:val="28"/>
          <w:szCs w:val="28"/>
          <w:lang w:val="en-US" w:eastAsia="zh-CN"/>
        </w:rPr>
        <w:t>东莞市水务环境投资控股集团有限公司</w:t>
      </w:r>
      <w:r>
        <w:rPr>
          <w:rFonts w:hint="default" w:ascii="Times New Roman" w:hAnsi="Times New Roman" w:eastAsia="仿宋_GB2312"/>
          <w:color w:val="auto"/>
          <w:sz w:val="28"/>
          <w:szCs w:val="28"/>
        </w:rPr>
        <w:t>纪检监察部；</w:t>
      </w:r>
    </w:p>
    <w:p w14:paraId="34E50D56">
      <w:pPr>
        <w:pStyle w:val="71"/>
        <w:adjustRightInd/>
        <w:snapToGrid w:val="0"/>
        <w:spacing w:line="560" w:lineRule="exact"/>
        <w:ind w:firstLine="562" w:firstLineChars="200"/>
        <w:rPr>
          <w:rFonts w:ascii="Times New Roman" w:hAnsi="Times New Roman" w:eastAsia="仿宋_GB2312"/>
          <w:color w:val="auto"/>
          <w:sz w:val="28"/>
          <w:szCs w:val="28"/>
        </w:rPr>
      </w:pPr>
      <w:r>
        <w:rPr>
          <w:rFonts w:hint="default" w:ascii="Times New Roman" w:hAnsi="Times New Roman" w:eastAsia="仿宋_GB2312"/>
          <w:b/>
          <w:bCs/>
          <w:color w:val="auto"/>
          <w:sz w:val="28"/>
          <w:szCs w:val="28"/>
          <w:lang w:val="en-US" w:eastAsia="zh-CN"/>
        </w:rPr>
        <w:t>2</w:t>
      </w:r>
      <w:r>
        <w:rPr>
          <w:rFonts w:ascii="Times New Roman" w:hAnsi="Times New Roman" w:eastAsia="仿宋_GB2312"/>
          <w:b/>
          <w:bCs/>
          <w:color w:val="auto"/>
          <w:sz w:val="28"/>
          <w:szCs w:val="28"/>
        </w:rPr>
        <w:t>.</w:t>
      </w:r>
      <w:r>
        <w:rPr>
          <w:rFonts w:hint="default" w:ascii="Times New Roman" w:hAnsi="Times New Roman" w:eastAsia="仿宋_GB2312"/>
          <w:b/>
          <w:bCs/>
          <w:color w:val="auto"/>
          <w:sz w:val="28"/>
          <w:szCs w:val="28"/>
        </w:rPr>
        <w:t>投诉举报电话：</w:t>
      </w:r>
      <w:r>
        <w:rPr>
          <w:rFonts w:ascii="Times New Roman" w:hAnsi="Times New Roman" w:eastAsia="仿宋_GB2312"/>
          <w:sz w:val="28"/>
          <w:szCs w:val="28"/>
        </w:rPr>
        <w:t>0769</w:t>
      </w:r>
      <w:r>
        <w:rPr>
          <w:rFonts w:ascii="Times New Roman" w:hAnsi="Times New Roman" w:eastAsia="微软雅黑"/>
          <w:sz w:val="28"/>
          <w:szCs w:val="28"/>
        </w:rPr>
        <w:t>–</w:t>
      </w:r>
      <w:r>
        <w:rPr>
          <w:rFonts w:hint="eastAsia" w:ascii="Times New Roman" w:hAnsi="Times New Roman" w:eastAsia="仿宋_GB2312"/>
          <w:sz w:val="28"/>
          <w:szCs w:val="28"/>
        </w:rPr>
        <w:t>23076092</w:t>
      </w:r>
      <w:r>
        <w:rPr>
          <w:rFonts w:hint="default" w:ascii="Times New Roman" w:hAnsi="Times New Roman" w:eastAsia="仿宋_GB2312"/>
          <w:color w:val="auto"/>
          <w:sz w:val="28"/>
          <w:szCs w:val="28"/>
        </w:rPr>
        <w:t>（</w:t>
      </w:r>
      <w:r>
        <w:rPr>
          <w:rFonts w:hint="default" w:ascii="Times New Roman" w:hAnsi="Times New Roman" w:eastAsia="仿宋_GB2312"/>
          <w:color w:val="auto"/>
          <w:sz w:val="28"/>
          <w:szCs w:val="28"/>
          <w:lang w:val="en-US" w:eastAsia="zh-CN"/>
        </w:rPr>
        <w:t>星期</w:t>
      </w:r>
      <w:r>
        <w:rPr>
          <w:rFonts w:hint="default" w:ascii="Times New Roman" w:hAnsi="Times New Roman" w:eastAsia="仿宋_GB2312"/>
          <w:color w:val="auto"/>
          <w:sz w:val="28"/>
          <w:szCs w:val="28"/>
        </w:rPr>
        <w:t>一至</w:t>
      </w:r>
      <w:r>
        <w:rPr>
          <w:rFonts w:hint="default" w:ascii="Times New Roman" w:hAnsi="Times New Roman" w:eastAsia="仿宋_GB2312"/>
          <w:color w:val="auto"/>
          <w:sz w:val="28"/>
          <w:szCs w:val="28"/>
          <w:lang w:val="en-US" w:eastAsia="zh-CN"/>
        </w:rPr>
        <w:t>星期</w:t>
      </w:r>
      <w:r>
        <w:rPr>
          <w:rFonts w:hint="default" w:ascii="Times New Roman" w:hAnsi="Times New Roman" w:eastAsia="仿宋_GB2312"/>
          <w:color w:val="auto"/>
          <w:sz w:val="28"/>
          <w:szCs w:val="28"/>
        </w:rPr>
        <w:t>五：</w:t>
      </w:r>
      <w:r>
        <w:rPr>
          <w:rFonts w:hint="eastAsia" w:ascii="Times New Roman" w:hAnsi="Times New Roman" w:eastAsia="仿宋_GB2312"/>
          <w:color w:val="auto"/>
          <w:sz w:val="28"/>
          <w:szCs w:val="28"/>
          <w:lang w:val="en-US" w:eastAsia="zh-CN"/>
        </w:rPr>
        <w:t>8</w:t>
      </w:r>
      <w:r>
        <w:rPr>
          <w:rFonts w:hint="eastAsia" w:ascii="Times New Roman" w:hAnsi="Times New Roman" w:eastAsia="仿宋_GB2312"/>
          <w:color w:val="auto"/>
          <w:sz w:val="28"/>
          <w:szCs w:val="28"/>
        </w:rPr>
        <w:t>:</w:t>
      </w:r>
      <w:r>
        <w:rPr>
          <w:rFonts w:hint="eastAsia" w:ascii="Times New Roman" w:hAnsi="Times New Roman" w:eastAsia="仿宋_GB2312"/>
          <w:color w:val="auto"/>
          <w:sz w:val="28"/>
          <w:szCs w:val="28"/>
          <w:lang w:val="en-US" w:eastAsia="zh-CN"/>
        </w:rPr>
        <w:t>3</w:t>
      </w:r>
      <w:r>
        <w:rPr>
          <w:rFonts w:hint="eastAsia" w:ascii="Times New Roman" w:hAnsi="Times New Roman" w:eastAsia="仿宋_GB2312"/>
          <w:color w:val="auto"/>
          <w:sz w:val="28"/>
          <w:szCs w:val="28"/>
        </w:rPr>
        <w:t>0</w:t>
      </w:r>
      <w:r>
        <w:rPr>
          <w:rFonts w:hint="eastAsia" w:ascii="Times New Roman" w:hAnsi="Times New Roman" w:eastAsia="仿宋_GB2312"/>
          <w:color w:val="auto"/>
          <w:sz w:val="28"/>
          <w:szCs w:val="28"/>
          <w:lang w:val="en-US" w:eastAsia="zh-CN"/>
        </w:rPr>
        <w:t>-</w:t>
      </w:r>
      <w:r>
        <w:rPr>
          <w:rFonts w:hint="eastAsia" w:ascii="Times New Roman" w:hAnsi="Times New Roman" w:eastAsia="仿宋_GB2312"/>
          <w:color w:val="auto"/>
          <w:sz w:val="28"/>
          <w:szCs w:val="28"/>
        </w:rPr>
        <w:t>1</w:t>
      </w:r>
      <w:r>
        <w:rPr>
          <w:rFonts w:hint="eastAsia" w:ascii="Times New Roman" w:hAnsi="Times New Roman" w:eastAsia="仿宋_GB2312"/>
          <w:color w:val="auto"/>
          <w:sz w:val="28"/>
          <w:szCs w:val="28"/>
          <w:lang w:val="en-US" w:eastAsia="zh-CN"/>
        </w:rPr>
        <w:t>7</w:t>
      </w:r>
      <w:r>
        <w:rPr>
          <w:rFonts w:hint="eastAsia" w:ascii="Times New Roman" w:hAnsi="Times New Roman" w:eastAsia="仿宋_GB2312"/>
          <w:color w:val="auto"/>
          <w:sz w:val="28"/>
          <w:szCs w:val="28"/>
        </w:rPr>
        <w:t>:</w:t>
      </w:r>
      <w:r>
        <w:rPr>
          <w:rFonts w:hint="eastAsia" w:ascii="Times New Roman" w:hAnsi="Times New Roman" w:eastAsia="仿宋_GB2312"/>
          <w:color w:val="auto"/>
          <w:sz w:val="28"/>
          <w:szCs w:val="28"/>
          <w:lang w:val="en-US" w:eastAsia="zh-CN"/>
        </w:rPr>
        <w:t>3</w:t>
      </w:r>
      <w:r>
        <w:rPr>
          <w:rFonts w:hint="eastAsia" w:ascii="Times New Roman" w:hAnsi="Times New Roman" w:eastAsia="仿宋_GB2312"/>
          <w:color w:val="auto"/>
          <w:sz w:val="28"/>
          <w:szCs w:val="28"/>
        </w:rPr>
        <w:t>0</w:t>
      </w:r>
      <w:r>
        <w:rPr>
          <w:rFonts w:hint="default" w:ascii="Times New Roman" w:hAnsi="Times New Roman" w:eastAsia="仿宋_GB2312"/>
          <w:color w:val="auto"/>
          <w:sz w:val="28"/>
          <w:szCs w:val="28"/>
        </w:rPr>
        <w:t>）；</w:t>
      </w:r>
    </w:p>
    <w:p w14:paraId="27C8087E">
      <w:pPr>
        <w:pStyle w:val="71"/>
        <w:adjustRightInd/>
        <w:snapToGrid w:val="0"/>
        <w:spacing w:line="560" w:lineRule="exact"/>
        <w:ind w:firstLine="562" w:firstLineChars="200"/>
        <w:rPr>
          <w:rFonts w:ascii="Times New Roman" w:hAnsi="Times New Roman" w:eastAsia="仿宋_GB2312"/>
          <w:color w:val="auto"/>
          <w:sz w:val="28"/>
          <w:szCs w:val="28"/>
        </w:rPr>
      </w:pPr>
      <w:r>
        <w:rPr>
          <w:rFonts w:hint="default" w:ascii="Times New Roman" w:hAnsi="Times New Roman" w:eastAsia="仿宋_GB2312"/>
          <w:b/>
          <w:bCs/>
          <w:color w:val="auto"/>
          <w:sz w:val="28"/>
          <w:szCs w:val="28"/>
          <w:lang w:val="en-US" w:eastAsia="zh-CN"/>
        </w:rPr>
        <w:t>3</w:t>
      </w:r>
      <w:r>
        <w:rPr>
          <w:rFonts w:ascii="Times New Roman" w:hAnsi="Times New Roman" w:eastAsia="仿宋_GB2312"/>
          <w:b/>
          <w:bCs/>
          <w:color w:val="auto"/>
          <w:sz w:val="28"/>
          <w:szCs w:val="28"/>
        </w:rPr>
        <w:t>.</w:t>
      </w:r>
      <w:r>
        <w:rPr>
          <w:rFonts w:hint="default" w:ascii="Times New Roman" w:hAnsi="Times New Roman" w:eastAsia="仿宋_GB2312"/>
          <w:b/>
          <w:bCs/>
          <w:color w:val="auto"/>
          <w:sz w:val="28"/>
          <w:szCs w:val="28"/>
        </w:rPr>
        <w:t>联系地址：</w:t>
      </w:r>
      <w:r>
        <w:rPr>
          <w:rFonts w:hint="default" w:ascii="Times New Roman" w:hAnsi="Times New Roman" w:eastAsia="仿宋_GB2312" w:cs="Times New Roman"/>
          <w:b w:val="0"/>
          <w:bCs w:val="0"/>
          <w:color w:val="auto"/>
          <w:sz w:val="28"/>
          <w:szCs w:val="28"/>
        </w:rPr>
        <w:t>东莞市南城街道宏北路16号水业大厦</w:t>
      </w:r>
      <w:r>
        <w:rPr>
          <w:rFonts w:hint="eastAsia" w:ascii="Times New Roman" w:hAnsi="Times New Roman" w:eastAsia="仿宋_GB2312"/>
          <w:color w:val="auto"/>
          <w:sz w:val="28"/>
          <w:szCs w:val="28"/>
        </w:rPr>
        <w:t>；</w:t>
      </w:r>
    </w:p>
    <w:p w14:paraId="44C1C006">
      <w:pPr>
        <w:pStyle w:val="71"/>
        <w:adjustRightInd/>
        <w:snapToGrid w:val="0"/>
        <w:spacing w:line="560" w:lineRule="exact"/>
        <w:ind w:firstLine="562" w:firstLineChars="200"/>
        <w:rPr>
          <w:rFonts w:ascii="Times New Roman" w:hAnsi="Times New Roman" w:eastAsia="仿宋_GB2312"/>
          <w:color w:val="auto"/>
          <w:sz w:val="28"/>
          <w:szCs w:val="28"/>
        </w:rPr>
      </w:pPr>
      <w:r>
        <w:rPr>
          <w:rFonts w:hint="default" w:ascii="Times New Roman" w:hAnsi="Times New Roman" w:eastAsia="仿宋_GB2312"/>
          <w:b/>
          <w:bCs/>
          <w:color w:val="auto"/>
          <w:sz w:val="28"/>
          <w:szCs w:val="28"/>
          <w:lang w:val="en-US" w:eastAsia="zh-CN"/>
        </w:rPr>
        <w:t>4</w:t>
      </w:r>
      <w:r>
        <w:rPr>
          <w:rFonts w:ascii="Times New Roman" w:hAnsi="Times New Roman" w:eastAsia="仿宋_GB2312"/>
          <w:b/>
          <w:bCs/>
          <w:color w:val="auto"/>
          <w:sz w:val="28"/>
          <w:szCs w:val="28"/>
        </w:rPr>
        <w:t>.</w:t>
      </w:r>
      <w:r>
        <w:rPr>
          <w:rFonts w:hint="default" w:ascii="Times New Roman" w:hAnsi="Times New Roman" w:eastAsia="仿宋_GB2312"/>
          <w:b/>
          <w:bCs/>
          <w:color w:val="auto"/>
          <w:sz w:val="28"/>
          <w:szCs w:val="28"/>
        </w:rPr>
        <w:t>邮编：</w:t>
      </w:r>
      <w:r>
        <w:rPr>
          <w:rFonts w:hint="eastAsia" w:ascii="Times New Roman" w:hAnsi="Times New Roman" w:eastAsia="仿宋_GB2312"/>
          <w:color w:val="auto"/>
          <w:sz w:val="28"/>
          <w:szCs w:val="28"/>
        </w:rPr>
        <w:t>523000</w:t>
      </w:r>
      <w:r>
        <w:rPr>
          <w:rFonts w:hint="default" w:ascii="Times New Roman" w:hAnsi="Times New Roman" w:eastAsia="仿宋_GB2312"/>
          <w:color w:val="auto"/>
          <w:sz w:val="28"/>
          <w:szCs w:val="28"/>
        </w:rPr>
        <w:t>。</w:t>
      </w:r>
    </w:p>
    <w:p w14:paraId="3500BE0A">
      <w:pPr>
        <w:pStyle w:val="71"/>
        <w:adjustRightInd/>
        <w:snapToGrid w:val="0"/>
        <w:spacing w:line="560" w:lineRule="exact"/>
        <w:ind w:firstLine="560" w:firstLineChars="200"/>
        <w:rPr>
          <w:rFonts w:hint="default" w:ascii="Times New Roman" w:hAnsi="Times New Roman" w:eastAsia="仿宋_GB2312"/>
          <w:color w:val="auto"/>
          <w:sz w:val="28"/>
          <w:szCs w:val="28"/>
          <w:lang w:eastAsia="zh-CN"/>
        </w:rPr>
      </w:pPr>
      <w:r>
        <w:rPr>
          <w:rFonts w:hint="default" w:ascii="Times New Roman" w:hAnsi="Times New Roman" w:eastAsia="仿宋_GB2312"/>
          <w:color w:val="auto"/>
          <w:sz w:val="28"/>
          <w:szCs w:val="28"/>
        </w:rPr>
        <w:t>让我们共同为建立健康、公平的商业秩序和实现双赢而努力</w:t>
      </w:r>
      <w:r>
        <w:rPr>
          <w:rFonts w:hint="default" w:ascii="Times New Roman" w:hAnsi="Times New Roman" w:eastAsia="仿宋_GB2312"/>
          <w:color w:val="auto"/>
          <w:sz w:val="28"/>
          <w:szCs w:val="28"/>
          <w:lang w:val="en-US" w:eastAsia="zh-CN"/>
        </w:rPr>
        <w:t>。</w:t>
      </w:r>
    </w:p>
    <w:p w14:paraId="02000012">
      <w:pPr>
        <w:pStyle w:val="71"/>
        <w:wordWrap/>
        <w:adjustRightInd/>
        <w:snapToGrid w:val="0"/>
        <w:spacing w:line="560" w:lineRule="exact"/>
        <w:ind w:firstLine="560" w:firstLineChars="200"/>
        <w:jc w:val="left"/>
        <w:rPr>
          <w:rFonts w:hint="eastAsia" w:ascii="仿宋_GB2312" w:hAnsi="Times New Roman" w:eastAsia="仿宋_GB2312"/>
          <w:color w:val="auto"/>
          <w:sz w:val="28"/>
          <w:szCs w:val="28"/>
          <w:lang w:val="en-US" w:eastAsia="zh-CN"/>
        </w:rPr>
      </w:pPr>
      <w:r>
        <w:rPr>
          <w:rFonts w:hint="default" w:ascii="Times New Roman" w:hAnsi="Times New Roman" w:eastAsia="仿宋_GB2312"/>
          <w:color w:val="auto"/>
          <w:sz w:val="28"/>
          <w:szCs w:val="28"/>
        </w:rPr>
        <w:t>特此致函</w:t>
      </w:r>
      <w:r>
        <w:rPr>
          <w:rFonts w:hint="default" w:ascii="Times New Roman" w:hAnsi="Times New Roman" w:eastAsia="仿宋_GB2312"/>
          <w:color w:val="auto"/>
          <w:sz w:val="28"/>
          <w:szCs w:val="28"/>
          <w:lang w:eastAsia="zh-CN"/>
        </w:rPr>
        <w:t>。</w:t>
      </w:r>
    </w:p>
    <w:p w14:paraId="5E351FF5">
      <w:pPr>
        <w:pStyle w:val="71"/>
        <w:wordWrap w:val="0"/>
        <w:adjustRightInd/>
        <w:snapToGrid w:val="0"/>
        <w:spacing w:line="560" w:lineRule="exact"/>
        <w:ind w:firstLine="0"/>
        <w:jc w:val="right"/>
        <w:rPr>
          <w:rFonts w:hint="eastAsia" w:ascii="仿宋_GB2312" w:hAnsi="Times New Roman" w:eastAsia="仿宋_GB2312"/>
          <w:color w:val="auto"/>
          <w:sz w:val="28"/>
          <w:szCs w:val="28"/>
          <w:lang w:val="en-US" w:eastAsia="zh-CN"/>
        </w:rPr>
      </w:pPr>
    </w:p>
    <w:p w14:paraId="22877DD6">
      <w:pPr>
        <w:pStyle w:val="71"/>
        <w:wordWrap w:val="0"/>
        <w:adjustRightInd/>
        <w:snapToGrid w:val="0"/>
        <w:spacing w:line="560" w:lineRule="exact"/>
        <w:ind w:firstLine="0"/>
        <w:jc w:val="right"/>
        <w:rPr>
          <w:color w:val="auto"/>
        </w:rPr>
      </w:pPr>
      <w:r>
        <w:rPr>
          <w:rFonts w:hint="eastAsia" w:ascii="仿宋_GB2312" w:hAnsi="Times New Roman" w:eastAsia="仿宋_GB2312"/>
          <w:color w:val="auto"/>
          <w:sz w:val="28"/>
          <w:szCs w:val="28"/>
          <w:lang w:val="en-US" w:eastAsia="zh-CN"/>
        </w:rPr>
        <w:t>东莞市水务环境投资控股集团建设管理有限公司</w:t>
      </w:r>
    </w:p>
    <w:p w14:paraId="34B248E1">
      <w:pPr>
        <w:pStyle w:val="71"/>
        <w:wordWrap w:val="0"/>
        <w:adjustRightInd/>
        <w:snapToGrid w:val="0"/>
        <w:spacing w:line="560" w:lineRule="exact"/>
        <w:ind w:firstLine="0"/>
        <w:jc w:val="right"/>
        <w:rPr>
          <w:rFonts w:hint="default"/>
          <w:color w:val="auto"/>
          <w:lang w:val="en-US"/>
        </w:rPr>
      </w:pPr>
      <w:r>
        <w:rPr>
          <w:rFonts w:hint="eastAsia" w:ascii="仿宋_GB2312" w:hAnsi="Times New Roman" w:eastAsia="仿宋_GB2312"/>
          <w:color w:val="auto"/>
          <w:sz w:val="28"/>
          <w:szCs w:val="28"/>
          <w:lang w:val="en-US" w:eastAsia="zh-CN"/>
        </w:rPr>
        <w:t xml:space="preserve">东莞市水务环境投资控股集团供水有限公司    </w:t>
      </w:r>
    </w:p>
    <w:p w14:paraId="50435D00">
      <w:pPr>
        <w:pStyle w:val="71"/>
        <w:adjustRightInd/>
        <w:snapToGrid w:val="0"/>
        <w:spacing w:line="560" w:lineRule="exact"/>
        <w:ind w:firstLine="5320" w:firstLineChars="1900"/>
        <w:jc w:val="both"/>
        <w:rPr>
          <w:rFonts w:hint="eastAsia" w:ascii="仿宋_GB2312" w:hAnsi="Times New Roman" w:eastAsia="仿宋_GB2312"/>
          <w:color w:val="auto"/>
          <w:sz w:val="28"/>
          <w:szCs w:val="28"/>
        </w:rPr>
      </w:pPr>
      <w:r>
        <w:rPr>
          <w:rFonts w:hint="eastAsia" w:ascii="Times New Roman" w:hAnsi="Times New Roman" w:eastAsia="仿宋_GB2312"/>
          <w:color w:val="auto"/>
          <w:sz w:val="28"/>
          <w:szCs w:val="28"/>
          <w:lang w:val="en-US" w:eastAsia="zh-CN"/>
        </w:rPr>
        <w:t xml:space="preserve">  </w:t>
      </w:r>
      <w:r>
        <w:rPr>
          <w:rFonts w:hint="eastAsia" w:ascii="Times New Roman" w:hAnsi="Times New Roman" w:eastAsia="仿宋_GB2312"/>
          <w:color w:val="auto"/>
          <w:sz w:val="28"/>
          <w:szCs w:val="28"/>
        </w:rPr>
        <w:t>年</w:t>
      </w:r>
      <w:r>
        <w:rPr>
          <w:rFonts w:hint="eastAsia" w:ascii="Times New Roman" w:hAnsi="Times New Roman" w:eastAsia="仿宋_GB2312"/>
          <w:color w:val="auto"/>
          <w:sz w:val="28"/>
          <w:szCs w:val="28"/>
          <w:lang w:val="en-US" w:eastAsia="zh-CN"/>
        </w:rPr>
        <w:t xml:space="preserve">   </w:t>
      </w:r>
      <w:r>
        <w:rPr>
          <w:rFonts w:hint="eastAsia" w:ascii="Times New Roman" w:hAnsi="Times New Roman" w:eastAsia="仿宋_GB2312"/>
          <w:color w:val="auto"/>
          <w:sz w:val="28"/>
          <w:szCs w:val="28"/>
        </w:rPr>
        <w:t>月</w:t>
      </w:r>
      <w:r>
        <w:rPr>
          <w:rFonts w:hint="eastAsia" w:ascii="Times New Roman" w:hAnsi="Times New Roman" w:eastAsia="仿宋_GB2312"/>
          <w:color w:val="auto"/>
          <w:sz w:val="28"/>
          <w:szCs w:val="28"/>
          <w:lang w:val="en-US" w:eastAsia="zh-CN"/>
        </w:rPr>
        <w:t xml:space="preserve">  </w:t>
      </w:r>
      <w:r>
        <w:rPr>
          <w:rFonts w:hint="eastAsia" w:ascii="仿宋_GB2312" w:hAnsi="Times New Roman" w:eastAsia="仿宋_GB2312"/>
          <w:color w:val="auto"/>
          <w:sz w:val="28"/>
          <w:szCs w:val="28"/>
        </w:rPr>
        <w:t>日</w:t>
      </w:r>
    </w:p>
    <w:p w14:paraId="6104A630">
      <w:pPr>
        <w:rPr>
          <w:rFonts w:hint="eastAsia" w:ascii="Times New Roman" w:hAnsi="Times New Roman" w:eastAsia="黑体"/>
          <w:color w:val="auto"/>
          <w:sz w:val="48"/>
          <w:szCs w:val="48"/>
          <w:lang w:val="zh-CN"/>
        </w:rPr>
      </w:pPr>
      <w:r>
        <w:rPr>
          <w:rFonts w:hint="eastAsia" w:ascii="Times New Roman" w:hAnsi="Times New Roman" w:eastAsia="黑体"/>
          <w:color w:val="auto"/>
          <w:sz w:val="48"/>
          <w:szCs w:val="48"/>
          <w:lang w:val="zh-CN"/>
        </w:rPr>
        <w:br w:type="page"/>
      </w:r>
    </w:p>
    <w:p w14:paraId="774D6EB7">
      <w:pPr>
        <w:pStyle w:val="71"/>
        <w:snapToGrid w:val="0"/>
        <w:spacing w:line="580" w:lineRule="exact"/>
        <w:ind w:firstLine="0"/>
        <w:jc w:val="center"/>
        <w:rPr>
          <w:rFonts w:ascii="Times New Roman" w:hAnsi="Times New Roman" w:eastAsia="黑体"/>
          <w:color w:val="auto"/>
          <w:sz w:val="48"/>
          <w:szCs w:val="48"/>
          <w:lang w:val="zh-CN"/>
        </w:rPr>
      </w:pPr>
      <w:r>
        <w:rPr>
          <w:rFonts w:hint="eastAsia" w:ascii="Times New Roman" w:hAnsi="Times New Roman" w:eastAsia="黑体"/>
          <w:color w:val="auto"/>
          <w:sz w:val="48"/>
          <w:szCs w:val="48"/>
          <w:lang w:val="zh-CN"/>
        </w:rPr>
        <w:t>阳光合作告知函回执</w:t>
      </w:r>
    </w:p>
    <w:p w14:paraId="3F6146C2">
      <w:pPr>
        <w:pStyle w:val="71"/>
        <w:snapToGrid w:val="0"/>
        <w:spacing w:line="580" w:lineRule="exact"/>
        <w:ind w:firstLine="0"/>
        <w:jc w:val="center"/>
        <w:rPr>
          <w:rFonts w:ascii="Times New Roman" w:hAnsi="Times New Roman" w:eastAsia="仿宋_GB2312"/>
          <w:color w:val="auto"/>
          <w:sz w:val="30"/>
          <w:szCs w:val="30"/>
        </w:rPr>
      </w:pPr>
      <w:r>
        <w:rPr>
          <w:rFonts w:ascii="Times New Roman" w:hAnsi="Times New Roman" w:eastAsia="仿宋_GB2312"/>
          <w:color w:val="auto"/>
          <w:sz w:val="30"/>
          <w:szCs w:val="30"/>
        </w:rPr>
        <w:t xml:space="preserve">                            </w:t>
      </w:r>
    </w:p>
    <w:p w14:paraId="093D3D17">
      <w:pPr>
        <w:pStyle w:val="71"/>
        <w:snapToGrid w:val="0"/>
        <w:spacing w:line="580" w:lineRule="exact"/>
        <w:ind w:firstLine="0"/>
        <w:jc w:val="center"/>
        <w:rPr>
          <w:rFonts w:hint="default" w:ascii="楷体_GB2312" w:hAnsi="Times New Roman" w:eastAsia="楷体_GB2312"/>
          <w:color w:val="auto"/>
          <w:sz w:val="28"/>
          <w:szCs w:val="28"/>
          <w:lang w:val="en-US" w:eastAsia="zh-CN"/>
        </w:rPr>
      </w:pPr>
      <w:r>
        <w:rPr>
          <w:rFonts w:ascii="Times New Roman" w:hAnsi="Times New Roman" w:eastAsia="仿宋_GB2312"/>
          <w:color w:val="auto"/>
          <w:sz w:val="30"/>
          <w:szCs w:val="30"/>
        </w:rPr>
        <w:t xml:space="preserve">                   </w:t>
      </w:r>
      <w:r>
        <w:rPr>
          <w:rFonts w:hint="eastAsia" w:ascii="楷体_GB2312" w:hAnsi="Times New Roman" w:eastAsia="楷体_GB2312"/>
          <w:color w:val="auto"/>
          <w:sz w:val="30"/>
          <w:szCs w:val="30"/>
        </w:rPr>
        <w:t xml:space="preserve"> </w:t>
      </w:r>
      <w:r>
        <w:rPr>
          <w:rFonts w:ascii="楷体_GB2312" w:hAnsi="Times New Roman" w:eastAsia="楷体_GB2312"/>
          <w:color w:val="auto"/>
          <w:sz w:val="30"/>
          <w:szCs w:val="30"/>
        </w:rPr>
        <w:t xml:space="preserve">          </w:t>
      </w:r>
      <w:r>
        <w:rPr>
          <w:rFonts w:hint="default" w:ascii="Times New Roman" w:hAnsi="Times New Roman" w:eastAsia="仿宋_GB2312"/>
          <w:color w:val="auto"/>
          <w:sz w:val="32"/>
          <w:szCs w:val="32"/>
          <w:lang w:val="zh-CN"/>
        </w:rPr>
        <w:t>编号：2026-CG-003</w:t>
      </w:r>
      <w:r>
        <w:rPr>
          <w:rFonts w:hint="eastAsia" w:ascii="Times New Roman" w:hAnsi="Times New Roman" w:eastAsia="仿宋_GB2312"/>
          <w:color w:val="auto"/>
          <w:sz w:val="32"/>
          <w:szCs w:val="32"/>
          <w:lang w:val="en-US" w:eastAsia="zh-CN"/>
        </w:rPr>
        <w:t xml:space="preserve">      </w:t>
      </w:r>
      <w:r>
        <w:rPr>
          <w:rFonts w:hint="eastAsia" w:ascii="Times New Roman" w:hAnsi="Times New Roman" w:eastAsia="楷体_GB2312"/>
          <w:color w:val="auto"/>
          <w:sz w:val="28"/>
          <w:szCs w:val="28"/>
          <w:lang w:val="en-US" w:eastAsia="zh-CN"/>
        </w:rPr>
        <w:t xml:space="preserve">   </w:t>
      </w:r>
    </w:p>
    <w:p w14:paraId="6CAADF48">
      <w:pPr>
        <w:pStyle w:val="71"/>
        <w:snapToGrid w:val="0"/>
        <w:spacing w:line="580" w:lineRule="exact"/>
        <w:ind w:firstLine="0"/>
        <w:jc w:val="center"/>
        <w:rPr>
          <w:rFonts w:ascii="楷体_GB2312" w:hAnsi="Times New Roman" w:eastAsia="楷体_GB2312"/>
          <w:color w:val="auto"/>
          <w:sz w:val="28"/>
          <w:szCs w:val="28"/>
          <w:lang w:val="zh-CN"/>
        </w:rPr>
      </w:pPr>
    </w:p>
    <w:p w14:paraId="6322E2E3">
      <w:pPr>
        <w:autoSpaceDE w:val="0"/>
        <w:autoSpaceDN w:val="0"/>
        <w:adjustRightInd w:val="0"/>
        <w:spacing w:line="580" w:lineRule="exact"/>
        <w:ind w:firstLine="700" w:firstLineChars="250"/>
        <w:jc w:val="left"/>
        <w:rPr>
          <w:rFonts w:hint="eastAsia" w:ascii="仿宋_GB2312" w:hAnsi="仿宋_GB2312" w:eastAsia="仿宋_GB2312" w:cs="仿宋_GB2312"/>
          <w:color w:val="auto"/>
          <w:kern w:val="0"/>
          <w:sz w:val="28"/>
          <w:szCs w:val="28"/>
          <w:highlight w:val="none"/>
          <w:lang w:val="zh-CN"/>
        </w:rPr>
      </w:pPr>
      <w:r>
        <w:rPr>
          <w:rFonts w:hint="eastAsia" w:ascii="仿宋_GB2312" w:hAnsi="仿宋_GB2312" w:eastAsia="仿宋_GB2312" w:cs="仿宋_GB2312"/>
          <w:color w:val="auto"/>
          <w:sz w:val="28"/>
          <w:szCs w:val="28"/>
          <w:highlight w:val="none"/>
          <w:lang w:val="zh-CN"/>
        </w:rPr>
        <w:t>我单位于</w:t>
      </w:r>
      <w:r>
        <w:rPr>
          <w:rFonts w:hint="eastAsia" w:ascii="仿宋_GB2312" w:hAnsi="仿宋_GB2312" w:eastAsia="仿宋_GB2312" w:cs="仿宋_GB2312"/>
          <w:color w:val="auto"/>
          <w:sz w:val="28"/>
          <w:szCs w:val="28"/>
          <w:highlight w:val="none"/>
          <w:u w:val="single"/>
          <w:lang w:val="en-US" w:eastAsia="zh-CN"/>
        </w:rPr>
        <w:t>2026</w:t>
      </w:r>
      <w:r>
        <w:rPr>
          <w:rFonts w:hint="eastAsia" w:ascii="仿宋_GB2312" w:hAnsi="仿宋_GB2312" w:eastAsia="仿宋_GB2312" w:cs="仿宋_GB2312"/>
          <w:color w:val="auto"/>
          <w:sz w:val="28"/>
          <w:szCs w:val="28"/>
          <w:highlight w:val="none"/>
          <w:lang w:val="zh-CN"/>
        </w:rPr>
        <w:t>年</w:t>
      </w:r>
      <w:r>
        <w:rPr>
          <w:rFonts w:hint="eastAsia" w:ascii="仿宋_GB2312" w:hAnsi="仿宋_GB2312" w:eastAsia="仿宋_GB2312" w:cs="仿宋_GB2312"/>
          <w:color w:val="auto"/>
          <w:sz w:val="28"/>
          <w:szCs w:val="28"/>
          <w:highlight w:val="none"/>
          <w:u w:val="single"/>
          <w:lang w:val="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zh-CN"/>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zh-CN"/>
        </w:rPr>
        <w:t>日收到</w:t>
      </w:r>
      <w:r>
        <w:rPr>
          <w:rFonts w:hint="eastAsia" w:ascii="仿宋_GB2312" w:hAnsi="仿宋_GB2312" w:eastAsia="仿宋_GB2312" w:cs="仿宋_GB2312"/>
          <w:color w:val="auto"/>
          <w:sz w:val="28"/>
          <w:szCs w:val="28"/>
          <w:highlight w:val="none"/>
          <w:u w:val="single"/>
          <w:lang w:val="zh-CN" w:eastAsia="zh-CN"/>
        </w:rPr>
        <w:t>东莞市水务环境投资控股集团建设管理有限公司</w:t>
      </w:r>
      <w:r>
        <w:rPr>
          <w:rFonts w:hint="eastAsia" w:ascii="仿宋_GB2312" w:hAnsi="仿宋_GB2312" w:eastAsia="仿宋_GB2312" w:cs="仿宋_GB2312"/>
          <w:color w:val="auto"/>
          <w:sz w:val="28"/>
          <w:szCs w:val="28"/>
          <w:highlight w:val="none"/>
          <w:u w:val="single"/>
          <w:lang w:val="en-US" w:eastAsia="zh-CN"/>
        </w:rPr>
        <w:t>、</w:t>
      </w:r>
      <w:r>
        <w:rPr>
          <w:rFonts w:hint="eastAsia" w:ascii="仿宋_GB2312" w:hAnsi="Times New Roman" w:eastAsia="仿宋_GB2312"/>
          <w:color w:val="auto"/>
          <w:sz w:val="28"/>
          <w:szCs w:val="28"/>
          <w:highlight w:val="none"/>
          <w:u w:val="single"/>
          <w:lang w:val="en-US" w:eastAsia="zh-CN"/>
        </w:rPr>
        <w:t>东莞市水务环境投资控股集团供水有限公司</w:t>
      </w:r>
      <w:r>
        <w:rPr>
          <w:rFonts w:hint="eastAsia" w:ascii="仿宋_GB2312" w:hAnsi="仿宋_GB2312" w:eastAsia="仿宋_GB2312" w:cs="仿宋_GB2312"/>
          <w:b w:val="0"/>
          <w:bCs w:val="0"/>
          <w:color w:val="auto"/>
          <w:sz w:val="28"/>
          <w:szCs w:val="28"/>
          <w:highlight w:val="none"/>
          <w:u w:val="none"/>
          <w:lang w:val="en-US" w:eastAsia="zh-CN"/>
        </w:rPr>
        <w:t>《东莞市供水设施更新改造项目-中堂镇北海产业园区、槎滘片区供水管网工程第三方监测服务合同》</w:t>
      </w:r>
      <w:r>
        <w:rPr>
          <w:rFonts w:hint="eastAsia" w:ascii="仿宋_GB2312" w:hAnsi="仿宋_GB2312" w:eastAsia="仿宋_GB2312" w:cs="仿宋_GB2312"/>
          <w:b w:val="0"/>
          <w:bCs w:val="0"/>
          <w:color w:val="auto"/>
          <w:sz w:val="28"/>
          <w:szCs w:val="28"/>
          <w:highlight w:val="none"/>
          <w:lang w:val="zh-CN"/>
        </w:rPr>
        <w:t>的《阳光合作告知</w:t>
      </w:r>
      <w:r>
        <w:rPr>
          <w:rFonts w:hint="eastAsia" w:ascii="仿宋_GB2312" w:hAnsi="仿宋_GB2312" w:eastAsia="仿宋_GB2312" w:cs="仿宋_GB2312"/>
          <w:b w:val="0"/>
          <w:bCs w:val="0"/>
          <w:color w:val="auto"/>
          <w:kern w:val="0"/>
          <w:sz w:val="28"/>
          <w:szCs w:val="28"/>
          <w:highlight w:val="none"/>
          <w:lang w:val="zh-CN"/>
        </w:rPr>
        <w:t>函</w:t>
      </w:r>
      <w:r>
        <w:rPr>
          <w:rFonts w:hint="eastAsia" w:ascii="仿宋_GB2312" w:hAnsi="仿宋_GB2312" w:eastAsia="仿宋_GB2312" w:cs="仿宋_GB2312"/>
          <w:b w:val="0"/>
          <w:bCs w:val="0"/>
          <w:color w:val="auto"/>
          <w:sz w:val="28"/>
          <w:szCs w:val="28"/>
          <w:highlight w:val="none"/>
          <w:lang w:val="zh-CN"/>
        </w:rPr>
        <w:t>》</w:t>
      </w:r>
      <w:r>
        <w:rPr>
          <w:rFonts w:hint="eastAsia" w:ascii="仿宋_GB2312" w:hAnsi="仿宋_GB2312" w:eastAsia="仿宋_GB2312" w:cs="仿宋_GB2312"/>
          <w:b w:val="0"/>
          <w:bCs w:val="0"/>
          <w:color w:val="auto"/>
          <w:kern w:val="0"/>
          <w:sz w:val="28"/>
          <w:szCs w:val="28"/>
          <w:highlight w:val="none"/>
          <w:lang w:val="zh-CN"/>
        </w:rPr>
        <w:t>，承诺理解函告内容并</w:t>
      </w:r>
      <w:r>
        <w:rPr>
          <w:rFonts w:hint="eastAsia" w:ascii="仿宋_GB2312" w:hAnsi="仿宋_GB2312" w:eastAsia="仿宋_GB2312" w:cs="仿宋_GB2312"/>
          <w:color w:val="auto"/>
          <w:kern w:val="0"/>
          <w:sz w:val="28"/>
          <w:szCs w:val="28"/>
          <w:highlight w:val="none"/>
          <w:lang w:val="zh-CN"/>
        </w:rPr>
        <w:t>告知相关人员严格执行其中规定。</w:t>
      </w:r>
    </w:p>
    <w:p w14:paraId="0F78DDF6">
      <w:pPr>
        <w:autoSpaceDE w:val="0"/>
        <w:autoSpaceDN w:val="0"/>
        <w:adjustRightInd w:val="0"/>
        <w:snapToGrid w:val="0"/>
        <w:spacing w:line="580" w:lineRule="exact"/>
        <w:jc w:val="left"/>
        <w:rPr>
          <w:rFonts w:hint="eastAsia" w:ascii="宋体" w:hAnsi="宋体" w:eastAsia="宋体" w:cs="宋体"/>
          <w:color w:val="auto"/>
          <w:lang w:val="zh-CN"/>
        </w:rPr>
      </w:pPr>
    </w:p>
    <w:p w14:paraId="22B150F1">
      <w:pPr>
        <w:wordWrap w:val="0"/>
        <w:autoSpaceDE w:val="0"/>
        <w:autoSpaceDN w:val="0"/>
        <w:adjustRightInd w:val="0"/>
        <w:snapToGrid w:val="0"/>
        <w:spacing w:line="580" w:lineRule="exact"/>
        <w:jc w:val="right"/>
        <w:rPr>
          <w:rFonts w:hint="eastAsia" w:ascii="宋体" w:hAnsi="宋体" w:eastAsia="宋体" w:cs="宋体"/>
          <w:bCs/>
          <w:color w:val="auto"/>
          <w:sz w:val="32"/>
          <w:szCs w:val="32"/>
          <w:lang w:val="en-US"/>
        </w:rPr>
      </w:pPr>
      <w:r>
        <w:rPr>
          <w:rFonts w:hint="eastAsia" w:ascii="仿宋_GB2312" w:hAnsi="仿宋_GB2312" w:eastAsia="仿宋_GB2312" w:cs="仿宋_GB2312"/>
          <w:b w:val="0"/>
          <w:bCs w:val="0"/>
          <w:i w:val="0"/>
          <w:iCs w:val="0"/>
          <w:caps w:val="0"/>
          <w:color w:val="auto"/>
          <w:spacing w:val="0"/>
          <w:sz w:val="28"/>
          <w:szCs w:val="28"/>
          <w:highlight w:val="none"/>
          <w:u w:val="none"/>
          <w:shd w:val="clear" w:color="auto" w:fill="auto"/>
          <w:lang w:eastAsia="zh-CN"/>
        </w:rPr>
        <w:t>有限公司</w:t>
      </w:r>
      <w:r>
        <w:rPr>
          <w:rFonts w:hint="eastAsia" w:ascii="宋体" w:hAnsi="宋体" w:eastAsia="宋体" w:cs="宋体"/>
          <w:color w:val="auto"/>
          <w:sz w:val="32"/>
          <w:szCs w:val="32"/>
          <w:lang w:val="en-US" w:eastAsia="zh-CN"/>
        </w:rPr>
        <w:t xml:space="preserve"> </w:t>
      </w:r>
    </w:p>
    <w:p w14:paraId="1E36EA67">
      <w:pPr>
        <w:autoSpaceDE w:val="0"/>
        <w:autoSpaceDN w:val="0"/>
        <w:adjustRightInd w:val="0"/>
        <w:snapToGrid w:val="0"/>
        <w:spacing w:line="580" w:lineRule="exact"/>
        <w:jc w:val="left"/>
        <w:rPr>
          <w:rFonts w:cs="Times New Roman"/>
          <w:color w:val="auto"/>
          <w:lang w:val="zh-CN"/>
        </w:rPr>
      </w:pPr>
    </w:p>
    <w:p w14:paraId="1EE3AD27">
      <w:pPr>
        <w:autoSpaceDE w:val="0"/>
        <w:autoSpaceDN w:val="0"/>
        <w:adjustRightInd w:val="0"/>
        <w:snapToGrid w:val="0"/>
        <w:spacing w:line="580" w:lineRule="exact"/>
        <w:ind w:right="1280" w:firstLine="4480" w:firstLineChars="16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法定代表人：           </w:t>
      </w:r>
    </w:p>
    <w:p w14:paraId="125814B3">
      <w:pPr>
        <w:wordWrap w:val="0"/>
        <w:autoSpaceDE w:val="0"/>
        <w:autoSpaceDN w:val="0"/>
        <w:adjustRightInd w:val="0"/>
        <w:snapToGrid w:val="0"/>
        <w:spacing w:line="580" w:lineRule="exact"/>
        <w:jc w:val="righ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w:t>
      </w:r>
    </w:p>
    <w:p w14:paraId="3AE52641">
      <w:pPr>
        <w:autoSpaceDE w:val="0"/>
        <w:autoSpaceDN w:val="0"/>
        <w:adjustRightInd w:val="0"/>
        <w:snapToGrid w:val="0"/>
        <w:spacing w:line="580" w:lineRule="exact"/>
        <w:jc w:val="righ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年    月    日</w:t>
      </w:r>
    </w:p>
    <w:p w14:paraId="7F80E219">
      <w:pPr>
        <w:spacing w:line="360" w:lineRule="auto"/>
        <w:ind w:firstLine="0" w:firstLineChars="0"/>
        <w:rPr>
          <w:rFonts w:hAnsi="宋体"/>
          <w:color w:val="auto"/>
          <w:szCs w:val="21"/>
        </w:rPr>
      </w:pPr>
      <w:r>
        <w:rPr>
          <w:rFonts w:hint="eastAsia" w:hAnsi="宋体"/>
          <w:color w:val="auto"/>
          <w:szCs w:val="21"/>
        </w:rPr>
        <w:t xml:space="preserve"> </w:t>
      </w:r>
    </w:p>
    <w:p w14:paraId="51FAE9F5">
      <w:pPr>
        <w:pStyle w:val="10"/>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6946C33">
      <w:pPr>
        <w:widowControl/>
        <w:ind w:left="0" w:firstLine="0" w:firstLineChars="0"/>
        <w:rPr>
          <w:rFonts w:hint="eastAsia"/>
          <w:b w:val="0"/>
          <w:color w:val="auto"/>
          <w:sz w:val="28"/>
        </w:rPr>
      </w:pPr>
      <w:r>
        <w:rPr>
          <w:rFonts w:hint="eastAsia"/>
          <w:b w:val="0"/>
          <w:color w:val="auto"/>
          <w:sz w:val="28"/>
        </w:rPr>
        <w:t>附件3</w:t>
      </w:r>
    </w:p>
    <w:p w14:paraId="79154EB3">
      <w:pPr>
        <w:spacing w:before="312" w:beforeLines="100" w:line="400" w:lineRule="exact"/>
        <w:jc w:val="center"/>
        <w:rPr>
          <w:color w:val="auto"/>
        </w:rPr>
      </w:pPr>
      <w:r>
        <w:rPr>
          <w:rFonts w:hint="eastAsia"/>
          <w:b/>
          <w:bCs/>
          <w:color w:val="auto"/>
          <w:sz w:val="36"/>
          <w:szCs w:val="36"/>
        </w:rPr>
        <w:t>安全生产管理协议书</w:t>
      </w:r>
    </w:p>
    <w:p w14:paraId="03C68E56">
      <w:pPr>
        <w:spacing w:before="156" w:beforeLines="50" w:after="156" w:afterLines="50" w:line="360" w:lineRule="auto"/>
        <w:rPr>
          <w:rFonts w:hAnsi="宋体" w:eastAsia="宋体" w:cs="宋体"/>
          <w:color w:val="auto"/>
          <w:sz w:val="21"/>
          <w:szCs w:val="21"/>
          <w:u w:val="single"/>
        </w:rPr>
      </w:pPr>
      <w:r>
        <w:rPr>
          <w:rFonts w:hint="eastAsia" w:hAnsi="宋体" w:eastAsia="宋体" w:cs="宋体"/>
          <w:b/>
          <w:bCs/>
          <w:color w:val="auto"/>
          <w:sz w:val="21"/>
          <w:szCs w:val="21"/>
        </w:rPr>
        <w:t>甲方（发包单位）</w:t>
      </w:r>
      <w:r>
        <w:rPr>
          <w:rFonts w:hint="eastAsia" w:hAnsi="宋体" w:eastAsia="宋体" w:cs="宋体"/>
          <w:color w:val="auto"/>
          <w:sz w:val="21"/>
          <w:szCs w:val="21"/>
        </w:rPr>
        <w:t>：</w:t>
      </w:r>
      <w:r>
        <w:rPr>
          <w:rFonts w:hint="eastAsia" w:hAnsi="宋体" w:eastAsia="宋体" w:cs="宋体"/>
          <w:b w:val="0"/>
          <w:bCs w:val="0"/>
          <w:color w:val="auto"/>
          <w:sz w:val="21"/>
          <w:szCs w:val="21"/>
          <w:lang w:val="en-US" w:eastAsia="zh-CN"/>
        </w:rPr>
        <w:t>东莞市水务环境投资控股集团建设管理有限公司</w:t>
      </w:r>
    </w:p>
    <w:p w14:paraId="0EFCDE16">
      <w:pPr>
        <w:spacing w:before="156" w:beforeLines="50" w:after="156" w:afterLines="50" w:line="360" w:lineRule="auto"/>
        <w:rPr>
          <w:rFonts w:hint="default" w:hAnsi="宋体" w:eastAsia="宋体" w:cs="宋体"/>
          <w:color w:val="auto"/>
          <w:sz w:val="21"/>
          <w:szCs w:val="21"/>
          <w:lang w:val="en-US" w:eastAsia="zh-CN"/>
        </w:rPr>
      </w:pPr>
      <w:r>
        <w:rPr>
          <w:rFonts w:hint="eastAsia" w:hAnsi="宋体" w:eastAsia="宋体" w:cs="宋体"/>
          <w:b/>
          <w:bCs/>
          <w:color w:val="auto"/>
          <w:sz w:val="21"/>
          <w:szCs w:val="21"/>
        </w:rPr>
        <w:t>乙方（承包单位）</w:t>
      </w:r>
      <w:r>
        <w:rPr>
          <w:rFonts w:hint="eastAsia" w:hAnsi="宋体" w:eastAsia="宋体" w:cs="宋体"/>
          <w:color w:val="auto"/>
          <w:sz w:val="21"/>
          <w:szCs w:val="21"/>
        </w:rPr>
        <w:t>：</w:t>
      </w:r>
      <w:r>
        <w:rPr>
          <w:rFonts w:hint="eastAsia" w:hAnsi="宋体" w:eastAsia="宋体" w:cs="宋体"/>
          <w:color w:val="auto"/>
          <w:sz w:val="21"/>
          <w:szCs w:val="21"/>
          <w:u w:val="single"/>
          <w:lang w:val="en-US" w:eastAsia="zh-CN"/>
        </w:rPr>
        <w:t xml:space="preserve">                                         </w:t>
      </w:r>
    </w:p>
    <w:p w14:paraId="2F6C7484">
      <w:pPr>
        <w:pStyle w:val="10"/>
        <w:rPr>
          <w:rFonts w:hint="default" w:eastAsia="宋体"/>
          <w:color w:val="auto"/>
          <w:szCs w:val="21"/>
          <w:lang w:val="en-US" w:eastAsia="zh-CN"/>
        </w:rPr>
      </w:pPr>
      <w:r>
        <w:rPr>
          <w:rFonts w:hint="eastAsia" w:hAnsi="宋体" w:eastAsia="宋体" w:cs="宋体"/>
          <w:b/>
          <w:bCs/>
          <w:color w:val="auto"/>
          <w:szCs w:val="21"/>
          <w:lang w:eastAsia="zh-CN"/>
        </w:rPr>
        <w:t>丙方（业主单位）</w:t>
      </w:r>
      <w:r>
        <w:rPr>
          <w:rFonts w:hint="eastAsia" w:hAnsi="宋体" w:eastAsia="宋体" w:cs="宋体"/>
          <w:b w:val="0"/>
          <w:bCs w:val="0"/>
          <w:color w:val="auto"/>
          <w:szCs w:val="21"/>
          <w:lang w:eastAsia="zh-CN"/>
        </w:rPr>
        <w:t>：</w:t>
      </w:r>
      <w:r>
        <w:rPr>
          <w:rFonts w:hint="eastAsia" w:hAnsi="宋体" w:eastAsia="宋体" w:cs="宋体"/>
          <w:color w:val="auto"/>
          <w:szCs w:val="21"/>
          <w:lang w:val="en-US" w:eastAsia="zh-CN"/>
        </w:rPr>
        <w:t>东莞市水务环境投资控股集团供水有限公司</w:t>
      </w:r>
    </w:p>
    <w:p w14:paraId="4E0F038D">
      <w:pPr>
        <w:numPr>
          <w:ilvl w:val="0"/>
          <w:numId w:val="1"/>
        </w:numPr>
        <w:spacing w:before="156" w:beforeLines="50" w:after="156" w:afterLines="50" w:line="360" w:lineRule="auto"/>
        <w:rPr>
          <w:rFonts w:hAnsi="宋体" w:cs="宋体"/>
          <w:b/>
          <w:bCs/>
          <w:color w:val="auto"/>
          <w:sz w:val="21"/>
          <w:szCs w:val="21"/>
        </w:rPr>
      </w:pPr>
      <w:r>
        <w:rPr>
          <w:rFonts w:hint="eastAsia" w:hAnsi="宋体" w:cs="宋体"/>
          <w:b/>
          <w:bCs/>
          <w:color w:val="auto"/>
          <w:sz w:val="21"/>
          <w:szCs w:val="21"/>
        </w:rPr>
        <w:t>总则</w:t>
      </w:r>
    </w:p>
    <w:p w14:paraId="235F2DE6">
      <w:pPr>
        <w:spacing w:before="156" w:beforeLines="50" w:after="156" w:afterLines="50" w:line="360" w:lineRule="auto"/>
        <w:ind w:firstLine="420" w:firstLineChars="200"/>
        <w:jc w:val="both"/>
        <w:rPr>
          <w:rFonts w:hAnsi="宋体" w:cs="宋体"/>
          <w:color w:val="auto"/>
          <w:sz w:val="21"/>
          <w:szCs w:val="21"/>
        </w:rPr>
      </w:pPr>
      <w:r>
        <w:rPr>
          <w:rFonts w:hint="eastAsia" w:hAnsi="宋体" w:cs="宋体"/>
          <w:color w:val="auto"/>
          <w:sz w:val="21"/>
          <w:szCs w:val="21"/>
        </w:rPr>
        <w:t>为加强承包作业过程的安全生产管理，明确甲乙</w:t>
      </w:r>
      <w:r>
        <w:rPr>
          <w:rFonts w:hint="eastAsia" w:hAnsi="宋体" w:cs="宋体"/>
          <w:color w:val="auto"/>
          <w:sz w:val="21"/>
          <w:szCs w:val="21"/>
          <w:lang w:val="en-US" w:eastAsia="zh-CN"/>
        </w:rPr>
        <w:t>丙三</w:t>
      </w:r>
      <w:r>
        <w:rPr>
          <w:rFonts w:hint="eastAsia" w:hAnsi="宋体" w:cs="宋体"/>
          <w:color w:val="auto"/>
          <w:sz w:val="21"/>
          <w:szCs w:val="21"/>
        </w:rPr>
        <w:t>方各自在安全生产管理方面的责任、权利和义务，保障施工生产的顺利进行，依据《中华人民共和国安全生产法》、《中华人民共和国民法典》、《建设工程安全生产管理条例》等法律法规，甲乙</w:t>
      </w:r>
      <w:r>
        <w:rPr>
          <w:rFonts w:hint="eastAsia" w:hAnsi="宋体" w:cs="宋体"/>
          <w:color w:val="auto"/>
          <w:sz w:val="21"/>
          <w:szCs w:val="21"/>
          <w:lang w:val="en-US" w:eastAsia="zh-CN"/>
        </w:rPr>
        <w:t>丙三</w:t>
      </w:r>
      <w:r>
        <w:rPr>
          <w:rFonts w:hint="eastAsia" w:hAnsi="宋体" w:cs="宋体"/>
          <w:color w:val="auto"/>
          <w:sz w:val="21"/>
          <w:szCs w:val="21"/>
        </w:rPr>
        <w:t>方遵循平等、公平和诚实守信的原则，经</w:t>
      </w:r>
      <w:r>
        <w:rPr>
          <w:rFonts w:hint="eastAsia" w:hAnsi="宋体" w:cs="宋体"/>
          <w:color w:val="auto"/>
          <w:sz w:val="21"/>
          <w:szCs w:val="21"/>
          <w:lang w:val="en-US" w:eastAsia="zh-CN"/>
        </w:rPr>
        <w:t>三</w:t>
      </w:r>
      <w:r>
        <w:rPr>
          <w:rFonts w:hint="eastAsia" w:hAnsi="宋体" w:cs="宋体"/>
          <w:color w:val="auto"/>
          <w:sz w:val="21"/>
          <w:szCs w:val="21"/>
        </w:rPr>
        <w:t>方协商一致签订本协议。</w:t>
      </w:r>
    </w:p>
    <w:p w14:paraId="38260FC2">
      <w:pPr>
        <w:numPr>
          <w:ilvl w:val="0"/>
          <w:numId w:val="1"/>
        </w:numPr>
        <w:spacing w:before="156" w:beforeLines="50" w:after="156" w:afterLines="50" w:line="360" w:lineRule="auto"/>
        <w:jc w:val="both"/>
        <w:rPr>
          <w:rFonts w:hAnsi="宋体" w:cs="宋体"/>
          <w:b/>
          <w:bCs/>
          <w:color w:val="auto"/>
          <w:sz w:val="21"/>
          <w:szCs w:val="21"/>
        </w:rPr>
      </w:pPr>
      <w:r>
        <w:rPr>
          <w:rFonts w:hint="eastAsia" w:hAnsi="宋体" w:cs="宋体"/>
          <w:b/>
          <w:bCs/>
          <w:color w:val="auto"/>
          <w:sz w:val="21"/>
          <w:szCs w:val="21"/>
        </w:rPr>
        <w:t xml:space="preserve"> 承包项目概况</w:t>
      </w:r>
    </w:p>
    <w:p w14:paraId="7FFC3A12">
      <w:pPr>
        <w:spacing w:line="360" w:lineRule="auto"/>
        <w:ind w:firstLine="420" w:firstLineChars="200"/>
        <w:jc w:val="both"/>
        <w:rPr>
          <w:rFonts w:hint="default" w:hAnsi="宋体" w:eastAsia="宋体" w:cs="宋体"/>
          <w:color w:val="auto"/>
          <w:sz w:val="21"/>
          <w:szCs w:val="21"/>
          <w:u w:val="single"/>
          <w:lang w:val="en-US" w:eastAsia="zh-CN"/>
        </w:rPr>
      </w:pPr>
      <w:r>
        <w:rPr>
          <w:rFonts w:hint="eastAsia" w:hAnsi="宋体" w:cs="宋体"/>
          <w:color w:val="auto"/>
          <w:sz w:val="21"/>
          <w:szCs w:val="21"/>
        </w:rPr>
        <w:t>1、承包项目全称：</w:t>
      </w:r>
      <w:r>
        <w:rPr>
          <w:rFonts w:hint="eastAsia" w:hAnsi="宋体" w:cs="宋体"/>
          <w:color w:val="auto"/>
          <w:sz w:val="21"/>
          <w:szCs w:val="21"/>
          <w:lang w:eastAsia="zh-CN"/>
        </w:rPr>
        <w:t>东莞市供水设施更新改造项目-中堂镇北海产业园区、槎滘片区供水管网工程</w:t>
      </w:r>
      <w:r>
        <w:rPr>
          <w:rFonts w:hint="eastAsia"/>
          <w:color w:val="auto"/>
          <w:sz w:val="21"/>
          <w:szCs w:val="21"/>
          <w:u w:val="single"/>
        </w:rPr>
        <w:t>第三方监测服务</w:t>
      </w:r>
    </w:p>
    <w:p w14:paraId="3E64ABCD">
      <w:pPr>
        <w:spacing w:line="360" w:lineRule="auto"/>
        <w:ind w:firstLine="420" w:firstLineChars="200"/>
        <w:jc w:val="both"/>
        <w:rPr>
          <w:rFonts w:hAnsi="宋体" w:cs="宋体"/>
          <w:color w:val="auto"/>
          <w:sz w:val="21"/>
          <w:szCs w:val="21"/>
        </w:rPr>
      </w:pPr>
      <w:r>
        <w:rPr>
          <w:rFonts w:hint="eastAsia" w:hAnsi="宋体" w:cs="宋体"/>
          <w:color w:val="auto"/>
          <w:sz w:val="21"/>
          <w:szCs w:val="21"/>
        </w:rPr>
        <w:t xml:space="preserve">2、承包项目实施地址： 东莞市  </w:t>
      </w:r>
    </w:p>
    <w:p w14:paraId="7FE6FDF0">
      <w:pPr>
        <w:spacing w:line="360" w:lineRule="auto"/>
        <w:ind w:firstLine="420" w:firstLineChars="200"/>
        <w:jc w:val="both"/>
        <w:rPr>
          <w:rFonts w:hAnsi="宋体" w:cs="宋体"/>
          <w:color w:val="auto"/>
          <w:sz w:val="21"/>
          <w:szCs w:val="21"/>
        </w:rPr>
      </w:pPr>
      <w:r>
        <w:rPr>
          <w:rFonts w:hint="eastAsia" w:hAnsi="宋体" w:cs="宋体"/>
          <w:color w:val="auto"/>
          <w:sz w:val="21"/>
          <w:szCs w:val="21"/>
        </w:rPr>
        <w:t>3、承包项目主要内容：</w:t>
      </w:r>
      <w:r>
        <w:rPr>
          <w:rFonts w:hint="eastAsia" w:hAnsi="宋体" w:cs="宋体"/>
          <w:color w:val="auto"/>
          <w:sz w:val="21"/>
          <w:szCs w:val="21"/>
          <w:u w:val="single"/>
        </w:rPr>
        <w:t>《</w:t>
      </w:r>
      <w:r>
        <w:rPr>
          <w:rFonts w:hint="eastAsia" w:hAnsi="宋体" w:cs="宋体"/>
          <w:color w:val="auto"/>
          <w:sz w:val="21"/>
          <w:szCs w:val="21"/>
          <w:u w:val="single"/>
          <w:lang w:eastAsia="zh-CN"/>
        </w:rPr>
        <w:t>东莞市供水设施更新改造项目-中堂镇北海产业园区、槎滘片区供水管网工程</w:t>
      </w:r>
      <w:r>
        <w:rPr>
          <w:rFonts w:hint="eastAsia" w:hAnsi="宋体" w:cs="宋体"/>
          <w:color w:val="auto"/>
          <w:sz w:val="21"/>
          <w:szCs w:val="21"/>
          <w:u w:val="single"/>
        </w:rPr>
        <w:t>第三方监测服务</w:t>
      </w:r>
      <w:r>
        <w:rPr>
          <w:rFonts w:hint="eastAsia" w:hAnsi="宋体" w:cs="宋体"/>
          <w:color w:val="auto"/>
          <w:sz w:val="21"/>
          <w:szCs w:val="21"/>
          <w:u w:val="single"/>
          <w:lang w:val="en-US" w:eastAsia="zh-CN"/>
        </w:rPr>
        <w:t>合同</w:t>
      </w:r>
      <w:r>
        <w:rPr>
          <w:rFonts w:hint="eastAsia" w:hAnsi="宋体" w:cs="宋体"/>
          <w:color w:val="auto"/>
          <w:sz w:val="21"/>
          <w:szCs w:val="21"/>
          <w:u w:val="single"/>
        </w:rPr>
        <w:t>》项下所有实施的</w:t>
      </w:r>
      <w:r>
        <w:rPr>
          <w:rFonts w:hint="eastAsia" w:hAnsi="宋体" w:cs="宋体"/>
          <w:color w:val="auto"/>
          <w:sz w:val="21"/>
          <w:szCs w:val="21"/>
          <w:u w:val="single"/>
          <w:lang w:val="en-US" w:eastAsia="zh-CN"/>
        </w:rPr>
        <w:t>监测</w:t>
      </w:r>
      <w:r>
        <w:rPr>
          <w:rFonts w:hint="eastAsia" w:hAnsi="宋体" w:cs="宋体"/>
          <w:color w:val="auto"/>
          <w:sz w:val="21"/>
          <w:szCs w:val="21"/>
          <w:u w:val="single"/>
        </w:rPr>
        <w:t>项目内容为准</w:t>
      </w:r>
    </w:p>
    <w:p w14:paraId="6D81CF0E">
      <w:pPr>
        <w:spacing w:before="156" w:beforeLines="50" w:after="156" w:afterLines="50" w:line="360" w:lineRule="auto"/>
        <w:jc w:val="both"/>
        <w:rPr>
          <w:rFonts w:hAnsi="宋体" w:cs="宋体"/>
          <w:b/>
          <w:bCs/>
          <w:color w:val="auto"/>
          <w:sz w:val="21"/>
          <w:szCs w:val="21"/>
        </w:rPr>
      </w:pPr>
      <w:r>
        <w:rPr>
          <w:rFonts w:hint="eastAsia" w:hAnsi="宋体" w:cs="宋体"/>
          <w:b/>
          <w:bCs/>
          <w:color w:val="auto"/>
          <w:sz w:val="21"/>
          <w:szCs w:val="21"/>
        </w:rPr>
        <w:t>第三条 甲乙丙三</w:t>
      </w:r>
      <w:r>
        <w:rPr>
          <w:rFonts w:hint="eastAsia" w:hAnsi="宋体" w:cs="宋体"/>
          <w:b/>
          <w:bCs/>
          <w:color w:val="auto"/>
          <w:sz w:val="21"/>
          <w:szCs w:val="21"/>
          <w:lang w:val="en-US" w:eastAsia="zh-CN"/>
        </w:rPr>
        <w:t>方</w:t>
      </w:r>
      <w:r>
        <w:rPr>
          <w:rFonts w:hint="eastAsia" w:hAnsi="宋体" w:cs="宋体"/>
          <w:b/>
          <w:bCs/>
          <w:color w:val="auto"/>
          <w:sz w:val="21"/>
          <w:szCs w:val="21"/>
        </w:rPr>
        <w:t>共同责任</w:t>
      </w:r>
    </w:p>
    <w:p w14:paraId="1F18502D">
      <w:pPr>
        <w:spacing w:line="360" w:lineRule="auto"/>
        <w:ind w:firstLine="420" w:firstLineChars="200"/>
        <w:jc w:val="both"/>
        <w:rPr>
          <w:rFonts w:hAnsi="宋体" w:cs="宋体"/>
          <w:color w:val="auto"/>
          <w:sz w:val="21"/>
          <w:szCs w:val="21"/>
        </w:rPr>
      </w:pPr>
      <w:r>
        <w:rPr>
          <w:rFonts w:hint="eastAsia" w:hAnsi="宋体" w:cs="宋体"/>
          <w:color w:val="auto"/>
          <w:sz w:val="21"/>
          <w:szCs w:val="21"/>
        </w:rPr>
        <w:t>甲乙</w:t>
      </w:r>
      <w:r>
        <w:rPr>
          <w:rFonts w:hint="eastAsia" w:hAnsi="宋体" w:cs="宋体"/>
          <w:color w:val="auto"/>
          <w:sz w:val="21"/>
          <w:szCs w:val="21"/>
          <w:lang w:val="en-US" w:eastAsia="zh-CN"/>
        </w:rPr>
        <w:t>丙三方</w:t>
      </w:r>
      <w:r>
        <w:rPr>
          <w:rFonts w:hint="eastAsia" w:hAnsi="宋体" w:cs="宋体"/>
          <w:color w:val="auto"/>
          <w:sz w:val="21"/>
          <w:szCs w:val="21"/>
        </w:rPr>
        <w:t>必须共同遵守《中华人民共和国安全生产法</w:t>
      </w:r>
      <w:r>
        <w:rPr>
          <w:rFonts w:hint="eastAsia" w:hAnsi="宋体" w:cs="宋体"/>
          <w:color w:val="auto"/>
          <w:sz w:val="21"/>
          <w:szCs w:val="21"/>
          <w:lang w:eastAsia="zh-CN"/>
        </w:rPr>
        <w:t>》《</w:t>
      </w:r>
      <w:r>
        <w:rPr>
          <w:rFonts w:hint="eastAsia" w:hAnsi="宋体" w:cs="宋体"/>
          <w:color w:val="auto"/>
          <w:sz w:val="21"/>
          <w:szCs w:val="21"/>
        </w:rPr>
        <w:t>建设工程安全生产管理条例</w:t>
      </w:r>
      <w:r>
        <w:rPr>
          <w:rFonts w:hint="eastAsia" w:hAnsi="宋体" w:cs="宋体"/>
          <w:color w:val="auto"/>
          <w:sz w:val="21"/>
          <w:szCs w:val="21"/>
          <w:lang w:eastAsia="zh-CN"/>
        </w:rPr>
        <w:t>》《</w:t>
      </w:r>
      <w:r>
        <w:rPr>
          <w:rFonts w:hint="eastAsia" w:hAnsi="宋体" w:cs="宋体"/>
          <w:color w:val="auto"/>
          <w:sz w:val="21"/>
          <w:szCs w:val="21"/>
        </w:rPr>
        <w:t>工贸企业有限空间作业安全管理与监督暂行规定</w:t>
      </w:r>
      <w:r>
        <w:rPr>
          <w:rFonts w:hint="eastAsia" w:hAnsi="宋体" w:cs="宋体"/>
          <w:color w:val="auto"/>
          <w:sz w:val="21"/>
          <w:szCs w:val="21"/>
          <w:lang w:eastAsia="zh-CN"/>
        </w:rPr>
        <w:t>》《</w:t>
      </w:r>
      <w:r>
        <w:rPr>
          <w:rFonts w:hint="eastAsia" w:hAnsi="宋体" w:cs="宋体"/>
          <w:color w:val="auto"/>
          <w:sz w:val="21"/>
          <w:szCs w:val="21"/>
        </w:rPr>
        <w:t>生产安全事故报告和调查处理条例》等一系列有关安全生产的法律法规。</w:t>
      </w:r>
    </w:p>
    <w:p w14:paraId="0A88AB07">
      <w:pPr>
        <w:spacing w:before="156" w:beforeLines="50" w:after="156" w:afterLines="50" w:line="360" w:lineRule="auto"/>
        <w:jc w:val="both"/>
        <w:rPr>
          <w:rFonts w:hAnsi="宋体" w:cs="宋体"/>
          <w:color w:val="auto"/>
          <w:sz w:val="21"/>
          <w:szCs w:val="21"/>
        </w:rPr>
      </w:pPr>
      <w:r>
        <w:rPr>
          <w:rFonts w:hint="eastAsia" w:hAnsi="宋体" w:cs="宋体"/>
          <w:b/>
          <w:bCs/>
          <w:color w:val="auto"/>
          <w:sz w:val="21"/>
          <w:szCs w:val="21"/>
        </w:rPr>
        <w:t>第四条 甲方的责任、权利和义务</w:t>
      </w:r>
    </w:p>
    <w:p w14:paraId="406930EE">
      <w:pPr>
        <w:spacing w:line="360" w:lineRule="auto"/>
        <w:ind w:firstLine="420" w:firstLineChars="200"/>
        <w:jc w:val="both"/>
        <w:rPr>
          <w:rFonts w:hAnsi="宋体" w:cs="宋体"/>
          <w:color w:val="auto"/>
          <w:sz w:val="21"/>
          <w:szCs w:val="21"/>
        </w:rPr>
      </w:pPr>
      <w:r>
        <w:rPr>
          <w:rFonts w:hint="eastAsia" w:hAnsi="宋体" w:cs="宋体"/>
          <w:color w:val="auto"/>
          <w:sz w:val="21"/>
          <w:szCs w:val="21"/>
        </w:rPr>
        <w:t>1、甲方负责乙方在施工生产中总体的调度和协调工作，为乙方创造良好的外围施工作业环境。</w:t>
      </w:r>
    </w:p>
    <w:p w14:paraId="1BB71056">
      <w:pPr>
        <w:spacing w:line="360" w:lineRule="auto"/>
        <w:ind w:firstLine="420" w:firstLineChars="200"/>
        <w:jc w:val="both"/>
        <w:rPr>
          <w:rFonts w:hAnsi="宋体" w:cs="宋体"/>
          <w:color w:val="auto"/>
          <w:sz w:val="21"/>
          <w:szCs w:val="21"/>
        </w:rPr>
      </w:pPr>
      <w:r>
        <w:rPr>
          <w:rFonts w:hint="eastAsia" w:hAnsi="宋体" w:cs="宋体"/>
          <w:color w:val="auto"/>
          <w:sz w:val="21"/>
          <w:szCs w:val="21"/>
        </w:rPr>
        <w:t>2、甲方有权依据国家安全生产政策、法规和各项安全技术操作规程对乙方安全生产进行监督、检查和管理，对违规、违章行为有权制止和要求立即整改。</w:t>
      </w:r>
    </w:p>
    <w:p w14:paraId="3A135DB9">
      <w:pPr>
        <w:spacing w:line="360" w:lineRule="auto"/>
        <w:ind w:firstLine="420" w:firstLineChars="200"/>
        <w:jc w:val="both"/>
        <w:rPr>
          <w:rFonts w:hAnsi="宋体" w:cs="宋体"/>
          <w:color w:val="auto"/>
          <w:sz w:val="21"/>
          <w:szCs w:val="21"/>
        </w:rPr>
      </w:pPr>
      <w:r>
        <w:rPr>
          <w:rFonts w:hint="eastAsia" w:hAnsi="宋体" w:cs="宋体"/>
          <w:color w:val="auto"/>
          <w:sz w:val="21"/>
          <w:szCs w:val="21"/>
        </w:rPr>
        <w:t>3、甲方有权对乙方所制定的安全方案和安全技术措施进行检查和督促落实，对无方案、无措施和措施落实不到位的有权停止施工，限期整改，并根据具体执行情况，甲方可按照双方订立的与承包项目有关的所有合同和协议要求乙方承担违约责任。</w:t>
      </w:r>
    </w:p>
    <w:p w14:paraId="3268568A">
      <w:pPr>
        <w:spacing w:line="360" w:lineRule="auto"/>
        <w:ind w:firstLine="420" w:firstLineChars="200"/>
        <w:jc w:val="both"/>
        <w:rPr>
          <w:rFonts w:hAnsi="宋体" w:cs="宋体"/>
          <w:color w:val="auto"/>
          <w:sz w:val="21"/>
          <w:szCs w:val="21"/>
        </w:rPr>
      </w:pPr>
      <w:r>
        <w:rPr>
          <w:rFonts w:hint="eastAsia" w:hAnsi="宋体" w:cs="宋体"/>
          <w:color w:val="auto"/>
          <w:sz w:val="21"/>
          <w:szCs w:val="21"/>
        </w:rPr>
        <w:t>4、甲方在巡查、检查过程中对乙方在施工生产过程中存在的安全隐患，有权要求乙方按规定限期整改，对未及时完成整改或拒绝整改的，甲方可按承包合同条款或甲方有关规定对乙方进行违约经济处罚。因乙方原因造成生产安全事故的，由乙方负全部责任。</w:t>
      </w:r>
    </w:p>
    <w:p w14:paraId="1A409BAF">
      <w:pPr>
        <w:spacing w:line="360" w:lineRule="auto"/>
        <w:ind w:firstLine="420" w:firstLineChars="200"/>
        <w:jc w:val="both"/>
        <w:rPr>
          <w:rFonts w:hAnsi="宋体" w:cs="宋体"/>
          <w:color w:val="auto"/>
          <w:sz w:val="21"/>
          <w:szCs w:val="21"/>
        </w:rPr>
      </w:pPr>
      <w:r>
        <w:rPr>
          <w:rFonts w:hint="eastAsia" w:hAnsi="宋体" w:cs="宋体"/>
          <w:color w:val="auto"/>
          <w:sz w:val="21"/>
          <w:szCs w:val="21"/>
        </w:rPr>
        <w:t>5、甲方对乙方建设运营实施的安全监督行为，属于甲方依自身管理需要的监管行为，其行为不构成责任主体行为，无需对该项目乙方发生的安全事故承担任何责任。</w:t>
      </w:r>
    </w:p>
    <w:p w14:paraId="145383B0">
      <w:pPr>
        <w:spacing w:line="360" w:lineRule="auto"/>
        <w:ind w:firstLine="420" w:firstLineChars="200"/>
        <w:jc w:val="both"/>
        <w:rPr>
          <w:rFonts w:hAnsi="宋体" w:cs="宋体"/>
          <w:color w:val="auto"/>
          <w:sz w:val="21"/>
          <w:szCs w:val="21"/>
        </w:rPr>
      </w:pPr>
      <w:r>
        <w:rPr>
          <w:rFonts w:hint="eastAsia" w:hAnsi="宋体" w:cs="宋体"/>
          <w:color w:val="auto"/>
          <w:sz w:val="21"/>
          <w:szCs w:val="21"/>
        </w:rPr>
        <w:t>6、甲方对乙方所报的设计、施工、运营、维护方案等的认可行为，属于甲方对自身</w:t>
      </w:r>
      <w:r>
        <w:rPr>
          <w:rFonts w:hint="eastAsia" w:hAnsi="宋体" w:cs="宋体"/>
          <w:color w:val="auto"/>
          <w:sz w:val="21"/>
          <w:szCs w:val="21"/>
          <w:lang w:val="en-US" w:eastAsia="zh-CN"/>
        </w:rPr>
        <w:t>供水</w:t>
      </w:r>
      <w:r>
        <w:rPr>
          <w:rFonts w:hint="eastAsia" w:hAnsi="宋体" w:cs="宋体"/>
          <w:color w:val="auto"/>
          <w:sz w:val="21"/>
          <w:szCs w:val="21"/>
        </w:rPr>
        <w:t>处理设施的维护、监管行为，不构成该项目的责任主体行为，相关事项的责任主体均为乙方，甲方的认可行为不免除或减轻乙方的安全责任。</w:t>
      </w:r>
    </w:p>
    <w:p w14:paraId="7D44D309">
      <w:pPr>
        <w:spacing w:line="360" w:lineRule="auto"/>
        <w:ind w:firstLine="420" w:firstLineChars="200"/>
        <w:jc w:val="both"/>
        <w:rPr>
          <w:rFonts w:hAnsi="宋体" w:cs="宋体"/>
          <w:color w:val="auto"/>
          <w:sz w:val="21"/>
          <w:szCs w:val="21"/>
        </w:rPr>
      </w:pPr>
      <w:r>
        <w:rPr>
          <w:rFonts w:hint="eastAsia" w:hAnsi="宋体" w:cs="宋体"/>
          <w:color w:val="auto"/>
          <w:sz w:val="21"/>
          <w:szCs w:val="21"/>
        </w:rPr>
        <w:t>7、甲方有权进入乙方施工和作业场所查看，乙方须如实报告有关安全情况，并提供甲方要求的资料。甲方对乙方危及甲方设施、设备及人员安全的行为有权要求整改，乙方应按照甲方提出的意见及时完成整改。该项目发生任何人身安全事故或危及甲方生产运行的不安全情况，乙方必须立即报告甲方，并采取有效的防护措施防止事故的进一步扩大，减少损失。</w:t>
      </w:r>
    </w:p>
    <w:p w14:paraId="6EA0E36C">
      <w:pPr>
        <w:spacing w:line="360" w:lineRule="auto"/>
        <w:ind w:firstLine="420" w:firstLineChars="200"/>
        <w:jc w:val="both"/>
        <w:rPr>
          <w:rFonts w:hAnsi="宋体" w:cs="宋体"/>
          <w:color w:val="auto"/>
          <w:sz w:val="21"/>
          <w:szCs w:val="21"/>
        </w:rPr>
      </w:pPr>
      <w:r>
        <w:rPr>
          <w:rFonts w:hint="eastAsia" w:hAnsi="宋体" w:cs="宋体"/>
          <w:color w:val="auto"/>
          <w:sz w:val="21"/>
          <w:szCs w:val="21"/>
        </w:rPr>
        <w:t>8、甲方有权对乙方从事特种作业人员的资格进行验证，禁止乙方未持有相应有效特种作业操作资格证件的人员从事特种作业。</w:t>
      </w:r>
    </w:p>
    <w:p w14:paraId="69CAC437">
      <w:pPr>
        <w:spacing w:line="360" w:lineRule="auto"/>
        <w:ind w:firstLine="420" w:firstLineChars="200"/>
        <w:jc w:val="both"/>
        <w:rPr>
          <w:rFonts w:hAnsi="宋体" w:cs="宋体"/>
          <w:color w:val="auto"/>
          <w:sz w:val="21"/>
          <w:szCs w:val="21"/>
        </w:rPr>
      </w:pPr>
      <w:r>
        <w:rPr>
          <w:rFonts w:hint="eastAsia" w:hAnsi="宋体" w:cs="宋体"/>
          <w:color w:val="auto"/>
          <w:sz w:val="21"/>
          <w:szCs w:val="21"/>
        </w:rPr>
        <w:t>9、甲方有权要求安全管理不到位、存在重大安全隐患或发生安全事故的承包方限期退场和终止承包合同。</w:t>
      </w:r>
    </w:p>
    <w:p w14:paraId="356CC08A">
      <w:pPr>
        <w:spacing w:line="360" w:lineRule="auto"/>
        <w:ind w:firstLine="420" w:firstLineChars="200"/>
        <w:jc w:val="both"/>
        <w:rPr>
          <w:rFonts w:hAnsi="宋体" w:cs="宋体"/>
          <w:color w:val="auto"/>
          <w:sz w:val="21"/>
          <w:szCs w:val="21"/>
        </w:rPr>
      </w:pPr>
      <w:r>
        <w:rPr>
          <w:rFonts w:hint="eastAsia" w:hAnsi="宋体" w:cs="宋体"/>
          <w:color w:val="auto"/>
          <w:sz w:val="21"/>
          <w:szCs w:val="21"/>
        </w:rPr>
        <w:t>10、甲方有义务对承包单位发生生产安全事故时提供协助救援服务。</w:t>
      </w:r>
    </w:p>
    <w:p w14:paraId="73E80610">
      <w:pPr>
        <w:spacing w:before="156" w:beforeLines="50" w:after="156" w:afterLines="50" w:line="360" w:lineRule="auto"/>
        <w:jc w:val="both"/>
        <w:rPr>
          <w:rFonts w:hAnsi="宋体" w:cs="宋体"/>
          <w:b/>
          <w:bCs/>
          <w:color w:val="auto"/>
          <w:sz w:val="21"/>
          <w:szCs w:val="21"/>
        </w:rPr>
      </w:pPr>
      <w:r>
        <w:rPr>
          <w:rFonts w:hint="eastAsia" w:hAnsi="宋体" w:cs="宋体"/>
          <w:b/>
          <w:bCs/>
          <w:color w:val="auto"/>
          <w:sz w:val="21"/>
          <w:szCs w:val="21"/>
        </w:rPr>
        <w:t>第五条 乙方的责任、权利和义务</w:t>
      </w:r>
    </w:p>
    <w:p w14:paraId="762C8DDE">
      <w:pPr>
        <w:spacing w:line="360" w:lineRule="auto"/>
        <w:ind w:firstLine="420" w:firstLineChars="200"/>
        <w:jc w:val="both"/>
        <w:rPr>
          <w:rFonts w:hAnsi="宋体" w:cs="宋体"/>
          <w:color w:val="auto"/>
          <w:sz w:val="21"/>
          <w:szCs w:val="21"/>
        </w:rPr>
      </w:pPr>
      <w:r>
        <w:rPr>
          <w:rFonts w:hint="eastAsia" w:hAnsi="宋体" w:cs="宋体"/>
          <w:color w:val="auto"/>
          <w:sz w:val="21"/>
          <w:szCs w:val="21"/>
        </w:rPr>
        <w:t>1、乙方所提供的承包工程要求的相关资质证明材料应真实、合法、有效。</w:t>
      </w:r>
    </w:p>
    <w:p w14:paraId="569B5E22">
      <w:pPr>
        <w:spacing w:line="360" w:lineRule="auto"/>
        <w:ind w:firstLine="420" w:firstLineChars="200"/>
        <w:jc w:val="both"/>
        <w:rPr>
          <w:rFonts w:hAnsi="宋体" w:cs="宋体"/>
          <w:color w:val="auto"/>
          <w:sz w:val="21"/>
          <w:szCs w:val="21"/>
        </w:rPr>
      </w:pPr>
      <w:r>
        <w:rPr>
          <w:rFonts w:hint="eastAsia" w:hAnsi="宋体" w:cs="宋体"/>
          <w:color w:val="auto"/>
          <w:sz w:val="21"/>
          <w:szCs w:val="21"/>
        </w:rPr>
        <w:t>2、乙方应认真贯彻执行国家安全生产政策、法规和行业安全规程、规定及甲方及其方母公司制定的各项安全管理制度，自觉遵守本协议；有权请求甲方统一协调涉及双方的重大安全生产问题。</w:t>
      </w:r>
    </w:p>
    <w:p w14:paraId="405B1D2E">
      <w:pPr>
        <w:spacing w:line="360" w:lineRule="auto"/>
        <w:ind w:firstLine="420" w:firstLineChars="200"/>
        <w:jc w:val="both"/>
        <w:rPr>
          <w:rFonts w:hAnsi="宋体" w:cs="宋体"/>
          <w:color w:val="auto"/>
          <w:sz w:val="21"/>
          <w:szCs w:val="21"/>
        </w:rPr>
      </w:pPr>
      <w:r>
        <w:rPr>
          <w:rFonts w:hint="eastAsia" w:hAnsi="宋体" w:cs="宋体"/>
          <w:color w:val="auto"/>
          <w:sz w:val="21"/>
          <w:szCs w:val="21"/>
        </w:rPr>
        <w:t>3、乙方应建立安全生产保证体系及安全组织机构，配备专职安全生产管理人员对作业现场进行安全管理，建立健全本单位安全生产责任制、安全生产规章制度和各工种安全操作规程。</w:t>
      </w:r>
    </w:p>
    <w:p w14:paraId="6547F3D7">
      <w:pPr>
        <w:spacing w:line="360" w:lineRule="auto"/>
        <w:ind w:firstLine="420" w:firstLineChars="200"/>
        <w:jc w:val="both"/>
        <w:rPr>
          <w:rFonts w:hAnsi="宋体" w:cs="宋体"/>
          <w:color w:val="auto"/>
          <w:sz w:val="21"/>
          <w:szCs w:val="21"/>
        </w:rPr>
      </w:pPr>
      <w:r>
        <w:rPr>
          <w:rFonts w:hint="eastAsia" w:hAnsi="宋体" w:cs="宋体"/>
          <w:color w:val="auto"/>
          <w:sz w:val="21"/>
          <w:szCs w:val="21"/>
        </w:rPr>
        <w:t>4、乙方在该项目建设及运营期间，应遵守甲方及其母公司安全管理规定，接受甲方的监督；严格遵守国家工程建设有关技术标准和规范，遵循国家安全规范，按照甲方要求做好设备设施的保护措施，且不对甲方</w:t>
      </w:r>
      <w:r>
        <w:rPr>
          <w:rFonts w:hint="eastAsia" w:hAnsi="宋体" w:cs="宋体"/>
          <w:color w:val="auto"/>
          <w:sz w:val="21"/>
          <w:szCs w:val="21"/>
          <w:lang w:val="en-US" w:eastAsia="zh-CN"/>
        </w:rPr>
        <w:t>供水</w:t>
      </w:r>
      <w:r>
        <w:rPr>
          <w:rFonts w:hint="eastAsia" w:hAnsi="宋体" w:cs="宋体"/>
          <w:color w:val="auto"/>
          <w:sz w:val="21"/>
          <w:szCs w:val="21"/>
        </w:rPr>
        <w:t>处理设施、设备的正常运行产生影响或对安全运行构成干扰和妨碍，否则乙方应采取措施予以消除，并承担全部责任和损失、费用。</w:t>
      </w:r>
    </w:p>
    <w:p w14:paraId="5E0BE495">
      <w:pPr>
        <w:spacing w:line="360" w:lineRule="auto"/>
        <w:ind w:firstLine="420" w:firstLineChars="200"/>
        <w:jc w:val="both"/>
        <w:rPr>
          <w:rFonts w:hAnsi="宋体" w:cs="宋体"/>
          <w:color w:val="auto"/>
          <w:sz w:val="21"/>
          <w:szCs w:val="21"/>
        </w:rPr>
      </w:pPr>
      <w:r>
        <w:rPr>
          <w:rFonts w:hint="eastAsia" w:hAnsi="宋体" w:cs="宋体"/>
          <w:color w:val="auto"/>
          <w:sz w:val="21"/>
          <w:szCs w:val="21"/>
        </w:rPr>
        <w:t>5、每逢法定节日（含元旦、春节、清明、端午、五一、中秋、国庆）或甲方上级单位或市有关部门进行监督检查时，乙方应无条件配合甲方及有关部门组织的突击性任务及迎检活动，按时、按标准、按要求完成甲方所分配的工作。乙方应积极响应并接受市、镇街相关部门及其他上级部门的监督检查以及接受广大市民监督。</w:t>
      </w:r>
    </w:p>
    <w:p w14:paraId="401AF8B1">
      <w:pPr>
        <w:spacing w:line="360" w:lineRule="auto"/>
        <w:ind w:firstLine="420" w:firstLineChars="200"/>
        <w:jc w:val="both"/>
        <w:rPr>
          <w:rFonts w:hAnsi="宋体" w:cs="宋体"/>
          <w:color w:val="auto"/>
          <w:sz w:val="21"/>
          <w:szCs w:val="21"/>
        </w:rPr>
      </w:pPr>
      <w:r>
        <w:rPr>
          <w:rFonts w:hint="eastAsia" w:hAnsi="宋体" w:cs="宋体"/>
          <w:color w:val="auto"/>
          <w:sz w:val="21"/>
          <w:szCs w:val="21"/>
        </w:rPr>
        <w:t>6、乙方人员从事特种作业的，必须要持有相应有效的特种作业操作资格证。</w:t>
      </w:r>
    </w:p>
    <w:p w14:paraId="433221AA">
      <w:pPr>
        <w:spacing w:line="360" w:lineRule="auto"/>
        <w:ind w:firstLine="420" w:firstLineChars="200"/>
        <w:jc w:val="both"/>
        <w:rPr>
          <w:rFonts w:hAnsi="宋体" w:cs="宋体"/>
          <w:color w:val="auto"/>
          <w:sz w:val="21"/>
          <w:szCs w:val="21"/>
        </w:rPr>
      </w:pPr>
      <w:r>
        <w:rPr>
          <w:rFonts w:hint="eastAsia" w:hAnsi="宋体" w:cs="宋体"/>
          <w:color w:val="auto"/>
          <w:sz w:val="21"/>
          <w:szCs w:val="21"/>
        </w:rPr>
        <w:t>7、乙方必须依法参加工伤保险，为从业人员足额缴纳工伤保险费。为在高危行业岗位或从事危险作业的人员，办理人身意外伤害保险，支付保险费，并将保单复印件交给甲方备案。</w:t>
      </w:r>
    </w:p>
    <w:p w14:paraId="3891F752">
      <w:pPr>
        <w:spacing w:line="360" w:lineRule="auto"/>
        <w:ind w:firstLine="420" w:firstLineChars="200"/>
        <w:jc w:val="both"/>
        <w:rPr>
          <w:rFonts w:hAnsi="宋体" w:cs="宋体"/>
          <w:color w:val="auto"/>
          <w:sz w:val="21"/>
          <w:szCs w:val="21"/>
        </w:rPr>
      </w:pPr>
      <w:r>
        <w:rPr>
          <w:rFonts w:hint="eastAsia" w:hAnsi="宋体" w:cs="宋体"/>
          <w:color w:val="auto"/>
          <w:sz w:val="21"/>
          <w:szCs w:val="21"/>
        </w:rPr>
        <w:t>8、乙方根据项目作业实际情况，需在施工组织设计（或施工方案）中编制安全保证措施，对于存在危险性较大的分部分项工程，必须编制有审批程序完整的专项安全施工方案，根据国家有关规范，对超过一定规模的危险性较大分部分项工程，还需按有关规定对施工方案组织专家论证。</w:t>
      </w:r>
    </w:p>
    <w:p w14:paraId="19E2B6E8">
      <w:pPr>
        <w:spacing w:line="360" w:lineRule="auto"/>
        <w:ind w:firstLine="420" w:firstLineChars="200"/>
        <w:jc w:val="both"/>
        <w:rPr>
          <w:rFonts w:hAnsi="宋体" w:cs="宋体"/>
          <w:color w:val="auto"/>
          <w:sz w:val="21"/>
          <w:szCs w:val="21"/>
        </w:rPr>
      </w:pPr>
      <w:r>
        <w:rPr>
          <w:rFonts w:hint="eastAsia" w:hAnsi="宋体" w:cs="宋体"/>
          <w:color w:val="auto"/>
          <w:sz w:val="21"/>
          <w:szCs w:val="21"/>
        </w:rPr>
        <w:t>9、乙方应做好现场作业人员的安全教育和安全技术交底工作，保证现场作业人员全部经安全知识教育培训合格，未经安全教育培训合格者不得组织进入甲方施工区域作业。</w:t>
      </w:r>
    </w:p>
    <w:p w14:paraId="56009392">
      <w:pPr>
        <w:spacing w:line="360" w:lineRule="auto"/>
        <w:ind w:firstLine="420" w:firstLineChars="200"/>
        <w:jc w:val="both"/>
        <w:rPr>
          <w:rFonts w:hAnsi="宋体" w:cs="宋体"/>
          <w:color w:val="auto"/>
          <w:sz w:val="21"/>
          <w:szCs w:val="21"/>
        </w:rPr>
      </w:pPr>
      <w:r>
        <w:rPr>
          <w:rFonts w:hint="eastAsia" w:hAnsi="宋体" w:cs="宋体"/>
          <w:color w:val="auto"/>
          <w:sz w:val="21"/>
          <w:szCs w:val="21"/>
        </w:rPr>
        <w:t>10、乙方须为现场作业人员配备配齐符合国家法律法规及行业标准要求的个人劳动防护用品，并督促教育其作业人员按要求正确穿戴和使用。</w:t>
      </w:r>
    </w:p>
    <w:p w14:paraId="42667213">
      <w:pPr>
        <w:spacing w:line="360" w:lineRule="auto"/>
        <w:ind w:firstLine="420" w:firstLineChars="200"/>
        <w:jc w:val="both"/>
        <w:rPr>
          <w:rFonts w:hAnsi="宋体" w:cs="宋体"/>
          <w:color w:val="auto"/>
          <w:sz w:val="21"/>
          <w:szCs w:val="21"/>
        </w:rPr>
      </w:pPr>
      <w:r>
        <w:rPr>
          <w:rFonts w:hint="eastAsia" w:hAnsi="宋体" w:cs="宋体"/>
          <w:color w:val="auto"/>
          <w:sz w:val="21"/>
          <w:szCs w:val="21"/>
        </w:rPr>
        <w:t>11、乙方要定期组织对作业现场进行安全检查，对甲方检查后下达的安全隐患整改通知书，应立即组织落实完成整改，并及时书面回复给甲方。如甲方要求，乙方应当向甲方提交安全台账等资料。</w:t>
      </w:r>
    </w:p>
    <w:p w14:paraId="575DA71C">
      <w:pPr>
        <w:spacing w:line="360" w:lineRule="auto"/>
        <w:ind w:firstLine="420" w:firstLineChars="200"/>
        <w:jc w:val="both"/>
        <w:rPr>
          <w:rFonts w:hAnsi="宋体" w:cs="宋体"/>
          <w:color w:val="auto"/>
          <w:sz w:val="21"/>
          <w:szCs w:val="21"/>
        </w:rPr>
      </w:pPr>
      <w:r>
        <w:rPr>
          <w:rFonts w:hint="eastAsia" w:hAnsi="宋体" w:cs="宋体"/>
          <w:color w:val="auto"/>
          <w:sz w:val="21"/>
          <w:szCs w:val="21"/>
        </w:rPr>
        <w:t>12、乙方必须严格执行甲方及其母公司有关安全生产的制度、规定，服从甲方现场安全生产管理，对承包施工区域或作业活动的安全生产全面负责。</w:t>
      </w:r>
    </w:p>
    <w:p w14:paraId="55C1E59F">
      <w:pPr>
        <w:spacing w:line="360" w:lineRule="auto"/>
        <w:ind w:firstLine="420" w:firstLineChars="200"/>
        <w:jc w:val="both"/>
        <w:rPr>
          <w:rFonts w:hAnsi="宋体" w:cs="宋体"/>
          <w:color w:val="auto"/>
          <w:sz w:val="21"/>
          <w:szCs w:val="21"/>
        </w:rPr>
      </w:pPr>
      <w:r>
        <w:rPr>
          <w:rFonts w:hint="eastAsia" w:hAnsi="宋体" w:cs="宋体"/>
          <w:color w:val="auto"/>
          <w:sz w:val="21"/>
          <w:szCs w:val="21"/>
        </w:rPr>
        <w:t>13、乙方自带机械设备、设施应符合国家现行有关安全标准，乙方对其自带机械设备、设施的安全性能和使用、维修全面负责。自用大型机械设备时，应在安装使用前向甲方备案。使用的特种设备应符合国家有关安全管理规定。</w:t>
      </w:r>
    </w:p>
    <w:p w14:paraId="4E9A9C78">
      <w:pPr>
        <w:spacing w:line="360" w:lineRule="auto"/>
        <w:ind w:firstLine="420" w:firstLineChars="200"/>
        <w:jc w:val="both"/>
        <w:rPr>
          <w:rFonts w:hAnsi="宋体" w:cs="宋体"/>
          <w:color w:val="auto"/>
          <w:sz w:val="21"/>
          <w:szCs w:val="21"/>
        </w:rPr>
      </w:pPr>
      <w:r>
        <w:rPr>
          <w:rFonts w:hint="eastAsia" w:hAnsi="宋体" w:cs="宋体"/>
          <w:color w:val="auto"/>
          <w:sz w:val="21"/>
          <w:szCs w:val="21"/>
        </w:rPr>
        <w:t>14、乙方有权拒绝甲方人员的违章指挥和提供的不安全的设施设备。</w:t>
      </w:r>
    </w:p>
    <w:p w14:paraId="749C5C56">
      <w:pPr>
        <w:spacing w:line="360" w:lineRule="auto"/>
        <w:ind w:firstLine="420" w:firstLineChars="200"/>
        <w:jc w:val="both"/>
        <w:rPr>
          <w:rFonts w:hAnsi="宋体" w:cs="宋体"/>
          <w:color w:val="auto"/>
          <w:sz w:val="21"/>
          <w:szCs w:val="21"/>
        </w:rPr>
      </w:pPr>
      <w:r>
        <w:rPr>
          <w:rFonts w:hint="eastAsia" w:hAnsi="宋体" w:cs="宋体"/>
          <w:color w:val="auto"/>
          <w:sz w:val="21"/>
          <w:szCs w:val="21"/>
        </w:rPr>
        <w:t>15、乙方人员必须在双方确认的范围内作业，无正当原因不得超出施工或运营范围，否则因此出现人身损害或伤亡的，由乙方自行承担一切责任。乙方人员需动用甲方所属设备、电器、管道以及其他设施等，必须事先征得甲方的同意，并采取安全防护措施。</w:t>
      </w:r>
    </w:p>
    <w:p w14:paraId="58439488">
      <w:pPr>
        <w:spacing w:line="360" w:lineRule="auto"/>
        <w:ind w:firstLine="420" w:firstLineChars="200"/>
        <w:jc w:val="both"/>
        <w:rPr>
          <w:rFonts w:hAnsi="宋体" w:cs="宋体"/>
          <w:color w:val="auto"/>
          <w:sz w:val="21"/>
          <w:szCs w:val="21"/>
        </w:rPr>
      </w:pPr>
      <w:r>
        <w:rPr>
          <w:rFonts w:hint="eastAsia" w:hAnsi="宋体" w:cs="宋体"/>
          <w:color w:val="auto"/>
          <w:sz w:val="21"/>
          <w:szCs w:val="21"/>
        </w:rPr>
        <w:t>16、乙方发生生产安全事故时，乙方应当立即如实上报给甲方，同时应当采取有效措施防止事故和损失扩大，保护好事故现场，不得瞒报、谎报、迟报，并积极配合开展事故调查工作。</w:t>
      </w:r>
    </w:p>
    <w:p w14:paraId="057C75C2">
      <w:pPr>
        <w:spacing w:line="360" w:lineRule="auto"/>
        <w:ind w:firstLine="420" w:firstLineChars="200"/>
        <w:jc w:val="both"/>
        <w:rPr>
          <w:rFonts w:hAnsi="宋体" w:cs="宋体"/>
          <w:color w:val="auto"/>
          <w:sz w:val="21"/>
          <w:szCs w:val="21"/>
        </w:rPr>
      </w:pPr>
      <w:r>
        <w:rPr>
          <w:rFonts w:hint="eastAsia" w:hAnsi="宋体" w:cs="宋体"/>
          <w:color w:val="auto"/>
          <w:sz w:val="21"/>
          <w:szCs w:val="21"/>
        </w:rPr>
        <w:t>17、因乙方责任造成甲方、乙方或第三方人员伤亡事故的，由乙方承担全部责任。</w:t>
      </w:r>
    </w:p>
    <w:p w14:paraId="361BD7C2">
      <w:pPr>
        <w:spacing w:line="360" w:lineRule="auto"/>
        <w:ind w:firstLine="420" w:firstLineChars="200"/>
        <w:jc w:val="both"/>
        <w:rPr>
          <w:rFonts w:hint="eastAsia" w:hAnsi="宋体" w:cs="宋体"/>
          <w:color w:val="auto"/>
          <w:sz w:val="21"/>
          <w:szCs w:val="21"/>
        </w:rPr>
      </w:pPr>
      <w:r>
        <w:rPr>
          <w:rFonts w:hint="eastAsia" w:hAnsi="宋体" w:cs="宋体"/>
          <w:color w:val="auto"/>
          <w:sz w:val="21"/>
          <w:szCs w:val="21"/>
        </w:rPr>
        <w:t>18、项目建设、运营期间，乙方应按省市有关规定做好本单位消防、治安、外来人口等管理工作。</w:t>
      </w:r>
    </w:p>
    <w:p w14:paraId="6F311695">
      <w:pPr>
        <w:spacing w:before="156" w:beforeLines="50" w:after="156" w:afterLines="50" w:line="360" w:lineRule="auto"/>
        <w:jc w:val="both"/>
        <w:rPr>
          <w:rFonts w:hAnsi="宋体" w:cs="宋体"/>
          <w:color w:val="auto"/>
          <w:sz w:val="21"/>
          <w:szCs w:val="21"/>
        </w:rPr>
      </w:pPr>
      <w:r>
        <w:rPr>
          <w:rFonts w:hint="eastAsia" w:hAnsi="宋体" w:cs="宋体"/>
          <w:b/>
          <w:bCs/>
          <w:color w:val="auto"/>
          <w:sz w:val="21"/>
          <w:szCs w:val="21"/>
        </w:rPr>
        <w:t xml:space="preserve">第六条 </w:t>
      </w:r>
      <w:r>
        <w:rPr>
          <w:rFonts w:hint="eastAsia" w:hAnsi="宋体" w:cs="宋体"/>
          <w:b/>
          <w:bCs/>
          <w:color w:val="auto"/>
          <w:sz w:val="21"/>
          <w:szCs w:val="21"/>
          <w:lang w:val="en-US" w:eastAsia="zh-CN"/>
        </w:rPr>
        <w:t>丙</w:t>
      </w:r>
      <w:r>
        <w:rPr>
          <w:rFonts w:hint="eastAsia" w:hAnsi="宋体" w:cs="宋体"/>
          <w:b/>
          <w:bCs/>
          <w:color w:val="auto"/>
          <w:sz w:val="21"/>
          <w:szCs w:val="21"/>
        </w:rPr>
        <w:t>方的责任、权利和义务</w:t>
      </w:r>
    </w:p>
    <w:p w14:paraId="333A8409">
      <w:pPr>
        <w:pStyle w:val="1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1、丙方在编制工程概算时，应当确定建设工程安全作业环境及安全施工措施所需费用。</w:t>
      </w:r>
    </w:p>
    <w:p w14:paraId="4679C59B">
      <w:pPr>
        <w:pStyle w:val="1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2、丙方不得明示或者暗示乙方购买、租赁、使用不符合安全标准的安全防护用具、机械设备、施工机具及配件、消防设施等器材。</w:t>
      </w:r>
    </w:p>
    <w:p w14:paraId="07D7558F">
      <w:pPr>
        <w:pStyle w:val="1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3、丙方不能将工程项目发包给不具备相应监测资质的单位。</w:t>
      </w:r>
    </w:p>
    <w:p w14:paraId="56D0BE4B">
      <w:pPr>
        <w:pStyle w:val="10"/>
        <w:spacing w:line="360" w:lineRule="auto"/>
        <w:ind w:firstLine="420" w:firstLineChars="200"/>
        <w:rPr>
          <w:color w:val="auto"/>
          <w:szCs w:val="21"/>
        </w:rPr>
      </w:pPr>
      <w:r>
        <w:rPr>
          <w:rFonts w:hint="eastAsia"/>
          <w:color w:val="auto"/>
          <w:szCs w:val="21"/>
          <w:lang w:val="en-US" w:eastAsia="zh-CN"/>
        </w:rPr>
        <w:t>4、丙方不得向乙方提出影响安全生产的违法要求。</w:t>
      </w:r>
    </w:p>
    <w:p w14:paraId="23167C65">
      <w:pPr>
        <w:spacing w:before="156" w:beforeLines="50" w:after="156" w:afterLines="50" w:line="360" w:lineRule="auto"/>
        <w:jc w:val="both"/>
        <w:rPr>
          <w:rFonts w:hAnsi="宋体" w:cs="宋体"/>
          <w:color w:val="auto"/>
          <w:sz w:val="21"/>
          <w:szCs w:val="21"/>
        </w:rPr>
      </w:pPr>
      <w:r>
        <w:rPr>
          <w:rFonts w:hint="eastAsia" w:hAnsi="宋体" w:cs="宋体"/>
          <w:b/>
          <w:bCs/>
          <w:color w:val="auto"/>
          <w:sz w:val="21"/>
          <w:szCs w:val="21"/>
        </w:rPr>
        <w:t>第</w:t>
      </w:r>
      <w:r>
        <w:rPr>
          <w:rFonts w:hint="eastAsia" w:hAnsi="宋体" w:cs="宋体"/>
          <w:b/>
          <w:bCs/>
          <w:color w:val="auto"/>
          <w:sz w:val="21"/>
          <w:szCs w:val="21"/>
          <w:lang w:val="en-US" w:eastAsia="zh-CN"/>
        </w:rPr>
        <w:t>七</w:t>
      </w:r>
      <w:r>
        <w:rPr>
          <w:rFonts w:hint="eastAsia" w:hAnsi="宋体" w:cs="宋体"/>
          <w:b/>
          <w:bCs/>
          <w:color w:val="auto"/>
          <w:sz w:val="21"/>
          <w:szCs w:val="21"/>
        </w:rPr>
        <w:t>条 协议主要内容</w:t>
      </w:r>
    </w:p>
    <w:p w14:paraId="19F7C6FD">
      <w:pPr>
        <w:numPr>
          <w:ilvl w:val="0"/>
          <w:numId w:val="2"/>
        </w:numPr>
        <w:spacing w:line="360" w:lineRule="auto"/>
        <w:ind w:firstLine="420" w:firstLineChars="200"/>
        <w:jc w:val="both"/>
        <w:rPr>
          <w:rFonts w:hAnsi="宋体" w:cs="宋体"/>
          <w:color w:val="auto"/>
          <w:sz w:val="21"/>
          <w:szCs w:val="21"/>
        </w:rPr>
      </w:pPr>
      <w:r>
        <w:rPr>
          <w:rFonts w:hint="eastAsia" w:hAnsi="宋体" w:cs="宋体"/>
          <w:color w:val="auto"/>
          <w:sz w:val="21"/>
          <w:szCs w:val="21"/>
        </w:rPr>
        <w:t>乙方应严格执行并遵守甲方的《危险作业安全管理制度》。</w:t>
      </w:r>
    </w:p>
    <w:p w14:paraId="1A343CF8">
      <w:pPr>
        <w:numPr>
          <w:ilvl w:val="0"/>
          <w:numId w:val="2"/>
        </w:numPr>
        <w:spacing w:line="360" w:lineRule="auto"/>
        <w:ind w:firstLine="420" w:firstLineChars="200"/>
        <w:jc w:val="both"/>
        <w:rPr>
          <w:rFonts w:hAnsi="宋体" w:cs="宋体"/>
          <w:color w:val="auto"/>
          <w:sz w:val="21"/>
          <w:szCs w:val="21"/>
        </w:rPr>
      </w:pPr>
      <w:r>
        <w:rPr>
          <w:rFonts w:hint="eastAsia" w:hAnsi="宋体" w:cs="宋体"/>
          <w:color w:val="auto"/>
          <w:sz w:val="21"/>
          <w:szCs w:val="21"/>
        </w:rPr>
        <w:t>乙方人员禁止在甲方严禁烟火的生产范围内吸烟和使用明火。</w:t>
      </w:r>
    </w:p>
    <w:p w14:paraId="4C9408B8">
      <w:pPr>
        <w:numPr>
          <w:ilvl w:val="0"/>
          <w:numId w:val="2"/>
        </w:numPr>
        <w:spacing w:line="360" w:lineRule="auto"/>
        <w:ind w:firstLine="420" w:firstLineChars="200"/>
        <w:jc w:val="both"/>
        <w:rPr>
          <w:rFonts w:hAnsi="宋体" w:cs="宋体"/>
          <w:color w:val="auto"/>
          <w:sz w:val="21"/>
          <w:szCs w:val="21"/>
        </w:rPr>
      </w:pPr>
      <w:r>
        <w:rPr>
          <w:rFonts w:hint="eastAsia" w:hAnsi="宋体" w:cs="宋体"/>
          <w:color w:val="auto"/>
          <w:sz w:val="21"/>
          <w:szCs w:val="21"/>
        </w:rPr>
        <w:t>乙方人员未经过甲方允许，不得擅自进入甲方生产场所的危险区域。</w:t>
      </w:r>
    </w:p>
    <w:p w14:paraId="44AD55F5">
      <w:pPr>
        <w:numPr>
          <w:ilvl w:val="0"/>
          <w:numId w:val="2"/>
        </w:numPr>
        <w:spacing w:line="360" w:lineRule="auto"/>
        <w:ind w:firstLine="420" w:firstLineChars="200"/>
        <w:jc w:val="both"/>
        <w:rPr>
          <w:rFonts w:hAnsi="宋体" w:cs="宋体"/>
          <w:color w:val="auto"/>
          <w:sz w:val="21"/>
          <w:szCs w:val="21"/>
        </w:rPr>
      </w:pPr>
      <w:r>
        <w:rPr>
          <w:rFonts w:hint="eastAsia" w:hAnsi="宋体" w:cs="宋体"/>
          <w:color w:val="auto"/>
          <w:sz w:val="21"/>
          <w:szCs w:val="21"/>
        </w:rPr>
        <w:t>乙方不得弄虚作假，转借、假冒、伪造资质证明，否则发生的一切后果由乙方承担。</w:t>
      </w:r>
    </w:p>
    <w:p w14:paraId="3951D5CF">
      <w:pPr>
        <w:spacing w:line="360" w:lineRule="auto"/>
        <w:ind w:firstLine="420" w:firstLineChars="200"/>
        <w:jc w:val="both"/>
        <w:rPr>
          <w:rFonts w:hAnsi="宋体" w:cs="宋体"/>
          <w:color w:val="auto"/>
          <w:sz w:val="21"/>
          <w:szCs w:val="21"/>
        </w:rPr>
      </w:pPr>
      <w:r>
        <w:rPr>
          <w:rFonts w:hint="eastAsia" w:hAnsi="宋体" w:cs="宋体"/>
          <w:color w:val="auto"/>
          <w:sz w:val="21"/>
          <w:szCs w:val="21"/>
        </w:rPr>
        <w:t>5、乙方人员在甲方有急性中毒或窒息风险的危险场所作业时，应严格落实有限空间作业“先通风、后检测、再进入”的制度，正确穿戴好隔离式呼吸器或佩戴好防毒面具以及安全带、安全绳等防护用品，作业前应办理《有限空间作业许可证》和组织落实各项防护措施，并派专人监护。没有《有限空间作业许可证》，严禁擅自进行有限空间作业。</w:t>
      </w:r>
    </w:p>
    <w:p w14:paraId="2FEB7645">
      <w:pPr>
        <w:spacing w:line="360" w:lineRule="auto"/>
        <w:ind w:firstLine="420" w:firstLineChars="200"/>
        <w:jc w:val="both"/>
        <w:rPr>
          <w:rFonts w:hAnsi="宋体" w:cs="宋体"/>
          <w:color w:val="auto"/>
          <w:sz w:val="21"/>
          <w:szCs w:val="21"/>
        </w:rPr>
      </w:pPr>
      <w:r>
        <w:rPr>
          <w:rFonts w:hint="eastAsia" w:hAnsi="宋体" w:cs="宋体"/>
          <w:color w:val="auto"/>
          <w:sz w:val="21"/>
          <w:szCs w:val="21"/>
        </w:rPr>
        <w:t>6、乙方人员在易燃易爆部位或场所从事电焊、氧焊氧割、打磨切割等动火作业时，必须先清理干净作业现场周围易燃易爆物品，配备灭火器材、落实防火措施、派专人监护确认达到动火条件，办理《动火作业许可证》后方可进行动火作业。使用氧气瓶、乙炔瓶时要竖放并有防倾倒措施，且两瓶之间的距离不少于5米，两瓶离动火地点或其他火源至少10米。</w:t>
      </w:r>
    </w:p>
    <w:p w14:paraId="45E0CF8E">
      <w:pPr>
        <w:spacing w:line="360" w:lineRule="auto"/>
        <w:ind w:firstLine="420" w:firstLineChars="200"/>
        <w:jc w:val="both"/>
        <w:rPr>
          <w:rFonts w:hAnsi="宋体" w:cs="宋体"/>
          <w:color w:val="auto"/>
          <w:sz w:val="21"/>
          <w:szCs w:val="21"/>
        </w:rPr>
      </w:pPr>
      <w:r>
        <w:rPr>
          <w:rFonts w:hint="eastAsia" w:hAnsi="宋体" w:cs="宋体"/>
          <w:color w:val="auto"/>
          <w:sz w:val="21"/>
          <w:szCs w:val="21"/>
        </w:rPr>
        <w:t>7、乙方人员从事两米以上的高空作业，必须佩戴安全帽和安全带，在作业过程中严禁抛掷工具和其他物品，作业面垂直上下方不能同时施工作业，六级（含六级）以上大风严禁高空作业，在施工前应办理《高空作业许可证》，设定危险禁戒区，并派专人监护。</w:t>
      </w:r>
    </w:p>
    <w:p w14:paraId="5BF668EA">
      <w:pPr>
        <w:spacing w:line="360" w:lineRule="auto"/>
        <w:ind w:firstLine="420" w:firstLineChars="200"/>
        <w:jc w:val="both"/>
        <w:rPr>
          <w:rFonts w:hAnsi="宋体" w:cs="宋体"/>
          <w:color w:val="auto"/>
          <w:sz w:val="21"/>
          <w:szCs w:val="21"/>
        </w:rPr>
      </w:pPr>
      <w:r>
        <w:rPr>
          <w:rFonts w:hint="eastAsia" w:hAnsi="宋体" w:cs="宋体"/>
          <w:color w:val="auto"/>
          <w:sz w:val="21"/>
          <w:szCs w:val="21"/>
        </w:rPr>
        <w:t>8、乙方人员起吊安装大型设备，需按照国家有关法律法规要求，提前编制专项施工（安装）方案，严格按照审批后的方案进行吊装作业，并做好起吊现场的安全防护措施，设定危险禁戒区，派专人监护。</w:t>
      </w:r>
    </w:p>
    <w:p w14:paraId="48B1C91B">
      <w:pPr>
        <w:spacing w:line="360" w:lineRule="auto"/>
        <w:ind w:firstLine="420" w:firstLineChars="200"/>
        <w:jc w:val="both"/>
        <w:rPr>
          <w:rFonts w:hAnsi="宋体" w:cs="宋体"/>
          <w:color w:val="auto"/>
          <w:sz w:val="21"/>
          <w:szCs w:val="21"/>
        </w:rPr>
      </w:pPr>
      <w:r>
        <w:rPr>
          <w:rFonts w:hint="eastAsia" w:hAnsi="宋体" w:cs="宋体"/>
          <w:color w:val="auto"/>
          <w:sz w:val="21"/>
          <w:szCs w:val="21"/>
        </w:rPr>
        <w:t>9、乙方人员从事动土作业，施工现场应设置防护栏杆、防护盖板和安全警示标志等防护设施，夜间应挂红色警示灯，挖土方应自上而下，不能采取挖底脚的方法挖掘，施工前应办理《动土作业许可证》，并设定危险禁戒区，派专人监护，施工结束后应及时回土，恢复地面设施。</w:t>
      </w:r>
    </w:p>
    <w:p w14:paraId="5B472BA9">
      <w:pPr>
        <w:spacing w:line="360" w:lineRule="auto"/>
        <w:ind w:firstLine="420" w:firstLineChars="200"/>
        <w:jc w:val="both"/>
        <w:rPr>
          <w:rFonts w:hAnsi="宋体" w:cs="宋体"/>
          <w:color w:val="auto"/>
          <w:sz w:val="21"/>
          <w:szCs w:val="21"/>
        </w:rPr>
      </w:pPr>
      <w:r>
        <w:rPr>
          <w:rFonts w:hint="eastAsia" w:hAnsi="宋体" w:cs="宋体"/>
          <w:color w:val="auto"/>
          <w:sz w:val="21"/>
          <w:szCs w:val="21"/>
        </w:rPr>
        <w:t>10、乙方在甲方生产范围内严禁私自乱拉乱接电线，乙方作业的临时用电应严格执行三级配电两极保护系统，符合“一机一箱一闸一漏保”规范要求，使用的电缆线必须是双层绝缘型，现场的机械设备按要求做好接地或接零保护措施。</w:t>
      </w:r>
    </w:p>
    <w:p w14:paraId="558DF23E">
      <w:pPr>
        <w:spacing w:line="360" w:lineRule="auto"/>
        <w:ind w:firstLine="420" w:firstLineChars="200"/>
        <w:jc w:val="both"/>
        <w:rPr>
          <w:rFonts w:hAnsi="宋体" w:cs="宋体"/>
          <w:color w:val="auto"/>
          <w:sz w:val="21"/>
          <w:szCs w:val="21"/>
        </w:rPr>
      </w:pPr>
      <w:r>
        <w:rPr>
          <w:rFonts w:hint="eastAsia" w:hAnsi="宋体" w:cs="宋体"/>
          <w:color w:val="auto"/>
          <w:sz w:val="21"/>
          <w:szCs w:val="21"/>
        </w:rPr>
        <w:t>11、乙方在施工过程中使用危险化学品时，应远离热源、火源和电源，搬运或装卸时要轻拿轻放，严禁拖、拉、滚动，严禁使用易产生撞击火花的工具开启危险化学品。</w:t>
      </w:r>
    </w:p>
    <w:p w14:paraId="668668F7">
      <w:pPr>
        <w:spacing w:line="360" w:lineRule="auto"/>
        <w:ind w:firstLine="420" w:firstLineChars="200"/>
        <w:jc w:val="both"/>
        <w:rPr>
          <w:rFonts w:hAnsi="宋体" w:cs="宋体"/>
          <w:color w:val="auto"/>
          <w:sz w:val="21"/>
          <w:szCs w:val="21"/>
        </w:rPr>
      </w:pPr>
      <w:r>
        <w:rPr>
          <w:rFonts w:hint="eastAsia" w:hAnsi="宋体" w:cs="宋体"/>
          <w:color w:val="auto"/>
          <w:sz w:val="21"/>
          <w:szCs w:val="21"/>
        </w:rPr>
        <w:t>12、乙方应保持施工作业现场的机具、材料摆放整齐有序，施工材料要按规定地点分类堆放，严禁乱扔乱堆，要做到工完料尽场地清，做到文明施工。</w:t>
      </w:r>
    </w:p>
    <w:p w14:paraId="758F7FD7">
      <w:pPr>
        <w:spacing w:line="360" w:lineRule="auto"/>
        <w:ind w:firstLine="420" w:firstLineChars="200"/>
        <w:jc w:val="both"/>
        <w:rPr>
          <w:rFonts w:hAnsi="宋体" w:cs="宋体"/>
          <w:color w:val="auto"/>
          <w:sz w:val="21"/>
          <w:szCs w:val="21"/>
        </w:rPr>
      </w:pPr>
      <w:r>
        <w:rPr>
          <w:rFonts w:hint="eastAsia" w:hAnsi="宋体" w:cs="宋体"/>
          <w:color w:val="auto"/>
          <w:sz w:val="21"/>
          <w:szCs w:val="21"/>
        </w:rPr>
        <w:t>13、未经甲方同意，乙方不得擅自使用与施工无关的甲方设备；不得私拉乱接甲方的水、电等管路、线路；不得擅自拆除、破坏甲方现场的安全防护设施及警示标识。</w:t>
      </w:r>
    </w:p>
    <w:p w14:paraId="6AF7FAF2">
      <w:pPr>
        <w:spacing w:line="360" w:lineRule="auto"/>
        <w:ind w:left="0" w:leftChars="0" w:firstLine="420" w:firstLineChars="200"/>
        <w:jc w:val="both"/>
        <w:rPr>
          <w:rFonts w:hint="eastAsia" w:ascii="Times New Roman" w:hAnsi="宋体" w:eastAsia="宋体" w:cs="宋体"/>
          <w:color w:val="auto"/>
          <w:sz w:val="21"/>
          <w:szCs w:val="21"/>
        </w:rPr>
      </w:pPr>
      <w:r>
        <w:rPr>
          <w:rFonts w:hint="eastAsia" w:ascii="Times New Roman" w:hAnsi="宋体" w:eastAsia="宋体" w:cs="宋体"/>
          <w:color w:val="auto"/>
          <w:sz w:val="21"/>
          <w:szCs w:val="21"/>
        </w:rPr>
        <w:t>14、乙方必须在施工维修或清淤封堵现场设置好封闭围挡、警示标牌、警示隔离、临边洞口防护等安全措施，并不定期进行检查维护，保证施工围挡、警示标志等防护措施完好有效。</w:t>
      </w:r>
    </w:p>
    <w:p w14:paraId="189F2C30">
      <w:pPr>
        <w:spacing w:line="360" w:lineRule="auto"/>
        <w:ind w:firstLine="420" w:firstLineChars="200"/>
        <w:jc w:val="both"/>
        <w:rPr>
          <w:rFonts w:hAnsi="宋体" w:cs="宋体"/>
          <w:color w:val="auto"/>
          <w:sz w:val="21"/>
          <w:szCs w:val="21"/>
        </w:rPr>
      </w:pPr>
      <w:r>
        <w:rPr>
          <w:rFonts w:hint="eastAsia" w:hAnsi="宋体" w:cs="宋体"/>
          <w:color w:val="auto"/>
          <w:sz w:val="21"/>
          <w:szCs w:val="21"/>
        </w:rPr>
        <w:t>15、乙方在施工过程中，因不遵守本《安全生产管理协议</w:t>
      </w:r>
      <w:r>
        <w:rPr>
          <w:rFonts w:hint="eastAsia" w:hAnsi="宋体" w:cs="宋体"/>
          <w:color w:val="auto"/>
          <w:sz w:val="21"/>
          <w:szCs w:val="21"/>
          <w:lang w:val="en-US" w:eastAsia="zh-CN"/>
        </w:rPr>
        <w:t>书</w:t>
      </w:r>
      <w:r>
        <w:rPr>
          <w:rFonts w:hint="eastAsia" w:hAnsi="宋体" w:cs="宋体"/>
          <w:color w:val="auto"/>
          <w:sz w:val="21"/>
          <w:szCs w:val="21"/>
        </w:rPr>
        <w:t>》、违章作业、违章指挥或未落实安全防护措施而发生的生产安全事故，一切责任由乙方负责，所发生的经济费用全部由乙方承担。</w:t>
      </w:r>
    </w:p>
    <w:p w14:paraId="4BC71F28">
      <w:pPr>
        <w:spacing w:before="156" w:beforeLines="50" w:after="156" w:afterLines="50" w:line="360" w:lineRule="auto"/>
        <w:jc w:val="both"/>
        <w:rPr>
          <w:rFonts w:hAnsi="宋体" w:cs="宋体"/>
          <w:b/>
          <w:bCs/>
          <w:color w:val="auto"/>
          <w:sz w:val="21"/>
          <w:szCs w:val="21"/>
        </w:rPr>
      </w:pPr>
      <w:r>
        <w:rPr>
          <w:rFonts w:hint="eastAsia" w:hAnsi="宋体" w:cs="宋体"/>
          <w:b/>
          <w:bCs/>
          <w:color w:val="auto"/>
          <w:sz w:val="21"/>
          <w:szCs w:val="21"/>
        </w:rPr>
        <w:t>第</w:t>
      </w:r>
      <w:r>
        <w:rPr>
          <w:rFonts w:hint="eastAsia" w:hAnsi="宋体" w:cs="宋体"/>
          <w:b/>
          <w:bCs/>
          <w:color w:val="auto"/>
          <w:sz w:val="21"/>
          <w:szCs w:val="21"/>
          <w:lang w:val="en-US" w:eastAsia="zh-CN"/>
        </w:rPr>
        <w:t>八</w:t>
      </w:r>
      <w:r>
        <w:rPr>
          <w:rFonts w:hint="eastAsia" w:hAnsi="宋体" w:cs="宋体"/>
          <w:b/>
          <w:bCs/>
          <w:color w:val="auto"/>
          <w:sz w:val="21"/>
          <w:szCs w:val="21"/>
        </w:rPr>
        <w:t>条 其他事项</w:t>
      </w:r>
    </w:p>
    <w:p w14:paraId="22EB9CCC">
      <w:pPr>
        <w:spacing w:line="360" w:lineRule="auto"/>
        <w:ind w:firstLine="420" w:firstLineChars="200"/>
        <w:jc w:val="both"/>
        <w:rPr>
          <w:rFonts w:hAnsi="宋体" w:cs="宋体"/>
          <w:color w:val="auto"/>
          <w:sz w:val="21"/>
          <w:szCs w:val="21"/>
        </w:rPr>
      </w:pPr>
      <w:r>
        <w:rPr>
          <w:rFonts w:hint="eastAsia" w:hAnsi="宋体" w:cs="宋体"/>
          <w:color w:val="auto"/>
          <w:sz w:val="21"/>
          <w:szCs w:val="21"/>
        </w:rPr>
        <w:t xml:space="preserve">1、乙方在与甲方签订本协议时，已经熟知本协议内容，并愿意严格遵守，如违反以上协议内容，愿意承担相应的法律责任及经济责任。 </w:t>
      </w:r>
    </w:p>
    <w:p w14:paraId="47FD622A">
      <w:pPr>
        <w:spacing w:line="360" w:lineRule="auto"/>
        <w:ind w:firstLine="420" w:firstLineChars="200"/>
        <w:jc w:val="both"/>
        <w:rPr>
          <w:rFonts w:hAnsi="宋体" w:cs="宋体"/>
          <w:color w:val="auto"/>
          <w:sz w:val="21"/>
          <w:szCs w:val="21"/>
        </w:rPr>
      </w:pPr>
      <w:r>
        <w:rPr>
          <w:rFonts w:hint="eastAsia" w:hAnsi="宋体" w:cs="宋体"/>
          <w:color w:val="auto"/>
          <w:sz w:val="21"/>
          <w:szCs w:val="21"/>
        </w:rPr>
        <w:t>2、本协议与承包合同具有同等效力，期限与承包合同一致，如果承包合同期限有变动，本协议期限也随之变动，承包合同终止时，本协议也一同解除。</w:t>
      </w:r>
    </w:p>
    <w:p w14:paraId="4609F7C9">
      <w:pPr>
        <w:spacing w:line="360" w:lineRule="auto"/>
        <w:ind w:firstLine="420" w:firstLineChars="200"/>
        <w:jc w:val="both"/>
        <w:rPr>
          <w:rFonts w:hAnsi="宋体" w:cs="宋体"/>
          <w:color w:val="auto"/>
          <w:sz w:val="21"/>
          <w:szCs w:val="21"/>
        </w:rPr>
      </w:pPr>
      <w:r>
        <w:rPr>
          <w:rFonts w:hint="eastAsia" w:hAnsi="宋体" w:cs="宋体"/>
          <w:color w:val="auto"/>
          <w:sz w:val="21"/>
          <w:szCs w:val="21"/>
        </w:rPr>
        <w:t>3、因履行本协议发生争议时，</w:t>
      </w:r>
      <w:r>
        <w:rPr>
          <w:rFonts w:hint="eastAsia" w:hAnsi="宋体" w:cs="宋体"/>
          <w:color w:val="auto"/>
          <w:sz w:val="21"/>
          <w:szCs w:val="21"/>
          <w:lang w:val="en-US" w:eastAsia="zh-CN"/>
        </w:rPr>
        <w:t>三</w:t>
      </w:r>
      <w:r>
        <w:rPr>
          <w:rFonts w:hint="eastAsia" w:hAnsi="宋体" w:cs="宋体"/>
          <w:color w:val="auto"/>
          <w:sz w:val="21"/>
          <w:szCs w:val="21"/>
        </w:rPr>
        <w:t>方应本着友好态度，协商解决；协商不成时，</w:t>
      </w:r>
      <w:r>
        <w:rPr>
          <w:rFonts w:hint="eastAsia" w:hAnsi="宋体" w:cs="宋体"/>
          <w:color w:val="auto"/>
          <w:sz w:val="21"/>
          <w:szCs w:val="21"/>
          <w:lang w:val="en-US" w:eastAsia="zh-CN"/>
        </w:rPr>
        <w:t>三</w:t>
      </w:r>
      <w:r>
        <w:rPr>
          <w:rFonts w:hint="eastAsia" w:hAnsi="宋体" w:cs="宋体"/>
          <w:color w:val="auto"/>
          <w:sz w:val="21"/>
          <w:szCs w:val="21"/>
        </w:rPr>
        <w:t>方一致同意提交东莞市第一人民法院诉讼解决。</w:t>
      </w:r>
    </w:p>
    <w:p w14:paraId="576B6F22">
      <w:pPr>
        <w:spacing w:line="360" w:lineRule="auto"/>
        <w:ind w:firstLine="420" w:firstLineChars="200"/>
        <w:jc w:val="both"/>
        <w:rPr>
          <w:rFonts w:hAnsi="宋体" w:cs="宋体"/>
          <w:color w:val="auto"/>
          <w:sz w:val="21"/>
          <w:szCs w:val="21"/>
        </w:rPr>
      </w:pPr>
      <w:r>
        <w:rPr>
          <w:rFonts w:hint="eastAsia" w:hAnsi="宋体" w:cs="宋体"/>
          <w:color w:val="auto"/>
          <w:sz w:val="21"/>
          <w:szCs w:val="21"/>
        </w:rPr>
        <w:t>4、本协议自甲、乙</w:t>
      </w:r>
      <w:r>
        <w:rPr>
          <w:rFonts w:hint="eastAsia" w:hAnsi="宋体" w:cs="宋体"/>
          <w:color w:val="auto"/>
          <w:sz w:val="21"/>
          <w:szCs w:val="21"/>
          <w:lang w:eastAsia="zh-CN"/>
        </w:rPr>
        <w:t>、</w:t>
      </w:r>
      <w:r>
        <w:rPr>
          <w:rFonts w:hint="eastAsia" w:hAnsi="宋体" w:cs="宋体"/>
          <w:color w:val="auto"/>
          <w:sz w:val="21"/>
          <w:szCs w:val="21"/>
          <w:lang w:val="en-US" w:eastAsia="zh-CN"/>
        </w:rPr>
        <w:t>丙三</w:t>
      </w:r>
      <w:r>
        <w:rPr>
          <w:rFonts w:hint="eastAsia" w:hAnsi="宋体" w:cs="宋体"/>
          <w:color w:val="auto"/>
          <w:sz w:val="21"/>
          <w:szCs w:val="21"/>
        </w:rPr>
        <w:t>方法定代表人或授权委托人签字并加盖公章后生效，</w:t>
      </w:r>
      <w:r>
        <w:rPr>
          <w:color w:val="auto"/>
          <w:sz w:val="21"/>
          <w:szCs w:val="21"/>
        </w:rPr>
        <w:t>一式</w:t>
      </w:r>
      <w:r>
        <w:rPr>
          <w:rFonts w:hint="eastAsia"/>
          <w:color w:val="auto"/>
          <w:sz w:val="21"/>
          <w:szCs w:val="21"/>
          <w:u w:val="single"/>
        </w:rPr>
        <w:t xml:space="preserve"> </w:t>
      </w:r>
      <w:r>
        <w:rPr>
          <w:rFonts w:hint="eastAsia" w:ascii="宋体" w:hAnsi="宋体" w:cs="宋体"/>
          <w:bCs/>
          <w:color w:val="auto"/>
          <w:sz w:val="21"/>
          <w:szCs w:val="21"/>
          <w:u w:val="single"/>
          <w:lang w:val="en-US" w:eastAsia="zh-CN" w:bidi="ar"/>
        </w:rPr>
        <w:t>壹</w:t>
      </w:r>
      <w:r>
        <w:rPr>
          <w:rFonts w:hint="eastAsia"/>
          <w:color w:val="auto"/>
          <w:sz w:val="21"/>
          <w:szCs w:val="21"/>
          <w:u w:val="single"/>
          <w:lang w:val="en-US" w:eastAsia="zh-CN"/>
        </w:rPr>
        <w:t>拾贰</w:t>
      </w:r>
      <w:r>
        <w:rPr>
          <w:rFonts w:hint="eastAsia"/>
          <w:color w:val="auto"/>
          <w:sz w:val="21"/>
          <w:szCs w:val="21"/>
          <w:u w:val="single"/>
        </w:rPr>
        <w:t xml:space="preserve"> </w:t>
      </w:r>
      <w:r>
        <w:rPr>
          <w:color w:val="auto"/>
          <w:sz w:val="21"/>
          <w:szCs w:val="21"/>
        </w:rPr>
        <w:t>份，甲方执</w:t>
      </w:r>
      <w:r>
        <w:rPr>
          <w:rFonts w:hint="eastAsia"/>
          <w:color w:val="auto"/>
          <w:sz w:val="21"/>
          <w:szCs w:val="21"/>
          <w:u w:val="single"/>
        </w:rPr>
        <w:t xml:space="preserve"> </w:t>
      </w:r>
      <w:r>
        <w:rPr>
          <w:rFonts w:hint="eastAsia"/>
          <w:color w:val="auto"/>
          <w:sz w:val="21"/>
          <w:szCs w:val="21"/>
          <w:u w:val="single"/>
          <w:lang w:val="en-US" w:eastAsia="zh-CN"/>
        </w:rPr>
        <w:t>肆</w:t>
      </w:r>
      <w:r>
        <w:rPr>
          <w:rFonts w:hint="eastAsia"/>
          <w:color w:val="auto"/>
          <w:sz w:val="21"/>
          <w:szCs w:val="21"/>
          <w:u w:val="single"/>
        </w:rPr>
        <w:t xml:space="preserve"> </w:t>
      </w:r>
      <w:r>
        <w:rPr>
          <w:color w:val="auto"/>
          <w:sz w:val="21"/>
          <w:szCs w:val="21"/>
        </w:rPr>
        <w:t>份，乙方执</w:t>
      </w:r>
      <w:r>
        <w:rPr>
          <w:rFonts w:hint="eastAsia"/>
          <w:color w:val="auto"/>
          <w:sz w:val="21"/>
          <w:szCs w:val="21"/>
          <w:u w:val="single"/>
        </w:rPr>
        <w:t xml:space="preserve"> </w:t>
      </w:r>
      <w:r>
        <w:rPr>
          <w:rFonts w:hint="eastAsia"/>
          <w:color w:val="auto"/>
          <w:sz w:val="21"/>
          <w:szCs w:val="21"/>
          <w:u w:val="single"/>
          <w:lang w:val="en-US" w:eastAsia="zh-CN"/>
        </w:rPr>
        <w:t>肆</w:t>
      </w:r>
      <w:r>
        <w:rPr>
          <w:rFonts w:hint="eastAsia"/>
          <w:color w:val="auto"/>
          <w:sz w:val="21"/>
          <w:szCs w:val="21"/>
          <w:u w:val="single"/>
        </w:rPr>
        <w:t xml:space="preserve"> </w:t>
      </w:r>
      <w:r>
        <w:rPr>
          <w:color w:val="auto"/>
          <w:sz w:val="21"/>
          <w:szCs w:val="21"/>
        </w:rPr>
        <w:t>份</w:t>
      </w:r>
      <w:r>
        <w:rPr>
          <w:rFonts w:hint="eastAsia"/>
          <w:color w:val="auto"/>
          <w:sz w:val="21"/>
          <w:szCs w:val="21"/>
          <w:lang w:eastAsia="zh-CN"/>
        </w:rPr>
        <w:t>，</w:t>
      </w:r>
      <w:r>
        <w:rPr>
          <w:rFonts w:hint="eastAsia"/>
          <w:color w:val="auto"/>
          <w:sz w:val="21"/>
          <w:szCs w:val="21"/>
          <w:lang w:val="en-US" w:eastAsia="zh-CN"/>
        </w:rPr>
        <w:t>丙</w:t>
      </w:r>
      <w:r>
        <w:rPr>
          <w:color w:val="auto"/>
          <w:sz w:val="21"/>
          <w:szCs w:val="21"/>
        </w:rPr>
        <w:t>方执</w:t>
      </w:r>
      <w:r>
        <w:rPr>
          <w:rFonts w:hint="eastAsia"/>
          <w:color w:val="auto"/>
          <w:sz w:val="21"/>
          <w:szCs w:val="21"/>
          <w:u w:val="single"/>
        </w:rPr>
        <w:t xml:space="preserve"> </w:t>
      </w:r>
      <w:r>
        <w:rPr>
          <w:rFonts w:hint="eastAsia"/>
          <w:color w:val="auto"/>
          <w:sz w:val="21"/>
          <w:szCs w:val="21"/>
          <w:u w:val="single"/>
          <w:lang w:val="en-US" w:eastAsia="zh-CN"/>
        </w:rPr>
        <w:t>肆</w:t>
      </w:r>
      <w:r>
        <w:rPr>
          <w:rFonts w:hint="eastAsia"/>
          <w:color w:val="auto"/>
          <w:sz w:val="21"/>
          <w:szCs w:val="21"/>
          <w:u w:val="single"/>
        </w:rPr>
        <w:t xml:space="preserve"> </w:t>
      </w:r>
      <w:r>
        <w:rPr>
          <w:color w:val="auto"/>
          <w:sz w:val="21"/>
          <w:szCs w:val="21"/>
        </w:rPr>
        <w:t>份。</w:t>
      </w:r>
    </w:p>
    <w:p w14:paraId="3958196A">
      <w:pPr>
        <w:spacing w:line="400" w:lineRule="exact"/>
        <w:rPr>
          <w:rFonts w:hint="eastAsia" w:hAnsi="宋体" w:cs="宋体"/>
          <w:color w:val="auto"/>
          <w:sz w:val="21"/>
          <w:szCs w:val="21"/>
        </w:rPr>
      </w:pPr>
    </w:p>
    <w:p w14:paraId="35E24C5B">
      <w:pPr>
        <w:autoSpaceDE/>
        <w:autoSpaceDN/>
        <w:spacing w:line="360" w:lineRule="auto"/>
        <w:rPr>
          <w:rFonts w:hAnsi="宋体" w:cs="宋体"/>
          <w:color w:val="auto"/>
          <w:sz w:val="21"/>
          <w:szCs w:val="21"/>
        </w:rPr>
      </w:pPr>
      <w:r>
        <w:rPr>
          <w:rFonts w:hint="eastAsia" w:hAnsi="宋体" w:cs="宋体"/>
          <w:color w:val="auto"/>
          <w:sz w:val="21"/>
          <w:szCs w:val="21"/>
        </w:rPr>
        <w:t>甲方：</w:t>
      </w:r>
      <w:r>
        <w:rPr>
          <w:rFonts w:hint="eastAsia" w:hAnsi="宋体" w:cs="宋体"/>
          <w:b w:val="0"/>
          <w:bCs w:val="0"/>
          <w:color w:val="auto"/>
          <w:sz w:val="21"/>
          <w:szCs w:val="21"/>
          <w:lang w:val="en-US" w:eastAsia="zh-CN"/>
        </w:rPr>
        <w:t>东莞市水务环境投资控股集团建设管理有限公司</w:t>
      </w:r>
      <w:r>
        <w:rPr>
          <w:rFonts w:hint="eastAsia" w:hAnsi="宋体" w:cs="宋体"/>
          <w:color w:val="auto"/>
          <w:sz w:val="21"/>
          <w:szCs w:val="21"/>
        </w:rPr>
        <w:t xml:space="preserve">（公章）                       </w:t>
      </w:r>
      <w:r>
        <w:rPr>
          <w:rFonts w:hint="eastAsia" w:hAnsi="宋体" w:cs="宋体"/>
          <w:color w:val="auto"/>
          <w:sz w:val="21"/>
          <w:szCs w:val="21"/>
          <w:lang w:val="en-US" w:eastAsia="zh-CN"/>
        </w:rPr>
        <w:t xml:space="preserve">   </w:t>
      </w:r>
      <w:r>
        <w:rPr>
          <w:rFonts w:hint="eastAsia" w:hAnsi="宋体" w:cs="宋体"/>
          <w:color w:val="auto"/>
          <w:sz w:val="21"/>
          <w:szCs w:val="21"/>
        </w:rPr>
        <w:t xml:space="preserve">                        </w:t>
      </w:r>
    </w:p>
    <w:p w14:paraId="20AEED73">
      <w:pPr>
        <w:autoSpaceDE/>
        <w:autoSpaceDN/>
        <w:spacing w:line="360" w:lineRule="auto"/>
        <w:rPr>
          <w:rFonts w:hint="eastAsia" w:hAnsi="宋体" w:cs="宋体"/>
          <w:color w:val="auto"/>
          <w:sz w:val="21"/>
          <w:szCs w:val="21"/>
        </w:rPr>
      </w:pPr>
    </w:p>
    <w:p w14:paraId="3ED17355">
      <w:pPr>
        <w:autoSpaceDE/>
        <w:autoSpaceDN/>
        <w:spacing w:line="360" w:lineRule="auto"/>
        <w:rPr>
          <w:rFonts w:hAnsi="宋体" w:cs="宋体"/>
          <w:color w:val="auto"/>
          <w:sz w:val="21"/>
          <w:szCs w:val="21"/>
        </w:rPr>
      </w:pPr>
      <w:r>
        <w:rPr>
          <w:rFonts w:hint="eastAsia" w:hAnsi="宋体" w:cs="宋体"/>
          <w:color w:val="auto"/>
          <w:sz w:val="21"/>
          <w:szCs w:val="21"/>
        </w:rPr>
        <w:t xml:space="preserve">法定代表人/授权委托人（签字）：                                    </w:t>
      </w:r>
    </w:p>
    <w:p w14:paraId="00A6E032">
      <w:pPr>
        <w:autoSpaceDE/>
        <w:autoSpaceDN/>
        <w:spacing w:beforeLines="0" w:after="95" w:afterLines="30" w:line="360" w:lineRule="auto"/>
        <w:rPr>
          <w:rFonts w:hint="eastAsia" w:ascii="Times New Roman" w:hAnsi="宋体" w:eastAsia="宋体" w:cs="宋体"/>
          <w:color w:val="auto"/>
          <w:sz w:val="21"/>
          <w:szCs w:val="21"/>
          <w:highlight w:val="none"/>
        </w:rPr>
      </w:pPr>
    </w:p>
    <w:p w14:paraId="227FFFCD">
      <w:pPr>
        <w:autoSpaceDE/>
        <w:autoSpaceDN/>
        <w:spacing w:beforeLines="0" w:after="95" w:afterLines="30" w:line="360" w:lineRule="auto"/>
        <w:rPr>
          <w:rFonts w:hint="eastAsia" w:ascii="Times New Roman" w:hAnsi="宋体" w:eastAsia="宋体" w:cs="宋体"/>
          <w:color w:val="auto"/>
          <w:sz w:val="21"/>
          <w:szCs w:val="21"/>
          <w:highlight w:val="none"/>
        </w:rPr>
      </w:pPr>
    </w:p>
    <w:p w14:paraId="7E9BA5EB">
      <w:pPr>
        <w:pStyle w:val="10"/>
        <w:spacing w:beforeLines="0" w:line="360" w:lineRule="auto"/>
        <w:rPr>
          <w:rFonts w:hint="eastAsia" w:hAnsi="宋体" w:cs="宋体"/>
          <w:b w:val="0"/>
          <w:bCs w:val="0"/>
          <w:color w:val="auto"/>
          <w:szCs w:val="21"/>
          <w:highlight w:val="none"/>
          <w:lang w:val="en-US" w:eastAsia="zh-CN"/>
        </w:rPr>
      </w:pPr>
      <w:r>
        <w:rPr>
          <w:rFonts w:hint="eastAsia" w:hAnsi="宋体" w:cs="宋体"/>
          <w:color w:val="auto"/>
          <w:szCs w:val="21"/>
        </w:rPr>
        <w:t>乙方：</w:t>
      </w:r>
      <w:r>
        <w:rPr>
          <w:rFonts w:hint="eastAsia" w:hAnsi="宋体" w:cs="宋体"/>
          <w:b w:val="0"/>
          <w:bCs w:val="0"/>
          <w:color w:val="auto"/>
          <w:szCs w:val="21"/>
          <w:lang w:val="en-US" w:eastAsia="zh-CN"/>
        </w:rPr>
        <w:t xml:space="preserve">         </w:t>
      </w:r>
      <w:r>
        <w:rPr>
          <w:rFonts w:hint="eastAsia" w:hAnsi="宋体" w:cs="宋体"/>
          <w:color w:val="auto"/>
          <w:szCs w:val="21"/>
        </w:rPr>
        <w:t>（公章）</w:t>
      </w:r>
    </w:p>
    <w:p w14:paraId="636FC309">
      <w:pPr>
        <w:autoSpaceDE/>
        <w:autoSpaceDN/>
        <w:spacing w:beforeLines="0" w:after="0" w:afterLines="0" w:line="360" w:lineRule="auto"/>
        <w:rPr>
          <w:rFonts w:hint="eastAsia" w:hAnsi="宋体" w:cs="宋体"/>
          <w:b w:val="0"/>
          <w:bCs w:val="0"/>
          <w:color w:val="auto"/>
          <w:sz w:val="21"/>
          <w:szCs w:val="21"/>
          <w:highlight w:val="none"/>
          <w:lang w:val="en-US" w:eastAsia="zh-CN"/>
        </w:rPr>
      </w:pPr>
    </w:p>
    <w:p w14:paraId="50894543">
      <w:pPr>
        <w:autoSpaceDE/>
        <w:autoSpaceDN/>
        <w:spacing w:beforeLines="0" w:after="0" w:afterLines="0" w:line="360" w:lineRule="auto"/>
        <w:rPr>
          <w:rFonts w:hAnsi="宋体" w:cs="宋体"/>
          <w:color w:val="auto"/>
          <w:sz w:val="21"/>
          <w:szCs w:val="21"/>
        </w:rPr>
      </w:pPr>
      <w:r>
        <w:rPr>
          <w:rFonts w:hint="eastAsia" w:hAnsi="宋体" w:cs="宋体"/>
          <w:b w:val="0"/>
          <w:bCs w:val="0"/>
          <w:color w:val="auto"/>
          <w:sz w:val="21"/>
          <w:szCs w:val="21"/>
          <w:highlight w:val="none"/>
          <w:lang w:val="en-US" w:eastAsia="zh-CN"/>
        </w:rPr>
        <w:t>法定代表人/授权委托人（签字）：</w:t>
      </w:r>
    </w:p>
    <w:p w14:paraId="101F6DFD">
      <w:pPr>
        <w:autoSpaceDE/>
        <w:autoSpaceDN/>
        <w:spacing w:before="0" w:beforeLines="0" w:after="95" w:afterLines="30" w:line="360" w:lineRule="auto"/>
        <w:rPr>
          <w:rFonts w:hint="eastAsia" w:hAnsi="宋体" w:cs="宋体"/>
          <w:b w:val="0"/>
          <w:bCs w:val="0"/>
          <w:color w:val="auto"/>
          <w:sz w:val="21"/>
          <w:szCs w:val="21"/>
          <w:highlight w:val="none"/>
          <w:lang w:val="en-US" w:eastAsia="zh-CN"/>
        </w:rPr>
      </w:pPr>
    </w:p>
    <w:p w14:paraId="4A29F3D6">
      <w:pPr>
        <w:autoSpaceDE/>
        <w:autoSpaceDN/>
        <w:spacing w:before="0" w:beforeLines="0" w:after="0" w:afterLines="0" w:line="360" w:lineRule="auto"/>
        <w:rPr>
          <w:rFonts w:hint="eastAsia" w:hAnsi="宋体" w:cs="宋体"/>
          <w:b w:val="0"/>
          <w:bCs w:val="0"/>
          <w:color w:val="auto"/>
          <w:sz w:val="21"/>
          <w:szCs w:val="21"/>
          <w:highlight w:val="none"/>
          <w:lang w:val="en-US" w:eastAsia="zh-CN"/>
        </w:rPr>
      </w:pPr>
    </w:p>
    <w:p w14:paraId="76D83C96">
      <w:pPr>
        <w:autoSpaceDE/>
        <w:autoSpaceDN/>
        <w:spacing w:before="0" w:beforeLines="0" w:after="0" w:afterLines="0" w:line="360" w:lineRule="auto"/>
        <w:rPr>
          <w:rFonts w:hint="eastAsia" w:hAnsi="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丙方：</w:t>
      </w:r>
      <w:r>
        <w:rPr>
          <w:rFonts w:hint="eastAsia" w:hAnsi="宋体" w:cs="宋体"/>
          <w:color w:val="auto"/>
          <w:sz w:val="21"/>
          <w:szCs w:val="21"/>
          <w:lang w:val="en-US" w:eastAsia="zh-CN"/>
        </w:rPr>
        <w:t>东莞市水务环境投资控股集团供水有限公司</w:t>
      </w:r>
      <w:r>
        <w:rPr>
          <w:rFonts w:hint="eastAsia" w:hAnsi="宋体" w:cs="宋体"/>
          <w:b w:val="0"/>
          <w:bCs w:val="0"/>
          <w:color w:val="auto"/>
          <w:sz w:val="21"/>
          <w:szCs w:val="21"/>
          <w:highlight w:val="none"/>
          <w:lang w:val="en-US" w:eastAsia="zh-CN"/>
        </w:rPr>
        <w:t>（公章）</w:t>
      </w:r>
    </w:p>
    <w:p w14:paraId="3993BD73">
      <w:pPr>
        <w:autoSpaceDE/>
        <w:autoSpaceDN/>
        <w:spacing w:beforeLines="0" w:after="0" w:afterLines="0" w:line="360" w:lineRule="auto"/>
        <w:rPr>
          <w:rFonts w:hint="eastAsia" w:hAnsi="宋体" w:cs="宋体"/>
          <w:b w:val="0"/>
          <w:bCs w:val="0"/>
          <w:color w:val="auto"/>
          <w:sz w:val="21"/>
          <w:szCs w:val="21"/>
          <w:highlight w:val="none"/>
          <w:lang w:val="en-US" w:eastAsia="zh-CN"/>
        </w:rPr>
      </w:pPr>
    </w:p>
    <w:p w14:paraId="4B291B7D">
      <w:pPr>
        <w:autoSpaceDE/>
        <w:autoSpaceDN/>
        <w:spacing w:beforeLines="0" w:after="0" w:afterLines="0" w:line="360" w:lineRule="auto"/>
        <w:rPr>
          <w:rFonts w:hAnsi="宋体" w:cs="宋体"/>
          <w:color w:val="auto"/>
          <w:sz w:val="21"/>
          <w:szCs w:val="21"/>
        </w:rPr>
      </w:pPr>
      <w:r>
        <w:rPr>
          <w:rFonts w:hint="eastAsia" w:hAnsi="宋体" w:cs="宋体"/>
          <w:b w:val="0"/>
          <w:bCs w:val="0"/>
          <w:color w:val="auto"/>
          <w:sz w:val="21"/>
          <w:szCs w:val="21"/>
          <w:highlight w:val="none"/>
          <w:lang w:val="en-US" w:eastAsia="zh-CN"/>
        </w:rPr>
        <w:t>法定代表人/授权委托人（签字）：</w:t>
      </w:r>
    </w:p>
    <w:p w14:paraId="5095FFC1">
      <w:pPr>
        <w:autoSpaceDE/>
        <w:autoSpaceDN/>
        <w:spacing w:line="360" w:lineRule="auto"/>
        <w:jc w:val="both"/>
        <w:rPr>
          <w:rFonts w:hint="eastAsia" w:hAnsi="宋体" w:cs="宋体"/>
          <w:color w:val="auto"/>
          <w:sz w:val="21"/>
          <w:szCs w:val="21"/>
        </w:rPr>
      </w:pPr>
    </w:p>
    <w:p w14:paraId="6B9B9DC8">
      <w:pPr>
        <w:autoSpaceDE/>
        <w:autoSpaceDN/>
        <w:spacing w:line="360" w:lineRule="auto"/>
        <w:jc w:val="left"/>
        <w:rPr>
          <w:rFonts w:hAnsi="宋体" w:cs="宋体"/>
          <w:color w:val="auto"/>
          <w:sz w:val="21"/>
          <w:szCs w:val="21"/>
        </w:rPr>
      </w:pPr>
      <w:r>
        <w:rPr>
          <w:rFonts w:hint="eastAsia" w:hAnsi="宋体" w:cs="宋体"/>
          <w:color w:val="auto"/>
          <w:sz w:val="21"/>
          <w:szCs w:val="21"/>
        </w:rPr>
        <w:t>日期：</w:t>
      </w:r>
      <w:r>
        <w:rPr>
          <w:rFonts w:hint="eastAsia" w:hAnsi="宋体" w:cs="宋体"/>
          <w:color w:val="auto"/>
          <w:sz w:val="21"/>
          <w:szCs w:val="21"/>
          <w:lang w:val="en-US" w:eastAsia="zh-CN"/>
        </w:rPr>
        <w:t xml:space="preserve"> 2026 </w:t>
      </w:r>
      <w:r>
        <w:rPr>
          <w:rFonts w:hint="eastAsia" w:hAnsi="宋体" w:cs="宋体"/>
          <w:color w:val="auto"/>
          <w:sz w:val="21"/>
          <w:szCs w:val="21"/>
        </w:rPr>
        <w:t xml:space="preserve">年  </w:t>
      </w:r>
      <w:r>
        <w:rPr>
          <w:rFonts w:hint="eastAsia" w:hAnsi="宋体" w:cs="宋体"/>
          <w:color w:val="auto"/>
          <w:sz w:val="21"/>
          <w:szCs w:val="21"/>
          <w:lang w:val="en-US" w:eastAsia="zh-CN"/>
        </w:rPr>
        <w:t xml:space="preserve"> </w:t>
      </w:r>
      <w:r>
        <w:rPr>
          <w:rFonts w:hint="eastAsia" w:hAnsi="宋体" w:cs="宋体"/>
          <w:color w:val="auto"/>
          <w:sz w:val="21"/>
          <w:szCs w:val="21"/>
        </w:rPr>
        <w:t xml:space="preserve">  月  </w:t>
      </w:r>
      <w:r>
        <w:rPr>
          <w:rFonts w:hint="eastAsia" w:hAnsi="宋体" w:cs="宋体"/>
          <w:color w:val="auto"/>
          <w:sz w:val="21"/>
          <w:szCs w:val="21"/>
          <w:lang w:val="en-US" w:eastAsia="zh-CN"/>
        </w:rPr>
        <w:t xml:space="preserve"> </w:t>
      </w:r>
      <w:r>
        <w:rPr>
          <w:rFonts w:hint="eastAsia" w:hAnsi="宋体" w:cs="宋体"/>
          <w:color w:val="auto"/>
          <w:sz w:val="21"/>
          <w:szCs w:val="21"/>
        </w:rPr>
        <w:t xml:space="preserve">  日</w:t>
      </w:r>
    </w:p>
    <w:p w14:paraId="6EF7B8CE">
      <w:pPr>
        <w:pStyle w:val="8"/>
        <w:autoSpaceDE/>
        <w:autoSpaceDN/>
        <w:adjustRightInd/>
        <w:spacing w:beforeLines="0" w:after="0" w:afterLines="0" w:line="240" w:lineRule="auto"/>
        <w:ind w:right="0" w:firstLine="0" w:firstLineChars="0"/>
        <w:jc w:val="both"/>
        <w:rPr>
          <w:rFonts w:hint="eastAsia" w:ascii="Times New Roman" w:hAnsi="Times New Roman" w:eastAsia="宋体" w:cs="宋体"/>
          <w:b w:val="0"/>
          <w:bCs/>
          <w:color w:val="auto"/>
          <w:kern w:val="2"/>
          <w:sz w:val="28"/>
          <w:szCs w:val="28"/>
          <w:lang w:val="en-US" w:eastAsia="zh-CN" w:bidi="ar"/>
        </w:rPr>
      </w:pPr>
      <w:r>
        <w:rPr>
          <w:rFonts w:hint="eastAsia" w:ascii="Times New Roman" w:hAnsi="Times New Roman" w:eastAsia="宋体" w:cs="宋体"/>
          <w:b w:val="0"/>
          <w:bCs/>
          <w:color w:val="auto"/>
          <w:kern w:val="2"/>
          <w:sz w:val="28"/>
          <w:szCs w:val="28"/>
          <w:lang w:val="en-US" w:eastAsia="zh-CN" w:bidi="ar"/>
        </w:rPr>
        <w:t>附件4：用户需求书（见</w:t>
      </w:r>
      <w:r>
        <w:rPr>
          <w:rFonts w:hint="eastAsia" w:ascii="Times New Roman" w:eastAsia="宋体" w:cs="宋体"/>
          <w:b w:val="0"/>
          <w:bCs/>
          <w:color w:val="auto"/>
          <w:kern w:val="2"/>
          <w:sz w:val="28"/>
          <w:szCs w:val="28"/>
          <w:lang w:val="en-US" w:eastAsia="zh-CN" w:bidi="ar"/>
        </w:rPr>
        <w:t>竞价</w:t>
      </w:r>
      <w:r>
        <w:rPr>
          <w:rFonts w:hint="eastAsia" w:ascii="Times New Roman" w:hAnsi="Times New Roman" w:eastAsia="宋体" w:cs="宋体"/>
          <w:b w:val="0"/>
          <w:bCs/>
          <w:color w:val="auto"/>
          <w:kern w:val="2"/>
          <w:sz w:val="28"/>
          <w:szCs w:val="28"/>
          <w:lang w:val="en-US" w:eastAsia="zh-CN" w:bidi="ar"/>
        </w:rPr>
        <w:t>文件第二章）</w:t>
      </w:r>
    </w:p>
    <w:p w14:paraId="7619913B">
      <w:pPr>
        <w:pStyle w:val="5"/>
        <w:ind w:firstLine="0" w:firstLineChars="0"/>
        <w:jc w:val="left"/>
        <w:rPr>
          <w:b/>
          <w:color w:val="auto"/>
        </w:rPr>
      </w:pPr>
    </w:p>
    <w:p w14:paraId="486602E9">
      <w:pPr>
        <w:pStyle w:val="5"/>
        <w:ind w:firstLine="0" w:firstLineChars="0"/>
        <w:jc w:val="left"/>
        <w:rPr>
          <w:b/>
          <w:color w:val="auto"/>
        </w:rPr>
      </w:pPr>
    </w:p>
    <w:p w14:paraId="5E132386">
      <w:pPr>
        <w:pStyle w:val="5"/>
        <w:ind w:firstLine="0" w:firstLineChars="0"/>
        <w:jc w:val="left"/>
        <w:rPr>
          <w:b/>
          <w:color w:val="auto"/>
        </w:rPr>
      </w:pPr>
    </w:p>
    <w:p w14:paraId="6482B512">
      <w:pPr>
        <w:pStyle w:val="5"/>
        <w:ind w:firstLine="0" w:firstLineChars="0"/>
        <w:jc w:val="left"/>
        <w:rPr>
          <w:b/>
          <w:color w:val="auto"/>
        </w:rPr>
      </w:pPr>
    </w:p>
    <w:p w14:paraId="4DE62586">
      <w:pPr>
        <w:pStyle w:val="5"/>
        <w:ind w:firstLine="0" w:firstLineChars="0"/>
        <w:jc w:val="left"/>
        <w:rPr>
          <w:b/>
          <w:color w:val="auto"/>
        </w:rPr>
      </w:pPr>
    </w:p>
    <w:p w14:paraId="74CEDD1A">
      <w:pPr>
        <w:pStyle w:val="5"/>
        <w:ind w:firstLine="0" w:firstLineChars="0"/>
        <w:jc w:val="left"/>
        <w:rPr>
          <w:b/>
          <w:color w:val="auto"/>
        </w:rPr>
      </w:pPr>
    </w:p>
    <w:p w14:paraId="19B1DD0D">
      <w:pPr>
        <w:pStyle w:val="5"/>
        <w:ind w:firstLine="0" w:firstLineChars="0"/>
        <w:jc w:val="left"/>
        <w:rPr>
          <w:b/>
          <w:color w:val="auto"/>
        </w:rPr>
      </w:pPr>
    </w:p>
    <w:p w14:paraId="5E18FB82">
      <w:pPr>
        <w:pStyle w:val="5"/>
        <w:ind w:firstLine="0" w:firstLineChars="0"/>
        <w:jc w:val="left"/>
        <w:rPr>
          <w:b/>
          <w:color w:val="auto"/>
        </w:rPr>
      </w:pPr>
    </w:p>
    <w:p w14:paraId="08DCC9E2">
      <w:pPr>
        <w:pStyle w:val="5"/>
        <w:ind w:firstLine="0" w:firstLineChars="0"/>
        <w:jc w:val="left"/>
        <w:rPr>
          <w:b/>
          <w:color w:val="auto"/>
        </w:rPr>
      </w:pPr>
    </w:p>
    <w:p w14:paraId="67AE738E">
      <w:pPr>
        <w:pStyle w:val="5"/>
        <w:ind w:firstLine="0" w:firstLineChars="0"/>
        <w:jc w:val="left"/>
        <w:rPr>
          <w:b/>
          <w:color w:val="auto"/>
        </w:rPr>
      </w:pPr>
    </w:p>
    <w:p w14:paraId="591D6D5B">
      <w:pPr>
        <w:pStyle w:val="5"/>
        <w:ind w:firstLine="0" w:firstLineChars="0"/>
        <w:jc w:val="left"/>
        <w:rPr>
          <w:b/>
          <w:color w:val="auto"/>
        </w:rPr>
      </w:pPr>
    </w:p>
    <w:p w14:paraId="5796F30F">
      <w:pPr>
        <w:pStyle w:val="5"/>
        <w:ind w:firstLine="0" w:firstLineChars="0"/>
        <w:jc w:val="left"/>
        <w:rPr>
          <w:b/>
          <w:color w:val="auto"/>
        </w:rPr>
      </w:pPr>
    </w:p>
    <w:p w14:paraId="2A37B778">
      <w:pPr>
        <w:pStyle w:val="5"/>
        <w:ind w:firstLine="0" w:firstLineChars="0"/>
        <w:jc w:val="left"/>
        <w:rPr>
          <w:b/>
          <w:color w:val="auto"/>
        </w:rPr>
      </w:pPr>
    </w:p>
    <w:p w14:paraId="396EAED8">
      <w:pPr>
        <w:pStyle w:val="5"/>
        <w:ind w:firstLine="0" w:firstLineChars="0"/>
        <w:jc w:val="left"/>
        <w:rPr>
          <w:b/>
          <w:color w:val="auto"/>
        </w:rPr>
      </w:pPr>
    </w:p>
    <w:p w14:paraId="1C270EC1">
      <w:pPr>
        <w:pStyle w:val="5"/>
        <w:ind w:firstLine="0" w:firstLineChars="0"/>
        <w:jc w:val="left"/>
        <w:rPr>
          <w:b/>
          <w:color w:val="auto"/>
        </w:rPr>
      </w:pPr>
    </w:p>
    <w:p w14:paraId="484E8944">
      <w:pPr>
        <w:pStyle w:val="5"/>
        <w:ind w:firstLine="0" w:firstLineChars="0"/>
        <w:jc w:val="left"/>
        <w:rPr>
          <w:b/>
          <w:color w:val="auto"/>
        </w:rPr>
      </w:pPr>
    </w:p>
    <w:p w14:paraId="26D85A61">
      <w:pPr>
        <w:pStyle w:val="5"/>
        <w:ind w:firstLine="0" w:firstLineChars="0"/>
        <w:jc w:val="left"/>
        <w:rPr>
          <w:b/>
          <w:color w:val="auto"/>
        </w:rPr>
      </w:pPr>
    </w:p>
    <w:p w14:paraId="1BFCD3D4">
      <w:pPr>
        <w:pStyle w:val="5"/>
        <w:ind w:firstLine="0" w:firstLineChars="0"/>
        <w:jc w:val="left"/>
        <w:rPr>
          <w:b/>
          <w:color w:val="auto"/>
        </w:rPr>
      </w:pPr>
    </w:p>
    <w:p w14:paraId="4F18C497">
      <w:pPr>
        <w:pStyle w:val="5"/>
        <w:ind w:firstLine="0" w:firstLineChars="0"/>
        <w:jc w:val="left"/>
        <w:rPr>
          <w:b/>
          <w:color w:val="auto"/>
        </w:rPr>
      </w:pPr>
    </w:p>
    <w:p w14:paraId="2F8D4DCA">
      <w:pPr>
        <w:pStyle w:val="5"/>
        <w:ind w:firstLine="0" w:firstLineChars="0"/>
        <w:jc w:val="left"/>
        <w:rPr>
          <w:b/>
          <w:color w:val="auto"/>
        </w:rPr>
      </w:pPr>
    </w:p>
    <w:p w14:paraId="4E157C3A">
      <w:pPr>
        <w:pStyle w:val="5"/>
        <w:ind w:firstLine="0" w:firstLineChars="0"/>
        <w:jc w:val="left"/>
        <w:rPr>
          <w:b/>
          <w:color w:val="auto"/>
        </w:rPr>
      </w:pPr>
    </w:p>
    <w:p w14:paraId="627A61CF">
      <w:pPr>
        <w:pStyle w:val="5"/>
        <w:ind w:firstLine="0" w:firstLineChars="0"/>
        <w:jc w:val="left"/>
        <w:rPr>
          <w:b/>
          <w:color w:val="auto"/>
        </w:rPr>
      </w:pPr>
    </w:p>
    <w:p w14:paraId="1C9B2EEB">
      <w:pPr>
        <w:pStyle w:val="5"/>
        <w:ind w:firstLine="0" w:firstLineChars="0"/>
        <w:jc w:val="left"/>
        <w:rPr>
          <w:b/>
          <w:color w:val="auto"/>
        </w:rPr>
      </w:pPr>
    </w:p>
    <w:p w14:paraId="4A8D4FEC">
      <w:pPr>
        <w:pStyle w:val="5"/>
        <w:ind w:firstLine="0" w:firstLineChars="0"/>
        <w:jc w:val="left"/>
        <w:rPr>
          <w:b/>
          <w:color w:val="auto"/>
        </w:rPr>
      </w:pPr>
    </w:p>
    <w:p w14:paraId="42065519">
      <w:pPr>
        <w:pStyle w:val="5"/>
        <w:ind w:firstLine="0" w:firstLineChars="0"/>
        <w:jc w:val="left"/>
        <w:rPr>
          <w:b/>
          <w:color w:val="auto"/>
        </w:rPr>
      </w:pPr>
    </w:p>
    <w:p w14:paraId="4E08D71E">
      <w:pPr>
        <w:pStyle w:val="5"/>
        <w:ind w:firstLine="0" w:firstLineChars="0"/>
        <w:jc w:val="left"/>
        <w:rPr>
          <w:b/>
          <w:color w:val="auto"/>
        </w:rPr>
      </w:pPr>
    </w:p>
    <w:p w14:paraId="34722775">
      <w:pPr>
        <w:pStyle w:val="5"/>
        <w:ind w:firstLine="0" w:firstLineChars="0"/>
        <w:jc w:val="left"/>
        <w:rPr>
          <w:rFonts w:hint="eastAsia" w:ascii="Times New Roman" w:hAnsi="Times New Roman" w:eastAsia="宋体" w:cs="宋体"/>
          <w:bCs/>
          <w:color w:val="auto"/>
          <w:kern w:val="2"/>
          <w:sz w:val="28"/>
          <w:szCs w:val="28"/>
          <w:lang w:bidi="ar"/>
        </w:rPr>
      </w:pPr>
      <w:r>
        <w:rPr>
          <w:rFonts w:hint="eastAsia" w:ascii="Times New Roman" w:hAnsi="Times New Roman" w:eastAsia="宋体" w:cs="宋体"/>
          <w:bCs/>
          <w:color w:val="auto"/>
          <w:sz w:val="28"/>
          <w:szCs w:val="28"/>
          <w:lang w:val="en-US" w:eastAsia="zh-CN" w:bidi="ar"/>
        </w:rPr>
        <w:t>附件5：</w:t>
      </w:r>
    </w:p>
    <w:p w14:paraId="6EC067D9">
      <w:pPr>
        <w:shd w:val="clear" w:color="auto" w:fill="auto"/>
        <w:spacing w:line="500" w:lineRule="exact"/>
        <w:jc w:val="center"/>
        <w:rPr>
          <w:rFonts w:hint="eastAsia" w:ascii="宋体" w:hAnsi="宋体" w:eastAsia="宋体" w:cs="宋体"/>
          <w:color w:val="000000"/>
          <w:sz w:val="32"/>
          <w:szCs w:val="32"/>
          <w:highlight w:val="none"/>
        </w:rPr>
      </w:pPr>
      <w:r>
        <w:rPr>
          <w:rFonts w:hint="eastAsia" w:ascii="宋体" w:hAnsi="宋体" w:eastAsia="宋体" w:cs="宋体"/>
          <w:color w:val="000000"/>
          <w:sz w:val="32"/>
          <w:szCs w:val="32"/>
          <w:highlight w:val="none"/>
        </w:rPr>
        <w:t>监测单位履约考核评分表</w:t>
      </w:r>
    </w:p>
    <w:tbl>
      <w:tblPr>
        <w:tblStyle w:val="21"/>
        <w:tblW w:w="5454" w:type="pct"/>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661"/>
        <w:gridCol w:w="3808"/>
        <w:gridCol w:w="468"/>
        <w:gridCol w:w="804"/>
        <w:gridCol w:w="589"/>
        <w:gridCol w:w="959"/>
        <w:gridCol w:w="943"/>
      </w:tblGrid>
      <w:tr w14:paraId="768F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25" w:type="pct"/>
            <w:gridSpan w:val="2"/>
            <w:noWrap w:val="0"/>
            <w:vAlign w:val="center"/>
          </w:tcPr>
          <w:p w14:paraId="73C1F631">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监测人名称</w:t>
            </w:r>
          </w:p>
        </w:tc>
        <w:tc>
          <w:tcPr>
            <w:tcW w:w="2302" w:type="pct"/>
            <w:gridSpan w:val="2"/>
            <w:noWrap w:val="0"/>
            <w:vAlign w:val="center"/>
          </w:tcPr>
          <w:p w14:paraId="0D052F3C">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c>
          <w:tcPr>
            <w:tcW w:w="433" w:type="pct"/>
            <w:noWrap w:val="0"/>
            <w:vAlign w:val="center"/>
          </w:tcPr>
          <w:p w14:paraId="31BCFBE3">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评价时间</w:t>
            </w:r>
          </w:p>
        </w:tc>
        <w:tc>
          <w:tcPr>
            <w:tcW w:w="1338" w:type="pct"/>
            <w:gridSpan w:val="3"/>
            <w:noWrap w:val="0"/>
            <w:vAlign w:val="center"/>
          </w:tcPr>
          <w:p w14:paraId="1E29156F">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4004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69" w:type="pct"/>
            <w:noWrap w:val="0"/>
            <w:vAlign w:val="center"/>
          </w:tcPr>
          <w:p w14:paraId="0D89977B">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评价内容</w:t>
            </w:r>
          </w:p>
        </w:tc>
        <w:tc>
          <w:tcPr>
            <w:tcW w:w="356" w:type="pct"/>
            <w:noWrap w:val="0"/>
            <w:vAlign w:val="center"/>
          </w:tcPr>
          <w:p w14:paraId="70684CD8">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各项分值</w:t>
            </w:r>
          </w:p>
        </w:tc>
        <w:tc>
          <w:tcPr>
            <w:tcW w:w="3051" w:type="pct"/>
            <w:gridSpan w:val="4"/>
            <w:noWrap w:val="0"/>
            <w:vAlign w:val="center"/>
          </w:tcPr>
          <w:p w14:paraId="5DE04BA2">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具体内容</w:t>
            </w:r>
          </w:p>
        </w:tc>
        <w:tc>
          <w:tcPr>
            <w:tcW w:w="516" w:type="pct"/>
            <w:noWrap w:val="0"/>
            <w:vAlign w:val="center"/>
          </w:tcPr>
          <w:p w14:paraId="7E625231">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评分 </w:t>
            </w:r>
          </w:p>
          <w:p w14:paraId="1D561500">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部门</w:t>
            </w:r>
          </w:p>
        </w:tc>
        <w:tc>
          <w:tcPr>
            <w:tcW w:w="505" w:type="pct"/>
            <w:noWrap w:val="0"/>
            <w:vAlign w:val="center"/>
          </w:tcPr>
          <w:p w14:paraId="28E2B3D0">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各项</w:t>
            </w:r>
          </w:p>
          <w:p w14:paraId="0B433A26">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得分</w:t>
            </w:r>
          </w:p>
        </w:tc>
      </w:tr>
      <w:tr w14:paraId="74EA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9" w:type="pct"/>
            <w:noWrap w:val="0"/>
            <w:vAlign w:val="center"/>
          </w:tcPr>
          <w:p w14:paraId="5E81BF9A">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服务响应</w:t>
            </w:r>
          </w:p>
        </w:tc>
        <w:tc>
          <w:tcPr>
            <w:tcW w:w="356" w:type="pct"/>
            <w:noWrap w:val="0"/>
            <w:vAlign w:val="center"/>
          </w:tcPr>
          <w:p w14:paraId="16AFB9FC">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w:t>
            </w:r>
          </w:p>
        </w:tc>
        <w:tc>
          <w:tcPr>
            <w:tcW w:w="3051" w:type="pct"/>
            <w:gridSpan w:val="4"/>
            <w:noWrap w:val="0"/>
            <w:vAlign w:val="center"/>
          </w:tcPr>
          <w:p w14:paraId="762752E5">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1、不积极配合协助处理服务履行中发生的争议，不主动提供真实情况，每次扣3分；</w:t>
            </w:r>
          </w:p>
          <w:p w14:paraId="72F6DAD2">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2、未能在约定时间内进驻现场的，每次扣5分；</w:t>
            </w:r>
          </w:p>
          <w:p w14:paraId="49FFC49D">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3、未派人员参加业主要求的相关会议，每次扣5分。</w:t>
            </w:r>
          </w:p>
        </w:tc>
        <w:tc>
          <w:tcPr>
            <w:tcW w:w="516" w:type="pct"/>
            <w:noWrap w:val="0"/>
            <w:vAlign w:val="center"/>
          </w:tcPr>
          <w:p w14:paraId="480659B9">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需求</w:t>
            </w:r>
          </w:p>
          <w:p w14:paraId="4DC506F1">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部门</w:t>
            </w:r>
          </w:p>
        </w:tc>
        <w:tc>
          <w:tcPr>
            <w:tcW w:w="505" w:type="pct"/>
            <w:noWrap w:val="0"/>
            <w:vAlign w:val="bottom"/>
          </w:tcPr>
          <w:p w14:paraId="28E1CB58">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1D2B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569" w:type="pct"/>
            <w:noWrap w:val="0"/>
            <w:vAlign w:val="center"/>
          </w:tcPr>
          <w:p w14:paraId="10A0227B">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设备人员配置</w:t>
            </w:r>
          </w:p>
        </w:tc>
        <w:tc>
          <w:tcPr>
            <w:tcW w:w="356" w:type="pct"/>
            <w:noWrap w:val="0"/>
            <w:vAlign w:val="center"/>
          </w:tcPr>
          <w:p w14:paraId="7776569A">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w:t>
            </w:r>
          </w:p>
        </w:tc>
        <w:tc>
          <w:tcPr>
            <w:tcW w:w="3051" w:type="pct"/>
            <w:gridSpan w:val="4"/>
            <w:noWrap w:val="0"/>
            <w:vAlign w:val="center"/>
          </w:tcPr>
          <w:p w14:paraId="45BE13C8">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1、未按我公司要求配齐相应监测人员的，每人每次扣5分；</w:t>
            </w:r>
          </w:p>
          <w:p w14:paraId="703F8A92">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2、未按我公司要求配齐相应设备的，每次扣5分：</w:t>
            </w:r>
          </w:p>
          <w:p w14:paraId="6B23A14F">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3、监测人员能力无法满足实际需要，且经我公司要求更换而未更换的，每人每次扣5分；</w:t>
            </w:r>
          </w:p>
          <w:p w14:paraId="1C496807">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4、监测人员未持有效证件上岗及佩戴工作证，每人每次扣5分；</w:t>
            </w:r>
          </w:p>
          <w:p w14:paraId="35872A60">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5、特种作业人员未持有效证件上岗及佩戴工作证，每人每次扣5分；</w:t>
            </w:r>
          </w:p>
          <w:p w14:paraId="033484D0">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6、开展监测的设备未在检定有效期内，每台设备每次扣5分。</w:t>
            </w:r>
          </w:p>
        </w:tc>
        <w:tc>
          <w:tcPr>
            <w:tcW w:w="516" w:type="pct"/>
            <w:noWrap w:val="0"/>
            <w:vAlign w:val="center"/>
          </w:tcPr>
          <w:p w14:paraId="02DBBF18">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需求</w:t>
            </w:r>
          </w:p>
          <w:p w14:paraId="19D6DF01">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部门</w:t>
            </w:r>
          </w:p>
        </w:tc>
        <w:tc>
          <w:tcPr>
            <w:tcW w:w="505" w:type="pct"/>
            <w:noWrap w:val="0"/>
            <w:vAlign w:val="bottom"/>
          </w:tcPr>
          <w:p w14:paraId="58FE3D8B">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71E7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69" w:type="pct"/>
            <w:noWrap w:val="0"/>
            <w:vAlign w:val="center"/>
          </w:tcPr>
          <w:p w14:paraId="4244BFF6">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工作质量</w:t>
            </w:r>
          </w:p>
        </w:tc>
        <w:tc>
          <w:tcPr>
            <w:tcW w:w="356" w:type="pct"/>
            <w:noWrap w:val="0"/>
            <w:vAlign w:val="center"/>
          </w:tcPr>
          <w:p w14:paraId="3176D9E2">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w:t>
            </w:r>
          </w:p>
        </w:tc>
        <w:tc>
          <w:tcPr>
            <w:tcW w:w="3051" w:type="pct"/>
            <w:gridSpan w:val="4"/>
            <w:noWrap w:val="0"/>
            <w:vAlign w:val="center"/>
          </w:tcPr>
          <w:p w14:paraId="69E6B967">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1、实际监测协作服务未达用户需求书、合同文件要求，且经我公司要求后未配合整改至符合要求的，每处每次扣5分；</w:t>
            </w:r>
          </w:p>
          <w:p w14:paraId="6F8DFEEA">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2、监测记录、数据与实际不相符的，每次扣5分；</w:t>
            </w:r>
          </w:p>
          <w:p w14:paraId="46930949">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3、监测资料管理混乱、台账不及时更新、资料不及时签字或盖章不全的，每次扣5分；</w:t>
            </w:r>
          </w:p>
          <w:p w14:paraId="24298732">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4、监测报告的准确率，如出现报告的工程部位、工程名称、数据等错误的，每份报告扣5分；</w:t>
            </w:r>
          </w:p>
          <w:p w14:paraId="73C6C7B7">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5、监测结果不合格未及时反馈或通报的，每次扣10分。</w:t>
            </w:r>
          </w:p>
        </w:tc>
        <w:tc>
          <w:tcPr>
            <w:tcW w:w="516" w:type="pct"/>
            <w:noWrap w:val="0"/>
            <w:vAlign w:val="center"/>
          </w:tcPr>
          <w:p w14:paraId="2C0550C4">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需求</w:t>
            </w:r>
          </w:p>
          <w:p w14:paraId="7D0BBA2C">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部门</w:t>
            </w:r>
          </w:p>
        </w:tc>
        <w:tc>
          <w:tcPr>
            <w:tcW w:w="505" w:type="pct"/>
            <w:noWrap w:val="0"/>
            <w:vAlign w:val="bottom"/>
          </w:tcPr>
          <w:p w14:paraId="2B54F0BB">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20B4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569" w:type="pct"/>
            <w:noWrap w:val="0"/>
            <w:vAlign w:val="center"/>
          </w:tcPr>
          <w:p w14:paraId="6CBA5B71">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服务进度</w:t>
            </w:r>
          </w:p>
        </w:tc>
        <w:tc>
          <w:tcPr>
            <w:tcW w:w="356" w:type="pct"/>
            <w:noWrap w:val="0"/>
            <w:vAlign w:val="center"/>
          </w:tcPr>
          <w:p w14:paraId="3B3384E7">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w:t>
            </w:r>
          </w:p>
        </w:tc>
        <w:tc>
          <w:tcPr>
            <w:tcW w:w="3051" w:type="pct"/>
            <w:gridSpan w:val="4"/>
            <w:noWrap w:val="0"/>
            <w:vAlign w:val="center"/>
          </w:tcPr>
          <w:p w14:paraId="000B3D3D">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1、没有在规定时间内完成监测协作服务工作的，每处每次扣5分；</w:t>
            </w:r>
          </w:p>
          <w:p w14:paraId="68F8F926">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2、没有按照合同规定时间内出具监测报告的，每份报告扣5分。</w:t>
            </w:r>
          </w:p>
        </w:tc>
        <w:tc>
          <w:tcPr>
            <w:tcW w:w="516" w:type="pct"/>
            <w:noWrap w:val="0"/>
            <w:vAlign w:val="center"/>
          </w:tcPr>
          <w:p w14:paraId="5080405C">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需求</w:t>
            </w:r>
          </w:p>
          <w:p w14:paraId="1FEE9846">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部门</w:t>
            </w:r>
          </w:p>
        </w:tc>
        <w:tc>
          <w:tcPr>
            <w:tcW w:w="505" w:type="pct"/>
            <w:noWrap w:val="0"/>
            <w:vAlign w:val="bottom"/>
          </w:tcPr>
          <w:p w14:paraId="285E2EA8">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2699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69" w:type="pct"/>
            <w:noWrap w:val="0"/>
            <w:vAlign w:val="center"/>
          </w:tcPr>
          <w:p w14:paraId="21AE085E">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安全文明管理</w:t>
            </w:r>
          </w:p>
        </w:tc>
        <w:tc>
          <w:tcPr>
            <w:tcW w:w="356" w:type="pct"/>
            <w:noWrap w:val="0"/>
            <w:vAlign w:val="center"/>
          </w:tcPr>
          <w:p w14:paraId="6F69152C">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w:t>
            </w:r>
          </w:p>
        </w:tc>
        <w:tc>
          <w:tcPr>
            <w:tcW w:w="3051" w:type="pct"/>
            <w:gridSpan w:val="4"/>
            <w:noWrap w:val="0"/>
            <w:vAlign w:val="center"/>
          </w:tcPr>
          <w:p w14:paraId="243E97AD">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1、未按要求进行安全防护或安全防护不到位，我公司或上级部门检查中发现的，每处扣5分；</w:t>
            </w:r>
          </w:p>
          <w:p w14:paraId="75CCAD24">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2、涉及有限空间作业未按照相关流程制度审批的，每次扣5分；</w:t>
            </w:r>
          </w:p>
          <w:p w14:paraId="72C7958A">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3、发生一般安全事故的，每次扣10分；</w:t>
            </w:r>
          </w:p>
          <w:p w14:paraId="0274DF6C">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4、发生较大安全事故的，每次扣20分。</w:t>
            </w:r>
          </w:p>
        </w:tc>
        <w:tc>
          <w:tcPr>
            <w:tcW w:w="516" w:type="pct"/>
            <w:noWrap w:val="0"/>
            <w:vAlign w:val="center"/>
          </w:tcPr>
          <w:p w14:paraId="49D64232">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安全管理部</w:t>
            </w:r>
          </w:p>
        </w:tc>
        <w:tc>
          <w:tcPr>
            <w:tcW w:w="505" w:type="pct"/>
            <w:noWrap w:val="0"/>
            <w:vAlign w:val="bottom"/>
          </w:tcPr>
          <w:p w14:paraId="7FBD6321">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3228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569" w:type="pct"/>
            <w:noWrap w:val="0"/>
            <w:vAlign w:val="center"/>
          </w:tcPr>
          <w:p w14:paraId="037AC18A">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服务态度</w:t>
            </w:r>
          </w:p>
        </w:tc>
        <w:tc>
          <w:tcPr>
            <w:tcW w:w="356" w:type="pct"/>
            <w:noWrap w:val="0"/>
            <w:vAlign w:val="center"/>
          </w:tcPr>
          <w:p w14:paraId="72875FA9">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w:t>
            </w:r>
          </w:p>
        </w:tc>
        <w:tc>
          <w:tcPr>
            <w:tcW w:w="3051" w:type="pct"/>
            <w:gridSpan w:val="4"/>
            <w:noWrap w:val="0"/>
            <w:vAlign w:val="center"/>
          </w:tcPr>
          <w:p w14:paraId="704CAB8B">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对监测协作服务单位日常工作的服务态度，以及甲方、上级主管部门、</w:t>
            </w:r>
            <w:r>
              <w:rPr>
                <w:rFonts w:hint="eastAsia" w:ascii="宋体" w:hAnsi="宋体" w:cs="宋体"/>
                <w:color w:val="000000"/>
                <w:sz w:val="21"/>
                <w:szCs w:val="21"/>
                <w:highlight w:val="none"/>
                <w:lang w:eastAsia="zh-CN"/>
              </w:rPr>
              <w:t>项目业主</w:t>
            </w:r>
            <w:r>
              <w:rPr>
                <w:rFonts w:hint="eastAsia" w:ascii="宋体" w:hAnsi="宋体" w:eastAsia="宋体" w:cs="宋体"/>
                <w:color w:val="000000"/>
                <w:sz w:val="21"/>
                <w:szCs w:val="21"/>
                <w:highlight w:val="none"/>
              </w:rPr>
              <w:t>检查中配合情况、服务投诉情况进行评价。每收到投诉一次扣5分。</w:t>
            </w:r>
          </w:p>
        </w:tc>
        <w:tc>
          <w:tcPr>
            <w:tcW w:w="516" w:type="pct"/>
            <w:noWrap w:val="0"/>
            <w:vAlign w:val="center"/>
          </w:tcPr>
          <w:p w14:paraId="6E033066">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需求</w:t>
            </w:r>
          </w:p>
          <w:p w14:paraId="5EA92714">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部门</w:t>
            </w:r>
          </w:p>
        </w:tc>
        <w:tc>
          <w:tcPr>
            <w:tcW w:w="505" w:type="pct"/>
            <w:noWrap w:val="0"/>
            <w:vAlign w:val="bottom"/>
          </w:tcPr>
          <w:p w14:paraId="0A2CDF89">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478A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977" w:type="pct"/>
            <w:gridSpan w:val="6"/>
            <w:noWrap w:val="0"/>
            <w:vAlign w:val="center"/>
          </w:tcPr>
          <w:p w14:paraId="15AA956F">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合计</w:t>
            </w:r>
          </w:p>
        </w:tc>
        <w:tc>
          <w:tcPr>
            <w:tcW w:w="1022" w:type="pct"/>
            <w:gridSpan w:val="2"/>
            <w:noWrap w:val="0"/>
            <w:vAlign w:val="center"/>
          </w:tcPr>
          <w:p w14:paraId="5480F45E">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r w14:paraId="49D4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8"/>
            <w:noWrap w:val="0"/>
            <w:vAlign w:val="center"/>
          </w:tcPr>
          <w:p w14:paraId="1704F969">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考核评分须知：</w:t>
            </w:r>
          </w:p>
          <w:p w14:paraId="48524A87">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b/>
                <w:bCs/>
                <w:color w:val="000000"/>
                <w:sz w:val="21"/>
                <w:szCs w:val="21"/>
                <w:highlight w:val="none"/>
              </w:rPr>
              <w:t>委托人</w:t>
            </w:r>
            <w:r>
              <w:rPr>
                <w:rFonts w:hint="eastAsia" w:ascii="宋体" w:hAnsi="宋体" w:eastAsia="宋体" w:cs="宋体"/>
                <w:color w:val="000000"/>
                <w:sz w:val="21"/>
                <w:szCs w:val="21"/>
                <w:highlight w:val="none"/>
              </w:rPr>
              <w:t>每季度对</w:t>
            </w:r>
            <w:r>
              <w:rPr>
                <w:rFonts w:hint="eastAsia" w:ascii="宋体" w:hAnsi="宋体" w:eastAsia="宋体" w:cs="宋体"/>
                <w:b/>
                <w:bCs/>
                <w:color w:val="000000"/>
                <w:sz w:val="21"/>
                <w:szCs w:val="21"/>
                <w:highlight w:val="none"/>
              </w:rPr>
              <w:t>监测人</w:t>
            </w:r>
            <w:r>
              <w:rPr>
                <w:rFonts w:hint="eastAsia" w:ascii="宋体" w:hAnsi="宋体" w:eastAsia="宋体" w:cs="宋体"/>
                <w:color w:val="000000"/>
                <w:sz w:val="21"/>
                <w:szCs w:val="21"/>
                <w:highlight w:val="none"/>
              </w:rPr>
              <w:t>评价一次，出具考核评价结果。</w:t>
            </w:r>
          </w:p>
          <w:p w14:paraId="6195FF2C">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b/>
                <w:bCs/>
                <w:color w:val="000000"/>
                <w:sz w:val="21"/>
                <w:szCs w:val="21"/>
                <w:highlight w:val="none"/>
              </w:rPr>
              <w:t>委托人</w:t>
            </w:r>
            <w:r>
              <w:rPr>
                <w:rFonts w:hint="eastAsia" w:ascii="宋体" w:hAnsi="宋体" w:eastAsia="宋体" w:cs="宋体"/>
                <w:color w:val="000000"/>
                <w:sz w:val="21"/>
                <w:szCs w:val="21"/>
                <w:highlight w:val="none"/>
              </w:rPr>
              <w:t>将严格按照考核评分标准对</w:t>
            </w:r>
            <w:r>
              <w:rPr>
                <w:rFonts w:hint="eastAsia" w:ascii="宋体" w:hAnsi="宋体" w:eastAsia="宋体" w:cs="宋体"/>
                <w:b/>
                <w:bCs/>
                <w:color w:val="000000"/>
                <w:sz w:val="21"/>
                <w:szCs w:val="21"/>
                <w:highlight w:val="none"/>
              </w:rPr>
              <w:t>监测人</w:t>
            </w:r>
            <w:r>
              <w:rPr>
                <w:rFonts w:hint="eastAsia" w:ascii="宋体" w:hAnsi="宋体" w:eastAsia="宋体" w:cs="宋体"/>
                <w:color w:val="000000"/>
                <w:sz w:val="21"/>
                <w:szCs w:val="21"/>
                <w:highlight w:val="none"/>
              </w:rPr>
              <w:t>进行季度检查和考核。</w:t>
            </w:r>
          </w:p>
          <w:p w14:paraId="4E36CD24">
            <w:pPr>
              <w:keepNext w:val="0"/>
              <w:keepLines w:val="0"/>
              <w:suppressLineNumbers w:val="0"/>
              <w:shd w:val="clear" w:color="auto" w:fill="auto"/>
              <w:spacing w:before="0" w:beforeAutospacing="0" w:after="0" w:afterAutospacing="0" w:line="40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3、考评[70,80)分的，处相应付款周期内经</w:t>
            </w:r>
            <w:r>
              <w:rPr>
                <w:rFonts w:hint="eastAsia" w:ascii="宋体" w:hAnsi="宋体" w:eastAsia="宋体" w:cs="宋体"/>
                <w:b/>
                <w:bCs/>
                <w:color w:val="000000"/>
                <w:sz w:val="21"/>
                <w:szCs w:val="21"/>
                <w:highlight w:val="none"/>
              </w:rPr>
              <w:t>委托人</w:t>
            </w:r>
            <w:r>
              <w:rPr>
                <w:rFonts w:hint="eastAsia" w:ascii="宋体" w:hAnsi="宋体" w:eastAsia="宋体" w:cs="宋体"/>
                <w:color w:val="000000"/>
                <w:sz w:val="21"/>
                <w:szCs w:val="21"/>
                <w:highlight w:val="none"/>
              </w:rPr>
              <w:t>确认的监测费的10%作为违约金</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考评[60,70)分的，处相应付款周期经</w:t>
            </w:r>
            <w:r>
              <w:rPr>
                <w:rFonts w:hint="eastAsia" w:ascii="宋体" w:hAnsi="宋体" w:eastAsia="宋体" w:cs="宋体"/>
                <w:b/>
                <w:bCs/>
                <w:color w:val="000000"/>
                <w:sz w:val="21"/>
                <w:szCs w:val="21"/>
                <w:highlight w:val="none"/>
              </w:rPr>
              <w:t>委托人</w:t>
            </w:r>
            <w:r>
              <w:rPr>
                <w:rFonts w:hint="eastAsia" w:ascii="宋体" w:hAnsi="宋体" w:eastAsia="宋体" w:cs="宋体"/>
                <w:color w:val="000000"/>
                <w:sz w:val="21"/>
                <w:szCs w:val="21"/>
                <w:highlight w:val="none"/>
              </w:rPr>
              <w:t>确认的监测费的20%作为违约金</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考评60分以下的，处相应付款周期经</w:t>
            </w:r>
            <w:r>
              <w:rPr>
                <w:rFonts w:hint="eastAsia" w:ascii="宋体" w:hAnsi="宋体" w:eastAsia="宋体" w:cs="宋体"/>
                <w:b/>
                <w:bCs/>
                <w:color w:val="000000"/>
                <w:sz w:val="21"/>
                <w:szCs w:val="21"/>
                <w:highlight w:val="none"/>
              </w:rPr>
              <w:t>委托人</w:t>
            </w:r>
            <w:r>
              <w:rPr>
                <w:rFonts w:hint="eastAsia" w:ascii="宋体" w:hAnsi="宋体" w:eastAsia="宋体" w:cs="宋体"/>
                <w:color w:val="000000"/>
                <w:sz w:val="21"/>
                <w:szCs w:val="21"/>
                <w:highlight w:val="none"/>
              </w:rPr>
              <w:t>确认的监测</w:t>
            </w:r>
            <w:r>
              <w:rPr>
                <w:rFonts w:hint="eastAsia" w:ascii="宋体" w:hAnsi="宋体" w:eastAsia="宋体" w:cs="宋体"/>
                <w:color w:val="000000"/>
                <w:sz w:val="21"/>
                <w:szCs w:val="21"/>
                <w:highlight w:val="none"/>
                <w:lang w:val="en-US" w:eastAsia="zh-CN"/>
              </w:rPr>
              <w:t>费</w:t>
            </w:r>
            <w:r>
              <w:rPr>
                <w:rFonts w:hint="eastAsia" w:ascii="宋体" w:hAnsi="宋体" w:eastAsia="宋体" w:cs="宋体"/>
                <w:color w:val="000000"/>
                <w:sz w:val="21"/>
                <w:szCs w:val="21"/>
                <w:highlight w:val="none"/>
              </w:rPr>
              <w:t>的30%作为违约金。上述“[”代表闭区间，“)”代表开区间，如[70,80)代表该分数段范围为大于等于70且小于80。达到相应付款周期时</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如</w:t>
            </w:r>
            <w:r>
              <w:rPr>
                <w:rFonts w:hint="eastAsia" w:ascii="宋体" w:hAnsi="宋体" w:eastAsia="宋体" w:cs="宋体"/>
                <w:b/>
                <w:bCs/>
                <w:color w:val="000000"/>
                <w:sz w:val="21"/>
                <w:szCs w:val="21"/>
                <w:highlight w:val="none"/>
              </w:rPr>
              <w:t>监测人</w:t>
            </w:r>
            <w:r>
              <w:rPr>
                <w:rFonts w:hint="eastAsia" w:ascii="宋体" w:hAnsi="宋体" w:eastAsia="宋体" w:cs="宋体"/>
                <w:color w:val="000000"/>
                <w:sz w:val="21"/>
                <w:szCs w:val="21"/>
                <w:highlight w:val="none"/>
              </w:rPr>
              <w:t>未申请支付本期费用,</w:t>
            </w:r>
            <w:r>
              <w:rPr>
                <w:rFonts w:hint="eastAsia" w:ascii="宋体" w:hAnsi="宋体" w:eastAsia="宋体" w:cs="宋体"/>
                <w:b/>
                <w:bCs/>
                <w:color w:val="000000"/>
                <w:sz w:val="21"/>
                <w:szCs w:val="21"/>
                <w:highlight w:val="none"/>
              </w:rPr>
              <w:t xml:space="preserve"> 委托人</w:t>
            </w:r>
            <w:r>
              <w:rPr>
                <w:rFonts w:hint="eastAsia" w:ascii="宋体" w:hAnsi="宋体" w:eastAsia="宋体" w:cs="宋体"/>
                <w:color w:val="000000"/>
                <w:sz w:val="21"/>
                <w:szCs w:val="21"/>
                <w:highlight w:val="none"/>
              </w:rPr>
              <w:t>根据支付条件暂定本周期监测费并计算本周期内应</w:t>
            </w:r>
            <w:r>
              <w:rPr>
                <w:rFonts w:hint="eastAsia" w:ascii="宋体" w:hAnsi="宋体" w:eastAsia="宋体" w:cs="宋体"/>
                <w:color w:val="000000"/>
                <w:sz w:val="21"/>
                <w:szCs w:val="21"/>
                <w:highlight w:val="none"/>
                <w:lang w:val="en-US" w:eastAsia="zh-CN"/>
              </w:rPr>
              <w:t>支付</w:t>
            </w:r>
            <w:r>
              <w:rPr>
                <w:rFonts w:hint="eastAsia" w:ascii="宋体" w:hAnsi="宋体" w:eastAsia="宋体" w:cs="宋体"/>
                <w:color w:val="000000"/>
                <w:sz w:val="21"/>
                <w:szCs w:val="21"/>
                <w:highlight w:val="none"/>
              </w:rPr>
              <w:t>的暂定违约金，</w:t>
            </w:r>
            <w:r>
              <w:rPr>
                <w:rFonts w:hint="eastAsia" w:ascii="宋体" w:hAnsi="宋体" w:eastAsia="宋体" w:cs="宋体"/>
                <w:b/>
                <w:bCs/>
                <w:color w:val="000000"/>
                <w:sz w:val="21"/>
                <w:szCs w:val="21"/>
                <w:highlight w:val="none"/>
              </w:rPr>
              <w:t>监测人</w:t>
            </w:r>
            <w:r>
              <w:rPr>
                <w:rFonts w:hint="eastAsia" w:ascii="宋体" w:hAnsi="宋体" w:eastAsia="宋体" w:cs="宋体"/>
                <w:color w:val="000000"/>
                <w:sz w:val="21"/>
                <w:szCs w:val="21"/>
                <w:highlight w:val="none"/>
              </w:rPr>
              <w:t>应予以</w:t>
            </w:r>
            <w:r>
              <w:rPr>
                <w:rFonts w:hint="eastAsia" w:ascii="宋体" w:hAnsi="宋体" w:eastAsia="宋体" w:cs="宋体"/>
                <w:color w:val="000000"/>
                <w:sz w:val="21"/>
                <w:szCs w:val="21"/>
                <w:highlight w:val="none"/>
                <w:lang w:val="en-US" w:eastAsia="zh-CN"/>
              </w:rPr>
              <w:t>支付</w:t>
            </w:r>
            <w:r>
              <w:rPr>
                <w:rFonts w:hint="eastAsia" w:ascii="宋体" w:hAnsi="宋体" w:eastAsia="宋体" w:cs="宋体"/>
                <w:color w:val="000000"/>
                <w:sz w:val="21"/>
                <w:szCs w:val="21"/>
                <w:highlight w:val="none"/>
              </w:rPr>
              <w:t>。下一周期仍未申请时按上述做法执行，待到</w:t>
            </w:r>
            <w:r>
              <w:rPr>
                <w:rFonts w:hint="eastAsia" w:ascii="宋体" w:hAnsi="宋体" w:eastAsia="宋体" w:cs="宋体"/>
                <w:b/>
                <w:bCs/>
                <w:color w:val="000000"/>
                <w:sz w:val="21"/>
                <w:szCs w:val="21"/>
                <w:highlight w:val="none"/>
              </w:rPr>
              <w:t>监测人</w:t>
            </w:r>
            <w:r>
              <w:rPr>
                <w:rFonts w:hint="eastAsia" w:ascii="宋体" w:hAnsi="宋体" w:eastAsia="宋体" w:cs="宋体"/>
                <w:color w:val="000000"/>
                <w:sz w:val="21"/>
                <w:szCs w:val="21"/>
                <w:highlight w:val="none"/>
              </w:rPr>
              <w:t>申请支付费用时，根据合同付款流程确认监测费，同步对以往暂定违约金在本次一并确认并予以结算。</w:t>
            </w:r>
          </w:p>
        </w:tc>
      </w:tr>
      <w:tr w14:paraId="222C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25" w:type="pct"/>
            <w:gridSpan w:val="2"/>
            <w:noWrap w:val="0"/>
            <w:vAlign w:val="center"/>
          </w:tcPr>
          <w:p w14:paraId="1B5FE467">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评价人员签名</w:t>
            </w:r>
          </w:p>
        </w:tc>
        <w:tc>
          <w:tcPr>
            <w:tcW w:w="2050" w:type="pct"/>
            <w:noWrap w:val="0"/>
            <w:vAlign w:val="center"/>
          </w:tcPr>
          <w:p w14:paraId="4E9E4569">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c>
          <w:tcPr>
            <w:tcW w:w="685" w:type="pct"/>
            <w:gridSpan w:val="2"/>
            <w:noWrap w:val="0"/>
            <w:vAlign w:val="center"/>
          </w:tcPr>
          <w:p w14:paraId="62D115B7">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评价日期</w:t>
            </w:r>
          </w:p>
        </w:tc>
        <w:tc>
          <w:tcPr>
            <w:tcW w:w="1338" w:type="pct"/>
            <w:gridSpan w:val="3"/>
            <w:noWrap w:val="0"/>
            <w:vAlign w:val="center"/>
          </w:tcPr>
          <w:p w14:paraId="4008E678">
            <w:pPr>
              <w:keepNext w:val="0"/>
              <w:keepLines w:val="0"/>
              <w:suppressLineNumbers w:val="0"/>
              <w:shd w:val="clear" w:color="auto" w:fill="auto"/>
              <w:spacing w:before="0" w:beforeAutospacing="0" w:after="0" w:afterAutospacing="0" w:line="400" w:lineRule="exact"/>
              <w:ind w:left="0" w:right="0"/>
              <w:jc w:val="center"/>
              <w:rPr>
                <w:rFonts w:hint="eastAsia" w:ascii="宋体" w:hAnsi="宋体" w:eastAsia="宋体" w:cs="宋体"/>
                <w:color w:val="000000"/>
                <w:sz w:val="21"/>
                <w:szCs w:val="21"/>
                <w:highlight w:val="none"/>
              </w:rPr>
            </w:pPr>
          </w:p>
        </w:tc>
      </w:tr>
    </w:tbl>
    <w:p w14:paraId="52DB391B">
      <w:pPr>
        <w:ind w:right="600" w:firstLine="0" w:firstLineChars="0"/>
        <w:rPr>
          <w:rFonts w:hint="eastAsia"/>
          <w:color w:val="auto"/>
          <w:sz w:val="28"/>
          <w:szCs w:val="28"/>
        </w:rPr>
      </w:pPr>
    </w:p>
    <w:p w14:paraId="51992029">
      <w:pPr>
        <w:rPr>
          <w:rFonts w:hint="eastAsia" w:ascii="宋体" w:hAnsi="Times New Roman" w:eastAsia="宋体" w:cs="Times New Roman"/>
          <w:b/>
          <w:bCs/>
          <w:color w:val="auto"/>
          <w:kern w:val="44"/>
          <w:sz w:val="32"/>
          <w:szCs w:val="32"/>
          <w:lang w:val="en-US" w:eastAsia="zh-CN" w:bidi="ar-SA"/>
        </w:rPr>
      </w:pPr>
    </w:p>
    <w:p w14:paraId="1FF44807">
      <w:pPr>
        <w:rPr>
          <w:rFonts w:hint="eastAsia" w:ascii="宋体" w:hAnsi="Times New Roman" w:eastAsia="宋体" w:cs="Times New Roman"/>
          <w:b/>
          <w:bCs/>
          <w:color w:val="auto"/>
          <w:kern w:val="44"/>
          <w:sz w:val="32"/>
          <w:szCs w:val="32"/>
          <w:lang w:val="en-US" w:eastAsia="zh-CN" w:bidi="ar-SA"/>
        </w:rPr>
      </w:pPr>
    </w:p>
    <w:p w14:paraId="4E25362D">
      <w:pPr>
        <w:rPr>
          <w:rFonts w:hint="eastAsia" w:ascii="宋体" w:hAnsi="Times New Roman" w:eastAsia="宋体" w:cs="Times New Roman"/>
          <w:b/>
          <w:bCs/>
          <w:color w:val="auto"/>
          <w:kern w:val="44"/>
          <w:sz w:val="32"/>
          <w:szCs w:val="32"/>
          <w:lang w:val="en-US" w:eastAsia="zh-CN" w:bidi="ar-SA"/>
        </w:rPr>
      </w:pPr>
    </w:p>
    <w:p w14:paraId="6E4EB27D">
      <w:pPr>
        <w:rPr>
          <w:rFonts w:hint="eastAsia" w:ascii="宋体" w:hAnsi="Times New Roman" w:eastAsia="宋体" w:cs="Times New Roman"/>
          <w:b/>
          <w:bCs/>
          <w:color w:val="auto"/>
          <w:kern w:val="44"/>
          <w:sz w:val="32"/>
          <w:szCs w:val="32"/>
          <w:lang w:val="en-US" w:eastAsia="zh-CN" w:bidi="ar-SA"/>
        </w:rPr>
      </w:pPr>
    </w:p>
    <w:p w14:paraId="586C160A">
      <w:pPr>
        <w:rPr>
          <w:rFonts w:hint="eastAsia" w:ascii="宋体" w:hAnsi="Times New Roman" w:eastAsia="宋体" w:cs="Times New Roman"/>
          <w:b/>
          <w:bCs/>
          <w:color w:val="auto"/>
          <w:kern w:val="44"/>
          <w:sz w:val="32"/>
          <w:szCs w:val="32"/>
          <w:lang w:val="en-US" w:eastAsia="zh-CN" w:bidi="ar-SA"/>
        </w:rPr>
      </w:pPr>
    </w:p>
    <w:p w14:paraId="4E152723">
      <w:pPr>
        <w:rPr>
          <w:rFonts w:hint="eastAsia"/>
          <w:lang w:val="en-US" w:eastAsia="zh-CN"/>
        </w:rPr>
      </w:pPr>
    </w:p>
    <w:p w14:paraId="44C6991B">
      <w:pPr>
        <w:pStyle w:val="2"/>
        <w:numPr>
          <w:ilvl w:val="0"/>
          <w:numId w:val="0"/>
        </w:numPr>
        <w:jc w:val="center"/>
        <w:rPr>
          <w:color w:val="auto"/>
          <w:szCs w:val="32"/>
          <w:highlight w:val="none"/>
        </w:rPr>
      </w:pPr>
      <w:bookmarkStart w:id="27" w:name="_Toc18468"/>
      <w:bookmarkStart w:id="28" w:name="_Toc30894"/>
      <w:r>
        <w:rPr>
          <w:rFonts w:hint="eastAsia" w:ascii="宋体" w:hAnsi="Times New Roman" w:eastAsia="宋体" w:cs="Times New Roman"/>
          <w:b/>
          <w:bCs/>
          <w:color w:val="auto"/>
          <w:kern w:val="44"/>
          <w:sz w:val="32"/>
          <w:szCs w:val="32"/>
          <w:lang w:val="en-US" w:eastAsia="zh-CN" w:bidi="ar-SA"/>
        </w:rPr>
        <w:t>第</w:t>
      </w:r>
      <w:r>
        <w:rPr>
          <w:rFonts w:hint="eastAsia" w:cs="Times New Roman"/>
          <w:b/>
          <w:bCs/>
          <w:color w:val="auto"/>
          <w:kern w:val="44"/>
          <w:sz w:val="32"/>
          <w:szCs w:val="32"/>
          <w:lang w:val="en-US" w:eastAsia="zh-CN" w:bidi="ar-SA"/>
        </w:rPr>
        <w:t>四</w:t>
      </w:r>
      <w:r>
        <w:rPr>
          <w:rFonts w:hint="eastAsia" w:ascii="宋体" w:hAnsi="Times New Roman" w:eastAsia="宋体" w:cs="Times New Roman"/>
          <w:b/>
          <w:bCs/>
          <w:color w:val="auto"/>
          <w:kern w:val="44"/>
          <w:sz w:val="32"/>
          <w:szCs w:val="32"/>
          <w:lang w:val="en-US" w:eastAsia="zh-CN" w:bidi="ar-SA"/>
        </w:rPr>
        <w:t xml:space="preserve">章 </w:t>
      </w:r>
      <w:r>
        <w:rPr>
          <w:rFonts w:hint="eastAsia"/>
          <w:color w:val="auto"/>
          <w:szCs w:val="32"/>
          <w:highlight w:val="none"/>
        </w:rPr>
        <w:t>报价须知</w:t>
      </w:r>
      <w:bookmarkEnd w:id="27"/>
      <w:bookmarkEnd w:id="28"/>
    </w:p>
    <w:p w14:paraId="34619D69">
      <w:pPr>
        <w:spacing w:line="360" w:lineRule="auto"/>
        <w:ind w:firstLine="482" w:firstLineChars="200"/>
        <w:jc w:val="both"/>
        <w:rPr>
          <w:rFonts w:hAnsi="宋体"/>
          <w:b/>
          <w:bCs/>
          <w:color w:val="auto"/>
          <w:highlight w:val="none"/>
        </w:rPr>
      </w:pPr>
      <w:r>
        <w:rPr>
          <w:rFonts w:hint="eastAsia" w:hAnsi="宋体"/>
          <w:b/>
          <w:bCs/>
          <w:color w:val="auto"/>
          <w:highlight w:val="none"/>
        </w:rPr>
        <w:t>一、项目费用说明</w:t>
      </w:r>
    </w:p>
    <w:p w14:paraId="57045DCB">
      <w:pPr>
        <w:spacing w:line="360" w:lineRule="auto"/>
        <w:ind w:firstLine="480" w:firstLineChars="200"/>
        <w:jc w:val="both"/>
        <w:rPr>
          <w:rFonts w:hAnsi="宋体"/>
          <w:color w:val="auto"/>
          <w:highlight w:val="none"/>
        </w:rPr>
      </w:pPr>
      <w:r>
        <w:rPr>
          <w:rFonts w:hint="eastAsia" w:hAnsi="宋体"/>
          <w:color w:val="auto"/>
          <w:highlight w:val="none"/>
        </w:rPr>
        <w:t>报价人应按</w:t>
      </w:r>
      <w:r>
        <w:rPr>
          <w:rFonts w:hint="eastAsia" w:hAnsi="宋体"/>
          <w:color w:val="auto"/>
          <w:highlight w:val="none"/>
          <w:lang w:val="en-US" w:eastAsia="zh-CN"/>
        </w:rPr>
        <w:t>竞价</w:t>
      </w:r>
      <w:r>
        <w:rPr>
          <w:rFonts w:hint="eastAsia" w:hAnsi="宋体"/>
          <w:color w:val="auto"/>
          <w:highlight w:val="none"/>
        </w:rPr>
        <w:t>文件要求及企业的自身情况进行报价。所报的价格包含完成</w:t>
      </w:r>
      <w:r>
        <w:rPr>
          <w:rFonts w:hint="eastAsia" w:hAnsi="宋体"/>
          <w:color w:val="auto"/>
          <w:highlight w:val="none"/>
          <w:lang w:val="en-US" w:eastAsia="zh-CN"/>
        </w:rPr>
        <w:t>竞价</w:t>
      </w:r>
      <w:r>
        <w:rPr>
          <w:rFonts w:hint="eastAsia" w:hAnsi="宋体"/>
          <w:color w:val="auto"/>
          <w:highlight w:val="none"/>
        </w:rPr>
        <w:t>文件规定的工作所需的全部费用</w:t>
      </w:r>
      <w:r>
        <w:rPr>
          <w:rFonts w:hint="eastAsia" w:hAnsi="宋体"/>
        </w:rPr>
        <w:t>（除了报价人销项税额）</w:t>
      </w:r>
      <w:r>
        <w:rPr>
          <w:rFonts w:hint="eastAsia" w:hAnsi="宋体"/>
          <w:color w:val="auto"/>
          <w:highlight w:val="none"/>
        </w:rPr>
        <w:t>，并承担所有相应项目风险。</w:t>
      </w:r>
    </w:p>
    <w:p w14:paraId="00028D55">
      <w:pPr>
        <w:spacing w:line="360" w:lineRule="auto"/>
        <w:rPr>
          <w:rFonts w:hAnsi="宋体"/>
          <w:b/>
          <w:bCs/>
          <w:color w:val="auto"/>
          <w:highlight w:val="none"/>
        </w:rPr>
      </w:pPr>
    </w:p>
    <w:p w14:paraId="4A57E37F">
      <w:pPr>
        <w:autoSpaceDE/>
        <w:autoSpaceDN/>
        <w:spacing w:line="360" w:lineRule="auto"/>
        <w:ind w:firstLine="482" w:firstLineChars="200"/>
        <w:jc w:val="both"/>
        <w:rPr>
          <w:rFonts w:hAnsi="宋体"/>
          <w:b/>
          <w:bCs/>
          <w:color w:val="auto"/>
          <w:highlight w:val="none"/>
        </w:rPr>
      </w:pPr>
      <w:r>
        <w:rPr>
          <w:rFonts w:hint="eastAsia" w:hAnsi="宋体"/>
          <w:b/>
          <w:bCs/>
          <w:color w:val="auto"/>
          <w:highlight w:val="none"/>
        </w:rPr>
        <w:t>二、报价文件的组成</w:t>
      </w:r>
    </w:p>
    <w:p w14:paraId="2AF423C3">
      <w:pPr>
        <w:autoSpaceDE/>
        <w:autoSpaceDN/>
        <w:spacing w:line="360" w:lineRule="auto"/>
        <w:ind w:firstLine="482" w:firstLineChars="200"/>
        <w:jc w:val="both"/>
        <w:rPr>
          <w:rFonts w:hint="eastAsia" w:hAnsi="宋体"/>
          <w:b/>
          <w:bCs/>
          <w:color w:val="auto"/>
          <w:highlight w:val="none"/>
        </w:rPr>
      </w:pPr>
      <w:r>
        <w:rPr>
          <w:rFonts w:hint="eastAsia" w:hAnsi="宋体"/>
          <w:b/>
          <w:bCs/>
          <w:color w:val="auto"/>
          <w:highlight w:val="none"/>
        </w:rPr>
        <w:t>1.报价表；</w:t>
      </w:r>
    </w:p>
    <w:p w14:paraId="40AD0362">
      <w:pPr>
        <w:pStyle w:val="5"/>
        <w:autoSpaceDE/>
        <w:autoSpaceDN/>
        <w:ind w:firstLine="482" w:firstLineChars="200"/>
        <w:jc w:val="both"/>
        <w:rPr>
          <w:rFonts w:hAnsi="宋体"/>
          <w:b/>
          <w:bCs/>
          <w:color w:val="auto"/>
          <w:highlight w:val="none"/>
        </w:rPr>
      </w:pPr>
      <w:r>
        <w:rPr>
          <w:rFonts w:hint="eastAsia" w:hAnsi="宋体"/>
          <w:b/>
          <w:bCs/>
          <w:color w:val="auto"/>
          <w:highlight w:val="none"/>
          <w:lang w:val="en-US" w:eastAsia="zh-CN"/>
        </w:rPr>
        <w:t>2.</w:t>
      </w:r>
      <w:r>
        <w:rPr>
          <w:rFonts w:hint="eastAsia" w:hAnsi="宋体"/>
          <w:b/>
          <w:bCs/>
          <w:color w:val="auto"/>
          <w:highlight w:val="none"/>
        </w:rPr>
        <w:t>报价承诺书；</w:t>
      </w:r>
    </w:p>
    <w:p w14:paraId="67832A06">
      <w:pPr>
        <w:autoSpaceDE/>
        <w:autoSpaceDN/>
        <w:spacing w:line="360" w:lineRule="auto"/>
        <w:ind w:firstLine="482" w:firstLineChars="200"/>
        <w:jc w:val="both"/>
        <w:rPr>
          <w:rFonts w:hint="eastAsia" w:hAnsi="宋体" w:eastAsia="宋体"/>
          <w:b/>
          <w:bCs/>
          <w:color w:val="auto"/>
          <w:highlight w:val="none"/>
          <w:lang w:eastAsia="zh-CN"/>
        </w:rPr>
      </w:pPr>
      <w:r>
        <w:rPr>
          <w:rFonts w:hint="eastAsia" w:hAnsi="宋体"/>
          <w:b/>
          <w:bCs/>
          <w:color w:val="auto"/>
          <w:highlight w:val="none"/>
          <w:lang w:val="en-US" w:eastAsia="zh-CN"/>
        </w:rPr>
        <w:t>3</w:t>
      </w:r>
      <w:r>
        <w:rPr>
          <w:rFonts w:hint="eastAsia" w:hAnsi="宋体"/>
          <w:b/>
          <w:bCs/>
          <w:color w:val="auto"/>
          <w:highlight w:val="none"/>
        </w:rPr>
        <w:t>.</w:t>
      </w:r>
      <w:r>
        <w:rPr>
          <w:rFonts w:hint="default" w:hAnsi="宋体"/>
          <w:b/>
          <w:bCs/>
          <w:color w:val="auto"/>
          <w:highlight w:val="none"/>
        </w:rPr>
        <w:t>用户需求偏离表</w:t>
      </w:r>
      <w:r>
        <w:rPr>
          <w:rFonts w:hint="eastAsia" w:hAnsi="宋体"/>
          <w:b/>
          <w:bCs/>
          <w:color w:val="auto"/>
          <w:highlight w:val="none"/>
          <w:lang w:eastAsia="zh-CN"/>
        </w:rPr>
        <w:t>；</w:t>
      </w:r>
    </w:p>
    <w:p w14:paraId="6DB88883">
      <w:pPr>
        <w:pStyle w:val="5"/>
        <w:autoSpaceDE/>
        <w:autoSpaceDN/>
        <w:ind w:firstLine="482" w:firstLineChars="200"/>
        <w:jc w:val="both"/>
        <w:rPr>
          <w:rFonts w:hint="eastAsia" w:hAnsi="宋体" w:eastAsia="宋体"/>
          <w:b/>
          <w:bCs/>
          <w:color w:val="auto"/>
          <w:highlight w:val="none"/>
          <w:lang w:eastAsia="zh-CN"/>
        </w:rPr>
      </w:pPr>
      <w:r>
        <w:rPr>
          <w:rFonts w:hint="eastAsia" w:hAnsi="宋体"/>
          <w:b/>
          <w:bCs/>
          <w:color w:val="auto"/>
          <w:highlight w:val="none"/>
          <w:lang w:val="en-US" w:eastAsia="zh-CN"/>
        </w:rPr>
        <w:t>4</w:t>
      </w:r>
      <w:r>
        <w:rPr>
          <w:rFonts w:hint="default" w:hAnsi="宋体"/>
          <w:b/>
          <w:bCs/>
          <w:color w:val="auto"/>
          <w:highlight w:val="none"/>
        </w:rPr>
        <w:t>.合同条款偏离表</w:t>
      </w:r>
      <w:r>
        <w:rPr>
          <w:rFonts w:hint="eastAsia" w:hAnsi="宋体"/>
          <w:b/>
          <w:bCs/>
          <w:color w:val="auto"/>
          <w:highlight w:val="none"/>
          <w:lang w:eastAsia="zh-CN"/>
        </w:rPr>
        <w:t>；</w:t>
      </w:r>
    </w:p>
    <w:p w14:paraId="0967E391">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5.营业执照复印件；</w:t>
      </w:r>
    </w:p>
    <w:p w14:paraId="033DE570">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6.报价人须具备有效的建设行政主管部门颁发的工程勘察综合资质甲级，或同时具备有效的岩土工程甲级（或以上）和工程测量乙级（或以上）资质，或同时具备有效的岩土工程物探测试检测监测甲级（或以上）和工程测量乙级（或以上）资质（须提供资质证书复印件）；</w:t>
      </w:r>
    </w:p>
    <w:p w14:paraId="695458D2">
      <w:pPr>
        <w:pStyle w:val="5"/>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7</w:t>
      </w:r>
      <w:r>
        <w:rPr>
          <w:rFonts w:hint="default" w:hAnsi="宋体"/>
          <w:b/>
          <w:bCs/>
          <w:color w:val="auto"/>
          <w:highlight w:val="none"/>
        </w:rPr>
        <w:t>.报价人202</w:t>
      </w:r>
      <w:r>
        <w:rPr>
          <w:rFonts w:hint="eastAsia" w:hAnsi="宋体"/>
          <w:b/>
          <w:bCs/>
          <w:color w:val="auto"/>
          <w:highlight w:val="none"/>
          <w:lang w:val="en-US" w:eastAsia="zh-CN"/>
        </w:rPr>
        <w:t>1</w:t>
      </w:r>
      <w:r>
        <w:rPr>
          <w:rFonts w:hint="default" w:hAnsi="宋体"/>
          <w:b/>
          <w:bCs/>
          <w:color w:val="auto"/>
          <w:highlight w:val="none"/>
        </w:rPr>
        <w:t>年1月1日以来具有一项市政</w:t>
      </w:r>
      <w:r>
        <w:rPr>
          <w:rFonts w:hint="eastAsia" w:hAnsi="宋体"/>
          <w:b/>
          <w:bCs/>
          <w:color w:val="auto"/>
          <w:highlight w:val="none"/>
          <w:lang w:val="en-US" w:eastAsia="zh-CN"/>
        </w:rPr>
        <w:t>公用</w:t>
      </w:r>
      <w:r>
        <w:rPr>
          <w:rFonts w:hint="default" w:hAnsi="宋体"/>
          <w:b/>
          <w:bCs/>
          <w:color w:val="auto"/>
          <w:highlight w:val="none"/>
        </w:rPr>
        <w:t>工程</w:t>
      </w:r>
      <w:r>
        <w:rPr>
          <w:rFonts w:hint="eastAsia" w:hAnsi="宋体"/>
          <w:b/>
          <w:bCs/>
          <w:color w:val="auto"/>
          <w:highlight w:val="none"/>
          <w:lang w:val="en-US" w:eastAsia="zh-CN"/>
        </w:rPr>
        <w:t>监测</w:t>
      </w:r>
      <w:r>
        <w:rPr>
          <w:rFonts w:hint="default" w:hAnsi="宋体"/>
          <w:b/>
          <w:bCs/>
          <w:color w:val="auto"/>
          <w:highlight w:val="none"/>
        </w:rPr>
        <w:t>业绩（合同签订日期为202</w:t>
      </w:r>
      <w:r>
        <w:rPr>
          <w:rFonts w:hint="eastAsia" w:hAnsi="宋体"/>
          <w:b/>
          <w:bCs/>
          <w:color w:val="auto"/>
          <w:highlight w:val="none"/>
          <w:lang w:val="en-US" w:eastAsia="zh-CN"/>
        </w:rPr>
        <w:t>1</w:t>
      </w:r>
      <w:r>
        <w:rPr>
          <w:rFonts w:hint="default" w:hAnsi="宋体"/>
          <w:b/>
          <w:bCs/>
          <w:color w:val="auto"/>
          <w:highlight w:val="none"/>
        </w:rPr>
        <w:t>年1月1日或以后）</w:t>
      </w:r>
      <w:r>
        <w:rPr>
          <w:rFonts w:hint="eastAsia" w:hAnsi="宋体"/>
          <w:b/>
          <w:bCs/>
          <w:color w:val="auto"/>
          <w:highlight w:val="none"/>
          <w:lang w:val="en-US" w:eastAsia="zh-CN"/>
        </w:rPr>
        <w:t>；</w:t>
      </w:r>
    </w:p>
    <w:p w14:paraId="72ABB601">
      <w:pPr>
        <w:pStyle w:val="5"/>
        <w:autoSpaceDE/>
        <w:autoSpaceDN/>
        <w:ind w:firstLine="482" w:firstLineChars="200"/>
        <w:jc w:val="both"/>
        <w:rPr>
          <w:rFonts w:hint="eastAsia" w:hAnsi="宋体" w:eastAsia="宋体"/>
          <w:b/>
          <w:bCs/>
          <w:color w:val="auto"/>
          <w:highlight w:val="none"/>
          <w:lang w:val="en-US" w:eastAsia="zh-CN"/>
        </w:rPr>
      </w:pPr>
      <w:r>
        <w:rPr>
          <w:rFonts w:hint="eastAsia" w:hAnsi="宋体"/>
          <w:b/>
          <w:bCs/>
          <w:color w:val="auto"/>
          <w:highlight w:val="none"/>
          <w:lang w:val="en-US" w:eastAsia="zh-CN"/>
        </w:rPr>
        <w:t>8</w:t>
      </w:r>
      <w:r>
        <w:rPr>
          <w:rFonts w:hint="default" w:hAnsi="宋体"/>
          <w:b/>
          <w:bCs/>
          <w:color w:val="auto"/>
          <w:highlight w:val="none"/>
          <w:lang w:val="en-US" w:eastAsia="zh-CN"/>
        </w:rPr>
        <w:t>.</w:t>
      </w:r>
      <w:r>
        <w:rPr>
          <w:rFonts w:hint="default" w:hAnsi="宋体"/>
          <w:b/>
          <w:bCs/>
          <w:color w:val="auto"/>
          <w:highlight w:val="none"/>
        </w:rPr>
        <w:t>法定代表人身份证明书和法定代表人授权书原件（法定代表人报价时只提供法定代表人身份证明书，委托他人为报价代表时同时提供法定代表人授权书）</w:t>
      </w:r>
      <w:r>
        <w:rPr>
          <w:rFonts w:hint="eastAsia" w:hAnsi="宋体"/>
          <w:b/>
          <w:bCs/>
          <w:color w:val="auto"/>
          <w:highlight w:val="none"/>
          <w:lang w:eastAsia="zh-CN"/>
        </w:rPr>
        <w:t>；</w:t>
      </w:r>
    </w:p>
    <w:p w14:paraId="57937284">
      <w:pPr>
        <w:pStyle w:val="5"/>
        <w:autoSpaceDE/>
        <w:autoSpaceDN/>
        <w:ind w:firstLine="482" w:firstLineChars="200"/>
        <w:jc w:val="both"/>
        <w:rPr>
          <w:rFonts w:hint="default" w:hAnsi="宋体"/>
          <w:b/>
          <w:bCs/>
          <w:color w:val="auto"/>
          <w:highlight w:val="none"/>
          <w:lang w:val="en-US" w:eastAsia="zh-CN"/>
        </w:rPr>
      </w:pPr>
      <w:r>
        <w:rPr>
          <w:rFonts w:hint="eastAsia" w:hAnsi="宋体"/>
          <w:b/>
          <w:bCs/>
          <w:color w:val="auto"/>
          <w:highlight w:val="none"/>
          <w:lang w:val="en-US" w:eastAsia="zh-CN"/>
        </w:rPr>
        <w:t>9.</w:t>
      </w:r>
      <w:r>
        <w:rPr>
          <w:rFonts w:hint="default" w:hAnsi="宋体"/>
          <w:b/>
          <w:bCs/>
          <w:color w:val="auto"/>
          <w:highlight w:val="none"/>
          <w:lang w:val="en-US" w:eastAsia="zh-CN"/>
        </w:rPr>
        <w:t>报价人认为有必要提供的资料（不作强制要求）。</w:t>
      </w:r>
    </w:p>
    <w:p w14:paraId="7F3BB367">
      <w:pPr>
        <w:spacing w:line="360" w:lineRule="auto"/>
        <w:rPr>
          <w:rFonts w:hAnsi="宋体"/>
          <w:b/>
          <w:bCs/>
          <w:color w:val="auto"/>
          <w:highlight w:val="none"/>
        </w:rPr>
      </w:pPr>
    </w:p>
    <w:p w14:paraId="72CCC782">
      <w:pPr>
        <w:spacing w:line="360" w:lineRule="auto"/>
        <w:ind w:firstLine="482" w:firstLineChars="200"/>
        <w:jc w:val="both"/>
        <w:rPr>
          <w:rFonts w:hAnsi="宋体"/>
          <w:b/>
          <w:bCs/>
          <w:color w:val="auto"/>
          <w:highlight w:val="none"/>
        </w:rPr>
      </w:pPr>
      <w:r>
        <w:rPr>
          <w:rFonts w:hint="eastAsia" w:hAnsi="宋体"/>
          <w:b/>
          <w:bCs/>
          <w:color w:val="auto"/>
          <w:highlight w:val="none"/>
        </w:rPr>
        <w:t>三、报价文件的封装和递交</w:t>
      </w:r>
    </w:p>
    <w:p w14:paraId="12D1FF6F">
      <w:pPr>
        <w:spacing w:line="360" w:lineRule="auto"/>
        <w:ind w:firstLine="482" w:firstLineChars="200"/>
        <w:jc w:val="both"/>
        <w:rPr>
          <w:rFonts w:hAnsi="宋体"/>
          <w:b/>
          <w:bCs/>
          <w:color w:val="auto"/>
          <w:highlight w:val="none"/>
        </w:rPr>
      </w:pPr>
      <w:r>
        <w:rPr>
          <w:rFonts w:hint="eastAsia" w:hAnsi="宋体"/>
          <w:b/>
          <w:bCs/>
          <w:color w:val="auto"/>
          <w:highlight w:val="none"/>
        </w:rPr>
        <w:t>1</w:t>
      </w:r>
      <w:r>
        <w:rPr>
          <w:rFonts w:hAnsi="宋体"/>
          <w:b/>
          <w:bCs/>
          <w:color w:val="auto"/>
          <w:highlight w:val="none"/>
        </w:rPr>
        <w:t>.</w:t>
      </w:r>
      <w:r>
        <w:rPr>
          <w:rFonts w:hint="eastAsia" w:hAnsi="宋体"/>
          <w:b/>
          <w:bCs/>
          <w:color w:val="auto"/>
          <w:highlight w:val="none"/>
        </w:rPr>
        <w:t>报价人应将报价文件一起密封在一个不透明的外层封装中。外层密封封装表面应正确标明报价人名称、地址、项目名称、报价文件名称、并注明报价文件递交截止时间之前不得开封（在封口位置的封条上标注注明），封口位置加盖报价人法人公章。</w:t>
      </w:r>
    </w:p>
    <w:p w14:paraId="0CA79B41">
      <w:pPr>
        <w:spacing w:line="360" w:lineRule="auto"/>
        <w:ind w:firstLine="482" w:firstLineChars="200"/>
        <w:jc w:val="both"/>
        <w:rPr>
          <w:rFonts w:hAnsi="宋体" w:cs="宋体"/>
        </w:rPr>
      </w:pPr>
      <w:r>
        <w:rPr>
          <w:rFonts w:hint="eastAsia" w:hAnsi="宋体"/>
          <w:b/>
          <w:bCs/>
          <w:color w:val="auto"/>
          <w:highlight w:val="none"/>
        </w:rPr>
        <w:t>2</w:t>
      </w:r>
      <w:r>
        <w:rPr>
          <w:rFonts w:hAnsi="宋体"/>
          <w:b/>
          <w:bCs/>
          <w:color w:val="auto"/>
          <w:highlight w:val="none"/>
        </w:rPr>
        <w:t>.</w:t>
      </w:r>
      <w:r>
        <w:rPr>
          <w:rFonts w:hint="eastAsia" w:hAnsi="宋体" w:cs="宋体"/>
          <w:b/>
          <w:bCs/>
        </w:rPr>
        <w:t>报价文件无须装订成册。</w:t>
      </w:r>
      <w:r>
        <w:rPr>
          <w:rFonts w:hint="eastAsia" w:hAnsi="宋体" w:cs="宋体"/>
        </w:rPr>
        <w:t>若报价文件装订成册，需同时提供电子文件，内容包括：签字、盖章后的报价文件扫描版PDF格式电子文件。电子文件不可设置密码，用U盘或DVD或CD-R光盘储存，并密封于“电子文件”内（电子文件的包装封面需注明项目名称、项目编号、报价人单位名称，并加盖报价人法人公章）。</w:t>
      </w:r>
    </w:p>
    <w:p w14:paraId="5B5ED7F9">
      <w:pPr>
        <w:spacing w:line="360" w:lineRule="auto"/>
        <w:ind w:firstLine="482" w:firstLineChars="200"/>
        <w:jc w:val="both"/>
        <w:rPr>
          <w:rFonts w:hAnsi="宋体"/>
          <w:b/>
          <w:bCs/>
          <w:color w:val="auto"/>
          <w:highlight w:val="none"/>
        </w:rPr>
      </w:pPr>
      <w:r>
        <w:rPr>
          <w:rFonts w:hint="eastAsia" w:hAnsi="宋体"/>
          <w:b/>
          <w:bCs/>
        </w:rPr>
        <w:t>3</w:t>
      </w:r>
      <w:r>
        <w:rPr>
          <w:rFonts w:hAnsi="宋体"/>
          <w:b/>
          <w:bCs/>
        </w:rPr>
        <w:t>.</w:t>
      </w:r>
      <w:r>
        <w:rPr>
          <w:rFonts w:hint="eastAsia" w:hAnsi="宋体"/>
          <w:b/>
          <w:bCs/>
          <w:color w:val="auto"/>
          <w:highlight w:val="none"/>
        </w:rPr>
        <w:t>密封好的报价文件，</w:t>
      </w:r>
      <w:r>
        <w:rPr>
          <w:rFonts w:hAnsi="宋体"/>
          <w:b/>
          <w:bCs/>
          <w:color w:val="auto"/>
          <w:highlight w:val="none"/>
        </w:rPr>
        <w:t>应于</w:t>
      </w:r>
      <w:r>
        <w:rPr>
          <w:rFonts w:hint="eastAsia" w:hAnsi="宋体"/>
          <w:b/>
          <w:bCs/>
          <w:color w:val="auto"/>
          <w:highlight w:val="none"/>
          <w:lang w:val="en-US" w:eastAsia="zh-CN"/>
        </w:rPr>
        <w:t>竞价公告</w:t>
      </w:r>
      <w:r>
        <w:rPr>
          <w:rFonts w:hAnsi="宋体"/>
          <w:b/>
          <w:bCs/>
          <w:color w:val="auto"/>
          <w:highlight w:val="none"/>
        </w:rPr>
        <w:t>中规定的截止</w:t>
      </w:r>
      <w:r>
        <w:rPr>
          <w:rFonts w:hint="eastAsia" w:hAnsi="宋体"/>
          <w:b/>
          <w:bCs/>
          <w:color w:val="auto"/>
          <w:highlight w:val="none"/>
        </w:rPr>
        <w:t>时间</w:t>
      </w:r>
      <w:r>
        <w:rPr>
          <w:rFonts w:hAnsi="宋体"/>
          <w:b/>
          <w:bCs/>
          <w:color w:val="auto"/>
          <w:highlight w:val="none"/>
        </w:rPr>
        <w:t>前递交到</w:t>
      </w:r>
      <w:r>
        <w:rPr>
          <w:rFonts w:hint="eastAsia" w:hAnsi="宋体"/>
          <w:b/>
          <w:bCs/>
          <w:color w:val="auto"/>
          <w:highlight w:val="none"/>
        </w:rPr>
        <w:t>采购人指定的递交地点</w:t>
      </w:r>
      <w:r>
        <w:rPr>
          <w:rFonts w:hint="eastAsia" w:hAnsi="宋体" w:cs="宋体"/>
          <w:b/>
          <w:bCs/>
        </w:rPr>
        <w:t>，否则视为放弃参与本项目</w:t>
      </w:r>
      <w:r>
        <w:rPr>
          <w:rFonts w:hint="eastAsia" w:hAnsi="宋体"/>
          <w:b/>
          <w:bCs/>
          <w:color w:val="auto"/>
          <w:highlight w:val="none"/>
        </w:rPr>
        <w:t>。</w:t>
      </w:r>
    </w:p>
    <w:p w14:paraId="103FA54F">
      <w:pPr>
        <w:spacing w:line="360" w:lineRule="auto"/>
        <w:ind w:firstLine="482" w:firstLineChars="200"/>
        <w:jc w:val="both"/>
        <w:rPr>
          <w:rFonts w:hint="eastAsia" w:hAnsi="宋体"/>
          <w:b/>
          <w:bCs/>
          <w:color w:val="auto"/>
          <w:highlight w:val="none"/>
        </w:rPr>
      </w:pPr>
    </w:p>
    <w:p w14:paraId="6C340D49">
      <w:pPr>
        <w:spacing w:line="360" w:lineRule="auto"/>
        <w:ind w:firstLine="482" w:firstLineChars="200"/>
        <w:jc w:val="both"/>
        <w:rPr>
          <w:rFonts w:hAnsi="宋体" w:cs="宋体"/>
          <w:b/>
          <w:bCs/>
        </w:rPr>
      </w:pPr>
      <w:r>
        <w:rPr>
          <w:rFonts w:hint="eastAsia" w:hAnsi="宋体" w:cs="宋体"/>
          <w:b/>
          <w:bCs/>
        </w:rPr>
        <w:t>四、报价有效性说明</w:t>
      </w:r>
    </w:p>
    <w:p w14:paraId="427D1F8B">
      <w:pPr>
        <w:spacing w:line="360" w:lineRule="auto"/>
        <w:ind w:firstLine="482" w:firstLineChars="200"/>
        <w:jc w:val="both"/>
        <w:rPr>
          <w:rFonts w:hint="eastAsia" w:hAnsi="宋体" w:cs="宋体"/>
          <w:b/>
          <w:bCs/>
          <w:lang w:eastAsia="zh-CN"/>
        </w:rPr>
      </w:pPr>
      <w:r>
        <w:rPr>
          <w:rFonts w:hint="eastAsia" w:hAnsi="宋体" w:cs="宋体"/>
          <w:b/>
          <w:bCs/>
        </w:rPr>
        <w:t>1.报价人未满足竞价公告</w:t>
      </w:r>
      <w:r>
        <w:rPr>
          <w:rFonts w:hint="eastAsia" w:hAnsi="宋体" w:cs="宋体"/>
          <w:b/>
          <w:bCs/>
          <w:lang w:val="en-US" w:eastAsia="zh-CN"/>
        </w:rPr>
        <w:t>资质</w:t>
      </w:r>
      <w:r>
        <w:rPr>
          <w:rFonts w:hint="eastAsia" w:hAnsi="宋体" w:cs="宋体"/>
          <w:b/>
          <w:bCs/>
        </w:rPr>
        <w:t>要求，按无效报价处理</w:t>
      </w:r>
      <w:r>
        <w:rPr>
          <w:rFonts w:hint="eastAsia" w:hAnsi="宋体" w:cs="宋体"/>
          <w:b/>
          <w:bCs/>
          <w:lang w:eastAsia="zh-CN"/>
        </w:rPr>
        <w:t>。</w:t>
      </w:r>
    </w:p>
    <w:p w14:paraId="39D8B2F0">
      <w:pPr>
        <w:spacing w:line="360" w:lineRule="auto"/>
        <w:ind w:firstLine="482" w:firstLineChars="200"/>
        <w:jc w:val="both"/>
        <w:rPr>
          <w:rFonts w:hint="eastAsia" w:hAnsi="宋体" w:cs="宋体"/>
          <w:b/>
          <w:bCs/>
        </w:rPr>
      </w:pPr>
      <w:r>
        <w:rPr>
          <w:rFonts w:hint="eastAsia" w:hAnsi="宋体" w:cs="宋体"/>
          <w:b/>
          <w:bCs/>
          <w:lang w:eastAsia="zh-CN"/>
        </w:rPr>
        <w:t>2</w:t>
      </w:r>
      <w:r>
        <w:rPr>
          <w:rFonts w:hint="eastAsia" w:hAnsi="宋体" w:cs="宋体"/>
          <w:b/>
          <w:bCs/>
        </w:rPr>
        <w:t>.采购人在报价文件递交截止时间当天通过“信用中国”网站（www.creditchina.gov.cn）查询报价人的信用记录。被列入失信被执行人、重大税收违法失信主体、政府采购严重违法失信行为记录名单（处罚期限届满的除外）的报价人，其报价文件将被视为无效报价。</w:t>
      </w:r>
    </w:p>
    <w:p w14:paraId="12EF3687">
      <w:pPr>
        <w:spacing w:line="360" w:lineRule="auto"/>
        <w:ind w:firstLine="482" w:firstLineChars="200"/>
        <w:jc w:val="both"/>
        <w:rPr>
          <w:rFonts w:hint="eastAsia" w:hAnsi="宋体" w:cs="宋体"/>
          <w:b/>
          <w:bCs/>
          <w:lang w:eastAsia="zh-CN"/>
        </w:rPr>
      </w:pPr>
      <w:r>
        <w:rPr>
          <w:rFonts w:hint="eastAsia" w:hAnsi="宋体" w:cs="宋体"/>
          <w:b/>
          <w:bCs/>
          <w:lang w:eastAsia="zh-CN"/>
        </w:rPr>
        <w:t>3</w:t>
      </w:r>
      <w:r>
        <w:rPr>
          <w:rFonts w:hint="eastAsia" w:hAnsi="宋体" w:cs="宋体"/>
          <w:b/>
          <w:bCs/>
        </w:rPr>
        <w:t>.与采购人存在利害关系可能影响采购公正性的法人、其他组织或者个人，不得参加报价；报价人负责人为同一人或者存在控股、管理关系的不同报价人，不得参加同一项目报价。前述情况一经发现，相关报价均无效。</w:t>
      </w:r>
    </w:p>
    <w:p w14:paraId="4A26F96B">
      <w:pPr>
        <w:spacing w:line="360" w:lineRule="auto"/>
        <w:ind w:firstLine="482" w:firstLineChars="200"/>
        <w:jc w:val="both"/>
        <w:rPr>
          <w:rFonts w:hint="eastAsia" w:hAnsi="宋体" w:cs="宋体"/>
          <w:b/>
          <w:bCs/>
          <w:lang w:eastAsia="zh-CN"/>
        </w:rPr>
      </w:pPr>
      <w:r>
        <w:rPr>
          <w:rFonts w:hint="eastAsia" w:hAnsi="宋体" w:cs="宋体"/>
          <w:b/>
          <w:bCs/>
          <w:lang w:val="en-US" w:eastAsia="zh-CN"/>
        </w:rPr>
        <w:t>4</w:t>
      </w:r>
      <w:r>
        <w:rPr>
          <w:rFonts w:hint="eastAsia" w:hAnsi="宋体" w:cs="宋体"/>
          <w:b/>
          <w:bCs/>
        </w:rPr>
        <w:t>.报价人填报的</w:t>
      </w:r>
      <w:r>
        <w:rPr>
          <w:rFonts w:hint="eastAsia" w:hAnsi="宋体" w:cs="宋体"/>
          <w:b/>
          <w:bCs/>
          <w:lang w:val="en-US" w:eastAsia="zh-CN"/>
        </w:rPr>
        <w:t>监测</w:t>
      </w:r>
      <w:r>
        <w:rPr>
          <w:rFonts w:hint="eastAsia" w:hAnsi="宋体" w:cs="宋体"/>
          <w:b/>
          <w:bCs/>
        </w:rPr>
        <w:t>服务系数不得</w:t>
      </w:r>
      <w:r>
        <w:rPr>
          <w:rFonts w:hint="eastAsia" w:hAnsi="宋体" w:cs="宋体"/>
          <w:b/>
          <w:bCs/>
          <w:lang w:val="en-US" w:eastAsia="zh-CN"/>
        </w:rPr>
        <w:t>高于</w:t>
      </w:r>
      <w:r>
        <w:rPr>
          <w:rFonts w:hint="eastAsia" w:hAnsi="宋体" w:cs="宋体"/>
          <w:b/>
          <w:bCs/>
        </w:rPr>
        <w:t>0.80，且不能为0.00或负数，否则将视为无效报价</w:t>
      </w:r>
      <w:r>
        <w:rPr>
          <w:rFonts w:hint="eastAsia" w:hAnsi="宋体" w:cs="宋体"/>
          <w:b/>
          <w:bCs/>
          <w:lang w:eastAsia="zh-CN"/>
        </w:rPr>
        <w:t>。</w:t>
      </w:r>
    </w:p>
    <w:p w14:paraId="210804E7">
      <w:pPr>
        <w:spacing w:line="360" w:lineRule="auto"/>
        <w:ind w:firstLine="482" w:firstLineChars="200"/>
        <w:jc w:val="both"/>
        <w:rPr>
          <w:rFonts w:hint="eastAsia" w:hAnsi="宋体" w:cs="宋体"/>
          <w:b/>
          <w:bCs/>
          <w:lang w:eastAsia="zh-CN"/>
        </w:rPr>
      </w:pPr>
      <w:r>
        <w:rPr>
          <w:rFonts w:hint="eastAsia" w:hAnsi="宋体" w:cs="宋体"/>
          <w:b/>
          <w:bCs/>
          <w:lang w:val="en-US" w:eastAsia="zh-CN"/>
        </w:rPr>
        <w:t>若报价人出现异常低价报价，采购人将根据公司内部制度要求该报价人对报价的合理性作出书面说明并提供必要的证明材料</w:t>
      </w:r>
      <w:r>
        <w:rPr>
          <w:rFonts w:hint="eastAsia" w:hAnsi="宋体" w:cs="宋体"/>
          <w:b/>
          <w:bCs/>
        </w:rPr>
        <w:t>；</w:t>
      </w:r>
      <w:r>
        <w:rPr>
          <w:rFonts w:hint="eastAsia" w:hAnsi="宋体" w:cs="宋体"/>
          <w:b/>
          <w:bCs/>
          <w:lang w:val="en-US" w:eastAsia="zh-CN"/>
        </w:rPr>
        <w:t>报价人</w:t>
      </w:r>
      <w:r>
        <w:rPr>
          <w:rFonts w:hint="eastAsia" w:hAnsi="宋体" w:cs="宋体"/>
          <w:b/>
          <w:bCs/>
        </w:rPr>
        <w:t>未提供说明</w:t>
      </w:r>
      <w:r>
        <w:rPr>
          <w:rFonts w:hint="eastAsia" w:hAnsi="宋体" w:cs="宋体"/>
          <w:b/>
          <w:bCs/>
          <w:lang w:val="en-US" w:eastAsia="zh-CN"/>
        </w:rPr>
        <w:t>及提供必要的证明材料或</w:t>
      </w:r>
      <w:r>
        <w:rPr>
          <w:rFonts w:hint="eastAsia" w:hAnsi="宋体" w:cs="宋体"/>
          <w:b/>
          <w:bCs/>
        </w:rPr>
        <w:t>提供的说明</w:t>
      </w:r>
      <w:r>
        <w:rPr>
          <w:rFonts w:hint="eastAsia" w:hAnsi="宋体" w:cs="宋体"/>
          <w:b/>
          <w:bCs/>
          <w:lang w:val="en-US" w:eastAsia="zh-CN"/>
        </w:rPr>
        <w:t>及相关的证明材料</w:t>
      </w:r>
      <w:r>
        <w:rPr>
          <w:rFonts w:hint="eastAsia" w:hAnsi="宋体" w:cs="宋体"/>
          <w:b/>
          <w:bCs/>
        </w:rPr>
        <w:t>不能证明其报价合理性的，</w:t>
      </w:r>
      <w:r>
        <w:rPr>
          <w:rFonts w:hint="eastAsia" w:hAnsi="宋体" w:cs="宋体"/>
          <w:b/>
          <w:bCs/>
          <w:lang w:val="en-US" w:eastAsia="zh-CN"/>
        </w:rPr>
        <w:t>采购人将</w:t>
      </w:r>
      <w:r>
        <w:rPr>
          <w:rFonts w:hint="eastAsia" w:hAnsi="宋体" w:cs="宋体"/>
          <w:b/>
          <w:bCs/>
        </w:rPr>
        <w:t>否决其</w:t>
      </w:r>
      <w:r>
        <w:rPr>
          <w:rFonts w:hint="eastAsia" w:hAnsi="宋体" w:cs="宋体"/>
          <w:b/>
          <w:bCs/>
          <w:lang w:val="en-US" w:eastAsia="zh-CN"/>
        </w:rPr>
        <w:t>报价，并按无效响应处理</w:t>
      </w:r>
      <w:r>
        <w:rPr>
          <w:rFonts w:hint="eastAsia" w:hAnsi="宋体" w:cs="宋体"/>
          <w:b/>
          <w:bCs/>
        </w:rPr>
        <w:t>。</w:t>
      </w:r>
    </w:p>
    <w:p w14:paraId="56C63DD0">
      <w:pPr>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5</w:t>
      </w:r>
      <w:r>
        <w:rPr>
          <w:rFonts w:hint="eastAsia" w:hAnsi="宋体" w:cs="宋体"/>
          <w:b/>
          <w:bCs/>
        </w:rPr>
        <w:t>.对用户需求书、合同条款响应有负偏离的，按无效响应处理</w:t>
      </w:r>
      <w:r>
        <w:rPr>
          <w:rFonts w:hint="eastAsia" w:hAnsi="宋体" w:cs="宋体"/>
          <w:b/>
          <w:bCs/>
          <w:lang w:eastAsia="zh-CN"/>
        </w:rPr>
        <w:t>。</w:t>
      </w:r>
    </w:p>
    <w:p w14:paraId="597D1DC3">
      <w:pPr>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6</w:t>
      </w:r>
      <w:r>
        <w:rPr>
          <w:rFonts w:hint="eastAsia" w:hAnsi="宋体" w:cs="宋体"/>
          <w:b/>
          <w:bCs/>
        </w:rPr>
        <w:t>.报价人未按报价文件格式提供相应材料的，按无效报价处理</w:t>
      </w:r>
      <w:r>
        <w:rPr>
          <w:rFonts w:hint="eastAsia" w:hAnsi="宋体" w:cs="宋体"/>
          <w:b/>
          <w:bCs/>
          <w:lang w:eastAsia="zh-CN"/>
        </w:rPr>
        <w:t>。</w:t>
      </w:r>
    </w:p>
    <w:p w14:paraId="5A1FD7CA">
      <w:pPr>
        <w:spacing w:line="360" w:lineRule="auto"/>
        <w:ind w:firstLine="482" w:firstLineChars="200"/>
        <w:jc w:val="both"/>
        <w:rPr>
          <w:rFonts w:hint="default" w:hAnsi="宋体" w:cs="宋体"/>
          <w:b/>
          <w:bCs/>
          <w:lang w:val="en-US" w:eastAsia="zh-CN"/>
        </w:rPr>
      </w:pPr>
      <w:r>
        <w:rPr>
          <w:rFonts w:hint="eastAsia" w:hAnsi="宋体" w:cs="宋体"/>
          <w:b/>
          <w:bCs/>
          <w:lang w:val="en-US" w:eastAsia="zh-CN"/>
        </w:rPr>
        <w:t>7.</w:t>
      </w:r>
      <w:r>
        <w:rPr>
          <w:rFonts w:hint="default" w:hAnsi="宋体" w:cs="宋体"/>
          <w:b/>
          <w:bCs/>
        </w:rPr>
        <w:t>本项目不接受联合体报价。分支机构报价的，除满足报价文件资格要求外，须提供总公司和分支机构营业执照复印件，总公司出具给分支机构的专项授权委托书，授权范围需明确参与项目报价、投标及合同签订等相关活动，并承担相应法律责任。</w:t>
      </w:r>
    </w:p>
    <w:p w14:paraId="51113B11">
      <w:pPr>
        <w:autoSpaceDE/>
        <w:autoSpaceDN/>
        <w:spacing w:line="360" w:lineRule="auto"/>
        <w:ind w:firstLine="482" w:firstLineChars="200"/>
        <w:jc w:val="both"/>
        <w:rPr>
          <w:rFonts w:hint="eastAsia" w:hAnsi="宋体"/>
          <w:b/>
          <w:bCs/>
          <w:color w:val="auto"/>
          <w:highlight w:val="none"/>
          <w:lang w:val="en-US" w:eastAsia="zh-CN"/>
        </w:rPr>
      </w:pPr>
    </w:p>
    <w:p w14:paraId="38C66CB4">
      <w:pPr>
        <w:autoSpaceDE/>
        <w:autoSpaceDN/>
        <w:spacing w:line="360" w:lineRule="auto"/>
        <w:ind w:firstLine="482" w:firstLineChars="200"/>
        <w:jc w:val="both"/>
        <w:rPr>
          <w:rFonts w:hAnsi="宋体" w:cs="宋体"/>
          <w:b/>
          <w:bCs/>
        </w:rPr>
      </w:pPr>
      <w:r>
        <w:rPr>
          <w:rFonts w:hint="eastAsia" w:hAnsi="宋体" w:cs="宋体"/>
          <w:b/>
          <w:bCs/>
        </w:rPr>
        <w:t>五、竞价程序</w:t>
      </w:r>
    </w:p>
    <w:p w14:paraId="3460ECF7">
      <w:pPr>
        <w:autoSpaceDE/>
        <w:autoSpaceDN/>
        <w:snapToGrid/>
        <w:spacing w:line="360" w:lineRule="auto"/>
        <w:ind w:firstLine="480" w:firstLineChars="200"/>
        <w:jc w:val="both"/>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1.现场开封报价文件，对报价文件进行</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检查，对未能通过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检查的报价文件不再进入下一阶段竞价。</w:t>
      </w:r>
    </w:p>
    <w:p w14:paraId="0E0F64DC">
      <w:pPr>
        <w:autoSpaceDE/>
        <w:autoSpaceDN/>
        <w:snapToGrid/>
        <w:spacing w:line="360" w:lineRule="auto"/>
        <w:ind w:firstLine="480" w:firstLineChars="200"/>
        <w:jc w:val="both"/>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2.通过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检查的报价人，现场再进行二次报价，且二次报价不得高于首次报价。</w:t>
      </w:r>
    </w:p>
    <w:p w14:paraId="62D36ABE">
      <w:pPr>
        <w:autoSpaceDE/>
        <w:autoSpaceDN/>
        <w:spacing w:line="360" w:lineRule="auto"/>
        <w:ind w:firstLine="480" w:firstLineChars="200"/>
        <w:jc w:val="both"/>
        <w:outlineLvl w:val="9"/>
        <w:rPr>
          <w:rFonts w:hint="eastAsia" w:hAnsi="宋体" w:cs="宋体"/>
          <w:color w:val="auto"/>
          <w:highlight w:val="none"/>
          <w:lang w:val="en-US" w:eastAsia="zh-CN"/>
        </w:rPr>
      </w:pPr>
      <w:r>
        <w:rPr>
          <w:rFonts w:hint="eastAsia" w:hAnsi="宋体" w:cs="宋体"/>
          <w:b w:val="0"/>
          <w:bCs w:val="0"/>
          <w:color w:val="auto"/>
          <w:highlight w:val="none"/>
          <w:lang w:val="en-US" w:eastAsia="zh-CN"/>
        </w:rPr>
        <w:t>3</w:t>
      </w:r>
      <w:r>
        <w:rPr>
          <w:rFonts w:hint="eastAsia" w:ascii="宋体" w:hAnsi="宋体" w:eastAsia="宋体" w:cs="宋体"/>
          <w:b w:val="0"/>
          <w:bCs w:val="0"/>
          <w:color w:val="auto"/>
          <w:highlight w:val="none"/>
        </w:rPr>
        <w:t>.在</w:t>
      </w:r>
      <w:r>
        <w:rPr>
          <w:rFonts w:hint="eastAsia" w:hAnsi="宋体" w:cs="宋体"/>
          <w:b w:val="0"/>
          <w:bCs w:val="0"/>
          <w:color w:val="auto"/>
          <w:highlight w:val="none"/>
          <w:lang w:val="en-US" w:eastAsia="zh-CN"/>
        </w:rPr>
        <w:t>二次报价中</w:t>
      </w:r>
      <w:r>
        <w:rPr>
          <w:rFonts w:hint="eastAsia" w:ascii="宋体" w:hAnsi="宋体" w:eastAsia="宋体" w:cs="宋体"/>
          <w:b w:val="0"/>
          <w:bCs w:val="0"/>
          <w:color w:val="auto"/>
          <w:highlight w:val="none"/>
        </w:rPr>
        <w:t>，若2家以上（含本数）供应商报价一致且同为最低价时，报价相同的供应商再进行一次报价，且再次报价不得高于前一次报价，以此类推，最终价低者得。</w:t>
      </w:r>
    </w:p>
    <w:p w14:paraId="020E0B84">
      <w:pPr>
        <w:autoSpaceDE/>
        <w:autoSpaceDN/>
        <w:snapToGrid/>
        <w:spacing w:line="360" w:lineRule="auto"/>
        <w:ind w:firstLine="482" w:firstLineChars="200"/>
        <w:jc w:val="both"/>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注：</w:t>
      </w:r>
    </w:p>
    <w:p w14:paraId="5B44D91F">
      <w:pPr>
        <w:autoSpaceDE/>
        <w:autoSpaceDN/>
        <w:snapToGrid/>
        <w:spacing w:line="360" w:lineRule="auto"/>
        <w:ind w:firstLine="482" w:firstLineChars="200"/>
        <w:jc w:val="both"/>
        <w:outlineLvl w:val="9"/>
        <w:rPr>
          <w:rFonts w:hint="default" w:hAnsi="宋体" w:cs="宋体"/>
          <w:b/>
          <w:bCs/>
          <w:color w:val="auto"/>
          <w:highlight w:val="none"/>
          <w:lang w:val="en-US" w:eastAsia="zh-CN"/>
        </w:rPr>
      </w:pPr>
      <w:r>
        <w:rPr>
          <w:rFonts w:hint="eastAsia" w:hAnsi="宋体" w:cs="宋体"/>
          <w:b/>
          <w:bCs/>
          <w:color w:val="auto"/>
          <w:highlight w:val="none"/>
          <w:lang w:val="en-US" w:eastAsia="zh-CN"/>
        </w:rPr>
        <w:t>（1）报价人法定代表人或授权人员需到现场进行二次报价</w:t>
      </w:r>
      <w:r>
        <w:rPr>
          <w:rFonts w:hint="eastAsia" w:hAnsi="宋体" w:cs="宋体"/>
          <w:b/>
          <w:bCs/>
          <w:color w:val="auto"/>
          <w:highlight w:val="none"/>
        </w:rPr>
        <w:t>，自行离场等同于放弃二次报价（最终报价按首次报价确定），且视为对二次报价环节及结果无异议</w:t>
      </w:r>
      <w:r>
        <w:rPr>
          <w:rFonts w:hint="eastAsia" w:hAnsi="宋体" w:cs="宋体"/>
          <w:b/>
          <w:bCs/>
          <w:color w:val="auto"/>
          <w:highlight w:val="none"/>
          <w:lang w:val="en-US" w:eastAsia="zh-CN"/>
        </w:rPr>
        <w:t>。</w:t>
      </w:r>
    </w:p>
    <w:p w14:paraId="375E7AD7">
      <w:pPr>
        <w:autoSpaceDE/>
        <w:autoSpaceDN/>
        <w:spacing w:line="360" w:lineRule="auto"/>
        <w:ind w:firstLine="482" w:firstLineChars="200"/>
        <w:jc w:val="both"/>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（2）因需二次报价，报价人在二次报价时需知道自身首次报价的情况，便于填写二次报价。</w:t>
      </w:r>
    </w:p>
    <w:p w14:paraId="60BF172B">
      <w:pPr>
        <w:autoSpaceDE/>
        <w:autoSpaceDN/>
        <w:spacing w:line="360" w:lineRule="auto"/>
        <w:ind w:firstLine="482" w:firstLineChars="200"/>
        <w:jc w:val="both"/>
        <w:outlineLvl w:val="9"/>
        <w:rPr>
          <w:rFonts w:hint="eastAsia" w:hAnsi="宋体" w:cs="宋体"/>
          <w:b/>
          <w:bCs/>
          <w:color w:val="auto"/>
          <w:highlight w:val="none"/>
          <w:lang w:val="en-US" w:eastAsia="zh-CN"/>
        </w:rPr>
      </w:pPr>
    </w:p>
    <w:p w14:paraId="2B999CF9">
      <w:pPr>
        <w:autoSpaceDE/>
        <w:autoSpaceDN/>
        <w:spacing w:line="360" w:lineRule="auto"/>
        <w:ind w:firstLine="482" w:firstLineChars="200"/>
        <w:jc w:val="both"/>
        <w:outlineLvl w:val="9"/>
        <w:rPr>
          <w:rFonts w:hint="default" w:hAnsi="宋体" w:cs="宋体"/>
          <w:b/>
          <w:bCs/>
          <w:color w:val="auto"/>
          <w:highlight w:val="none"/>
          <w:lang w:val="en-US" w:eastAsia="zh-CN"/>
        </w:rPr>
      </w:pPr>
      <w:r>
        <w:rPr>
          <w:rFonts w:hint="eastAsia" w:hAnsi="宋体" w:cs="宋体"/>
          <w:b/>
          <w:bCs/>
          <w:color w:val="auto"/>
          <w:highlight w:val="none"/>
          <w:lang w:val="en-US" w:eastAsia="zh-CN"/>
        </w:rPr>
        <w:t>六、特别说明</w:t>
      </w:r>
    </w:p>
    <w:p w14:paraId="497E4078">
      <w:pPr>
        <w:autoSpaceDE/>
        <w:autoSpaceDN/>
        <w:spacing w:line="360" w:lineRule="auto"/>
        <w:ind w:firstLine="482" w:firstLineChars="200"/>
        <w:jc w:val="both"/>
        <w:rPr>
          <w:rFonts w:hint="eastAsia" w:hAnsi="宋体" w:cs="宋体"/>
          <w:b/>
          <w:bCs/>
          <w:lang w:val="en-US" w:eastAsia="zh-CN"/>
        </w:rPr>
      </w:pPr>
      <w:r>
        <w:rPr>
          <w:rFonts w:hint="eastAsia" w:hAnsi="宋体" w:cs="宋体"/>
          <w:b/>
          <w:bCs/>
          <w:lang w:val="en-US" w:eastAsia="zh-CN"/>
        </w:rPr>
        <w:t>1.截至报价文件递交截止时间，</w:t>
      </w:r>
      <w:r>
        <w:rPr>
          <w:rFonts w:hint="eastAsia" w:hAnsi="宋体" w:cs="宋体"/>
          <w:b/>
          <w:bCs/>
        </w:rPr>
        <w:t>若</w:t>
      </w:r>
      <w:r>
        <w:rPr>
          <w:rFonts w:hint="eastAsia" w:hAnsi="宋体" w:cs="宋体"/>
          <w:b/>
          <w:bCs/>
          <w:lang w:val="en-US" w:eastAsia="zh-CN"/>
        </w:rPr>
        <w:t>报价单位不足三家，采购人须重新进行采购。</w:t>
      </w:r>
    </w:p>
    <w:p w14:paraId="2A61F820">
      <w:pPr>
        <w:autoSpaceDE/>
        <w:autoSpaceDN/>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2.</w:t>
      </w:r>
      <w:r>
        <w:rPr>
          <w:rFonts w:hint="eastAsia" w:hAnsi="宋体" w:cs="宋体"/>
          <w:b/>
          <w:bCs/>
        </w:rPr>
        <w:t>在实行公开竞价过程中，合格供应商只有两家，但竞价文件没有不合理条款，且采购程序符合规定的，采购人可以继续开展采购活动</w:t>
      </w:r>
      <w:r>
        <w:rPr>
          <w:rFonts w:hint="eastAsia" w:hAnsi="宋体" w:cs="宋体"/>
          <w:b/>
          <w:bCs/>
          <w:lang w:eastAsia="zh-CN"/>
        </w:rPr>
        <w:t>；</w:t>
      </w:r>
      <w:r>
        <w:rPr>
          <w:rFonts w:hint="eastAsia" w:ascii="Times New Roman" w:cs="宋体"/>
          <w:b/>
          <w:bCs/>
        </w:rPr>
        <w:t>合格供应商只有一家，采购失败。</w:t>
      </w:r>
    </w:p>
    <w:p w14:paraId="5A8BEF0E">
      <w:pPr>
        <w:autoSpaceDE/>
        <w:autoSpaceDN/>
        <w:spacing w:line="360" w:lineRule="auto"/>
        <w:ind w:firstLine="482" w:firstLineChars="200"/>
        <w:jc w:val="both"/>
        <w:rPr>
          <w:rFonts w:hint="eastAsia" w:hAnsi="宋体" w:cs="宋体"/>
          <w:b/>
          <w:bCs/>
        </w:rPr>
      </w:pPr>
      <w:r>
        <w:rPr>
          <w:rFonts w:hint="eastAsia" w:hAnsi="宋体" w:cs="宋体"/>
          <w:b/>
          <w:bCs/>
          <w:lang w:val="en-US" w:eastAsia="zh-CN"/>
        </w:rPr>
        <w:t>3.</w:t>
      </w:r>
      <w:r>
        <w:rPr>
          <w:rFonts w:hint="eastAsia" w:hAnsi="宋体" w:cs="宋体"/>
          <w:b/>
          <w:bCs/>
        </w:rPr>
        <w:t>当报价文件完全响应需求的最低价供应商放弃成交资格或经确认未实质性满足采购需求时，</w:t>
      </w:r>
      <w:r>
        <w:rPr>
          <w:rFonts w:hint="eastAsia" w:hAnsi="宋体" w:cs="宋体"/>
          <w:b/>
          <w:bCs/>
          <w:lang w:val="en-US" w:eastAsia="zh-CN"/>
        </w:rPr>
        <w:t>采购人</w:t>
      </w:r>
      <w:r>
        <w:rPr>
          <w:rFonts w:hint="eastAsia" w:hAnsi="宋体" w:cs="宋体"/>
          <w:b/>
          <w:bCs/>
        </w:rPr>
        <w:t>有权确定实质性满足采购需求的第二低价供应商作为成交供应商，或重新进行采购。</w:t>
      </w:r>
    </w:p>
    <w:p w14:paraId="6789DAE3">
      <w:pPr>
        <w:autoSpaceDE/>
        <w:autoSpaceDN/>
        <w:spacing w:line="360" w:lineRule="auto"/>
        <w:ind w:firstLine="482" w:firstLineChars="200"/>
        <w:jc w:val="both"/>
        <w:rPr>
          <w:rFonts w:hint="eastAsia" w:hAnsi="宋体" w:eastAsia="宋体"/>
          <w:b/>
          <w:bCs/>
          <w:color w:val="auto"/>
          <w:highlight w:val="none"/>
          <w:lang w:val="en-US" w:eastAsia="zh-CN"/>
        </w:rPr>
      </w:pPr>
      <w:r>
        <w:rPr>
          <w:rFonts w:hint="eastAsia" w:hAnsi="宋体"/>
          <w:b/>
          <w:bCs/>
          <w:color w:val="auto"/>
          <w:highlight w:val="none"/>
        </w:rPr>
        <w:br w:type="page"/>
      </w:r>
    </w:p>
    <w:p w14:paraId="7E9F8DDE">
      <w:pPr>
        <w:pStyle w:val="2"/>
        <w:numPr>
          <w:ilvl w:val="0"/>
          <w:numId w:val="0"/>
        </w:numPr>
        <w:jc w:val="center"/>
        <w:rPr>
          <w:color w:val="auto"/>
          <w:highlight w:val="none"/>
          <w:lang w:val="zh-CN"/>
        </w:rPr>
      </w:pPr>
      <w:bookmarkStart w:id="29" w:name="_Toc25161"/>
      <w:bookmarkStart w:id="30" w:name="_Toc2619"/>
      <w:r>
        <w:rPr>
          <w:rFonts w:hint="eastAsia" w:ascii="宋体" w:hAnsi="Times New Roman" w:eastAsia="宋体" w:cs="Times New Roman"/>
          <w:b/>
          <w:bCs/>
          <w:color w:val="auto"/>
          <w:kern w:val="44"/>
          <w:sz w:val="32"/>
          <w:szCs w:val="44"/>
          <w:lang w:val="zh-CN" w:eastAsia="zh-CN" w:bidi="ar-SA"/>
        </w:rPr>
        <w:t>第</w:t>
      </w:r>
      <w:r>
        <w:rPr>
          <w:rFonts w:hint="eastAsia" w:cs="Times New Roman"/>
          <w:b/>
          <w:bCs/>
          <w:color w:val="auto"/>
          <w:kern w:val="44"/>
          <w:sz w:val="32"/>
          <w:szCs w:val="44"/>
          <w:lang w:val="en-US" w:eastAsia="zh-CN" w:bidi="ar-SA"/>
        </w:rPr>
        <w:t>五</w:t>
      </w:r>
      <w:r>
        <w:rPr>
          <w:rFonts w:hint="eastAsia" w:ascii="宋体" w:hAnsi="Times New Roman" w:eastAsia="宋体" w:cs="Times New Roman"/>
          <w:b/>
          <w:bCs/>
          <w:color w:val="auto"/>
          <w:kern w:val="44"/>
          <w:sz w:val="32"/>
          <w:szCs w:val="44"/>
          <w:lang w:val="zh-CN" w:eastAsia="zh-CN" w:bidi="ar-SA"/>
        </w:rPr>
        <w:t xml:space="preserve">章 </w:t>
      </w:r>
      <w:r>
        <w:rPr>
          <w:rFonts w:hint="eastAsia"/>
          <w:color w:val="auto"/>
          <w:szCs w:val="32"/>
          <w:highlight w:val="none"/>
        </w:rPr>
        <w:t>报价文件（格式）</w:t>
      </w:r>
      <w:bookmarkEnd w:id="29"/>
      <w:bookmarkEnd w:id="30"/>
    </w:p>
    <w:bookmarkEnd w:id="22"/>
    <w:bookmarkEnd w:id="23"/>
    <w:bookmarkEnd w:id="24"/>
    <w:bookmarkEnd w:id="25"/>
    <w:bookmarkEnd w:id="26"/>
    <w:p w14:paraId="016BC25F">
      <w:pPr>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报价表</w:t>
      </w:r>
    </w:p>
    <w:tbl>
      <w:tblPr>
        <w:tblStyle w:val="21"/>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804"/>
      </w:tblGrid>
      <w:tr w14:paraId="2E95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2127" w:type="dxa"/>
            <w:shd w:val="clear" w:color="auto" w:fill="auto"/>
            <w:vAlign w:val="center"/>
          </w:tcPr>
          <w:p w14:paraId="08E2D9D4">
            <w:pPr>
              <w:pStyle w:val="10"/>
              <w:spacing w:line="360" w:lineRule="auto"/>
              <w:jc w:val="center"/>
              <w:rPr>
                <w:rFonts w:ascii="Times New Roman" w:hAnsi="Times New Roman"/>
                <w:color w:val="auto"/>
                <w:sz w:val="24"/>
                <w:szCs w:val="28"/>
                <w:highlight w:val="none"/>
              </w:rPr>
            </w:pPr>
            <w:bookmarkStart w:id="31" w:name="_Hlk33287059"/>
            <w:r>
              <w:rPr>
                <w:rFonts w:ascii="Times New Roman" w:hAnsi="Times New Roman"/>
                <w:color w:val="auto"/>
                <w:sz w:val="24"/>
                <w:szCs w:val="28"/>
                <w:highlight w:val="none"/>
              </w:rPr>
              <w:t>项目名称</w:t>
            </w:r>
          </w:p>
        </w:tc>
        <w:tc>
          <w:tcPr>
            <w:tcW w:w="6804" w:type="dxa"/>
            <w:shd w:val="clear" w:color="auto" w:fill="auto"/>
            <w:vAlign w:val="center"/>
          </w:tcPr>
          <w:p w14:paraId="08B82011">
            <w:pPr>
              <w:pStyle w:val="10"/>
              <w:spacing w:line="360" w:lineRule="auto"/>
              <w:jc w:val="center"/>
              <w:rPr>
                <w:rFonts w:hint="eastAsia" w:ascii="Times New Roman" w:hAnsi="Times New Roman" w:eastAsia="宋体"/>
                <w:color w:val="auto"/>
                <w:sz w:val="24"/>
                <w:szCs w:val="28"/>
                <w:highlight w:val="none"/>
                <w:lang w:eastAsia="zh-CN"/>
              </w:rPr>
            </w:pPr>
            <w:r>
              <w:rPr>
                <w:rFonts w:hint="eastAsia" w:ascii="Times New Roman" w:hAnsi="Times New Roman"/>
                <w:color w:val="auto"/>
                <w:sz w:val="24"/>
                <w:szCs w:val="28"/>
                <w:highlight w:val="none"/>
              </w:rPr>
              <w:t>东莞市供水设施更新改造项目-中堂镇北海产业园区、槎滘片区供水管网工程第三方监测服务</w:t>
            </w:r>
          </w:p>
        </w:tc>
      </w:tr>
      <w:bookmarkEnd w:id="31"/>
      <w:tr w14:paraId="549C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2127" w:type="dxa"/>
            <w:shd w:val="clear" w:color="auto" w:fill="auto"/>
            <w:vAlign w:val="center"/>
          </w:tcPr>
          <w:p w14:paraId="7C2EA3FB">
            <w:pPr>
              <w:pStyle w:val="10"/>
              <w:spacing w:line="360" w:lineRule="auto"/>
              <w:jc w:val="center"/>
              <w:rPr>
                <w:rFonts w:hint="default" w:ascii="Times New Roman" w:hAnsi="Times New Roman"/>
                <w:color w:val="auto"/>
                <w:sz w:val="24"/>
                <w:szCs w:val="28"/>
                <w:highlight w:val="none"/>
              </w:rPr>
            </w:pPr>
            <w:r>
              <w:rPr>
                <w:rFonts w:hint="default" w:ascii="Times New Roman" w:hAnsi="Times New Roman"/>
                <w:color w:val="auto"/>
                <w:sz w:val="24"/>
                <w:szCs w:val="28"/>
                <w:highlight w:val="none"/>
              </w:rPr>
              <w:t>报价监测服务</w:t>
            </w:r>
          </w:p>
          <w:p w14:paraId="63314B23">
            <w:pPr>
              <w:pStyle w:val="10"/>
              <w:spacing w:line="360" w:lineRule="auto"/>
              <w:jc w:val="center"/>
              <w:rPr>
                <w:rFonts w:hint="default" w:ascii="Times New Roman" w:hAnsi="Times New Roman" w:eastAsia="宋体"/>
                <w:color w:val="auto"/>
                <w:sz w:val="24"/>
                <w:szCs w:val="28"/>
                <w:highlight w:val="none"/>
                <w:lang w:val="en-US" w:eastAsia="zh-CN"/>
              </w:rPr>
            </w:pPr>
            <w:r>
              <w:rPr>
                <w:rFonts w:hint="default" w:ascii="Times New Roman" w:hAnsi="Times New Roman"/>
                <w:color w:val="auto"/>
                <w:sz w:val="24"/>
                <w:szCs w:val="28"/>
                <w:highlight w:val="none"/>
              </w:rPr>
              <w:t>系数</w:t>
            </w:r>
          </w:p>
        </w:tc>
        <w:tc>
          <w:tcPr>
            <w:tcW w:w="6804" w:type="dxa"/>
            <w:shd w:val="clear" w:color="auto" w:fill="auto"/>
            <w:vAlign w:val="center"/>
          </w:tcPr>
          <w:p w14:paraId="1EC4A151">
            <w:pPr>
              <w:pStyle w:val="10"/>
              <w:spacing w:line="360" w:lineRule="auto"/>
              <w:ind w:firstLine="720" w:firstLineChars="300"/>
              <w:rPr>
                <w:rFonts w:hint="default" w:ascii="Times New Roman" w:hAnsi="Times New Roman" w:eastAsia="宋体"/>
                <w:color w:val="auto"/>
                <w:sz w:val="24"/>
                <w:szCs w:val="28"/>
                <w:highlight w:val="none"/>
                <w:u w:val="single"/>
                <w:lang w:val="en-US" w:eastAsia="zh-CN"/>
              </w:rPr>
            </w:pPr>
            <w:r>
              <w:rPr>
                <w:rFonts w:hint="eastAsia" w:ascii="Times New Roman" w:hAnsi="Times New Roman"/>
                <w:color w:val="auto"/>
                <w:sz w:val="24"/>
                <w:szCs w:val="28"/>
                <w:highlight w:val="none"/>
                <w:lang w:val="en-US" w:eastAsia="zh-CN"/>
              </w:rPr>
              <w:t xml:space="preserve">    </w:t>
            </w:r>
            <w:r>
              <w:rPr>
                <w:rFonts w:hint="default" w:ascii="Times New Roman" w:hAnsi="Times New Roman"/>
                <w:color w:val="000000"/>
                <w:sz w:val="24"/>
                <w:szCs w:val="28"/>
                <w:highlight w:val="none"/>
                <w:u w:val="single"/>
              </w:rPr>
              <w:t xml:space="preserve">                 </w:t>
            </w:r>
          </w:p>
        </w:tc>
      </w:tr>
      <w:tr w14:paraId="34F8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127" w:type="dxa"/>
            <w:shd w:val="clear" w:color="auto" w:fill="auto"/>
            <w:vAlign w:val="center"/>
          </w:tcPr>
          <w:p w14:paraId="15C62FC4">
            <w:pPr>
              <w:pStyle w:val="10"/>
              <w:spacing w:line="360" w:lineRule="auto"/>
              <w:jc w:val="center"/>
              <w:rPr>
                <w:rFonts w:ascii="Times New Roman" w:hAnsi="Times New Roman"/>
                <w:color w:val="auto"/>
                <w:sz w:val="24"/>
                <w:szCs w:val="28"/>
                <w:highlight w:val="none"/>
              </w:rPr>
            </w:pPr>
            <w:r>
              <w:rPr>
                <w:rFonts w:hint="eastAsia" w:ascii="Times New Roman" w:hAnsi="Times New Roman"/>
                <w:color w:val="auto"/>
                <w:sz w:val="24"/>
                <w:szCs w:val="28"/>
                <w:highlight w:val="none"/>
              </w:rPr>
              <w:t>报价人纳税类型</w:t>
            </w:r>
          </w:p>
        </w:tc>
        <w:tc>
          <w:tcPr>
            <w:tcW w:w="6804" w:type="dxa"/>
            <w:shd w:val="clear" w:color="auto" w:fill="auto"/>
            <w:vAlign w:val="center"/>
          </w:tcPr>
          <w:p w14:paraId="0E02DC3B">
            <w:pPr>
              <w:autoSpaceDE/>
              <w:autoSpaceDN/>
              <w:adjustRightInd/>
              <w:spacing w:line="380" w:lineRule="exact"/>
              <w:ind w:firstLine="2400" w:firstLineChars="1000"/>
              <w:rPr>
                <w:color w:val="auto"/>
                <w:highlight w:val="none"/>
              </w:rPr>
            </w:pPr>
            <w:r>
              <w:rPr>
                <w:rFonts w:hint="eastAsia"/>
                <w:color w:val="auto"/>
                <w:highlight w:val="none"/>
              </w:rPr>
              <w:sym w:font="Wingdings 2" w:char="00A3"/>
            </w:r>
            <w:r>
              <w:rPr>
                <w:rFonts w:hint="eastAsia"/>
                <w:color w:val="auto"/>
                <w:highlight w:val="none"/>
              </w:rPr>
              <w:t>一般纳税人</w:t>
            </w:r>
          </w:p>
          <w:p w14:paraId="70B43AE8">
            <w:pPr>
              <w:pStyle w:val="8"/>
              <w:ind w:firstLine="2400" w:firstLineChars="1000"/>
              <w:jc w:val="left"/>
              <w:rPr>
                <w:rFonts w:ascii="Times New Roman"/>
                <w:color w:val="auto"/>
                <w:sz w:val="24"/>
                <w:szCs w:val="28"/>
                <w:highlight w:val="none"/>
              </w:rPr>
            </w:pPr>
            <w:r>
              <w:rPr>
                <w:rFonts w:hint="eastAsia"/>
                <w:b w:val="0"/>
                <w:bCs w:val="0"/>
                <w:color w:val="auto"/>
                <w:sz w:val="24"/>
                <w:szCs w:val="24"/>
                <w:highlight w:val="none"/>
                <w:lang w:val="en-US"/>
              </w:rPr>
              <w:sym w:font="Wingdings 2" w:char="00A3"/>
            </w:r>
            <w:r>
              <w:rPr>
                <w:rFonts w:hint="eastAsia"/>
                <w:b w:val="0"/>
                <w:bCs w:val="0"/>
                <w:color w:val="auto"/>
                <w:sz w:val="24"/>
                <w:szCs w:val="24"/>
                <w:highlight w:val="none"/>
                <w:lang w:val="en-US"/>
              </w:rPr>
              <w:t>小规模纳税人</w:t>
            </w:r>
          </w:p>
        </w:tc>
      </w:tr>
      <w:tr w14:paraId="7B2E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127" w:type="dxa"/>
            <w:shd w:val="clear" w:color="auto" w:fill="auto"/>
            <w:vAlign w:val="center"/>
          </w:tcPr>
          <w:p w14:paraId="4C6514AA">
            <w:pPr>
              <w:pStyle w:val="10"/>
              <w:spacing w:line="360" w:lineRule="auto"/>
              <w:jc w:val="center"/>
              <w:rPr>
                <w:rFonts w:ascii="Times New Roman" w:hAnsi="Times New Roman"/>
                <w:color w:val="auto"/>
                <w:sz w:val="24"/>
                <w:szCs w:val="28"/>
                <w:highlight w:val="none"/>
              </w:rPr>
            </w:pPr>
            <w:r>
              <w:rPr>
                <w:rFonts w:hint="eastAsia" w:ascii="Times New Roman" w:hAnsi="Times New Roman"/>
                <w:color w:val="auto"/>
                <w:sz w:val="24"/>
                <w:szCs w:val="28"/>
                <w:highlight w:val="none"/>
              </w:rPr>
              <w:t>增值税</w:t>
            </w:r>
            <w:r>
              <w:rPr>
                <w:rFonts w:hint="eastAsia" w:ascii="Times New Roman" w:hAnsi="Times New Roman"/>
                <w:color w:val="auto"/>
                <w:sz w:val="24"/>
                <w:szCs w:val="28"/>
                <w:highlight w:val="none"/>
                <w:lang w:val="en-US" w:eastAsia="zh-CN"/>
              </w:rPr>
              <w:t>普通</w:t>
            </w:r>
            <w:r>
              <w:rPr>
                <w:rFonts w:hint="eastAsia" w:ascii="Times New Roman" w:hAnsi="Times New Roman"/>
                <w:color w:val="auto"/>
                <w:sz w:val="24"/>
                <w:szCs w:val="28"/>
                <w:highlight w:val="none"/>
              </w:rPr>
              <w:t>发票税率</w:t>
            </w:r>
          </w:p>
        </w:tc>
        <w:tc>
          <w:tcPr>
            <w:tcW w:w="6804" w:type="dxa"/>
            <w:shd w:val="clear" w:color="auto" w:fill="auto"/>
            <w:vAlign w:val="center"/>
          </w:tcPr>
          <w:p w14:paraId="0C8A886B">
            <w:pPr>
              <w:pStyle w:val="10"/>
              <w:spacing w:line="360" w:lineRule="auto"/>
              <w:ind w:firstLine="2160" w:firstLineChars="900"/>
              <w:rPr>
                <w:rFonts w:ascii="Times New Roman" w:hAnsi="Times New Roman"/>
                <w:color w:val="auto"/>
                <w:sz w:val="24"/>
                <w:szCs w:val="28"/>
                <w:highlight w:val="none"/>
              </w:rPr>
            </w:pPr>
            <w:r>
              <w:rPr>
                <w:rFonts w:hint="eastAsia" w:ascii="Times New Roman" w:hAnsi="Times New Roman"/>
                <w:color w:val="auto"/>
                <w:sz w:val="24"/>
                <w:szCs w:val="28"/>
                <w:highlight w:val="none"/>
                <w:u w:val="single"/>
              </w:rPr>
              <w:t xml:space="preserve">    </w:t>
            </w:r>
            <w:r>
              <w:rPr>
                <w:rFonts w:hint="eastAsia" w:ascii="Times New Roman" w:hAnsi="Times New Roman"/>
                <w:color w:val="auto"/>
                <w:sz w:val="24"/>
                <w:szCs w:val="28"/>
                <w:highlight w:val="none"/>
              </w:rPr>
              <w:t>%</w:t>
            </w:r>
          </w:p>
        </w:tc>
      </w:tr>
      <w:tr w14:paraId="2DDB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27" w:type="dxa"/>
            <w:shd w:val="clear" w:color="auto" w:fill="auto"/>
            <w:vAlign w:val="center"/>
          </w:tcPr>
          <w:p w14:paraId="45807696">
            <w:pPr>
              <w:pStyle w:val="10"/>
              <w:spacing w:line="360" w:lineRule="auto"/>
              <w:jc w:val="center"/>
              <w:rPr>
                <w:rFonts w:ascii="Times New Roman" w:hAnsi="Times New Roman"/>
                <w:color w:val="auto"/>
                <w:sz w:val="24"/>
                <w:szCs w:val="28"/>
                <w:highlight w:val="none"/>
                <w:u w:val="single"/>
              </w:rPr>
            </w:pPr>
            <w:r>
              <w:rPr>
                <w:rFonts w:ascii="Times New Roman" w:hAnsi="Times New Roman"/>
                <w:color w:val="auto"/>
                <w:sz w:val="24"/>
                <w:szCs w:val="28"/>
                <w:highlight w:val="none"/>
              </w:rPr>
              <w:t>完成时间</w:t>
            </w:r>
          </w:p>
        </w:tc>
        <w:tc>
          <w:tcPr>
            <w:tcW w:w="6804" w:type="dxa"/>
            <w:shd w:val="clear" w:color="auto" w:fill="auto"/>
            <w:vAlign w:val="center"/>
          </w:tcPr>
          <w:p w14:paraId="574A7E54">
            <w:pPr>
              <w:autoSpaceDE/>
              <w:autoSpaceDN/>
              <w:adjustRightInd/>
              <w:spacing w:line="380" w:lineRule="exact"/>
              <w:jc w:val="center"/>
              <w:rPr>
                <w:rFonts w:ascii="Times New Roman"/>
                <w:bCs/>
                <w:color w:val="auto"/>
                <w:highlight w:val="none"/>
              </w:rPr>
            </w:pPr>
            <w:r>
              <w:rPr>
                <w:rFonts w:hint="eastAsia" w:ascii="Times New Roman"/>
                <w:color w:val="auto"/>
                <w:highlight w:val="none"/>
              </w:rPr>
              <w:t>见</w:t>
            </w:r>
            <w:r>
              <w:rPr>
                <w:rFonts w:ascii="Times New Roman"/>
                <w:color w:val="auto"/>
                <w:highlight w:val="none"/>
              </w:rPr>
              <w:t>用户需求书。</w:t>
            </w:r>
          </w:p>
        </w:tc>
      </w:tr>
      <w:tr w14:paraId="7F78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jc w:val="center"/>
        </w:trPr>
        <w:tc>
          <w:tcPr>
            <w:tcW w:w="2127" w:type="dxa"/>
            <w:shd w:val="clear" w:color="auto" w:fill="auto"/>
            <w:vAlign w:val="center"/>
          </w:tcPr>
          <w:p w14:paraId="77C9F068">
            <w:pPr>
              <w:pStyle w:val="10"/>
              <w:spacing w:line="360" w:lineRule="auto"/>
              <w:jc w:val="center"/>
              <w:rPr>
                <w:rFonts w:ascii="Times New Roman" w:hAnsi="Times New Roman"/>
                <w:color w:val="auto"/>
                <w:sz w:val="24"/>
                <w:szCs w:val="28"/>
                <w:highlight w:val="none"/>
              </w:rPr>
            </w:pPr>
            <w:r>
              <w:rPr>
                <w:rFonts w:ascii="Times New Roman" w:hAnsi="Times New Roman"/>
                <w:color w:val="auto"/>
                <w:sz w:val="24"/>
                <w:szCs w:val="28"/>
                <w:highlight w:val="none"/>
              </w:rPr>
              <w:t>备注</w:t>
            </w:r>
          </w:p>
        </w:tc>
        <w:tc>
          <w:tcPr>
            <w:tcW w:w="6804" w:type="dxa"/>
            <w:shd w:val="clear" w:color="auto" w:fill="auto"/>
            <w:vAlign w:val="center"/>
          </w:tcPr>
          <w:p w14:paraId="3DFFA85A">
            <w:pPr>
              <w:numPr>
                <w:ilvl w:val="-1"/>
                <w:numId w:val="0"/>
              </w:numPr>
              <w:autoSpaceDE/>
              <w:autoSpaceDN/>
              <w:adjustRightInd/>
              <w:spacing w:line="240" w:lineRule="auto"/>
              <w:jc w:val="both"/>
              <w:rPr>
                <w:rFonts w:hint="eastAsia" w:ascii="Times New Roman"/>
                <w:color w:val="auto"/>
                <w:sz w:val="22"/>
                <w:szCs w:val="22"/>
                <w:highlight w:val="none"/>
              </w:rPr>
            </w:pPr>
            <w:r>
              <w:rPr>
                <w:rFonts w:hint="eastAsia" w:ascii="Times New Roman"/>
                <w:color w:val="auto"/>
                <w:sz w:val="22"/>
                <w:szCs w:val="22"/>
                <w:highlight w:val="none"/>
              </w:rPr>
              <w:t>1.本次报价为监测服务系数，报价费用包括但不限于为实施和完成监测工程所需的人工费、机械费、材料设备费、水电费以及进出场费、试坑开挖、桩头处理、加荷体吊装运输、应力应变测试的传感费用、埋设安装费用、道路修填、重锤吊装及运输费、钻孔费、引孔费、临时设施费、检验试验、安全生产、管理、利润、规费、专家论证费、报价人销项税额以外的税金等一切费用，以及合同规定的所有责任、义务和一切风险。</w:t>
            </w:r>
          </w:p>
          <w:p w14:paraId="1F63C387">
            <w:pPr>
              <w:numPr>
                <w:ilvl w:val="-1"/>
                <w:numId w:val="0"/>
              </w:numPr>
              <w:autoSpaceDE/>
              <w:autoSpaceDN/>
              <w:adjustRightInd/>
              <w:spacing w:line="240" w:lineRule="auto"/>
              <w:jc w:val="both"/>
              <w:rPr>
                <w:rFonts w:hint="eastAsia" w:ascii="Times New Roman"/>
                <w:color w:val="auto"/>
                <w:sz w:val="22"/>
                <w:szCs w:val="22"/>
                <w:highlight w:val="none"/>
              </w:rPr>
            </w:pPr>
            <w:r>
              <w:rPr>
                <w:rFonts w:hint="eastAsia" w:ascii="Times New Roman"/>
                <w:color w:val="auto"/>
                <w:sz w:val="22"/>
                <w:szCs w:val="22"/>
                <w:highlight w:val="none"/>
              </w:rPr>
              <w:t>2.报价人填报的监测服务系数不得高于0.80，且不能为0.00或负数，否则将视为无效报价。</w:t>
            </w:r>
          </w:p>
          <w:p w14:paraId="394672C2">
            <w:pPr>
              <w:numPr>
                <w:ilvl w:val="-1"/>
                <w:numId w:val="0"/>
              </w:numPr>
              <w:autoSpaceDE/>
              <w:autoSpaceDN/>
              <w:adjustRightInd/>
              <w:spacing w:line="0" w:lineRule="atLeast"/>
              <w:jc w:val="both"/>
              <w:rPr>
                <w:rFonts w:ascii="Times New Roman"/>
                <w:color w:val="auto"/>
                <w:sz w:val="22"/>
                <w:szCs w:val="22"/>
                <w:highlight w:val="none"/>
              </w:rPr>
            </w:pPr>
            <w:r>
              <w:rPr>
                <w:rFonts w:hint="eastAsia" w:ascii="Times New Roman"/>
                <w:color w:val="auto"/>
                <w:sz w:val="22"/>
                <w:szCs w:val="22"/>
                <w:highlight w:val="none"/>
              </w:rPr>
              <w:t>3.本报价表不允许调整，擅自修改，将视为无效报价。</w:t>
            </w:r>
          </w:p>
        </w:tc>
      </w:tr>
    </w:tbl>
    <w:p w14:paraId="170B3896">
      <w:pPr>
        <w:pStyle w:val="10"/>
        <w:spacing w:line="360" w:lineRule="auto"/>
        <w:rPr>
          <w:rFonts w:ascii="Times New Roman" w:hAnsi="Times New Roman"/>
          <w:color w:val="auto"/>
          <w:sz w:val="24"/>
          <w:szCs w:val="28"/>
          <w:highlight w:val="none"/>
        </w:rPr>
      </w:pPr>
      <w:r>
        <w:rPr>
          <w:rFonts w:ascii="Times New Roman" w:hAnsi="Times New Roman"/>
          <w:color w:val="auto"/>
          <w:sz w:val="24"/>
          <w:szCs w:val="28"/>
          <w:highlight w:val="none"/>
        </w:rPr>
        <w:t>联系人：                          联系电话：</w:t>
      </w:r>
    </w:p>
    <w:p w14:paraId="48B87FD2">
      <w:pPr>
        <w:pStyle w:val="10"/>
        <w:spacing w:line="360" w:lineRule="auto"/>
        <w:rPr>
          <w:rFonts w:ascii="Times New Roman" w:hAnsi="Times New Roman"/>
          <w:color w:val="auto"/>
          <w:sz w:val="24"/>
          <w:szCs w:val="28"/>
          <w:highlight w:val="none"/>
        </w:rPr>
      </w:pPr>
      <w:r>
        <w:rPr>
          <w:rFonts w:ascii="Times New Roman" w:hAnsi="Times New Roman"/>
          <w:color w:val="auto"/>
          <w:sz w:val="24"/>
          <w:szCs w:val="28"/>
          <w:highlight w:val="none"/>
        </w:rPr>
        <w:t>联系地址：</w:t>
      </w:r>
    </w:p>
    <w:p w14:paraId="613F8E0A">
      <w:pPr>
        <w:wordWrap w:val="0"/>
        <w:spacing w:line="360" w:lineRule="auto"/>
        <w:jc w:val="right"/>
        <w:rPr>
          <w:rFonts w:ascii="Times New Roman"/>
          <w:color w:val="auto"/>
          <w:kern w:val="2"/>
          <w:szCs w:val="28"/>
          <w:highlight w:val="none"/>
        </w:rPr>
      </w:pPr>
    </w:p>
    <w:p w14:paraId="38BE32F3">
      <w:pPr>
        <w:wordWrap w:val="0"/>
        <w:spacing w:line="240" w:lineRule="auto"/>
        <w:jc w:val="center"/>
        <w:rPr>
          <w:rFonts w:ascii="Times New Roman"/>
          <w:color w:val="auto"/>
          <w:kern w:val="2"/>
          <w:szCs w:val="28"/>
          <w:highlight w:val="none"/>
        </w:rPr>
      </w:pPr>
      <w:r>
        <w:rPr>
          <w:rFonts w:hint="eastAsia" w:ascii="Times New Roman"/>
          <w:color w:val="auto"/>
          <w:kern w:val="2"/>
          <w:szCs w:val="28"/>
          <w:highlight w:val="none"/>
        </w:rPr>
        <w:t xml:space="preserve">    报价人：（加盖报价人公章）</w:t>
      </w:r>
    </w:p>
    <w:p w14:paraId="1A92A2E6">
      <w:pPr>
        <w:wordWrap w:val="0"/>
        <w:spacing w:line="240" w:lineRule="auto"/>
        <w:jc w:val="right"/>
        <w:rPr>
          <w:rFonts w:ascii="Times New Roman"/>
          <w:color w:val="auto"/>
          <w:kern w:val="2"/>
          <w:szCs w:val="28"/>
          <w:highlight w:val="none"/>
        </w:rPr>
      </w:pPr>
      <w:r>
        <w:rPr>
          <w:rFonts w:hint="eastAsia" w:ascii="Times New Roman"/>
          <w:color w:val="auto"/>
          <w:kern w:val="2"/>
          <w:szCs w:val="28"/>
          <w:highlight w:val="none"/>
        </w:rPr>
        <w:t xml:space="preserve">                         </w:t>
      </w:r>
    </w:p>
    <w:p w14:paraId="0AC11DED">
      <w:pPr>
        <w:spacing w:line="240" w:lineRule="auto"/>
        <w:ind w:firstLine="5040"/>
        <w:jc w:val="both"/>
        <w:rPr>
          <w:rFonts w:ascii="Times New Roman"/>
          <w:color w:val="auto"/>
          <w:kern w:val="2"/>
          <w:szCs w:val="28"/>
          <w:highlight w:val="none"/>
        </w:rPr>
      </w:pPr>
    </w:p>
    <w:p w14:paraId="099BE97D">
      <w:pPr>
        <w:jc w:val="center"/>
        <w:rPr>
          <w:rFonts w:ascii="Times New Roman"/>
          <w:color w:val="auto"/>
          <w:kern w:val="2"/>
          <w:szCs w:val="28"/>
          <w:highlight w:val="none"/>
          <w:lang w:val="zh-CN"/>
        </w:rPr>
      </w:pPr>
      <w:r>
        <w:rPr>
          <w:rFonts w:ascii="Times New Roman"/>
          <w:color w:val="auto"/>
          <w:kern w:val="2"/>
          <w:szCs w:val="28"/>
          <w:highlight w:val="none"/>
          <w:lang w:val="zh-CN"/>
        </w:rPr>
        <w:t xml:space="preserve">                             日期：   年    月   日  </w:t>
      </w:r>
    </w:p>
    <w:p w14:paraId="4BA77CEA">
      <w:pPr>
        <w:numPr>
          <w:ilvl w:val="-1"/>
          <w:numId w:val="0"/>
        </w:numPr>
        <w:ind w:firstLine="0" w:firstLineChars="0"/>
        <w:rPr>
          <w:rFonts w:hint="eastAsia" w:ascii="宋体" w:hAnsi="宋体" w:eastAsia="宋体" w:cs="宋体"/>
          <w:color w:val="auto"/>
          <w:kern w:val="2"/>
          <w:sz w:val="24"/>
          <w:szCs w:val="24"/>
          <w:highlight w:val="none"/>
          <w:lang w:val="zh-CN"/>
        </w:rPr>
      </w:pPr>
      <w:r>
        <w:rPr>
          <w:rFonts w:ascii="Times New Roman"/>
          <w:color w:val="auto"/>
          <w:kern w:val="2"/>
          <w:szCs w:val="28"/>
          <w:highlight w:val="none"/>
          <w:lang w:val="zh-CN"/>
        </w:rPr>
        <w:br w:type="page"/>
      </w:r>
      <w:bookmarkStart w:id="32" w:name="_Toc10747"/>
      <w:bookmarkStart w:id="33" w:name="_Toc4278"/>
      <w:bookmarkStart w:id="34" w:name="_Toc30195"/>
      <w:bookmarkStart w:id="35" w:name="_Toc29000"/>
      <w:bookmarkStart w:id="36" w:name="_Toc27494730"/>
      <w:bookmarkStart w:id="37" w:name="_Toc27491776"/>
      <w:bookmarkStart w:id="38" w:name="_Toc44929217"/>
    </w:p>
    <w:p w14:paraId="58D1D34F">
      <w:pPr>
        <w:pStyle w:val="2"/>
        <w:numPr>
          <w:ilvl w:val="0"/>
          <w:numId w:val="0"/>
        </w:numPr>
        <w:ind w:left="0"/>
        <w:jc w:val="left"/>
        <w:rPr>
          <w:rFonts w:hint="eastAsia"/>
          <w:color w:val="auto"/>
          <w:sz w:val="28"/>
          <w:szCs w:val="28"/>
        </w:rPr>
      </w:pPr>
      <w:bookmarkStart w:id="39" w:name="_Toc1052"/>
      <w:bookmarkStart w:id="40" w:name="_Toc76"/>
      <w:r>
        <w:rPr>
          <w:rFonts w:hint="eastAsia"/>
          <w:color w:val="auto"/>
          <w:sz w:val="28"/>
          <w:szCs w:val="28"/>
          <w:lang w:val="en-US" w:eastAsia="zh-CN"/>
        </w:rPr>
        <w:t>2.</w:t>
      </w:r>
      <w:r>
        <w:rPr>
          <w:rFonts w:hint="eastAsia"/>
          <w:color w:val="auto"/>
          <w:sz w:val="28"/>
          <w:szCs w:val="28"/>
        </w:rPr>
        <w:t>报价承诺书</w:t>
      </w:r>
      <w:bookmarkEnd w:id="32"/>
      <w:bookmarkEnd w:id="33"/>
      <w:bookmarkEnd w:id="34"/>
      <w:bookmarkEnd w:id="35"/>
      <w:bookmarkEnd w:id="39"/>
      <w:bookmarkEnd w:id="40"/>
    </w:p>
    <w:p w14:paraId="5C9CB442">
      <w:pPr>
        <w:spacing w:line="360" w:lineRule="auto"/>
        <w:jc w:val="both"/>
        <w:rPr>
          <w:rFonts w:hint="eastAsia" w:hAnsi="宋体" w:eastAsia="宋体" w:cs="宋体"/>
          <w:color w:val="auto"/>
          <w:kern w:val="2"/>
          <w:sz w:val="21"/>
          <w:szCs w:val="21"/>
          <w:highlight w:val="none"/>
          <w:lang w:eastAsia="zh-CN"/>
        </w:rPr>
      </w:pPr>
      <w:r>
        <w:rPr>
          <w:rFonts w:hint="eastAsia"/>
          <w:color w:val="auto"/>
          <w:szCs w:val="32"/>
          <w:highlight w:val="none"/>
        </w:rPr>
        <w:t xml:space="preserve"> </w:t>
      </w:r>
      <w:r>
        <w:rPr>
          <w:rFonts w:hint="eastAsia" w:hAnsi="宋体" w:cs="宋体"/>
          <w:color w:val="auto"/>
          <w:kern w:val="2"/>
          <w:sz w:val="21"/>
          <w:szCs w:val="21"/>
          <w:highlight w:val="none"/>
          <w:lang w:val="zh-CN"/>
        </w:rPr>
        <w:t>致：</w:t>
      </w:r>
      <w:r>
        <w:rPr>
          <w:rFonts w:hint="eastAsia" w:hAnsi="宋体" w:cs="宋体"/>
          <w:color w:val="auto"/>
          <w:sz w:val="21"/>
          <w:szCs w:val="32"/>
          <w:highlight w:val="none"/>
          <w:lang w:eastAsia="zh-CN"/>
        </w:rPr>
        <w:t>东莞市水务环境投资控股集团建设管理有限公司</w:t>
      </w:r>
    </w:p>
    <w:p w14:paraId="3B0AD400">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rPr>
        <w:t>我公司已收到东莞市供水设施更新改造项目-中堂镇北海产业园区、槎滘片区供水管网工程第三方监测服务(采购编号：2026-CG-003)</w:t>
      </w:r>
      <w:r>
        <w:rPr>
          <w:rFonts w:hint="eastAsia" w:hAnsi="宋体" w:cs="宋体"/>
          <w:color w:val="auto"/>
          <w:kern w:val="2"/>
          <w:sz w:val="21"/>
          <w:szCs w:val="21"/>
          <w:highlight w:val="none"/>
          <w:lang w:val="en-US" w:eastAsia="zh-CN"/>
        </w:rPr>
        <w:t>竞价</w:t>
      </w:r>
      <w:r>
        <w:rPr>
          <w:rFonts w:hint="eastAsia" w:hAnsi="宋体" w:cs="宋体"/>
          <w:color w:val="auto"/>
          <w:kern w:val="2"/>
          <w:sz w:val="21"/>
          <w:szCs w:val="21"/>
          <w:highlight w:val="none"/>
        </w:rPr>
        <w:t>文件</w:t>
      </w:r>
      <w:r>
        <w:rPr>
          <w:rFonts w:hint="eastAsia" w:hAnsi="宋体" w:cs="宋体"/>
          <w:color w:val="auto"/>
          <w:kern w:val="2"/>
          <w:sz w:val="21"/>
          <w:szCs w:val="21"/>
          <w:highlight w:val="none"/>
          <w:lang w:val="zh-CN"/>
        </w:rPr>
        <w:t>，</w:t>
      </w:r>
      <w:r>
        <w:rPr>
          <w:rFonts w:hint="eastAsia" w:hAnsi="宋体" w:cs="宋体"/>
          <w:color w:val="auto"/>
          <w:kern w:val="2"/>
          <w:sz w:val="21"/>
          <w:szCs w:val="21"/>
          <w:highlight w:val="none"/>
        </w:rPr>
        <w:t>并</w:t>
      </w:r>
      <w:r>
        <w:rPr>
          <w:rFonts w:hint="eastAsia" w:hAnsi="宋体" w:cs="宋体"/>
          <w:color w:val="auto"/>
          <w:kern w:val="2"/>
          <w:sz w:val="21"/>
          <w:szCs w:val="21"/>
          <w:highlight w:val="none"/>
          <w:lang w:val="zh-CN"/>
        </w:rPr>
        <w:t>完全</w:t>
      </w:r>
      <w:r>
        <w:rPr>
          <w:rFonts w:hint="eastAsia" w:hAnsi="宋体" w:cs="宋体"/>
          <w:color w:val="auto"/>
          <w:kern w:val="2"/>
          <w:sz w:val="21"/>
          <w:szCs w:val="21"/>
          <w:highlight w:val="none"/>
        </w:rPr>
        <w:t>清楚了解</w:t>
      </w:r>
      <w:r>
        <w:rPr>
          <w:rFonts w:hint="eastAsia" w:hAnsi="宋体" w:cs="宋体"/>
          <w:color w:val="auto"/>
          <w:kern w:val="2"/>
          <w:sz w:val="21"/>
          <w:szCs w:val="21"/>
          <w:highlight w:val="none"/>
          <w:lang w:val="en-US" w:eastAsia="zh-CN"/>
        </w:rPr>
        <w:t>竞价</w:t>
      </w:r>
      <w:r>
        <w:rPr>
          <w:rFonts w:hint="eastAsia" w:hAnsi="宋体" w:cs="宋体"/>
          <w:color w:val="auto"/>
          <w:kern w:val="2"/>
          <w:sz w:val="21"/>
          <w:szCs w:val="21"/>
          <w:highlight w:val="none"/>
          <w:lang w:val="zh-CN"/>
        </w:rPr>
        <w:t>文件的所有条款要求，</w:t>
      </w:r>
      <w:r>
        <w:rPr>
          <w:rFonts w:hint="eastAsia" w:hAnsi="宋体" w:cs="宋体"/>
          <w:color w:val="auto"/>
          <w:kern w:val="2"/>
          <w:sz w:val="21"/>
          <w:szCs w:val="21"/>
          <w:highlight w:val="none"/>
        </w:rPr>
        <w:t>现</w:t>
      </w:r>
      <w:r>
        <w:rPr>
          <w:rFonts w:hint="eastAsia" w:hAnsi="宋体" w:cs="宋体"/>
          <w:color w:val="auto"/>
          <w:kern w:val="2"/>
          <w:sz w:val="21"/>
          <w:szCs w:val="21"/>
          <w:highlight w:val="none"/>
          <w:lang w:val="zh-CN"/>
        </w:rPr>
        <w:t>重申如下：</w:t>
      </w:r>
    </w:p>
    <w:p w14:paraId="46241E8D">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如我公司存在</w:t>
      </w:r>
      <w:r>
        <w:rPr>
          <w:rFonts w:hint="eastAsia" w:hAnsi="宋体" w:cs="宋体"/>
          <w:color w:val="auto"/>
          <w:kern w:val="2"/>
          <w:sz w:val="21"/>
          <w:szCs w:val="21"/>
          <w:highlight w:val="none"/>
        </w:rPr>
        <w:t>成交后放弃</w:t>
      </w:r>
      <w:r>
        <w:rPr>
          <w:rFonts w:hint="eastAsia" w:hAnsi="宋体" w:cs="宋体"/>
          <w:color w:val="auto"/>
          <w:kern w:val="2"/>
          <w:sz w:val="21"/>
          <w:szCs w:val="21"/>
          <w:highlight w:val="none"/>
          <w:lang w:val="zh-CN"/>
        </w:rPr>
        <w:t>或提供虚假证明文件、虚假</w:t>
      </w:r>
      <w:r>
        <w:rPr>
          <w:rFonts w:hint="eastAsia" w:hAnsi="宋体" w:cs="宋体"/>
          <w:color w:val="auto"/>
          <w:kern w:val="2"/>
          <w:sz w:val="21"/>
          <w:szCs w:val="21"/>
          <w:highlight w:val="none"/>
        </w:rPr>
        <w:t>报价</w:t>
      </w:r>
      <w:r>
        <w:rPr>
          <w:rFonts w:hint="eastAsia" w:hAnsi="宋体" w:cs="宋体"/>
          <w:color w:val="auto"/>
          <w:kern w:val="2"/>
          <w:sz w:val="21"/>
          <w:szCs w:val="21"/>
          <w:highlight w:val="none"/>
          <w:lang w:val="zh-CN"/>
        </w:rPr>
        <w:t>文件或存在</w:t>
      </w:r>
      <w:r>
        <w:rPr>
          <w:rFonts w:hint="eastAsia" w:hAnsi="宋体" w:cs="宋体"/>
          <w:color w:val="auto"/>
          <w:kern w:val="2"/>
          <w:sz w:val="21"/>
          <w:szCs w:val="21"/>
          <w:highlight w:val="none"/>
        </w:rPr>
        <w:t>实际服务质量低于</w:t>
      </w:r>
      <w:r>
        <w:rPr>
          <w:rFonts w:hint="eastAsia" w:hAnsi="宋体" w:cs="宋体"/>
          <w:color w:val="auto"/>
          <w:kern w:val="2"/>
          <w:sz w:val="21"/>
          <w:szCs w:val="21"/>
          <w:highlight w:val="none"/>
          <w:lang w:val="en-US" w:eastAsia="zh-CN"/>
        </w:rPr>
        <w:t>竞价文件要求或</w:t>
      </w:r>
      <w:r>
        <w:rPr>
          <w:rFonts w:hint="eastAsia" w:hAnsi="宋体" w:cs="宋体"/>
          <w:color w:val="auto"/>
          <w:kern w:val="2"/>
          <w:sz w:val="21"/>
          <w:szCs w:val="21"/>
          <w:highlight w:val="none"/>
        </w:rPr>
        <w:t>报价文件承诺的标准</w:t>
      </w:r>
      <w:r>
        <w:rPr>
          <w:rFonts w:hint="eastAsia" w:hAnsi="宋体" w:cs="宋体"/>
          <w:color w:val="auto"/>
          <w:kern w:val="2"/>
          <w:sz w:val="21"/>
          <w:szCs w:val="21"/>
          <w:highlight w:val="none"/>
          <w:lang w:val="zh-CN"/>
        </w:rPr>
        <w:t>等</w:t>
      </w:r>
      <w:r>
        <w:rPr>
          <w:rFonts w:hint="eastAsia" w:hAnsi="宋体" w:cs="宋体"/>
          <w:color w:val="auto"/>
          <w:kern w:val="2"/>
          <w:sz w:val="21"/>
          <w:szCs w:val="21"/>
          <w:highlight w:val="none"/>
        </w:rPr>
        <w:t>情况的</w:t>
      </w:r>
      <w:r>
        <w:rPr>
          <w:rFonts w:hint="eastAsia" w:hAnsi="宋体" w:cs="宋体"/>
          <w:color w:val="auto"/>
          <w:kern w:val="2"/>
          <w:sz w:val="21"/>
          <w:szCs w:val="21"/>
          <w:highlight w:val="none"/>
          <w:lang w:val="zh-CN"/>
        </w:rPr>
        <w:t>，我公司将同意并接受贵公司</w:t>
      </w:r>
      <w:r>
        <w:rPr>
          <w:rFonts w:hint="eastAsia" w:hAnsi="宋体" w:cs="宋体"/>
          <w:color w:val="auto"/>
          <w:kern w:val="2"/>
          <w:sz w:val="21"/>
          <w:szCs w:val="21"/>
          <w:highlight w:val="none"/>
        </w:rPr>
        <w:t>按照</w:t>
      </w:r>
      <w:r>
        <w:rPr>
          <w:rFonts w:hint="eastAsia" w:hAnsi="宋体" w:cs="宋体"/>
          <w:color w:val="auto"/>
          <w:kern w:val="2"/>
          <w:sz w:val="21"/>
          <w:szCs w:val="21"/>
          <w:highlight w:val="none"/>
          <w:lang w:val="en-US" w:eastAsia="zh-CN"/>
        </w:rPr>
        <w:t>竞价</w:t>
      </w:r>
      <w:r>
        <w:rPr>
          <w:rFonts w:hint="eastAsia" w:hAnsi="宋体" w:cs="宋体"/>
          <w:color w:val="auto"/>
          <w:kern w:val="2"/>
          <w:sz w:val="21"/>
          <w:szCs w:val="21"/>
          <w:highlight w:val="none"/>
        </w:rPr>
        <w:t>文件追究责任，并</w:t>
      </w:r>
      <w:r>
        <w:rPr>
          <w:rFonts w:hint="eastAsia" w:hAnsi="宋体" w:cs="宋体"/>
          <w:color w:val="auto"/>
          <w:kern w:val="2"/>
          <w:sz w:val="21"/>
          <w:szCs w:val="21"/>
          <w:highlight w:val="none"/>
          <w:lang w:val="zh-CN"/>
        </w:rPr>
        <w:t>采取包括但不限于以下措施：</w:t>
      </w:r>
    </w:p>
    <w:p w14:paraId="2AC0FCC8">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1、将我公司列入东莞市水务环境投资控股集团有限公司</w:t>
      </w:r>
      <w:r>
        <w:rPr>
          <w:rFonts w:hint="eastAsia" w:ascii="Times New Roman" w:cs="宋体"/>
          <w:color w:val="auto"/>
          <w:kern w:val="2"/>
          <w:sz w:val="21"/>
          <w:szCs w:val="21"/>
          <w:highlight w:val="none"/>
          <w:lang w:val="zh-CN"/>
        </w:rPr>
        <w:t>（</w:t>
      </w:r>
      <w:r>
        <w:rPr>
          <w:rFonts w:hint="eastAsia" w:ascii="Times New Roman" w:cs="宋体"/>
          <w:color w:val="auto"/>
          <w:kern w:val="2"/>
          <w:sz w:val="21"/>
          <w:szCs w:val="21"/>
          <w:highlight w:val="none"/>
        </w:rPr>
        <w:t>含其全资子公司、控股公司、由其管理的参股公司</w:t>
      </w:r>
      <w:r>
        <w:rPr>
          <w:rFonts w:hint="eastAsia" w:ascii="Times New Roman" w:cs="宋体"/>
          <w:color w:val="auto"/>
          <w:kern w:val="2"/>
          <w:sz w:val="21"/>
          <w:szCs w:val="21"/>
          <w:highlight w:val="none"/>
          <w:lang w:val="zh-CN"/>
        </w:rPr>
        <w:t>）</w:t>
      </w:r>
      <w:r>
        <w:rPr>
          <w:rFonts w:hint="eastAsia" w:hAnsi="宋体" w:cs="宋体"/>
          <w:color w:val="auto"/>
          <w:kern w:val="2"/>
          <w:sz w:val="21"/>
          <w:szCs w:val="21"/>
          <w:highlight w:val="none"/>
          <w:lang w:val="zh-CN"/>
        </w:rPr>
        <w:t>“黑名单”，在东莞市水务环境投资控股集团有限公司官网、东莞阳光网、东莞日报等媒体公开我公司失信行为，并在贵公司以后的采购项目评标时充分考虑我公司的不良行为和履约问题；</w:t>
      </w:r>
    </w:p>
    <w:p w14:paraId="2241BD29">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2、上报东莞市市场监督管理局、</w:t>
      </w:r>
      <w:r>
        <w:rPr>
          <w:rFonts w:hint="eastAsia" w:hAnsi="宋体" w:cs="宋体"/>
          <w:color w:val="auto"/>
          <w:kern w:val="2"/>
          <w:sz w:val="21"/>
          <w:szCs w:val="21"/>
          <w:highlight w:val="none"/>
        </w:rPr>
        <w:t>东莞市水务局、东莞市住房和城乡建设局</w:t>
      </w:r>
      <w:r>
        <w:rPr>
          <w:rFonts w:hint="eastAsia" w:hAnsi="宋体" w:cs="宋体"/>
          <w:color w:val="auto"/>
          <w:kern w:val="2"/>
          <w:sz w:val="21"/>
          <w:szCs w:val="21"/>
          <w:highlight w:val="none"/>
          <w:lang w:val="zh-CN"/>
        </w:rPr>
        <w:t>等部门列入重点监管名单，在东莞市以后的招标采购项目评标时会充分考虑我公司的不良行为和履约问题，甚至取消我公司参加东莞市公开招标采购项目的投标及竞价资格；</w:t>
      </w:r>
    </w:p>
    <w:p w14:paraId="53774D3B">
      <w:pPr>
        <w:spacing w:line="360" w:lineRule="auto"/>
        <w:ind w:firstLine="420"/>
        <w:jc w:val="both"/>
        <w:rPr>
          <w:rFonts w:hAnsi="宋体" w:cs="宋体"/>
          <w:color w:val="auto"/>
          <w:kern w:val="2"/>
          <w:sz w:val="21"/>
          <w:szCs w:val="21"/>
          <w:highlight w:val="none"/>
        </w:rPr>
      </w:pPr>
      <w:r>
        <w:rPr>
          <w:rFonts w:hint="eastAsia" w:hAnsi="宋体" w:cs="宋体"/>
          <w:color w:val="auto"/>
          <w:kern w:val="2"/>
          <w:sz w:val="21"/>
          <w:szCs w:val="21"/>
          <w:highlight w:val="none"/>
          <w:lang w:val="zh-CN"/>
        </w:rPr>
        <w:t>3、向广东省住建厅、省国资委、中国消费者协会进行通报和投诉等。我公司将按相关规定接受处理，由此产生的不良影响与经济损失均由我公司自行承担，与贵公司无关。</w:t>
      </w:r>
    </w:p>
    <w:p w14:paraId="6C399E82">
      <w:pPr>
        <w:spacing w:line="360" w:lineRule="auto"/>
        <w:rPr>
          <w:rFonts w:hAnsi="宋体" w:cs="宋体"/>
          <w:color w:val="auto"/>
          <w:highlight w:val="none"/>
        </w:rPr>
      </w:pPr>
    </w:p>
    <w:p w14:paraId="3CD7B1B8">
      <w:pPr>
        <w:spacing w:line="360" w:lineRule="auto"/>
        <w:ind w:firstLine="5040"/>
        <w:jc w:val="both"/>
        <w:rPr>
          <w:rFonts w:hAnsi="宋体" w:cs="宋体"/>
          <w:color w:val="auto"/>
          <w:kern w:val="2"/>
          <w:sz w:val="21"/>
          <w:highlight w:val="none"/>
        </w:rPr>
      </w:pPr>
      <w:r>
        <w:rPr>
          <w:rFonts w:hint="eastAsia" w:hAnsi="宋体" w:cs="宋体"/>
          <w:color w:val="auto"/>
          <w:kern w:val="2"/>
          <w:sz w:val="21"/>
          <w:highlight w:val="none"/>
          <w:lang w:val="zh-CN"/>
        </w:rPr>
        <w:t>报价人：（加盖报价人公章）</w:t>
      </w:r>
    </w:p>
    <w:p w14:paraId="75032894">
      <w:pPr>
        <w:spacing w:line="360" w:lineRule="auto"/>
        <w:ind w:firstLine="5040"/>
        <w:jc w:val="both"/>
        <w:rPr>
          <w:rFonts w:hAnsi="宋体" w:cs="宋体"/>
          <w:color w:val="auto"/>
          <w:kern w:val="2"/>
          <w:highlight w:val="none"/>
          <w:lang w:val="zh-CN"/>
        </w:rPr>
      </w:pPr>
      <w:r>
        <w:rPr>
          <w:rFonts w:hint="eastAsia" w:hAnsi="宋体" w:cs="宋体"/>
          <w:color w:val="auto"/>
          <w:kern w:val="2"/>
          <w:sz w:val="21"/>
          <w:highlight w:val="none"/>
          <w:lang w:val="zh-CN"/>
        </w:rPr>
        <w:t>日期：   年   月   日</w:t>
      </w:r>
    </w:p>
    <w:p w14:paraId="3015F9B2">
      <w:pPr>
        <w:rPr>
          <w:rFonts w:hint="eastAsia" w:ascii="宋体" w:hAnsi="Times New Roman" w:eastAsia="宋体" w:cs="Times New Roman"/>
          <w:sz w:val="24"/>
          <w:szCs w:val="24"/>
          <w:lang w:val="en-US" w:eastAsia="zh-CN" w:bidi="ar-SA"/>
        </w:rPr>
      </w:pPr>
      <w:r>
        <w:rPr>
          <w:rFonts w:hint="eastAsia"/>
          <w:color w:val="auto"/>
          <w:szCs w:val="32"/>
          <w:highlight w:val="none"/>
        </w:rPr>
        <w:br w:type="page"/>
      </w:r>
    </w:p>
    <w:bookmarkEnd w:id="36"/>
    <w:bookmarkEnd w:id="37"/>
    <w:bookmarkEnd w:id="38"/>
    <w:p w14:paraId="067E37BE">
      <w:pPr>
        <w:numPr>
          <w:ilvl w:val="255"/>
          <w:numId w:val="0"/>
        </w:numPr>
        <w:spacing w:line="360" w:lineRule="auto"/>
        <w:jc w:val="both"/>
        <w:rPr>
          <w:rFonts w:hint="eastAsia" w:hAnsi="Times New Roman" w:cs="Times New Roman"/>
          <w:b/>
          <w:bCs/>
          <w:color w:val="auto"/>
          <w:kern w:val="44"/>
          <w:sz w:val="28"/>
          <w:szCs w:val="28"/>
        </w:rPr>
      </w:pPr>
      <w:bookmarkStart w:id="41" w:name="_Toc9866"/>
      <w:bookmarkStart w:id="42" w:name="_Toc8399"/>
      <w:bookmarkStart w:id="43" w:name="_Toc26164"/>
      <w:r>
        <w:rPr>
          <w:rFonts w:hint="eastAsia" w:cs="Times New Roman"/>
          <w:b/>
          <w:bCs/>
          <w:color w:val="auto"/>
          <w:kern w:val="44"/>
          <w:sz w:val="28"/>
          <w:szCs w:val="28"/>
          <w:lang w:val="en-US" w:eastAsia="zh-CN"/>
        </w:rPr>
        <w:t>3</w:t>
      </w:r>
      <w:r>
        <w:rPr>
          <w:rFonts w:hint="eastAsia" w:hAnsi="Times New Roman" w:cs="Times New Roman"/>
          <w:b/>
          <w:bCs/>
          <w:color w:val="auto"/>
          <w:kern w:val="44"/>
          <w:sz w:val="28"/>
          <w:szCs w:val="28"/>
        </w:rPr>
        <w:t>.用户需求偏离表</w:t>
      </w:r>
    </w:p>
    <w:p w14:paraId="3588F54C">
      <w:pPr>
        <w:spacing w:line="360" w:lineRule="auto"/>
        <w:jc w:val="center"/>
        <w:rPr>
          <w:rFonts w:hAnsi="宋体" w:cs="宋体"/>
          <w:b/>
          <w:sz w:val="28"/>
          <w:szCs w:val="28"/>
        </w:rPr>
      </w:pPr>
      <w:bookmarkStart w:id="44" w:name="_Hlk26973180"/>
      <w:r>
        <w:rPr>
          <w:rFonts w:hint="eastAsia" w:hAnsi="宋体" w:cs="宋体"/>
          <w:b/>
          <w:sz w:val="28"/>
          <w:szCs w:val="28"/>
          <w:lang w:val="zh-CN"/>
        </w:rPr>
        <w:t>用户需求偏离表</w:t>
      </w:r>
    </w:p>
    <w:bookmarkEnd w:id="44"/>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54"/>
        <w:gridCol w:w="2246"/>
        <w:gridCol w:w="2431"/>
        <w:gridCol w:w="2749"/>
      </w:tblGrid>
      <w:tr w14:paraId="0201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06" w:type="dxa"/>
            <w:vMerge w:val="restart"/>
            <w:vAlign w:val="center"/>
          </w:tcPr>
          <w:p w14:paraId="51988DEB">
            <w:pPr>
              <w:jc w:val="center"/>
              <w:rPr>
                <w:rFonts w:hAnsi="宋体" w:cs="宋体"/>
                <w:b/>
                <w:bCs/>
                <w:szCs w:val="21"/>
              </w:rPr>
            </w:pPr>
            <w:r>
              <w:rPr>
                <w:rFonts w:hint="eastAsia" w:hAnsi="宋体" w:cs="宋体"/>
                <w:b/>
                <w:bCs/>
                <w:szCs w:val="21"/>
              </w:rPr>
              <w:t>序号</w:t>
            </w:r>
          </w:p>
        </w:tc>
        <w:tc>
          <w:tcPr>
            <w:tcW w:w="3200" w:type="dxa"/>
            <w:gridSpan w:val="2"/>
            <w:vAlign w:val="center"/>
          </w:tcPr>
          <w:p w14:paraId="2E6D0506">
            <w:pPr>
              <w:jc w:val="center"/>
              <w:rPr>
                <w:rFonts w:hAnsi="宋体" w:cs="宋体"/>
                <w:b/>
                <w:bCs/>
                <w:szCs w:val="21"/>
              </w:rPr>
            </w:pPr>
            <w:r>
              <w:rPr>
                <w:rFonts w:hint="eastAsia" w:hAnsi="宋体" w:cs="宋体"/>
                <w:b/>
                <w:bCs/>
                <w:szCs w:val="21"/>
              </w:rPr>
              <w:t>需求书要求</w:t>
            </w:r>
          </w:p>
        </w:tc>
        <w:tc>
          <w:tcPr>
            <w:tcW w:w="5180" w:type="dxa"/>
            <w:gridSpan w:val="2"/>
            <w:vAlign w:val="center"/>
          </w:tcPr>
          <w:p w14:paraId="0729AD4A">
            <w:pPr>
              <w:jc w:val="center"/>
              <w:rPr>
                <w:rFonts w:hAnsi="宋体" w:cs="宋体"/>
                <w:b/>
                <w:bCs/>
                <w:szCs w:val="21"/>
              </w:rPr>
            </w:pPr>
            <w:r>
              <w:rPr>
                <w:rFonts w:hint="eastAsia" w:hAnsi="宋体" w:cs="宋体"/>
                <w:b/>
                <w:bCs/>
                <w:szCs w:val="21"/>
              </w:rPr>
              <w:t>响应情况</w:t>
            </w:r>
          </w:p>
        </w:tc>
      </w:tr>
      <w:tr w14:paraId="2306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06" w:type="dxa"/>
            <w:vMerge w:val="continue"/>
            <w:vAlign w:val="center"/>
          </w:tcPr>
          <w:p w14:paraId="4568A12C">
            <w:pPr>
              <w:jc w:val="center"/>
              <w:rPr>
                <w:rFonts w:hAnsi="宋体" w:cs="宋体"/>
                <w:b/>
                <w:bCs/>
                <w:szCs w:val="21"/>
              </w:rPr>
            </w:pPr>
          </w:p>
        </w:tc>
        <w:tc>
          <w:tcPr>
            <w:tcW w:w="954" w:type="dxa"/>
            <w:vAlign w:val="center"/>
          </w:tcPr>
          <w:p w14:paraId="0CE23F9A">
            <w:pPr>
              <w:jc w:val="center"/>
              <w:rPr>
                <w:rFonts w:hAnsi="宋体" w:cs="宋体"/>
                <w:b/>
                <w:bCs/>
                <w:szCs w:val="21"/>
              </w:rPr>
            </w:pPr>
            <w:r>
              <w:rPr>
                <w:rFonts w:hint="eastAsia" w:hAnsi="宋体" w:cs="宋体"/>
                <w:b/>
                <w:bCs/>
                <w:szCs w:val="21"/>
              </w:rPr>
              <w:t>条款号</w:t>
            </w:r>
          </w:p>
        </w:tc>
        <w:tc>
          <w:tcPr>
            <w:tcW w:w="2246" w:type="dxa"/>
            <w:vAlign w:val="center"/>
          </w:tcPr>
          <w:p w14:paraId="74BD10B9">
            <w:pPr>
              <w:jc w:val="center"/>
              <w:rPr>
                <w:rFonts w:hAnsi="宋体" w:cs="宋体"/>
                <w:b/>
                <w:bCs/>
                <w:szCs w:val="21"/>
              </w:rPr>
            </w:pPr>
            <w:r>
              <w:rPr>
                <w:rFonts w:hint="eastAsia" w:hAnsi="宋体" w:cs="宋体"/>
                <w:b/>
                <w:bCs/>
                <w:szCs w:val="21"/>
              </w:rPr>
              <w:t>简要内容</w:t>
            </w:r>
          </w:p>
        </w:tc>
        <w:tc>
          <w:tcPr>
            <w:tcW w:w="2431" w:type="dxa"/>
            <w:vAlign w:val="center"/>
          </w:tcPr>
          <w:p w14:paraId="70D5B116">
            <w:pPr>
              <w:jc w:val="center"/>
              <w:rPr>
                <w:rFonts w:hAnsi="宋体" w:cs="宋体"/>
                <w:b/>
                <w:bCs/>
                <w:szCs w:val="21"/>
              </w:rPr>
            </w:pPr>
            <w:r>
              <w:rPr>
                <w:rFonts w:hint="eastAsia" w:hAnsi="宋体" w:cs="宋体"/>
                <w:b/>
                <w:bCs/>
                <w:szCs w:val="21"/>
              </w:rPr>
              <w:t>偏离情况</w:t>
            </w:r>
          </w:p>
        </w:tc>
        <w:tc>
          <w:tcPr>
            <w:tcW w:w="2749" w:type="dxa"/>
            <w:vAlign w:val="center"/>
          </w:tcPr>
          <w:p w14:paraId="419E5B50">
            <w:pPr>
              <w:jc w:val="center"/>
              <w:rPr>
                <w:rFonts w:hAnsi="宋体" w:cs="宋体"/>
                <w:b/>
                <w:bCs/>
                <w:szCs w:val="21"/>
              </w:rPr>
            </w:pPr>
            <w:r>
              <w:rPr>
                <w:rFonts w:hint="eastAsia" w:hAnsi="宋体" w:cs="宋体"/>
                <w:b/>
                <w:bCs/>
                <w:szCs w:val="21"/>
              </w:rPr>
              <w:t>具体偏离内容</w:t>
            </w:r>
          </w:p>
        </w:tc>
      </w:tr>
      <w:tr w14:paraId="1265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85B72DD">
            <w:pPr>
              <w:jc w:val="center"/>
              <w:rPr>
                <w:rFonts w:hAnsi="宋体" w:cs="宋体"/>
                <w:szCs w:val="21"/>
              </w:rPr>
            </w:pPr>
            <w:r>
              <w:rPr>
                <w:rFonts w:hint="eastAsia" w:hAnsi="宋体" w:cs="宋体"/>
                <w:szCs w:val="21"/>
              </w:rPr>
              <w:t>1</w:t>
            </w:r>
          </w:p>
        </w:tc>
        <w:tc>
          <w:tcPr>
            <w:tcW w:w="954" w:type="dxa"/>
            <w:vAlign w:val="center"/>
          </w:tcPr>
          <w:p w14:paraId="4BA1DD69">
            <w:pPr>
              <w:jc w:val="center"/>
              <w:rPr>
                <w:rFonts w:hAnsi="宋体" w:cs="宋体"/>
                <w:szCs w:val="21"/>
              </w:rPr>
            </w:pPr>
            <w:r>
              <w:rPr>
                <w:rFonts w:hint="eastAsia" w:hAnsi="宋体" w:cs="宋体"/>
                <w:szCs w:val="21"/>
              </w:rPr>
              <w:t>一</w:t>
            </w:r>
          </w:p>
        </w:tc>
        <w:tc>
          <w:tcPr>
            <w:tcW w:w="2246" w:type="dxa"/>
            <w:vAlign w:val="center"/>
          </w:tcPr>
          <w:p w14:paraId="0970CC60">
            <w:pPr>
              <w:jc w:val="center"/>
              <w:rPr>
                <w:rFonts w:hAnsi="宋体" w:cs="宋体"/>
                <w:szCs w:val="21"/>
              </w:rPr>
            </w:pPr>
          </w:p>
        </w:tc>
        <w:tc>
          <w:tcPr>
            <w:tcW w:w="2431" w:type="dxa"/>
            <w:vAlign w:val="center"/>
          </w:tcPr>
          <w:p w14:paraId="284AC7FC">
            <w:pPr>
              <w:jc w:val="center"/>
              <w:rPr>
                <w:rFonts w:hAnsi="宋体" w:cs="宋体"/>
                <w:szCs w:val="21"/>
              </w:rPr>
            </w:pPr>
          </w:p>
        </w:tc>
        <w:tc>
          <w:tcPr>
            <w:tcW w:w="2749" w:type="dxa"/>
            <w:vAlign w:val="center"/>
          </w:tcPr>
          <w:p w14:paraId="2A3286C4">
            <w:pPr>
              <w:jc w:val="center"/>
              <w:rPr>
                <w:rFonts w:hAnsi="宋体" w:cs="宋体"/>
                <w:szCs w:val="21"/>
              </w:rPr>
            </w:pPr>
          </w:p>
        </w:tc>
      </w:tr>
      <w:tr w14:paraId="75B7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754FC21C">
            <w:pPr>
              <w:jc w:val="center"/>
              <w:rPr>
                <w:rFonts w:hAnsi="宋体" w:cs="宋体"/>
                <w:szCs w:val="21"/>
              </w:rPr>
            </w:pPr>
            <w:r>
              <w:rPr>
                <w:rFonts w:hint="eastAsia" w:hAnsi="宋体" w:cs="宋体"/>
                <w:szCs w:val="21"/>
              </w:rPr>
              <w:t>2</w:t>
            </w:r>
          </w:p>
        </w:tc>
        <w:tc>
          <w:tcPr>
            <w:tcW w:w="954" w:type="dxa"/>
            <w:vAlign w:val="center"/>
          </w:tcPr>
          <w:p w14:paraId="74664C86">
            <w:pPr>
              <w:jc w:val="center"/>
              <w:rPr>
                <w:rFonts w:hAnsi="宋体" w:cs="宋体"/>
                <w:szCs w:val="21"/>
              </w:rPr>
            </w:pPr>
            <w:r>
              <w:rPr>
                <w:rFonts w:hint="eastAsia" w:hAnsi="宋体" w:cs="宋体"/>
                <w:szCs w:val="21"/>
              </w:rPr>
              <w:t>二</w:t>
            </w:r>
          </w:p>
        </w:tc>
        <w:tc>
          <w:tcPr>
            <w:tcW w:w="2246" w:type="dxa"/>
            <w:vAlign w:val="center"/>
          </w:tcPr>
          <w:p w14:paraId="36BBBABC">
            <w:pPr>
              <w:jc w:val="center"/>
              <w:rPr>
                <w:rFonts w:hAnsi="宋体" w:cs="宋体"/>
                <w:szCs w:val="21"/>
              </w:rPr>
            </w:pPr>
          </w:p>
        </w:tc>
        <w:tc>
          <w:tcPr>
            <w:tcW w:w="2431" w:type="dxa"/>
            <w:vAlign w:val="center"/>
          </w:tcPr>
          <w:p w14:paraId="6CB96076">
            <w:pPr>
              <w:jc w:val="center"/>
              <w:rPr>
                <w:rFonts w:hAnsi="宋体" w:cs="宋体"/>
                <w:szCs w:val="21"/>
              </w:rPr>
            </w:pPr>
          </w:p>
        </w:tc>
        <w:tc>
          <w:tcPr>
            <w:tcW w:w="2749" w:type="dxa"/>
            <w:vAlign w:val="center"/>
          </w:tcPr>
          <w:p w14:paraId="0FA16851">
            <w:pPr>
              <w:jc w:val="center"/>
              <w:rPr>
                <w:rFonts w:hAnsi="宋体" w:cs="宋体"/>
                <w:szCs w:val="21"/>
              </w:rPr>
            </w:pPr>
          </w:p>
        </w:tc>
      </w:tr>
      <w:tr w14:paraId="2043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F309701">
            <w:pPr>
              <w:jc w:val="center"/>
              <w:rPr>
                <w:rFonts w:hAnsi="宋体" w:cs="宋体"/>
                <w:szCs w:val="21"/>
              </w:rPr>
            </w:pPr>
            <w:r>
              <w:rPr>
                <w:rFonts w:hint="eastAsia" w:hAnsi="宋体" w:cs="宋体"/>
                <w:szCs w:val="21"/>
              </w:rPr>
              <w:t>3</w:t>
            </w:r>
          </w:p>
        </w:tc>
        <w:tc>
          <w:tcPr>
            <w:tcW w:w="954" w:type="dxa"/>
            <w:vAlign w:val="center"/>
          </w:tcPr>
          <w:p w14:paraId="7B9999C2">
            <w:pPr>
              <w:jc w:val="center"/>
              <w:rPr>
                <w:rFonts w:hAnsi="宋体" w:cs="宋体"/>
                <w:szCs w:val="21"/>
              </w:rPr>
            </w:pPr>
            <w:r>
              <w:rPr>
                <w:rFonts w:hint="eastAsia" w:hAnsi="宋体" w:cs="宋体"/>
                <w:szCs w:val="21"/>
              </w:rPr>
              <w:t>三</w:t>
            </w:r>
          </w:p>
        </w:tc>
        <w:tc>
          <w:tcPr>
            <w:tcW w:w="2246" w:type="dxa"/>
            <w:vAlign w:val="center"/>
          </w:tcPr>
          <w:p w14:paraId="3ABFBC58">
            <w:pPr>
              <w:autoSpaceDE/>
              <w:autoSpaceDN/>
              <w:adjustRightInd/>
              <w:jc w:val="center"/>
              <w:rPr>
                <w:rFonts w:hAnsi="宋体" w:cs="宋体"/>
                <w:szCs w:val="21"/>
              </w:rPr>
            </w:pPr>
          </w:p>
        </w:tc>
        <w:tc>
          <w:tcPr>
            <w:tcW w:w="2431" w:type="dxa"/>
            <w:vAlign w:val="center"/>
          </w:tcPr>
          <w:p w14:paraId="5CC1FA58">
            <w:pPr>
              <w:jc w:val="center"/>
              <w:rPr>
                <w:rFonts w:hAnsi="宋体" w:cs="宋体"/>
                <w:szCs w:val="21"/>
              </w:rPr>
            </w:pPr>
          </w:p>
        </w:tc>
        <w:tc>
          <w:tcPr>
            <w:tcW w:w="2749" w:type="dxa"/>
            <w:vAlign w:val="center"/>
          </w:tcPr>
          <w:p w14:paraId="1F4FA77E">
            <w:pPr>
              <w:jc w:val="center"/>
              <w:rPr>
                <w:rFonts w:hAnsi="宋体" w:cs="宋体"/>
                <w:szCs w:val="21"/>
              </w:rPr>
            </w:pPr>
          </w:p>
        </w:tc>
      </w:tr>
      <w:tr w14:paraId="1A03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27B1EA4">
            <w:pPr>
              <w:jc w:val="center"/>
              <w:rPr>
                <w:rFonts w:hint="eastAsia" w:hAnsi="宋体" w:eastAsia="宋体" w:cs="宋体"/>
                <w:szCs w:val="21"/>
                <w:lang w:eastAsia="zh-CN"/>
              </w:rPr>
            </w:pPr>
            <w:r>
              <w:rPr>
                <w:rFonts w:hint="eastAsia" w:hAnsi="宋体" w:cs="宋体"/>
                <w:szCs w:val="21"/>
                <w:lang w:val="en-US" w:eastAsia="zh-CN"/>
              </w:rPr>
              <w:t>4</w:t>
            </w:r>
          </w:p>
        </w:tc>
        <w:tc>
          <w:tcPr>
            <w:tcW w:w="954" w:type="dxa"/>
            <w:vAlign w:val="center"/>
          </w:tcPr>
          <w:p w14:paraId="54E19AB8">
            <w:pPr>
              <w:jc w:val="center"/>
              <w:rPr>
                <w:rFonts w:hint="eastAsia" w:hAnsi="宋体" w:eastAsia="宋体" w:cs="宋体"/>
                <w:szCs w:val="21"/>
                <w:lang w:val="en-US" w:eastAsia="zh-CN"/>
              </w:rPr>
            </w:pPr>
            <w:r>
              <w:rPr>
                <w:rFonts w:hint="eastAsia" w:hAnsi="宋体" w:cs="宋体"/>
                <w:szCs w:val="21"/>
                <w:lang w:val="en-US" w:eastAsia="zh-CN"/>
              </w:rPr>
              <w:t>四</w:t>
            </w:r>
          </w:p>
        </w:tc>
        <w:tc>
          <w:tcPr>
            <w:tcW w:w="2246" w:type="dxa"/>
            <w:vAlign w:val="center"/>
          </w:tcPr>
          <w:p w14:paraId="74BC7F9E">
            <w:pPr>
              <w:jc w:val="center"/>
              <w:rPr>
                <w:rFonts w:hAnsi="宋体" w:cs="宋体"/>
                <w:szCs w:val="21"/>
              </w:rPr>
            </w:pPr>
          </w:p>
        </w:tc>
        <w:tc>
          <w:tcPr>
            <w:tcW w:w="2431" w:type="dxa"/>
            <w:vAlign w:val="center"/>
          </w:tcPr>
          <w:p w14:paraId="0FEF1ACD">
            <w:pPr>
              <w:jc w:val="center"/>
              <w:rPr>
                <w:rFonts w:hAnsi="宋体" w:cs="宋体"/>
                <w:szCs w:val="21"/>
              </w:rPr>
            </w:pPr>
          </w:p>
        </w:tc>
        <w:tc>
          <w:tcPr>
            <w:tcW w:w="2749" w:type="dxa"/>
            <w:vAlign w:val="center"/>
          </w:tcPr>
          <w:p w14:paraId="25899E20">
            <w:pPr>
              <w:jc w:val="center"/>
              <w:rPr>
                <w:rFonts w:hAnsi="宋体" w:cs="宋体"/>
                <w:szCs w:val="21"/>
              </w:rPr>
            </w:pPr>
          </w:p>
        </w:tc>
      </w:tr>
      <w:tr w14:paraId="7F56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7B55401C">
            <w:pPr>
              <w:jc w:val="center"/>
              <w:rPr>
                <w:rFonts w:hint="default" w:ascii="宋体" w:hAnsi="宋体" w:eastAsia="宋体" w:cs="宋体"/>
                <w:sz w:val="24"/>
                <w:szCs w:val="21"/>
                <w:lang w:val="en-US" w:eastAsia="zh-CN" w:bidi="ar-SA"/>
              </w:rPr>
            </w:pPr>
            <w:r>
              <w:rPr>
                <w:rFonts w:hint="eastAsia" w:hAnsi="宋体" w:cs="宋体"/>
                <w:szCs w:val="21"/>
                <w:lang w:val="en-US" w:eastAsia="zh-CN"/>
              </w:rPr>
              <w:t>5</w:t>
            </w:r>
          </w:p>
        </w:tc>
        <w:tc>
          <w:tcPr>
            <w:tcW w:w="954" w:type="dxa"/>
            <w:vAlign w:val="center"/>
          </w:tcPr>
          <w:p w14:paraId="0AB3B9A2">
            <w:pPr>
              <w:jc w:val="center"/>
              <w:rPr>
                <w:rFonts w:hint="default" w:ascii="宋体" w:hAnsi="宋体" w:eastAsia="宋体" w:cs="宋体"/>
                <w:sz w:val="24"/>
                <w:szCs w:val="21"/>
                <w:lang w:val="en-US" w:eastAsia="zh-CN" w:bidi="ar-SA"/>
              </w:rPr>
            </w:pPr>
            <w:r>
              <w:rPr>
                <w:rFonts w:hint="eastAsia" w:hAnsi="宋体" w:cs="宋体"/>
                <w:sz w:val="24"/>
                <w:szCs w:val="21"/>
                <w:lang w:val="en-US" w:eastAsia="zh-CN" w:bidi="ar-SA"/>
              </w:rPr>
              <w:t>五</w:t>
            </w:r>
          </w:p>
        </w:tc>
        <w:tc>
          <w:tcPr>
            <w:tcW w:w="2246" w:type="dxa"/>
            <w:vAlign w:val="center"/>
          </w:tcPr>
          <w:p w14:paraId="2166A74D">
            <w:pPr>
              <w:jc w:val="center"/>
              <w:rPr>
                <w:rFonts w:ascii="宋体" w:hAnsi="宋体" w:eastAsia="宋体" w:cs="宋体"/>
                <w:sz w:val="24"/>
                <w:szCs w:val="21"/>
                <w:lang w:val="en-US" w:eastAsia="zh-CN" w:bidi="ar-SA"/>
              </w:rPr>
            </w:pPr>
          </w:p>
        </w:tc>
        <w:tc>
          <w:tcPr>
            <w:tcW w:w="2431" w:type="dxa"/>
            <w:vAlign w:val="center"/>
          </w:tcPr>
          <w:p w14:paraId="2F05C5EC">
            <w:pPr>
              <w:jc w:val="center"/>
              <w:rPr>
                <w:rFonts w:ascii="宋体" w:hAnsi="宋体" w:eastAsia="宋体" w:cs="宋体"/>
                <w:sz w:val="24"/>
                <w:szCs w:val="21"/>
                <w:lang w:val="en-US" w:eastAsia="zh-CN" w:bidi="ar-SA"/>
              </w:rPr>
            </w:pPr>
          </w:p>
        </w:tc>
        <w:tc>
          <w:tcPr>
            <w:tcW w:w="2749" w:type="dxa"/>
            <w:vAlign w:val="center"/>
          </w:tcPr>
          <w:p w14:paraId="6D6B2409">
            <w:pPr>
              <w:jc w:val="center"/>
              <w:rPr>
                <w:rFonts w:ascii="宋体" w:hAnsi="宋体" w:eastAsia="宋体" w:cs="宋体"/>
                <w:sz w:val="24"/>
                <w:szCs w:val="21"/>
                <w:lang w:val="en-US" w:eastAsia="zh-CN" w:bidi="ar-SA"/>
              </w:rPr>
            </w:pPr>
          </w:p>
        </w:tc>
      </w:tr>
      <w:tr w14:paraId="4304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15435E5C">
            <w:pPr>
              <w:jc w:val="center"/>
              <w:rPr>
                <w:rFonts w:hint="default" w:hAnsi="宋体" w:cs="宋体"/>
                <w:szCs w:val="21"/>
                <w:lang w:val="en-US" w:eastAsia="zh-CN"/>
              </w:rPr>
            </w:pPr>
            <w:r>
              <w:rPr>
                <w:rFonts w:hint="eastAsia" w:hAnsi="宋体" w:cs="宋体"/>
                <w:szCs w:val="21"/>
                <w:lang w:val="en-US" w:eastAsia="zh-CN"/>
              </w:rPr>
              <w:t>6</w:t>
            </w:r>
          </w:p>
        </w:tc>
        <w:tc>
          <w:tcPr>
            <w:tcW w:w="954" w:type="dxa"/>
            <w:vAlign w:val="center"/>
          </w:tcPr>
          <w:p w14:paraId="01E5CFBA">
            <w:pPr>
              <w:jc w:val="center"/>
              <w:rPr>
                <w:rFonts w:hint="default" w:ascii="宋体" w:hAnsi="宋体" w:eastAsia="宋体" w:cs="宋体"/>
                <w:sz w:val="24"/>
                <w:szCs w:val="21"/>
                <w:lang w:val="en-US" w:eastAsia="zh-CN" w:bidi="ar-SA"/>
              </w:rPr>
            </w:pPr>
            <w:r>
              <w:rPr>
                <w:rFonts w:hint="eastAsia" w:hAnsi="宋体" w:cs="宋体"/>
                <w:sz w:val="24"/>
                <w:szCs w:val="21"/>
                <w:lang w:val="en-US" w:eastAsia="zh-CN" w:bidi="ar-SA"/>
              </w:rPr>
              <w:t>六</w:t>
            </w:r>
          </w:p>
        </w:tc>
        <w:tc>
          <w:tcPr>
            <w:tcW w:w="2246" w:type="dxa"/>
            <w:vAlign w:val="center"/>
          </w:tcPr>
          <w:p w14:paraId="27D292A2">
            <w:pPr>
              <w:jc w:val="center"/>
              <w:rPr>
                <w:rFonts w:ascii="宋体" w:hAnsi="宋体" w:eastAsia="宋体" w:cs="宋体"/>
                <w:sz w:val="24"/>
                <w:szCs w:val="21"/>
                <w:lang w:val="en-US" w:eastAsia="zh-CN" w:bidi="ar-SA"/>
              </w:rPr>
            </w:pPr>
          </w:p>
        </w:tc>
        <w:tc>
          <w:tcPr>
            <w:tcW w:w="2431" w:type="dxa"/>
            <w:vAlign w:val="center"/>
          </w:tcPr>
          <w:p w14:paraId="22BEDF97">
            <w:pPr>
              <w:jc w:val="center"/>
              <w:rPr>
                <w:rFonts w:ascii="宋体" w:hAnsi="宋体" w:eastAsia="宋体" w:cs="宋体"/>
                <w:sz w:val="24"/>
                <w:szCs w:val="21"/>
                <w:lang w:val="en-US" w:eastAsia="zh-CN" w:bidi="ar-SA"/>
              </w:rPr>
            </w:pPr>
          </w:p>
        </w:tc>
        <w:tc>
          <w:tcPr>
            <w:tcW w:w="2749" w:type="dxa"/>
            <w:vAlign w:val="center"/>
          </w:tcPr>
          <w:p w14:paraId="4EF48776">
            <w:pPr>
              <w:jc w:val="center"/>
              <w:rPr>
                <w:rFonts w:ascii="宋体" w:hAnsi="宋体" w:eastAsia="宋体" w:cs="宋体"/>
                <w:sz w:val="24"/>
                <w:szCs w:val="21"/>
                <w:lang w:val="en-US" w:eastAsia="zh-CN" w:bidi="ar-SA"/>
              </w:rPr>
            </w:pPr>
          </w:p>
        </w:tc>
      </w:tr>
      <w:tr w14:paraId="0DFE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B66FD12">
            <w:pPr>
              <w:jc w:val="center"/>
              <w:rPr>
                <w:rFonts w:hint="eastAsia" w:hAnsi="宋体" w:cs="宋体"/>
                <w:szCs w:val="21"/>
                <w:lang w:val="en-US" w:eastAsia="zh-CN"/>
              </w:rPr>
            </w:pPr>
            <w:r>
              <w:rPr>
                <w:rFonts w:hint="eastAsia" w:hAnsi="宋体" w:cs="宋体"/>
                <w:szCs w:val="21"/>
                <w:lang w:val="en-US" w:eastAsia="zh-CN"/>
              </w:rPr>
              <w:t>...</w:t>
            </w:r>
          </w:p>
        </w:tc>
        <w:tc>
          <w:tcPr>
            <w:tcW w:w="954" w:type="dxa"/>
            <w:vAlign w:val="center"/>
          </w:tcPr>
          <w:p w14:paraId="27AB5D59">
            <w:pPr>
              <w:jc w:val="center"/>
              <w:rPr>
                <w:rFonts w:hint="eastAsia" w:ascii="宋体" w:hAnsi="宋体" w:eastAsia="宋体" w:cs="宋体"/>
                <w:sz w:val="24"/>
                <w:szCs w:val="21"/>
                <w:lang w:val="en-US" w:eastAsia="zh-CN" w:bidi="ar-SA"/>
              </w:rPr>
            </w:pPr>
          </w:p>
        </w:tc>
        <w:tc>
          <w:tcPr>
            <w:tcW w:w="2246" w:type="dxa"/>
            <w:vAlign w:val="center"/>
          </w:tcPr>
          <w:p w14:paraId="0FD2F795">
            <w:pPr>
              <w:jc w:val="center"/>
              <w:rPr>
                <w:rFonts w:ascii="宋体" w:hAnsi="宋体" w:eastAsia="宋体" w:cs="宋体"/>
                <w:sz w:val="24"/>
                <w:szCs w:val="21"/>
                <w:lang w:val="en-US" w:eastAsia="zh-CN" w:bidi="ar-SA"/>
              </w:rPr>
            </w:pPr>
          </w:p>
        </w:tc>
        <w:tc>
          <w:tcPr>
            <w:tcW w:w="2431" w:type="dxa"/>
            <w:vAlign w:val="center"/>
          </w:tcPr>
          <w:p w14:paraId="25686BAB">
            <w:pPr>
              <w:jc w:val="center"/>
              <w:rPr>
                <w:rFonts w:ascii="宋体" w:hAnsi="宋体" w:eastAsia="宋体" w:cs="宋体"/>
                <w:sz w:val="24"/>
                <w:szCs w:val="21"/>
                <w:lang w:val="en-US" w:eastAsia="zh-CN" w:bidi="ar-SA"/>
              </w:rPr>
            </w:pPr>
          </w:p>
        </w:tc>
        <w:tc>
          <w:tcPr>
            <w:tcW w:w="2749" w:type="dxa"/>
            <w:vAlign w:val="center"/>
          </w:tcPr>
          <w:p w14:paraId="771C3D5B">
            <w:pPr>
              <w:jc w:val="center"/>
              <w:rPr>
                <w:rFonts w:ascii="宋体" w:hAnsi="宋体" w:eastAsia="宋体" w:cs="宋体"/>
                <w:sz w:val="24"/>
                <w:szCs w:val="21"/>
                <w:lang w:val="en-US" w:eastAsia="zh-CN" w:bidi="ar-SA"/>
              </w:rPr>
            </w:pPr>
          </w:p>
        </w:tc>
      </w:tr>
    </w:tbl>
    <w:p w14:paraId="2FBC378C">
      <w:pPr>
        <w:spacing w:line="440" w:lineRule="exact"/>
        <w:ind w:firstLine="422" w:firstLineChars="200"/>
        <w:rPr>
          <w:rFonts w:hAnsi="宋体" w:cs="宋体"/>
          <w:b/>
          <w:bCs/>
          <w:sz w:val="21"/>
          <w:szCs w:val="21"/>
        </w:rPr>
      </w:pPr>
      <w:r>
        <w:rPr>
          <w:rFonts w:hint="eastAsia" w:hAnsi="宋体" w:cs="宋体"/>
          <w:b/>
          <w:bCs/>
          <w:sz w:val="21"/>
          <w:szCs w:val="21"/>
        </w:rPr>
        <w:t>备注：</w:t>
      </w:r>
    </w:p>
    <w:p w14:paraId="496168A1">
      <w:pPr>
        <w:numPr>
          <w:ilvl w:val="0"/>
          <w:numId w:val="3"/>
        </w:numPr>
        <w:spacing w:line="440" w:lineRule="exact"/>
        <w:ind w:firstLine="422" w:firstLineChars="200"/>
        <w:rPr>
          <w:rFonts w:hAnsi="宋体" w:cs="宋体"/>
          <w:b/>
          <w:bCs/>
          <w:sz w:val="21"/>
          <w:szCs w:val="21"/>
        </w:rPr>
      </w:pPr>
      <w:r>
        <w:rPr>
          <w:rFonts w:hint="eastAsia" w:hAnsi="宋体" w:cs="宋体"/>
          <w:b/>
          <w:bCs/>
          <w:sz w:val="21"/>
          <w:szCs w:val="21"/>
        </w:rPr>
        <w:t>报价人应对照用户需求书响应，逐条、如实地填写“偏离情况”，若发现虚假填写本表，或伪造、变造证明材料，或对需求书及其附件响应有负偏离的，按无效响应处理。若发现此表未逐条填写视为完全响应用户需求书要求。</w:t>
      </w:r>
    </w:p>
    <w:p w14:paraId="3E5973AD">
      <w:pPr>
        <w:numPr>
          <w:ilvl w:val="0"/>
          <w:numId w:val="3"/>
        </w:numPr>
        <w:spacing w:line="440" w:lineRule="exact"/>
        <w:ind w:firstLine="422" w:firstLineChars="200"/>
        <w:rPr>
          <w:rFonts w:hAnsi="宋体" w:cs="宋体"/>
          <w:b/>
          <w:bCs/>
          <w:sz w:val="21"/>
          <w:szCs w:val="21"/>
        </w:rPr>
      </w:pPr>
      <w:r>
        <w:rPr>
          <w:rFonts w:hint="eastAsia" w:hAnsi="宋体" w:cs="宋体"/>
          <w:b/>
          <w:bCs/>
          <w:sz w:val="21"/>
          <w:szCs w:val="21"/>
        </w:rPr>
        <w:t>偏离情况分为：正偏离、负偏离、无偏离。正偏离是指报价人提供的货物（或服务）优于用户需求书的要求；负偏离是指报价人提供的货物（或服务）不满足或不完全响应用户需求书的要求；无偏离是指报价人提供的货物（或服务）完全响应用户需求书的要求。</w:t>
      </w:r>
    </w:p>
    <w:p w14:paraId="745929A2">
      <w:pPr>
        <w:numPr>
          <w:ilvl w:val="0"/>
          <w:numId w:val="3"/>
        </w:numPr>
        <w:spacing w:line="440" w:lineRule="exact"/>
        <w:ind w:firstLine="422" w:firstLineChars="200"/>
        <w:rPr>
          <w:rFonts w:hAnsi="宋体" w:cs="宋体"/>
          <w:b/>
          <w:bCs/>
          <w:sz w:val="21"/>
          <w:szCs w:val="21"/>
        </w:rPr>
      </w:pPr>
      <w:r>
        <w:rPr>
          <w:rFonts w:hint="eastAsia" w:hAnsi="宋体" w:cs="宋体"/>
          <w:b/>
          <w:bCs/>
          <w:sz w:val="21"/>
          <w:szCs w:val="21"/>
        </w:rPr>
        <w:t xml:space="preserve">“偏离情况”项为正偏离（或负偏离）的，必须在“具体偏离内容”项内详细说明与用户需求书的偏离内容，“偏离情况”项为无偏离的，在“具体偏离内容”项内填“无”。 </w:t>
      </w:r>
    </w:p>
    <w:p w14:paraId="0E282244">
      <w:pPr>
        <w:numPr>
          <w:ilvl w:val="0"/>
          <w:numId w:val="3"/>
        </w:numPr>
        <w:spacing w:line="440" w:lineRule="exact"/>
        <w:ind w:firstLine="422" w:firstLineChars="200"/>
        <w:rPr>
          <w:rFonts w:hAnsi="宋体" w:cs="宋体"/>
          <w:b/>
          <w:bCs/>
          <w:sz w:val="21"/>
          <w:szCs w:val="21"/>
        </w:rPr>
      </w:pPr>
      <w:r>
        <w:rPr>
          <w:rFonts w:hint="eastAsia" w:hAnsi="宋体" w:cs="宋体"/>
          <w:b/>
          <w:bCs/>
          <w:sz w:val="21"/>
          <w:szCs w:val="21"/>
        </w:rPr>
        <w:t>如报价人差异内容较多可另附页说明。</w:t>
      </w:r>
    </w:p>
    <w:p w14:paraId="2EF15EA2">
      <w:pPr>
        <w:spacing w:line="440" w:lineRule="exact"/>
        <w:rPr>
          <w:rFonts w:hAnsi="宋体" w:cs="宋体"/>
          <w:sz w:val="21"/>
          <w:szCs w:val="21"/>
        </w:rPr>
      </w:pPr>
    </w:p>
    <w:p w14:paraId="02AC14CC">
      <w:pPr>
        <w:spacing w:line="440" w:lineRule="exact"/>
        <w:ind w:firstLine="5040" w:firstLineChars="2400"/>
        <w:jc w:val="right"/>
        <w:rPr>
          <w:rFonts w:hAnsi="宋体" w:cs="宋体"/>
          <w:kern w:val="2"/>
          <w:sz w:val="21"/>
          <w:lang w:val="zh-CN"/>
        </w:rPr>
      </w:pPr>
      <w:r>
        <w:rPr>
          <w:rFonts w:hint="eastAsia" w:hAnsi="宋体" w:cs="宋体"/>
          <w:kern w:val="2"/>
          <w:sz w:val="21"/>
          <w:lang w:val="zh-CN"/>
        </w:rPr>
        <w:t>报价人：（加盖报价人公章）</w:t>
      </w:r>
    </w:p>
    <w:p w14:paraId="65477B41">
      <w:pPr>
        <w:spacing w:line="440" w:lineRule="exact"/>
        <w:ind w:firstLine="5040" w:firstLineChars="2400"/>
        <w:jc w:val="right"/>
        <w:rPr>
          <w:rFonts w:hAnsi="宋体" w:cs="宋体"/>
          <w:kern w:val="2"/>
          <w:sz w:val="21"/>
          <w:lang w:val="zh-CN"/>
        </w:rPr>
      </w:pPr>
      <w:r>
        <w:rPr>
          <w:rFonts w:hint="eastAsia" w:hAnsi="宋体" w:cs="宋体"/>
          <w:kern w:val="2"/>
          <w:sz w:val="21"/>
          <w:lang w:val="zh-CN"/>
        </w:rPr>
        <w:t xml:space="preserve">日  期：  </w:t>
      </w:r>
      <w:r>
        <w:rPr>
          <w:rFonts w:hint="eastAsia" w:hAnsi="宋体" w:cs="宋体"/>
          <w:kern w:val="2"/>
          <w:sz w:val="21"/>
        </w:rPr>
        <w:t xml:space="preserve">  </w:t>
      </w:r>
      <w:r>
        <w:rPr>
          <w:rFonts w:hint="eastAsia" w:hAnsi="宋体" w:cs="宋体"/>
          <w:kern w:val="2"/>
          <w:sz w:val="21"/>
          <w:lang w:val="zh-CN"/>
        </w:rPr>
        <w:t xml:space="preserve"> 年   月   日</w:t>
      </w:r>
    </w:p>
    <w:p w14:paraId="6B19DBD0">
      <w:pPr>
        <w:spacing w:line="440" w:lineRule="exact"/>
        <w:ind w:firstLine="420" w:firstLineChars="200"/>
        <w:rPr>
          <w:rFonts w:hAnsi="宋体" w:cs="宋体"/>
          <w:sz w:val="21"/>
          <w:szCs w:val="21"/>
        </w:rPr>
        <w:sectPr>
          <w:headerReference r:id="rId10" w:type="default"/>
          <w:footerReference r:id="rId11" w:type="default"/>
          <w:pgSz w:w="11906" w:h="16838"/>
          <w:pgMar w:top="1440" w:right="1803" w:bottom="1440" w:left="1803" w:header="851" w:footer="992" w:gutter="0"/>
          <w:pgNumType w:fmt="decimal"/>
          <w:cols w:space="0" w:num="1"/>
          <w:docGrid w:type="lines" w:linePitch="332" w:charSpace="0"/>
        </w:sectPr>
      </w:pPr>
    </w:p>
    <w:p w14:paraId="3F35D872">
      <w:pPr>
        <w:numPr>
          <w:ilvl w:val="255"/>
          <w:numId w:val="0"/>
        </w:numPr>
        <w:spacing w:line="360" w:lineRule="auto"/>
        <w:jc w:val="left"/>
        <w:rPr>
          <w:rFonts w:hAnsi="宋体" w:cs="宋体"/>
          <w:b/>
          <w:sz w:val="28"/>
          <w:szCs w:val="28"/>
        </w:rPr>
      </w:pPr>
      <w:r>
        <w:rPr>
          <w:rFonts w:hint="eastAsia" w:hAnsi="宋体" w:cs="宋体"/>
          <w:b/>
          <w:sz w:val="28"/>
          <w:szCs w:val="28"/>
          <w:lang w:val="en-US" w:eastAsia="zh-CN"/>
        </w:rPr>
        <w:t>4</w:t>
      </w:r>
      <w:r>
        <w:rPr>
          <w:rFonts w:hint="eastAsia" w:hAnsi="宋体" w:cs="宋体"/>
          <w:b/>
          <w:sz w:val="28"/>
          <w:szCs w:val="28"/>
        </w:rPr>
        <w:t>.合同条款偏离表</w:t>
      </w:r>
    </w:p>
    <w:p w14:paraId="551DA241">
      <w:pPr>
        <w:spacing w:line="360" w:lineRule="auto"/>
        <w:jc w:val="center"/>
        <w:rPr>
          <w:rFonts w:hAnsi="宋体" w:cs="宋体"/>
          <w:b/>
          <w:sz w:val="28"/>
          <w:szCs w:val="28"/>
        </w:rPr>
      </w:pPr>
      <w:r>
        <w:rPr>
          <w:rFonts w:hint="eastAsia" w:hAnsi="宋体" w:cs="宋体"/>
          <w:b/>
          <w:sz w:val="28"/>
          <w:szCs w:val="28"/>
          <w:lang w:val="zh-CN"/>
        </w:rPr>
        <w:t>合同条款偏离表</w:t>
      </w:r>
    </w:p>
    <w:tbl>
      <w:tblPr>
        <w:tblStyle w:val="21"/>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54"/>
        <w:gridCol w:w="2813"/>
        <w:gridCol w:w="1864"/>
        <w:gridCol w:w="3069"/>
      </w:tblGrid>
      <w:tr w14:paraId="333A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6" w:type="dxa"/>
            <w:vMerge w:val="restart"/>
            <w:vAlign w:val="center"/>
          </w:tcPr>
          <w:p w14:paraId="118D55DF">
            <w:pPr>
              <w:jc w:val="center"/>
              <w:rPr>
                <w:rFonts w:hAnsi="宋体" w:cs="宋体"/>
                <w:b/>
                <w:szCs w:val="21"/>
              </w:rPr>
            </w:pPr>
            <w:r>
              <w:rPr>
                <w:rFonts w:hint="eastAsia" w:hAnsi="宋体" w:cs="宋体"/>
                <w:b/>
                <w:szCs w:val="21"/>
              </w:rPr>
              <w:t>序号</w:t>
            </w:r>
          </w:p>
        </w:tc>
        <w:tc>
          <w:tcPr>
            <w:tcW w:w="3767" w:type="dxa"/>
            <w:gridSpan w:val="2"/>
            <w:vAlign w:val="center"/>
          </w:tcPr>
          <w:p w14:paraId="303D3378">
            <w:pPr>
              <w:jc w:val="center"/>
              <w:rPr>
                <w:rFonts w:hAnsi="宋体" w:cs="宋体"/>
                <w:b/>
                <w:szCs w:val="21"/>
              </w:rPr>
            </w:pPr>
            <w:r>
              <w:rPr>
                <w:rFonts w:hint="eastAsia" w:hAnsi="宋体" w:cs="宋体"/>
                <w:b/>
                <w:szCs w:val="21"/>
              </w:rPr>
              <w:t>合同要求</w:t>
            </w:r>
          </w:p>
        </w:tc>
        <w:tc>
          <w:tcPr>
            <w:tcW w:w="4933" w:type="dxa"/>
            <w:gridSpan w:val="2"/>
            <w:vAlign w:val="center"/>
          </w:tcPr>
          <w:p w14:paraId="59C1A2C4">
            <w:pPr>
              <w:jc w:val="center"/>
              <w:rPr>
                <w:rFonts w:hAnsi="宋体" w:cs="宋体"/>
                <w:b/>
                <w:szCs w:val="21"/>
              </w:rPr>
            </w:pPr>
            <w:r>
              <w:rPr>
                <w:rFonts w:hint="eastAsia" w:hAnsi="宋体" w:cs="宋体"/>
                <w:b/>
                <w:szCs w:val="21"/>
              </w:rPr>
              <w:t>响应情况</w:t>
            </w:r>
          </w:p>
        </w:tc>
      </w:tr>
      <w:tr w14:paraId="6D37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6" w:type="dxa"/>
            <w:vMerge w:val="continue"/>
            <w:vAlign w:val="center"/>
          </w:tcPr>
          <w:p w14:paraId="7814A6D1">
            <w:pPr>
              <w:jc w:val="center"/>
              <w:rPr>
                <w:rFonts w:hAnsi="宋体" w:cs="宋体"/>
                <w:b/>
                <w:szCs w:val="21"/>
              </w:rPr>
            </w:pPr>
          </w:p>
        </w:tc>
        <w:tc>
          <w:tcPr>
            <w:tcW w:w="954" w:type="dxa"/>
            <w:vAlign w:val="center"/>
          </w:tcPr>
          <w:p w14:paraId="66BD3BE8">
            <w:pPr>
              <w:jc w:val="center"/>
              <w:rPr>
                <w:rFonts w:hAnsi="宋体" w:cs="宋体"/>
                <w:b/>
                <w:szCs w:val="21"/>
              </w:rPr>
            </w:pPr>
            <w:r>
              <w:rPr>
                <w:rFonts w:hint="eastAsia" w:hAnsi="宋体" w:cs="宋体"/>
                <w:b/>
                <w:szCs w:val="21"/>
              </w:rPr>
              <w:t>条款号</w:t>
            </w:r>
          </w:p>
        </w:tc>
        <w:tc>
          <w:tcPr>
            <w:tcW w:w="2813" w:type="dxa"/>
            <w:vAlign w:val="center"/>
          </w:tcPr>
          <w:p w14:paraId="24C67818">
            <w:pPr>
              <w:jc w:val="center"/>
              <w:rPr>
                <w:rFonts w:hAnsi="宋体" w:cs="宋体"/>
                <w:b/>
                <w:szCs w:val="21"/>
              </w:rPr>
            </w:pPr>
            <w:r>
              <w:rPr>
                <w:rFonts w:hint="eastAsia" w:hAnsi="宋体" w:cs="宋体"/>
                <w:b/>
                <w:szCs w:val="21"/>
              </w:rPr>
              <w:t>简要内容</w:t>
            </w:r>
          </w:p>
        </w:tc>
        <w:tc>
          <w:tcPr>
            <w:tcW w:w="1864" w:type="dxa"/>
            <w:vAlign w:val="center"/>
          </w:tcPr>
          <w:p w14:paraId="0502EE9E">
            <w:pPr>
              <w:jc w:val="center"/>
              <w:rPr>
                <w:rFonts w:hAnsi="宋体" w:cs="宋体"/>
                <w:b/>
                <w:szCs w:val="21"/>
              </w:rPr>
            </w:pPr>
            <w:r>
              <w:rPr>
                <w:rFonts w:hint="eastAsia" w:hAnsi="宋体" w:cs="宋体"/>
                <w:b/>
                <w:szCs w:val="21"/>
              </w:rPr>
              <w:t>偏离情况</w:t>
            </w:r>
          </w:p>
        </w:tc>
        <w:tc>
          <w:tcPr>
            <w:tcW w:w="3069" w:type="dxa"/>
            <w:vAlign w:val="center"/>
          </w:tcPr>
          <w:p w14:paraId="13403CCA">
            <w:pPr>
              <w:jc w:val="center"/>
              <w:rPr>
                <w:rFonts w:hAnsi="宋体" w:cs="宋体"/>
                <w:b/>
                <w:szCs w:val="21"/>
              </w:rPr>
            </w:pPr>
            <w:r>
              <w:rPr>
                <w:rFonts w:hint="eastAsia" w:hAnsi="宋体" w:cs="宋体"/>
                <w:b/>
                <w:szCs w:val="21"/>
              </w:rPr>
              <w:t>具体偏离内容</w:t>
            </w:r>
          </w:p>
        </w:tc>
      </w:tr>
      <w:tr w14:paraId="0791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F68704D">
            <w:pPr>
              <w:jc w:val="center"/>
              <w:rPr>
                <w:rFonts w:hAnsi="宋体" w:cs="宋体"/>
                <w:szCs w:val="21"/>
              </w:rPr>
            </w:pPr>
            <w:r>
              <w:rPr>
                <w:rFonts w:hint="eastAsia" w:hAnsi="宋体" w:cs="宋体"/>
                <w:szCs w:val="21"/>
              </w:rPr>
              <w:t>1</w:t>
            </w:r>
          </w:p>
        </w:tc>
        <w:tc>
          <w:tcPr>
            <w:tcW w:w="954" w:type="dxa"/>
            <w:vAlign w:val="center"/>
          </w:tcPr>
          <w:p w14:paraId="53779FA0">
            <w:pPr>
              <w:jc w:val="center"/>
              <w:rPr>
                <w:rFonts w:hAnsi="宋体" w:cs="宋体"/>
                <w:szCs w:val="21"/>
              </w:rPr>
            </w:pPr>
            <w:r>
              <w:rPr>
                <w:rFonts w:hint="eastAsia" w:hAnsi="宋体" w:cs="宋体"/>
                <w:szCs w:val="21"/>
              </w:rPr>
              <w:t>一</w:t>
            </w:r>
          </w:p>
        </w:tc>
        <w:tc>
          <w:tcPr>
            <w:tcW w:w="2813" w:type="dxa"/>
            <w:vAlign w:val="center"/>
          </w:tcPr>
          <w:p w14:paraId="20460597">
            <w:pPr>
              <w:jc w:val="center"/>
              <w:rPr>
                <w:rFonts w:hAnsi="宋体" w:cs="宋体"/>
                <w:szCs w:val="21"/>
              </w:rPr>
            </w:pPr>
          </w:p>
        </w:tc>
        <w:tc>
          <w:tcPr>
            <w:tcW w:w="1864" w:type="dxa"/>
            <w:vAlign w:val="center"/>
          </w:tcPr>
          <w:p w14:paraId="6B94DC1E">
            <w:pPr>
              <w:jc w:val="center"/>
              <w:rPr>
                <w:rFonts w:hAnsi="宋体" w:cs="宋体"/>
                <w:szCs w:val="21"/>
              </w:rPr>
            </w:pPr>
          </w:p>
        </w:tc>
        <w:tc>
          <w:tcPr>
            <w:tcW w:w="3069" w:type="dxa"/>
            <w:vAlign w:val="center"/>
          </w:tcPr>
          <w:p w14:paraId="7765A0D8">
            <w:pPr>
              <w:jc w:val="center"/>
              <w:rPr>
                <w:rFonts w:hAnsi="宋体" w:cs="宋体"/>
                <w:szCs w:val="21"/>
              </w:rPr>
            </w:pPr>
          </w:p>
        </w:tc>
      </w:tr>
      <w:tr w14:paraId="4293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4F5050D8">
            <w:pPr>
              <w:jc w:val="center"/>
              <w:rPr>
                <w:rFonts w:hAnsi="宋体" w:cs="宋体"/>
                <w:szCs w:val="21"/>
              </w:rPr>
            </w:pPr>
            <w:r>
              <w:rPr>
                <w:rFonts w:hint="eastAsia" w:hAnsi="宋体" w:cs="宋体"/>
                <w:szCs w:val="21"/>
              </w:rPr>
              <w:t>2</w:t>
            </w:r>
          </w:p>
        </w:tc>
        <w:tc>
          <w:tcPr>
            <w:tcW w:w="954" w:type="dxa"/>
            <w:vAlign w:val="center"/>
          </w:tcPr>
          <w:p w14:paraId="3C73374D">
            <w:pPr>
              <w:jc w:val="center"/>
              <w:rPr>
                <w:rFonts w:hAnsi="宋体" w:cs="宋体"/>
                <w:szCs w:val="21"/>
              </w:rPr>
            </w:pPr>
            <w:r>
              <w:rPr>
                <w:rFonts w:hint="eastAsia" w:hAnsi="宋体" w:cs="宋体"/>
                <w:szCs w:val="21"/>
              </w:rPr>
              <w:t>二</w:t>
            </w:r>
          </w:p>
        </w:tc>
        <w:tc>
          <w:tcPr>
            <w:tcW w:w="2813" w:type="dxa"/>
            <w:vAlign w:val="center"/>
          </w:tcPr>
          <w:p w14:paraId="6D0C867E">
            <w:pPr>
              <w:jc w:val="center"/>
              <w:rPr>
                <w:rFonts w:hAnsi="宋体" w:cs="宋体"/>
                <w:szCs w:val="21"/>
              </w:rPr>
            </w:pPr>
          </w:p>
        </w:tc>
        <w:tc>
          <w:tcPr>
            <w:tcW w:w="1864" w:type="dxa"/>
            <w:vAlign w:val="center"/>
          </w:tcPr>
          <w:p w14:paraId="4F65A5E1">
            <w:pPr>
              <w:jc w:val="center"/>
              <w:rPr>
                <w:rFonts w:hAnsi="宋体" w:cs="宋体"/>
                <w:szCs w:val="21"/>
              </w:rPr>
            </w:pPr>
          </w:p>
        </w:tc>
        <w:tc>
          <w:tcPr>
            <w:tcW w:w="3069" w:type="dxa"/>
            <w:vAlign w:val="center"/>
          </w:tcPr>
          <w:p w14:paraId="438F7805">
            <w:pPr>
              <w:jc w:val="center"/>
              <w:rPr>
                <w:rFonts w:hAnsi="宋体" w:cs="宋体"/>
                <w:szCs w:val="21"/>
              </w:rPr>
            </w:pPr>
          </w:p>
        </w:tc>
      </w:tr>
      <w:tr w14:paraId="735C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1901D9D5">
            <w:pPr>
              <w:jc w:val="center"/>
              <w:rPr>
                <w:rFonts w:hAnsi="宋体" w:cs="宋体"/>
                <w:szCs w:val="21"/>
              </w:rPr>
            </w:pPr>
            <w:r>
              <w:rPr>
                <w:rFonts w:hint="eastAsia" w:hAnsi="宋体" w:cs="宋体"/>
                <w:szCs w:val="21"/>
              </w:rPr>
              <w:t>3</w:t>
            </w:r>
          </w:p>
        </w:tc>
        <w:tc>
          <w:tcPr>
            <w:tcW w:w="954" w:type="dxa"/>
            <w:vAlign w:val="center"/>
          </w:tcPr>
          <w:p w14:paraId="7E82C07A">
            <w:pPr>
              <w:jc w:val="center"/>
              <w:rPr>
                <w:rFonts w:hAnsi="宋体" w:cs="宋体"/>
                <w:szCs w:val="21"/>
              </w:rPr>
            </w:pPr>
            <w:r>
              <w:rPr>
                <w:rFonts w:hint="eastAsia" w:hAnsi="宋体" w:cs="宋体"/>
                <w:szCs w:val="21"/>
              </w:rPr>
              <w:t>三</w:t>
            </w:r>
          </w:p>
        </w:tc>
        <w:tc>
          <w:tcPr>
            <w:tcW w:w="2813" w:type="dxa"/>
            <w:vAlign w:val="center"/>
          </w:tcPr>
          <w:p w14:paraId="0CE06A08">
            <w:pPr>
              <w:jc w:val="center"/>
              <w:rPr>
                <w:rFonts w:hAnsi="宋体" w:cs="宋体"/>
                <w:szCs w:val="21"/>
              </w:rPr>
            </w:pPr>
          </w:p>
        </w:tc>
        <w:tc>
          <w:tcPr>
            <w:tcW w:w="1864" w:type="dxa"/>
            <w:vAlign w:val="center"/>
          </w:tcPr>
          <w:p w14:paraId="11226C90">
            <w:pPr>
              <w:jc w:val="center"/>
              <w:rPr>
                <w:rFonts w:hAnsi="宋体" w:cs="宋体"/>
                <w:szCs w:val="21"/>
              </w:rPr>
            </w:pPr>
          </w:p>
        </w:tc>
        <w:tc>
          <w:tcPr>
            <w:tcW w:w="3069" w:type="dxa"/>
            <w:vAlign w:val="center"/>
          </w:tcPr>
          <w:p w14:paraId="1AC96D56">
            <w:pPr>
              <w:jc w:val="center"/>
              <w:rPr>
                <w:rFonts w:hAnsi="宋体" w:cs="宋体"/>
                <w:szCs w:val="21"/>
              </w:rPr>
            </w:pPr>
          </w:p>
        </w:tc>
      </w:tr>
      <w:tr w14:paraId="063C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488588B">
            <w:pPr>
              <w:jc w:val="center"/>
              <w:rPr>
                <w:rFonts w:hint="eastAsia" w:hAnsi="宋体" w:eastAsia="宋体" w:cs="宋体"/>
                <w:szCs w:val="21"/>
                <w:lang w:eastAsia="zh-CN"/>
              </w:rPr>
            </w:pPr>
            <w:r>
              <w:rPr>
                <w:rFonts w:hint="eastAsia" w:hAnsi="宋体" w:cs="宋体"/>
                <w:szCs w:val="21"/>
                <w:lang w:val="en-US" w:eastAsia="zh-CN"/>
              </w:rPr>
              <w:t>4</w:t>
            </w:r>
          </w:p>
        </w:tc>
        <w:tc>
          <w:tcPr>
            <w:tcW w:w="954" w:type="dxa"/>
            <w:vAlign w:val="center"/>
          </w:tcPr>
          <w:p w14:paraId="2C2CA645">
            <w:pPr>
              <w:jc w:val="center"/>
              <w:rPr>
                <w:rFonts w:hint="eastAsia" w:hAnsi="宋体" w:eastAsia="宋体" w:cs="宋体"/>
                <w:szCs w:val="21"/>
                <w:lang w:val="en-US" w:eastAsia="zh-CN"/>
              </w:rPr>
            </w:pPr>
            <w:r>
              <w:rPr>
                <w:rFonts w:hint="eastAsia" w:hAnsi="宋体" w:cs="宋体"/>
                <w:szCs w:val="21"/>
                <w:lang w:val="en-US" w:eastAsia="zh-CN"/>
              </w:rPr>
              <w:t>四</w:t>
            </w:r>
          </w:p>
        </w:tc>
        <w:tc>
          <w:tcPr>
            <w:tcW w:w="2813" w:type="dxa"/>
            <w:vAlign w:val="center"/>
          </w:tcPr>
          <w:p w14:paraId="16FE7D9B">
            <w:pPr>
              <w:jc w:val="center"/>
              <w:rPr>
                <w:rFonts w:hAnsi="宋体" w:cs="宋体"/>
                <w:szCs w:val="21"/>
              </w:rPr>
            </w:pPr>
          </w:p>
        </w:tc>
        <w:tc>
          <w:tcPr>
            <w:tcW w:w="1864" w:type="dxa"/>
            <w:vAlign w:val="center"/>
          </w:tcPr>
          <w:p w14:paraId="5BC18452">
            <w:pPr>
              <w:jc w:val="center"/>
              <w:rPr>
                <w:rFonts w:hAnsi="宋体" w:cs="宋体"/>
                <w:szCs w:val="21"/>
              </w:rPr>
            </w:pPr>
          </w:p>
        </w:tc>
        <w:tc>
          <w:tcPr>
            <w:tcW w:w="3069" w:type="dxa"/>
            <w:vAlign w:val="center"/>
          </w:tcPr>
          <w:p w14:paraId="759D9D50">
            <w:pPr>
              <w:jc w:val="center"/>
              <w:rPr>
                <w:rFonts w:hAnsi="宋体" w:cs="宋体"/>
                <w:szCs w:val="21"/>
              </w:rPr>
            </w:pPr>
          </w:p>
        </w:tc>
      </w:tr>
      <w:tr w14:paraId="3A1C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0A15500">
            <w:pPr>
              <w:jc w:val="center"/>
              <w:rPr>
                <w:rFonts w:hint="eastAsia" w:hAnsi="宋体" w:eastAsia="宋体" w:cs="宋体"/>
                <w:szCs w:val="21"/>
                <w:lang w:val="en-US" w:eastAsia="zh-CN"/>
              </w:rPr>
            </w:pPr>
            <w:r>
              <w:rPr>
                <w:rFonts w:hint="eastAsia" w:hAnsi="宋体" w:cs="宋体"/>
                <w:szCs w:val="21"/>
                <w:lang w:val="en-US" w:eastAsia="zh-CN"/>
              </w:rPr>
              <w:t>5</w:t>
            </w:r>
          </w:p>
        </w:tc>
        <w:tc>
          <w:tcPr>
            <w:tcW w:w="954" w:type="dxa"/>
            <w:vAlign w:val="center"/>
          </w:tcPr>
          <w:p w14:paraId="77C36DD0">
            <w:pPr>
              <w:jc w:val="center"/>
              <w:rPr>
                <w:rFonts w:hint="eastAsia" w:hAnsi="宋体" w:eastAsia="宋体" w:cs="宋体"/>
                <w:szCs w:val="21"/>
                <w:lang w:val="en-US" w:eastAsia="zh-CN"/>
              </w:rPr>
            </w:pPr>
            <w:r>
              <w:rPr>
                <w:rFonts w:hint="eastAsia" w:hAnsi="宋体" w:cs="宋体"/>
                <w:szCs w:val="21"/>
                <w:lang w:val="en-US" w:eastAsia="zh-CN"/>
              </w:rPr>
              <w:t>五</w:t>
            </w:r>
          </w:p>
        </w:tc>
        <w:tc>
          <w:tcPr>
            <w:tcW w:w="2813" w:type="dxa"/>
            <w:vAlign w:val="center"/>
          </w:tcPr>
          <w:p w14:paraId="367FE37B">
            <w:pPr>
              <w:jc w:val="center"/>
              <w:rPr>
                <w:rFonts w:hAnsi="宋体" w:cs="宋体"/>
                <w:szCs w:val="21"/>
              </w:rPr>
            </w:pPr>
          </w:p>
        </w:tc>
        <w:tc>
          <w:tcPr>
            <w:tcW w:w="1864" w:type="dxa"/>
            <w:vAlign w:val="center"/>
          </w:tcPr>
          <w:p w14:paraId="2D52803E">
            <w:pPr>
              <w:jc w:val="center"/>
              <w:rPr>
                <w:rFonts w:hAnsi="宋体" w:cs="宋体"/>
                <w:szCs w:val="21"/>
              </w:rPr>
            </w:pPr>
          </w:p>
        </w:tc>
        <w:tc>
          <w:tcPr>
            <w:tcW w:w="3069" w:type="dxa"/>
            <w:vAlign w:val="center"/>
          </w:tcPr>
          <w:p w14:paraId="42509A17">
            <w:pPr>
              <w:jc w:val="center"/>
              <w:rPr>
                <w:rFonts w:hAnsi="宋体" w:cs="宋体"/>
                <w:szCs w:val="21"/>
              </w:rPr>
            </w:pPr>
          </w:p>
        </w:tc>
      </w:tr>
      <w:tr w14:paraId="15F7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040BB81B">
            <w:pPr>
              <w:jc w:val="center"/>
              <w:rPr>
                <w:rFonts w:hint="eastAsia" w:hAnsi="宋体" w:eastAsia="宋体" w:cs="宋体"/>
                <w:szCs w:val="21"/>
                <w:lang w:val="en-US" w:eastAsia="zh-CN"/>
              </w:rPr>
            </w:pPr>
            <w:r>
              <w:rPr>
                <w:rFonts w:hint="eastAsia" w:hAnsi="宋体" w:cs="宋体"/>
                <w:szCs w:val="21"/>
                <w:lang w:val="en-US" w:eastAsia="zh-CN"/>
              </w:rPr>
              <w:t>6</w:t>
            </w:r>
          </w:p>
        </w:tc>
        <w:tc>
          <w:tcPr>
            <w:tcW w:w="954" w:type="dxa"/>
            <w:vAlign w:val="center"/>
          </w:tcPr>
          <w:p w14:paraId="689964F0">
            <w:pPr>
              <w:jc w:val="center"/>
              <w:rPr>
                <w:rFonts w:hint="eastAsia" w:hAnsi="宋体" w:eastAsia="宋体" w:cs="宋体"/>
                <w:szCs w:val="21"/>
                <w:lang w:val="en-US" w:eastAsia="zh-CN"/>
              </w:rPr>
            </w:pPr>
            <w:r>
              <w:rPr>
                <w:rFonts w:hint="eastAsia" w:hAnsi="宋体" w:cs="宋体"/>
                <w:szCs w:val="21"/>
                <w:lang w:val="en-US" w:eastAsia="zh-CN"/>
              </w:rPr>
              <w:t>六</w:t>
            </w:r>
          </w:p>
        </w:tc>
        <w:tc>
          <w:tcPr>
            <w:tcW w:w="2813" w:type="dxa"/>
            <w:vAlign w:val="center"/>
          </w:tcPr>
          <w:p w14:paraId="1427A8B7">
            <w:pPr>
              <w:jc w:val="center"/>
              <w:rPr>
                <w:rFonts w:hAnsi="宋体" w:cs="宋体"/>
                <w:szCs w:val="21"/>
              </w:rPr>
            </w:pPr>
          </w:p>
        </w:tc>
        <w:tc>
          <w:tcPr>
            <w:tcW w:w="1864" w:type="dxa"/>
            <w:vAlign w:val="center"/>
          </w:tcPr>
          <w:p w14:paraId="4BC8201E">
            <w:pPr>
              <w:jc w:val="center"/>
              <w:rPr>
                <w:rFonts w:hAnsi="宋体" w:cs="宋体"/>
                <w:szCs w:val="21"/>
              </w:rPr>
            </w:pPr>
          </w:p>
        </w:tc>
        <w:tc>
          <w:tcPr>
            <w:tcW w:w="3069" w:type="dxa"/>
            <w:vAlign w:val="center"/>
          </w:tcPr>
          <w:p w14:paraId="5ED961C6">
            <w:pPr>
              <w:jc w:val="center"/>
              <w:rPr>
                <w:rFonts w:hAnsi="宋体" w:cs="宋体"/>
                <w:szCs w:val="21"/>
              </w:rPr>
            </w:pPr>
          </w:p>
        </w:tc>
      </w:tr>
      <w:tr w14:paraId="2085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858F769">
            <w:pPr>
              <w:jc w:val="center"/>
              <w:rPr>
                <w:rFonts w:hint="eastAsia" w:hAnsi="宋体" w:eastAsia="宋体" w:cs="宋体"/>
                <w:szCs w:val="21"/>
                <w:lang w:val="en-US" w:eastAsia="zh-CN"/>
              </w:rPr>
            </w:pPr>
            <w:r>
              <w:rPr>
                <w:rFonts w:hint="eastAsia" w:hAnsi="宋体" w:cs="宋体"/>
                <w:szCs w:val="21"/>
                <w:lang w:val="en-US" w:eastAsia="zh-CN"/>
              </w:rPr>
              <w:t>7</w:t>
            </w:r>
          </w:p>
        </w:tc>
        <w:tc>
          <w:tcPr>
            <w:tcW w:w="954" w:type="dxa"/>
            <w:vAlign w:val="center"/>
          </w:tcPr>
          <w:p w14:paraId="77D68711">
            <w:pPr>
              <w:jc w:val="center"/>
              <w:rPr>
                <w:rFonts w:hint="eastAsia" w:hAnsi="宋体" w:eastAsia="宋体" w:cs="宋体"/>
                <w:szCs w:val="21"/>
                <w:lang w:val="en-US" w:eastAsia="zh-CN"/>
              </w:rPr>
            </w:pPr>
            <w:r>
              <w:rPr>
                <w:rFonts w:hint="eastAsia" w:hAnsi="宋体" w:cs="宋体"/>
                <w:szCs w:val="21"/>
                <w:lang w:val="en-US" w:eastAsia="zh-CN"/>
              </w:rPr>
              <w:t>七</w:t>
            </w:r>
          </w:p>
        </w:tc>
        <w:tc>
          <w:tcPr>
            <w:tcW w:w="2813" w:type="dxa"/>
            <w:vAlign w:val="center"/>
          </w:tcPr>
          <w:p w14:paraId="576F3C6F">
            <w:pPr>
              <w:jc w:val="center"/>
              <w:rPr>
                <w:rFonts w:hAnsi="宋体" w:cs="宋体"/>
                <w:szCs w:val="21"/>
              </w:rPr>
            </w:pPr>
          </w:p>
        </w:tc>
        <w:tc>
          <w:tcPr>
            <w:tcW w:w="1864" w:type="dxa"/>
            <w:vAlign w:val="center"/>
          </w:tcPr>
          <w:p w14:paraId="7FFFF092">
            <w:pPr>
              <w:jc w:val="center"/>
              <w:rPr>
                <w:rFonts w:hAnsi="宋体" w:cs="宋体"/>
                <w:szCs w:val="21"/>
              </w:rPr>
            </w:pPr>
          </w:p>
        </w:tc>
        <w:tc>
          <w:tcPr>
            <w:tcW w:w="3069" w:type="dxa"/>
            <w:vAlign w:val="center"/>
          </w:tcPr>
          <w:p w14:paraId="184672C9">
            <w:pPr>
              <w:jc w:val="center"/>
              <w:rPr>
                <w:rFonts w:hAnsi="宋体" w:cs="宋体"/>
                <w:szCs w:val="21"/>
              </w:rPr>
            </w:pPr>
          </w:p>
        </w:tc>
      </w:tr>
      <w:tr w14:paraId="2A92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DCB68C7">
            <w:pPr>
              <w:jc w:val="center"/>
              <w:rPr>
                <w:rFonts w:hint="eastAsia" w:hAnsi="宋体" w:eastAsia="宋体" w:cs="宋体"/>
                <w:szCs w:val="21"/>
                <w:lang w:val="en-US" w:eastAsia="zh-CN"/>
              </w:rPr>
            </w:pPr>
            <w:r>
              <w:rPr>
                <w:rFonts w:hint="eastAsia" w:hAnsi="宋体" w:cs="宋体"/>
                <w:szCs w:val="21"/>
                <w:lang w:val="en-US" w:eastAsia="zh-CN"/>
              </w:rPr>
              <w:t>8</w:t>
            </w:r>
          </w:p>
        </w:tc>
        <w:tc>
          <w:tcPr>
            <w:tcW w:w="954" w:type="dxa"/>
            <w:vAlign w:val="center"/>
          </w:tcPr>
          <w:p w14:paraId="2699766D">
            <w:pPr>
              <w:jc w:val="center"/>
              <w:rPr>
                <w:rFonts w:hint="eastAsia" w:hAnsi="宋体" w:eastAsia="宋体" w:cs="宋体"/>
                <w:szCs w:val="21"/>
                <w:lang w:val="en-US" w:eastAsia="zh-CN"/>
              </w:rPr>
            </w:pPr>
            <w:r>
              <w:rPr>
                <w:rFonts w:hint="eastAsia" w:hAnsi="宋体" w:cs="宋体"/>
                <w:szCs w:val="21"/>
                <w:lang w:val="en-US" w:eastAsia="zh-CN"/>
              </w:rPr>
              <w:t>八</w:t>
            </w:r>
          </w:p>
        </w:tc>
        <w:tc>
          <w:tcPr>
            <w:tcW w:w="2813" w:type="dxa"/>
            <w:vAlign w:val="center"/>
          </w:tcPr>
          <w:p w14:paraId="18F235B0">
            <w:pPr>
              <w:jc w:val="center"/>
              <w:rPr>
                <w:rFonts w:hAnsi="宋体" w:cs="宋体"/>
                <w:szCs w:val="21"/>
              </w:rPr>
            </w:pPr>
          </w:p>
        </w:tc>
        <w:tc>
          <w:tcPr>
            <w:tcW w:w="1864" w:type="dxa"/>
            <w:vAlign w:val="center"/>
          </w:tcPr>
          <w:p w14:paraId="33276E09">
            <w:pPr>
              <w:jc w:val="center"/>
              <w:rPr>
                <w:rFonts w:hAnsi="宋体" w:cs="宋体"/>
                <w:szCs w:val="21"/>
              </w:rPr>
            </w:pPr>
          </w:p>
        </w:tc>
        <w:tc>
          <w:tcPr>
            <w:tcW w:w="3069" w:type="dxa"/>
            <w:vAlign w:val="center"/>
          </w:tcPr>
          <w:p w14:paraId="1E8BE5EC">
            <w:pPr>
              <w:jc w:val="center"/>
              <w:rPr>
                <w:rFonts w:hAnsi="宋体" w:cs="宋体"/>
                <w:szCs w:val="21"/>
              </w:rPr>
            </w:pPr>
          </w:p>
        </w:tc>
      </w:tr>
      <w:tr w14:paraId="5539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458FB0C1">
            <w:pPr>
              <w:jc w:val="center"/>
              <w:rPr>
                <w:rFonts w:hint="eastAsia" w:hAnsi="宋体" w:eastAsia="宋体" w:cs="宋体"/>
                <w:szCs w:val="21"/>
                <w:lang w:val="en-US" w:eastAsia="zh-CN"/>
              </w:rPr>
            </w:pPr>
            <w:r>
              <w:rPr>
                <w:rFonts w:hint="eastAsia" w:hAnsi="宋体" w:cs="宋体"/>
                <w:szCs w:val="21"/>
                <w:lang w:val="en-US" w:eastAsia="zh-CN"/>
              </w:rPr>
              <w:t>9</w:t>
            </w:r>
          </w:p>
        </w:tc>
        <w:tc>
          <w:tcPr>
            <w:tcW w:w="954" w:type="dxa"/>
            <w:vAlign w:val="center"/>
          </w:tcPr>
          <w:p w14:paraId="357BBAA0">
            <w:pPr>
              <w:jc w:val="center"/>
              <w:rPr>
                <w:rFonts w:hint="default" w:hAnsi="宋体" w:eastAsia="宋体" w:cs="宋体"/>
                <w:szCs w:val="21"/>
                <w:lang w:val="en-US" w:eastAsia="zh-CN"/>
              </w:rPr>
            </w:pPr>
            <w:r>
              <w:rPr>
                <w:rFonts w:hint="eastAsia" w:hAnsi="宋体" w:cs="宋体"/>
                <w:szCs w:val="21"/>
                <w:lang w:val="en-US" w:eastAsia="zh-CN"/>
              </w:rPr>
              <w:t>九</w:t>
            </w:r>
          </w:p>
        </w:tc>
        <w:tc>
          <w:tcPr>
            <w:tcW w:w="2813" w:type="dxa"/>
            <w:vAlign w:val="center"/>
          </w:tcPr>
          <w:p w14:paraId="7F44B465">
            <w:pPr>
              <w:jc w:val="center"/>
              <w:rPr>
                <w:rFonts w:hAnsi="宋体" w:cs="宋体"/>
                <w:szCs w:val="21"/>
              </w:rPr>
            </w:pPr>
          </w:p>
        </w:tc>
        <w:tc>
          <w:tcPr>
            <w:tcW w:w="1864" w:type="dxa"/>
            <w:vAlign w:val="center"/>
          </w:tcPr>
          <w:p w14:paraId="6B342C76">
            <w:pPr>
              <w:jc w:val="center"/>
              <w:rPr>
                <w:rFonts w:hAnsi="宋体" w:cs="宋体"/>
                <w:szCs w:val="21"/>
              </w:rPr>
            </w:pPr>
          </w:p>
        </w:tc>
        <w:tc>
          <w:tcPr>
            <w:tcW w:w="3069" w:type="dxa"/>
            <w:vAlign w:val="center"/>
          </w:tcPr>
          <w:p w14:paraId="2DC3FC16">
            <w:pPr>
              <w:jc w:val="center"/>
              <w:rPr>
                <w:rFonts w:hAnsi="宋体" w:cs="宋体"/>
                <w:szCs w:val="21"/>
              </w:rPr>
            </w:pPr>
          </w:p>
        </w:tc>
      </w:tr>
      <w:tr w14:paraId="4155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4B306D36">
            <w:pPr>
              <w:jc w:val="center"/>
              <w:rPr>
                <w:rFonts w:hint="default" w:hAnsi="宋体" w:cs="宋体"/>
                <w:szCs w:val="21"/>
                <w:lang w:val="en-US" w:eastAsia="zh-CN"/>
              </w:rPr>
            </w:pPr>
            <w:r>
              <w:rPr>
                <w:rFonts w:hint="eastAsia" w:hAnsi="宋体" w:cs="宋体"/>
                <w:szCs w:val="21"/>
                <w:lang w:val="en-US" w:eastAsia="zh-CN"/>
              </w:rPr>
              <w:t>10</w:t>
            </w:r>
          </w:p>
        </w:tc>
        <w:tc>
          <w:tcPr>
            <w:tcW w:w="954" w:type="dxa"/>
            <w:vAlign w:val="center"/>
          </w:tcPr>
          <w:p w14:paraId="6A82A89F">
            <w:pPr>
              <w:jc w:val="center"/>
              <w:rPr>
                <w:rFonts w:hint="eastAsia" w:hAnsi="宋体" w:eastAsia="宋体" w:cs="宋体"/>
                <w:szCs w:val="21"/>
                <w:lang w:val="en-US" w:eastAsia="zh-CN"/>
              </w:rPr>
            </w:pPr>
            <w:r>
              <w:rPr>
                <w:rFonts w:hint="eastAsia" w:hAnsi="宋体" w:cs="宋体"/>
                <w:szCs w:val="21"/>
                <w:lang w:val="en-US" w:eastAsia="zh-CN"/>
              </w:rPr>
              <w:t>十</w:t>
            </w:r>
          </w:p>
        </w:tc>
        <w:tc>
          <w:tcPr>
            <w:tcW w:w="2813" w:type="dxa"/>
            <w:vAlign w:val="center"/>
          </w:tcPr>
          <w:p w14:paraId="052640FA">
            <w:pPr>
              <w:jc w:val="center"/>
              <w:rPr>
                <w:rFonts w:hAnsi="宋体" w:cs="宋体"/>
                <w:szCs w:val="21"/>
              </w:rPr>
            </w:pPr>
          </w:p>
        </w:tc>
        <w:tc>
          <w:tcPr>
            <w:tcW w:w="1864" w:type="dxa"/>
            <w:vAlign w:val="center"/>
          </w:tcPr>
          <w:p w14:paraId="6EAD654C">
            <w:pPr>
              <w:jc w:val="center"/>
              <w:rPr>
                <w:rFonts w:hAnsi="宋体" w:cs="宋体"/>
                <w:szCs w:val="21"/>
              </w:rPr>
            </w:pPr>
          </w:p>
        </w:tc>
        <w:tc>
          <w:tcPr>
            <w:tcW w:w="3069" w:type="dxa"/>
            <w:vAlign w:val="center"/>
          </w:tcPr>
          <w:p w14:paraId="105F6D1D">
            <w:pPr>
              <w:jc w:val="center"/>
              <w:rPr>
                <w:rFonts w:hAnsi="宋体" w:cs="宋体"/>
                <w:szCs w:val="21"/>
              </w:rPr>
            </w:pPr>
          </w:p>
        </w:tc>
      </w:tr>
      <w:tr w14:paraId="608A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CB5FB7C">
            <w:pPr>
              <w:jc w:val="center"/>
              <w:rPr>
                <w:rFonts w:hint="default" w:hAnsi="宋体" w:cs="宋体"/>
                <w:szCs w:val="21"/>
                <w:lang w:val="en-US" w:eastAsia="zh-CN"/>
              </w:rPr>
            </w:pPr>
            <w:r>
              <w:rPr>
                <w:rFonts w:hint="eastAsia" w:hAnsi="宋体" w:cs="宋体"/>
                <w:szCs w:val="21"/>
                <w:lang w:val="en-US" w:eastAsia="zh-CN"/>
              </w:rPr>
              <w:t>11</w:t>
            </w:r>
          </w:p>
        </w:tc>
        <w:tc>
          <w:tcPr>
            <w:tcW w:w="954" w:type="dxa"/>
            <w:vAlign w:val="center"/>
          </w:tcPr>
          <w:p w14:paraId="582513EF">
            <w:pPr>
              <w:jc w:val="center"/>
              <w:rPr>
                <w:rFonts w:hint="default" w:hAnsi="宋体" w:eastAsia="宋体" w:cs="宋体"/>
                <w:szCs w:val="21"/>
                <w:lang w:val="en-US" w:eastAsia="zh-CN"/>
              </w:rPr>
            </w:pPr>
            <w:r>
              <w:rPr>
                <w:rFonts w:hint="eastAsia" w:hAnsi="宋体" w:cs="宋体"/>
                <w:szCs w:val="21"/>
                <w:lang w:val="en-US" w:eastAsia="zh-CN"/>
              </w:rPr>
              <w:t>十一</w:t>
            </w:r>
          </w:p>
        </w:tc>
        <w:tc>
          <w:tcPr>
            <w:tcW w:w="2813" w:type="dxa"/>
            <w:vAlign w:val="center"/>
          </w:tcPr>
          <w:p w14:paraId="5CAEA446">
            <w:pPr>
              <w:jc w:val="center"/>
              <w:rPr>
                <w:rFonts w:hAnsi="宋体" w:cs="宋体"/>
                <w:szCs w:val="21"/>
              </w:rPr>
            </w:pPr>
          </w:p>
        </w:tc>
        <w:tc>
          <w:tcPr>
            <w:tcW w:w="1864" w:type="dxa"/>
            <w:vAlign w:val="center"/>
          </w:tcPr>
          <w:p w14:paraId="10092B2E">
            <w:pPr>
              <w:jc w:val="center"/>
              <w:rPr>
                <w:rFonts w:hAnsi="宋体" w:cs="宋体"/>
                <w:szCs w:val="21"/>
              </w:rPr>
            </w:pPr>
          </w:p>
        </w:tc>
        <w:tc>
          <w:tcPr>
            <w:tcW w:w="3069" w:type="dxa"/>
            <w:vAlign w:val="center"/>
          </w:tcPr>
          <w:p w14:paraId="6B2FDA6C">
            <w:pPr>
              <w:jc w:val="center"/>
              <w:rPr>
                <w:rFonts w:hAnsi="宋体" w:cs="宋体"/>
                <w:szCs w:val="21"/>
              </w:rPr>
            </w:pPr>
          </w:p>
        </w:tc>
      </w:tr>
      <w:tr w14:paraId="1AA0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96B01A0">
            <w:pPr>
              <w:jc w:val="center"/>
              <w:rPr>
                <w:rFonts w:hint="default" w:hAnsi="宋体" w:cs="宋体"/>
                <w:szCs w:val="21"/>
                <w:lang w:val="en-US" w:eastAsia="zh-CN"/>
              </w:rPr>
            </w:pPr>
            <w:r>
              <w:rPr>
                <w:rFonts w:hint="eastAsia" w:hAnsi="宋体" w:cs="宋体"/>
                <w:szCs w:val="21"/>
                <w:lang w:val="en-US" w:eastAsia="zh-CN"/>
              </w:rPr>
              <w:t>12</w:t>
            </w:r>
          </w:p>
        </w:tc>
        <w:tc>
          <w:tcPr>
            <w:tcW w:w="954" w:type="dxa"/>
            <w:vAlign w:val="center"/>
          </w:tcPr>
          <w:p w14:paraId="2386C52E">
            <w:pPr>
              <w:jc w:val="center"/>
              <w:rPr>
                <w:rFonts w:hint="eastAsia" w:hAnsi="宋体" w:eastAsia="宋体" w:cs="宋体"/>
                <w:szCs w:val="21"/>
                <w:lang w:val="en-US" w:eastAsia="zh-CN"/>
              </w:rPr>
            </w:pPr>
            <w:r>
              <w:rPr>
                <w:rFonts w:hint="eastAsia" w:hAnsi="宋体" w:cs="宋体"/>
                <w:szCs w:val="21"/>
                <w:lang w:val="en-US" w:eastAsia="zh-CN"/>
              </w:rPr>
              <w:t>十二</w:t>
            </w:r>
          </w:p>
        </w:tc>
        <w:tc>
          <w:tcPr>
            <w:tcW w:w="2813" w:type="dxa"/>
            <w:vAlign w:val="center"/>
          </w:tcPr>
          <w:p w14:paraId="5F6D85FD">
            <w:pPr>
              <w:jc w:val="center"/>
              <w:rPr>
                <w:rFonts w:hAnsi="宋体" w:cs="宋体"/>
                <w:szCs w:val="21"/>
              </w:rPr>
            </w:pPr>
          </w:p>
        </w:tc>
        <w:tc>
          <w:tcPr>
            <w:tcW w:w="1864" w:type="dxa"/>
            <w:vAlign w:val="center"/>
          </w:tcPr>
          <w:p w14:paraId="345FF486">
            <w:pPr>
              <w:jc w:val="center"/>
              <w:rPr>
                <w:rFonts w:hAnsi="宋体" w:cs="宋体"/>
                <w:szCs w:val="21"/>
              </w:rPr>
            </w:pPr>
          </w:p>
        </w:tc>
        <w:tc>
          <w:tcPr>
            <w:tcW w:w="3069" w:type="dxa"/>
            <w:vAlign w:val="center"/>
          </w:tcPr>
          <w:p w14:paraId="5BB2D209">
            <w:pPr>
              <w:jc w:val="center"/>
              <w:rPr>
                <w:rFonts w:hAnsi="宋体" w:cs="宋体"/>
                <w:szCs w:val="21"/>
              </w:rPr>
            </w:pPr>
          </w:p>
        </w:tc>
      </w:tr>
      <w:tr w14:paraId="7B78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9EDC7E1">
            <w:pPr>
              <w:jc w:val="center"/>
              <w:rPr>
                <w:rFonts w:hint="default" w:hAnsi="宋体" w:cs="宋体"/>
                <w:szCs w:val="21"/>
                <w:lang w:val="en-US" w:eastAsia="zh-CN"/>
              </w:rPr>
            </w:pPr>
            <w:r>
              <w:rPr>
                <w:rFonts w:hint="eastAsia" w:hAnsi="宋体" w:cs="宋体"/>
                <w:szCs w:val="21"/>
                <w:lang w:val="en-US" w:eastAsia="zh-CN"/>
              </w:rPr>
              <w:t>13</w:t>
            </w:r>
          </w:p>
        </w:tc>
        <w:tc>
          <w:tcPr>
            <w:tcW w:w="954" w:type="dxa"/>
            <w:vAlign w:val="center"/>
          </w:tcPr>
          <w:p w14:paraId="3F535CAE">
            <w:pPr>
              <w:jc w:val="center"/>
              <w:rPr>
                <w:rFonts w:hint="eastAsia" w:hAnsi="宋体" w:cs="宋体"/>
                <w:szCs w:val="21"/>
                <w:lang w:val="en-US" w:eastAsia="zh-CN"/>
              </w:rPr>
            </w:pPr>
            <w:r>
              <w:rPr>
                <w:rFonts w:hint="eastAsia" w:hAnsi="宋体" w:cs="宋体"/>
                <w:szCs w:val="21"/>
                <w:lang w:val="en-US" w:eastAsia="zh-CN"/>
              </w:rPr>
              <w:t>附件</w:t>
            </w:r>
          </w:p>
        </w:tc>
        <w:tc>
          <w:tcPr>
            <w:tcW w:w="2813" w:type="dxa"/>
            <w:vAlign w:val="center"/>
          </w:tcPr>
          <w:p w14:paraId="224EB839">
            <w:pPr>
              <w:jc w:val="center"/>
              <w:rPr>
                <w:rFonts w:hAnsi="宋体" w:cs="宋体"/>
                <w:szCs w:val="21"/>
              </w:rPr>
            </w:pPr>
          </w:p>
        </w:tc>
        <w:tc>
          <w:tcPr>
            <w:tcW w:w="1864" w:type="dxa"/>
            <w:vAlign w:val="center"/>
          </w:tcPr>
          <w:p w14:paraId="6E3E1AA1">
            <w:pPr>
              <w:jc w:val="center"/>
              <w:rPr>
                <w:rFonts w:hAnsi="宋体" w:cs="宋体"/>
                <w:szCs w:val="21"/>
              </w:rPr>
            </w:pPr>
          </w:p>
        </w:tc>
        <w:tc>
          <w:tcPr>
            <w:tcW w:w="3069" w:type="dxa"/>
            <w:vAlign w:val="center"/>
          </w:tcPr>
          <w:p w14:paraId="0FB5D517">
            <w:pPr>
              <w:jc w:val="center"/>
              <w:rPr>
                <w:rFonts w:hAnsi="宋体" w:cs="宋体"/>
                <w:szCs w:val="21"/>
              </w:rPr>
            </w:pPr>
          </w:p>
        </w:tc>
      </w:tr>
      <w:tr w14:paraId="0111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23077B5">
            <w:pPr>
              <w:jc w:val="center"/>
              <w:rPr>
                <w:rFonts w:hint="eastAsia" w:hAnsi="宋体" w:cs="宋体"/>
                <w:szCs w:val="21"/>
                <w:lang w:val="en-US" w:eastAsia="zh-CN"/>
              </w:rPr>
            </w:pPr>
            <w:r>
              <w:rPr>
                <w:rFonts w:hint="eastAsia" w:hAnsi="宋体" w:cs="宋体"/>
                <w:szCs w:val="21"/>
                <w:lang w:val="en-US" w:eastAsia="zh-CN"/>
              </w:rPr>
              <w:t>...</w:t>
            </w:r>
          </w:p>
        </w:tc>
        <w:tc>
          <w:tcPr>
            <w:tcW w:w="954" w:type="dxa"/>
            <w:vAlign w:val="center"/>
          </w:tcPr>
          <w:p w14:paraId="7921EBCB">
            <w:pPr>
              <w:jc w:val="center"/>
              <w:rPr>
                <w:rFonts w:hint="eastAsia" w:hAnsi="宋体" w:cs="宋体"/>
                <w:szCs w:val="21"/>
                <w:lang w:val="en-US" w:eastAsia="zh-CN"/>
              </w:rPr>
            </w:pPr>
          </w:p>
        </w:tc>
        <w:tc>
          <w:tcPr>
            <w:tcW w:w="2813" w:type="dxa"/>
            <w:vAlign w:val="center"/>
          </w:tcPr>
          <w:p w14:paraId="2DBF967B">
            <w:pPr>
              <w:jc w:val="center"/>
              <w:rPr>
                <w:rFonts w:hAnsi="宋体" w:cs="宋体"/>
                <w:szCs w:val="21"/>
              </w:rPr>
            </w:pPr>
          </w:p>
        </w:tc>
        <w:tc>
          <w:tcPr>
            <w:tcW w:w="1864" w:type="dxa"/>
            <w:vAlign w:val="center"/>
          </w:tcPr>
          <w:p w14:paraId="74DBE0A1">
            <w:pPr>
              <w:jc w:val="center"/>
              <w:rPr>
                <w:rFonts w:hAnsi="宋体" w:cs="宋体"/>
                <w:szCs w:val="21"/>
              </w:rPr>
            </w:pPr>
          </w:p>
        </w:tc>
        <w:tc>
          <w:tcPr>
            <w:tcW w:w="3069" w:type="dxa"/>
            <w:vAlign w:val="center"/>
          </w:tcPr>
          <w:p w14:paraId="5DF9446F">
            <w:pPr>
              <w:jc w:val="center"/>
              <w:rPr>
                <w:rFonts w:hAnsi="宋体" w:cs="宋体"/>
                <w:szCs w:val="21"/>
              </w:rPr>
            </w:pPr>
          </w:p>
        </w:tc>
      </w:tr>
    </w:tbl>
    <w:p w14:paraId="4AC1524F">
      <w:pPr>
        <w:spacing w:line="380" w:lineRule="exact"/>
        <w:ind w:right="139" w:rightChars="58" w:firstLine="426" w:firstLineChars="202"/>
        <w:rPr>
          <w:rFonts w:hAnsi="宋体" w:cs="宋体"/>
          <w:b/>
          <w:bCs/>
          <w:sz w:val="21"/>
          <w:szCs w:val="21"/>
        </w:rPr>
      </w:pPr>
      <w:r>
        <w:rPr>
          <w:rFonts w:hint="eastAsia" w:hAnsi="宋体" w:cs="宋体"/>
          <w:b/>
          <w:bCs/>
          <w:sz w:val="21"/>
          <w:szCs w:val="21"/>
        </w:rPr>
        <w:t>备注：</w:t>
      </w:r>
    </w:p>
    <w:p w14:paraId="56433012">
      <w:pPr>
        <w:numPr>
          <w:ilvl w:val="0"/>
          <w:numId w:val="4"/>
        </w:numPr>
        <w:spacing w:line="380" w:lineRule="exact"/>
        <w:ind w:right="139" w:rightChars="58" w:firstLine="426" w:firstLineChars="202"/>
        <w:rPr>
          <w:rFonts w:hAnsi="宋体" w:cs="宋体"/>
          <w:b/>
          <w:bCs/>
          <w:sz w:val="21"/>
          <w:szCs w:val="21"/>
        </w:rPr>
      </w:pPr>
      <w:r>
        <w:rPr>
          <w:rFonts w:hint="eastAsia" w:hAnsi="宋体" w:cs="宋体"/>
          <w:b/>
          <w:bCs/>
          <w:sz w:val="21"/>
          <w:szCs w:val="21"/>
        </w:rPr>
        <w:t>报价人应对照合同响应，逐条、如实地填写“偏离情况”，若发现虚假填写本表，或伪造、变造证明材料，或对合同及其附件响应有负偏离的，按无效响应处理。若发现此表未逐条填写视为完全响应合同要求。</w:t>
      </w:r>
    </w:p>
    <w:p w14:paraId="682F8105">
      <w:pPr>
        <w:numPr>
          <w:ilvl w:val="0"/>
          <w:numId w:val="4"/>
        </w:numPr>
        <w:spacing w:line="380" w:lineRule="exact"/>
        <w:ind w:right="139" w:rightChars="58" w:firstLine="426" w:firstLineChars="202"/>
        <w:rPr>
          <w:rFonts w:hAnsi="宋体" w:cs="宋体"/>
          <w:b/>
          <w:bCs/>
          <w:sz w:val="21"/>
          <w:szCs w:val="21"/>
        </w:rPr>
      </w:pPr>
      <w:r>
        <w:rPr>
          <w:rFonts w:hint="eastAsia" w:hAnsi="宋体" w:cs="宋体"/>
          <w:b/>
          <w:bCs/>
          <w:sz w:val="21"/>
          <w:szCs w:val="21"/>
        </w:rPr>
        <w:t>偏离情况分为：正偏离、负偏离、无偏离。正偏离是指报价人提供的货物（或服务）优于合同的要求；负偏离是指报价人提供的货物（或服务）不满足或不完全响应合同的要求；无偏离是指报价人提供的货物（或服务）完全响应合同的要求。</w:t>
      </w:r>
    </w:p>
    <w:p w14:paraId="43094571">
      <w:pPr>
        <w:numPr>
          <w:ilvl w:val="0"/>
          <w:numId w:val="4"/>
        </w:numPr>
        <w:spacing w:line="380" w:lineRule="exact"/>
        <w:ind w:right="139" w:rightChars="58" w:firstLine="426" w:firstLineChars="202"/>
        <w:rPr>
          <w:rFonts w:hAnsi="宋体" w:cs="宋体"/>
          <w:b/>
          <w:bCs/>
          <w:sz w:val="21"/>
          <w:szCs w:val="21"/>
        </w:rPr>
      </w:pPr>
      <w:r>
        <w:rPr>
          <w:rFonts w:hint="eastAsia" w:hAnsi="宋体" w:cs="宋体"/>
          <w:b/>
          <w:bCs/>
          <w:sz w:val="21"/>
          <w:szCs w:val="21"/>
        </w:rPr>
        <w:t xml:space="preserve">“偏离情况”项为正偏离（或负偏离）的，必须在“具体偏离内容”项内详细说明与合同的偏离内容，“偏离情况”项为无偏离的，在“具体偏离内容”项内填“无”。 </w:t>
      </w:r>
    </w:p>
    <w:p w14:paraId="2A415F0E">
      <w:pPr>
        <w:numPr>
          <w:ilvl w:val="0"/>
          <w:numId w:val="4"/>
        </w:numPr>
        <w:spacing w:line="380" w:lineRule="exact"/>
        <w:ind w:right="139" w:rightChars="58" w:firstLine="426" w:firstLineChars="202"/>
        <w:rPr>
          <w:rFonts w:hAnsi="宋体" w:cs="宋体"/>
          <w:b/>
          <w:bCs/>
          <w:sz w:val="21"/>
          <w:szCs w:val="21"/>
        </w:rPr>
      </w:pPr>
      <w:r>
        <w:rPr>
          <w:rFonts w:hint="eastAsia" w:hAnsi="宋体" w:cs="宋体"/>
          <w:b/>
          <w:bCs/>
          <w:sz w:val="21"/>
          <w:szCs w:val="21"/>
        </w:rPr>
        <w:t>如报价人差异内容较多可另附页说明。</w:t>
      </w:r>
    </w:p>
    <w:p w14:paraId="060CC8A8">
      <w:pPr>
        <w:spacing w:line="380" w:lineRule="exact"/>
        <w:ind w:firstLine="420" w:firstLineChars="200"/>
        <w:rPr>
          <w:rFonts w:hAnsi="宋体" w:cs="宋体"/>
          <w:sz w:val="21"/>
          <w:szCs w:val="21"/>
        </w:rPr>
      </w:pPr>
    </w:p>
    <w:p w14:paraId="327C9F42">
      <w:pPr>
        <w:spacing w:line="380" w:lineRule="exact"/>
        <w:ind w:firstLine="5040" w:firstLineChars="2400"/>
        <w:jc w:val="right"/>
        <w:rPr>
          <w:rFonts w:hAnsi="宋体" w:cs="宋体"/>
          <w:kern w:val="2"/>
          <w:sz w:val="21"/>
          <w:lang w:val="zh-CN"/>
        </w:rPr>
      </w:pPr>
      <w:r>
        <w:rPr>
          <w:rFonts w:hint="eastAsia" w:hAnsi="宋体" w:cs="宋体"/>
          <w:kern w:val="2"/>
          <w:sz w:val="21"/>
          <w:lang w:val="zh-CN"/>
        </w:rPr>
        <w:t>报价人：（加盖报价人公章）</w:t>
      </w:r>
    </w:p>
    <w:p w14:paraId="5C6110E0">
      <w:pPr>
        <w:spacing w:line="380" w:lineRule="exact"/>
        <w:ind w:firstLine="5040" w:firstLineChars="2400"/>
        <w:jc w:val="right"/>
        <w:rPr>
          <w:rFonts w:hAnsi="宋体" w:cs="宋体"/>
          <w:kern w:val="2"/>
          <w:sz w:val="21"/>
          <w:lang w:val="zh-CN"/>
        </w:rPr>
      </w:pPr>
      <w:r>
        <w:rPr>
          <w:rFonts w:hint="eastAsia" w:hAnsi="宋体" w:cs="宋体"/>
          <w:kern w:val="2"/>
          <w:sz w:val="21"/>
          <w:lang w:val="zh-CN"/>
        </w:rPr>
        <w:t xml:space="preserve">日  期： </w:t>
      </w:r>
      <w:r>
        <w:rPr>
          <w:rFonts w:hint="eastAsia" w:hAnsi="宋体" w:cs="宋体"/>
          <w:kern w:val="2"/>
          <w:sz w:val="21"/>
        </w:rPr>
        <w:t xml:space="preserve">  </w:t>
      </w:r>
      <w:r>
        <w:rPr>
          <w:rFonts w:hint="eastAsia" w:hAnsi="宋体" w:cs="宋体"/>
          <w:kern w:val="2"/>
          <w:sz w:val="21"/>
          <w:lang w:val="zh-CN"/>
        </w:rPr>
        <w:t xml:space="preserve">  年   月   日</w:t>
      </w:r>
    </w:p>
    <w:bookmarkEnd w:id="41"/>
    <w:bookmarkEnd w:id="42"/>
    <w:bookmarkEnd w:id="43"/>
    <w:p w14:paraId="54E96940">
      <w:pPr>
        <w:jc w:val="left"/>
        <w:rPr>
          <w:rFonts w:hAnsi="宋体"/>
          <w:szCs w:val="21"/>
          <w:lang w:val="zh-CN"/>
        </w:rPr>
      </w:pPr>
    </w:p>
    <w:p w14:paraId="42725AC0">
      <w:pPr>
        <w:pStyle w:val="28"/>
        <w:rPr>
          <w:rFonts w:hAnsi="宋体"/>
          <w:szCs w:val="21"/>
          <w:lang w:val="zh-CN"/>
        </w:rPr>
      </w:pPr>
    </w:p>
    <w:p w14:paraId="37C3F863">
      <w:pPr>
        <w:pStyle w:val="28"/>
        <w:rPr>
          <w:rFonts w:hAnsi="宋体"/>
          <w:szCs w:val="21"/>
          <w:lang w:val="zh-CN"/>
        </w:rPr>
      </w:pPr>
    </w:p>
    <w:p w14:paraId="541699F4">
      <w:pPr>
        <w:pStyle w:val="2"/>
        <w:jc w:val="left"/>
        <w:rPr>
          <w:rFonts w:hint="eastAsia"/>
          <w:color w:val="auto"/>
          <w:szCs w:val="32"/>
          <w:highlight w:val="none"/>
          <w:lang w:val="en-US" w:eastAsia="zh-CN"/>
        </w:rPr>
      </w:pPr>
    </w:p>
    <w:p w14:paraId="17BC5DD5">
      <w:pPr>
        <w:rPr>
          <w:rFonts w:hint="eastAsia"/>
          <w:color w:val="auto"/>
          <w:szCs w:val="32"/>
          <w:highlight w:val="none"/>
          <w:lang w:val="en-US" w:eastAsia="zh-CN"/>
        </w:rPr>
      </w:pPr>
    </w:p>
    <w:p w14:paraId="34D75BE7">
      <w:pPr>
        <w:rPr>
          <w:rFonts w:hint="eastAsia"/>
          <w:color w:val="auto"/>
          <w:szCs w:val="32"/>
          <w:highlight w:val="none"/>
          <w:lang w:val="en-US" w:eastAsia="zh-CN"/>
        </w:rPr>
      </w:pPr>
    </w:p>
    <w:p w14:paraId="32FB001E">
      <w:pPr>
        <w:rPr>
          <w:rFonts w:hint="eastAsia"/>
          <w:color w:val="auto"/>
          <w:szCs w:val="32"/>
          <w:highlight w:val="none"/>
          <w:lang w:val="en-US" w:eastAsia="zh-CN"/>
        </w:rPr>
      </w:pPr>
    </w:p>
    <w:p w14:paraId="45830FB5">
      <w:pPr>
        <w:rPr>
          <w:rFonts w:hint="eastAsia"/>
          <w:color w:val="auto"/>
          <w:szCs w:val="32"/>
          <w:highlight w:val="none"/>
          <w:lang w:val="en-US" w:eastAsia="zh-CN"/>
        </w:rPr>
      </w:pPr>
    </w:p>
    <w:p w14:paraId="21DC6517">
      <w:pPr>
        <w:rPr>
          <w:rFonts w:hint="eastAsia"/>
          <w:color w:val="auto"/>
          <w:szCs w:val="32"/>
          <w:highlight w:val="none"/>
          <w:lang w:val="en-US" w:eastAsia="zh-CN"/>
        </w:rPr>
      </w:pPr>
    </w:p>
    <w:p w14:paraId="1A85CD08">
      <w:pPr>
        <w:rPr>
          <w:rFonts w:hint="eastAsia"/>
          <w:color w:val="auto"/>
          <w:szCs w:val="32"/>
          <w:highlight w:val="none"/>
          <w:lang w:val="en-US" w:eastAsia="zh-CN"/>
        </w:rPr>
      </w:pPr>
    </w:p>
    <w:p w14:paraId="5FBA305B">
      <w:pPr>
        <w:rPr>
          <w:rFonts w:hint="eastAsia"/>
          <w:color w:val="auto"/>
          <w:szCs w:val="32"/>
          <w:highlight w:val="none"/>
          <w:lang w:val="en-US" w:eastAsia="zh-CN"/>
        </w:rPr>
      </w:pPr>
    </w:p>
    <w:p w14:paraId="6F9025E9">
      <w:pPr>
        <w:rPr>
          <w:rFonts w:hint="eastAsia"/>
          <w:color w:val="auto"/>
          <w:szCs w:val="32"/>
          <w:highlight w:val="none"/>
          <w:lang w:val="en-US" w:eastAsia="zh-CN"/>
        </w:rPr>
      </w:pPr>
    </w:p>
    <w:p w14:paraId="0945B610">
      <w:pPr>
        <w:rPr>
          <w:rFonts w:hint="eastAsia"/>
          <w:color w:val="auto"/>
          <w:szCs w:val="32"/>
          <w:highlight w:val="none"/>
          <w:lang w:val="en-US" w:eastAsia="zh-CN"/>
        </w:rPr>
      </w:pPr>
    </w:p>
    <w:p w14:paraId="428CD433">
      <w:pPr>
        <w:rPr>
          <w:rFonts w:hint="eastAsia"/>
          <w:color w:val="auto"/>
          <w:szCs w:val="32"/>
          <w:highlight w:val="none"/>
          <w:lang w:val="en-US" w:eastAsia="zh-CN"/>
        </w:rPr>
      </w:pPr>
    </w:p>
    <w:p w14:paraId="5CAA9411">
      <w:pPr>
        <w:rPr>
          <w:rFonts w:hint="eastAsia"/>
          <w:color w:val="auto"/>
          <w:szCs w:val="32"/>
          <w:highlight w:val="none"/>
          <w:lang w:val="en-US" w:eastAsia="zh-CN"/>
        </w:rPr>
      </w:pPr>
    </w:p>
    <w:p w14:paraId="331A1CF5">
      <w:pPr>
        <w:numPr>
          <w:ilvl w:val="255"/>
          <w:numId w:val="0"/>
        </w:numPr>
        <w:spacing w:line="360" w:lineRule="auto"/>
        <w:ind w:firstLine="0" w:firstLineChars="0"/>
        <w:rPr>
          <w:rFonts w:hint="eastAsia" w:hAnsi="宋体" w:cs="宋体"/>
          <w:b/>
          <w:sz w:val="28"/>
          <w:szCs w:val="28"/>
          <w:lang w:val="en-US" w:eastAsia="zh-CN"/>
        </w:rPr>
      </w:pPr>
    </w:p>
    <w:p w14:paraId="5D19D17C">
      <w:pPr>
        <w:numPr>
          <w:ilvl w:val="255"/>
          <w:numId w:val="0"/>
        </w:numPr>
        <w:spacing w:line="360" w:lineRule="auto"/>
        <w:ind w:firstLine="0" w:firstLineChars="0"/>
        <w:rPr>
          <w:rFonts w:hint="eastAsia" w:hAnsi="宋体" w:cs="宋体"/>
          <w:b/>
          <w:sz w:val="28"/>
          <w:szCs w:val="28"/>
          <w:lang w:val="en-US" w:eastAsia="zh-CN"/>
        </w:rPr>
      </w:pPr>
    </w:p>
    <w:p w14:paraId="18178653">
      <w:pPr>
        <w:numPr>
          <w:ilvl w:val="255"/>
          <w:numId w:val="0"/>
        </w:numPr>
        <w:spacing w:line="360" w:lineRule="auto"/>
        <w:ind w:firstLine="0" w:firstLineChars="0"/>
        <w:rPr>
          <w:rFonts w:hint="eastAsia" w:hAnsi="宋体" w:cs="宋体"/>
          <w:b/>
          <w:sz w:val="28"/>
          <w:szCs w:val="28"/>
          <w:lang w:val="en-US" w:eastAsia="zh-CN"/>
        </w:rPr>
      </w:pPr>
    </w:p>
    <w:p w14:paraId="18D6C028">
      <w:pPr>
        <w:numPr>
          <w:ilvl w:val="255"/>
          <w:numId w:val="0"/>
        </w:numPr>
        <w:spacing w:line="360" w:lineRule="auto"/>
        <w:ind w:firstLine="0" w:firstLineChars="0"/>
        <w:rPr>
          <w:rFonts w:hint="eastAsia" w:hAnsi="宋体" w:cs="宋体"/>
          <w:b/>
          <w:sz w:val="28"/>
          <w:szCs w:val="28"/>
          <w:lang w:val="en-US" w:eastAsia="zh-CN"/>
        </w:rPr>
      </w:pPr>
    </w:p>
    <w:p w14:paraId="2024A2D2">
      <w:pPr>
        <w:numPr>
          <w:ilvl w:val="255"/>
          <w:numId w:val="0"/>
        </w:numPr>
        <w:spacing w:line="360" w:lineRule="auto"/>
        <w:ind w:firstLine="0" w:firstLineChars="0"/>
        <w:rPr>
          <w:rFonts w:hint="eastAsia" w:hAnsi="宋体" w:cs="宋体"/>
          <w:b/>
          <w:sz w:val="28"/>
          <w:szCs w:val="28"/>
          <w:lang w:val="en-US" w:eastAsia="zh-CN"/>
        </w:rPr>
      </w:pPr>
    </w:p>
    <w:p w14:paraId="6AEC9B98">
      <w:pPr>
        <w:numPr>
          <w:ilvl w:val="255"/>
          <w:numId w:val="0"/>
        </w:numPr>
        <w:spacing w:line="360" w:lineRule="auto"/>
        <w:ind w:firstLine="0" w:firstLineChars="0"/>
        <w:rPr>
          <w:rFonts w:hint="eastAsia" w:hAnsi="宋体" w:cs="宋体"/>
          <w:b/>
          <w:sz w:val="28"/>
          <w:szCs w:val="28"/>
          <w:lang w:val="en-US" w:eastAsia="zh-CN"/>
        </w:rPr>
      </w:pPr>
    </w:p>
    <w:p w14:paraId="6EF34AF7">
      <w:pPr>
        <w:numPr>
          <w:ilvl w:val="255"/>
          <w:numId w:val="0"/>
        </w:numPr>
        <w:spacing w:line="360" w:lineRule="auto"/>
        <w:ind w:firstLine="0" w:firstLineChars="0"/>
        <w:rPr>
          <w:rFonts w:hint="eastAsia" w:hAnsi="宋体" w:cs="宋体"/>
          <w:b/>
          <w:sz w:val="28"/>
          <w:szCs w:val="28"/>
          <w:lang w:val="en-US" w:eastAsia="zh-CN"/>
        </w:rPr>
      </w:pPr>
    </w:p>
    <w:p w14:paraId="4A7C0E7A">
      <w:pPr>
        <w:numPr>
          <w:ilvl w:val="255"/>
          <w:numId w:val="0"/>
        </w:numPr>
        <w:spacing w:line="360" w:lineRule="auto"/>
        <w:ind w:firstLine="0" w:firstLineChars="0"/>
        <w:rPr>
          <w:rFonts w:hint="eastAsia" w:hAnsi="宋体" w:cs="宋体"/>
          <w:b/>
          <w:sz w:val="28"/>
          <w:szCs w:val="28"/>
          <w:lang w:val="en-US" w:eastAsia="zh-CN"/>
        </w:rPr>
      </w:pPr>
    </w:p>
    <w:p w14:paraId="1F06B979">
      <w:pPr>
        <w:numPr>
          <w:ilvl w:val="255"/>
          <w:numId w:val="0"/>
        </w:numPr>
        <w:spacing w:line="360" w:lineRule="auto"/>
        <w:ind w:firstLine="0" w:firstLineChars="0"/>
        <w:rPr>
          <w:rFonts w:hint="eastAsia" w:hAnsi="宋体" w:cs="宋体"/>
          <w:b/>
          <w:sz w:val="28"/>
          <w:szCs w:val="28"/>
          <w:lang w:val="en-US" w:eastAsia="zh-CN"/>
        </w:rPr>
      </w:pPr>
      <w:r>
        <w:rPr>
          <w:rFonts w:hint="eastAsia" w:hAnsi="宋体" w:cs="宋体"/>
          <w:b/>
          <w:sz w:val="28"/>
          <w:szCs w:val="28"/>
          <w:lang w:val="en-US" w:eastAsia="zh-CN"/>
        </w:rPr>
        <w:t>5.营业执照复印件</w:t>
      </w:r>
    </w:p>
    <w:p w14:paraId="6D884016">
      <w:pPr>
        <w:rPr>
          <w:rFonts w:hint="default"/>
          <w:lang w:val="en-US" w:eastAsia="zh-CN"/>
        </w:rPr>
      </w:pPr>
    </w:p>
    <w:p w14:paraId="751F2B8F">
      <w:pPr>
        <w:pStyle w:val="5"/>
        <w:rPr>
          <w:rFonts w:hint="default"/>
          <w:lang w:val="en-US" w:eastAsia="zh-CN"/>
        </w:rPr>
      </w:pPr>
    </w:p>
    <w:p w14:paraId="5C3DB03C">
      <w:pPr>
        <w:pStyle w:val="5"/>
        <w:rPr>
          <w:rFonts w:hint="default"/>
          <w:lang w:val="en-US" w:eastAsia="zh-CN"/>
        </w:rPr>
      </w:pPr>
    </w:p>
    <w:p w14:paraId="5F720E87">
      <w:pPr>
        <w:pStyle w:val="5"/>
        <w:tabs>
          <w:tab w:val="left" w:pos="230"/>
        </w:tabs>
        <w:ind w:firstLine="0"/>
        <w:rPr>
          <w:rFonts w:hint="default"/>
          <w:lang w:val="en-US" w:eastAsia="zh-CN"/>
        </w:rPr>
      </w:pPr>
    </w:p>
    <w:p w14:paraId="2BD9D1AE">
      <w:pPr>
        <w:pStyle w:val="5"/>
        <w:rPr>
          <w:rFonts w:hint="default"/>
          <w:lang w:val="en-US" w:eastAsia="zh-CN"/>
        </w:rPr>
      </w:pPr>
    </w:p>
    <w:p w14:paraId="1D2783F5">
      <w:pPr>
        <w:pStyle w:val="5"/>
        <w:rPr>
          <w:rFonts w:hint="default"/>
          <w:lang w:val="en-US" w:eastAsia="zh-CN"/>
        </w:rPr>
      </w:pPr>
    </w:p>
    <w:p w14:paraId="4F6B8FE3">
      <w:pPr>
        <w:pStyle w:val="5"/>
        <w:rPr>
          <w:rFonts w:hint="default"/>
          <w:lang w:val="en-US" w:eastAsia="zh-CN"/>
        </w:rPr>
      </w:pPr>
    </w:p>
    <w:p w14:paraId="302BC5B3">
      <w:pPr>
        <w:pStyle w:val="5"/>
        <w:rPr>
          <w:rFonts w:hint="default"/>
          <w:lang w:val="en-US" w:eastAsia="zh-CN"/>
        </w:rPr>
      </w:pPr>
    </w:p>
    <w:p w14:paraId="23886F5E">
      <w:pPr>
        <w:pStyle w:val="5"/>
        <w:rPr>
          <w:rFonts w:hint="default"/>
          <w:lang w:val="en-US" w:eastAsia="zh-CN"/>
        </w:rPr>
      </w:pPr>
    </w:p>
    <w:p w14:paraId="0ACED9B6">
      <w:pPr>
        <w:pStyle w:val="5"/>
        <w:rPr>
          <w:rFonts w:hint="default"/>
          <w:lang w:val="en-US" w:eastAsia="zh-CN"/>
        </w:rPr>
      </w:pPr>
    </w:p>
    <w:p w14:paraId="6FA340B4">
      <w:pPr>
        <w:pStyle w:val="5"/>
        <w:rPr>
          <w:rFonts w:hint="default"/>
          <w:lang w:val="en-US" w:eastAsia="zh-CN"/>
        </w:rPr>
      </w:pPr>
    </w:p>
    <w:p w14:paraId="086EF3CC">
      <w:pPr>
        <w:pStyle w:val="5"/>
        <w:rPr>
          <w:rFonts w:hint="default"/>
          <w:lang w:val="en-US" w:eastAsia="zh-CN"/>
        </w:rPr>
      </w:pPr>
    </w:p>
    <w:p w14:paraId="0C25A8DF">
      <w:pPr>
        <w:pStyle w:val="5"/>
        <w:rPr>
          <w:rFonts w:hint="default"/>
          <w:lang w:val="en-US" w:eastAsia="zh-CN"/>
        </w:rPr>
      </w:pPr>
    </w:p>
    <w:p w14:paraId="24854654">
      <w:pPr>
        <w:pStyle w:val="5"/>
        <w:rPr>
          <w:rFonts w:hint="default"/>
          <w:lang w:val="en-US" w:eastAsia="zh-CN"/>
        </w:rPr>
      </w:pPr>
    </w:p>
    <w:p w14:paraId="5E5D1666">
      <w:pPr>
        <w:pStyle w:val="5"/>
        <w:rPr>
          <w:rFonts w:hint="default"/>
          <w:lang w:val="en-US" w:eastAsia="zh-CN"/>
        </w:rPr>
      </w:pPr>
    </w:p>
    <w:p w14:paraId="20A96F99">
      <w:pPr>
        <w:pStyle w:val="5"/>
        <w:rPr>
          <w:rFonts w:hint="default"/>
          <w:lang w:val="en-US" w:eastAsia="zh-CN"/>
        </w:rPr>
      </w:pPr>
    </w:p>
    <w:p w14:paraId="5B142153">
      <w:pPr>
        <w:pStyle w:val="5"/>
        <w:rPr>
          <w:rFonts w:hint="default"/>
          <w:lang w:val="en-US" w:eastAsia="zh-CN"/>
        </w:rPr>
      </w:pPr>
    </w:p>
    <w:p w14:paraId="6651DA00">
      <w:pPr>
        <w:pStyle w:val="5"/>
        <w:rPr>
          <w:rFonts w:hint="default"/>
          <w:lang w:val="en-US" w:eastAsia="zh-CN"/>
        </w:rPr>
      </w:pPr>
    </w:p>
    <w:p w14:paraId="0555BA74">
      <w:pPr>
        <w:pStyle w:val="5"/>
        <w:rPr>
          <w:rFonts w:hint="default"/>
          <w:lang w:val="en-US" w:eastAsia="zh-CN"/>
        </w:rPr>
      </w:pPr>
    </w:p>
    <w:p w14:paraId="27038CAB">
      <w:pPr>
        <w:pStyle w:val="5"/>
        <w:rPr>
          <w:rFonts w:hint="default"/>
          <w:lang w:val="en-US" w:eastAsia="zh-CN"/>
        </w:rPr>
      </w:pPr>
    </w:p>
    <w:p w14:paraId="3B52E812">
      <w:pPr>
        <w:pStyle w:val="5"/>
        <w:rPr>
          <w:rFonts w:hint="default"/>
          <w:lang w:val="en-US" w:eastAsia="zh-CN"/>
        </w:rPr>
      </w:pPr>
    </w:p>
    <w:p w14:paraId="657E30B5">
      <w:pPr>
        <w:pStyle w:val="5"/>
        <w:rPr>
          <w:rFonts w:hint="default"/>
          <w:lang w:val="en-US" w:eastAsia="zh-CN"/>
        </w:rPr>
      </w:pPr>
    </w:p>
    <w:p w14:paraId="0E14E82D">
      <w:pPr>
        <w:pStyle w:val="5"/>
        <w:rPr>
          <w:rFonts w:hint="default"/>
          <w:lang w:val="en-US" w:eastAsia="zh-CN"/>
        </w:rPr>
      </w:pPr>
    </w:p>
    <w:p w14:paraId="4A3762DB">
      <w:pPr>
        <w:pStyle w:val="5"/>
        <w:rPr>
          <w:rFonts w:hint="default"/>
          <w:lang w:val="en-US" w:eastAsia="zh-CN"/>
        </w:rPr>
      </w:pPr>
    </w:p>
    <w:p w14:paraId="092A96A7">
      <w:pPr>
        <w:pStyle w:val="5"/>
        <w:rPr>
          <w:rFonts w:hint="default"/>
          <w:lang w:val="en-US" w:eastAsia="zh-CN"/>
        </w:rPr>
      </w:pPr>
    </w:p>
    <w:p w14:paraId="6EEEF590">
      <w:pPr>
        <w:pStyle w:val="5"/>
        <w:rPr>
          <w:rFonts w:hint="default"/>
          <w:lang w:val="en-US" w:eastAsia="zh-CN"/>
        </w:rPr>
      </w:pPr>
    </w:p>
    <w:p w14:paraId="34169F54">
      <w:pPr>
        <w:keepNext w:val="0"/>
        <w:keepLines w:val="0"/>
        <w:widowControl/>
        <w:suppressLineNumbers w:val="0"/>
        <w:autoSpaceDE/>
        <w:autoSpaceDN/>
        <w:spacing w:line="560" w:lineRule="exact"/>
        <w:ind w:firstLine="562" w:firstLineChars="200"/>
        <w:jc w:val="left"/>
        <w:rPr>
          <w:rFonts w:hint="default" w:ascii="宋体" w:hAnsi="宋体" w:eastAsia="宋体" w:cs="宋体"/>
          <w:b/>
          <w:bCs/>
          <w:color w:val="auto"/>
          <w:kern w:val="44"/>
          <w:sz w:val="28"/>
          <w:szCs w:val="28"/>
          <w:lang w:val="en-US" w:eastAsia="zh-CN" w:bidi="ar-SA"/>
        </w:rPr>
      </w:pPr>
    </w:p>
    <w:p w14:paraId="26465B3F">
      <w:pPr>
        <w:keepNext w:val="0"/>
        <w:keepLines w:val="0"/>
        <w:widowControl/>
        <w:numPr>
          <w:ilvl w:val="255"/>
          <w:numId w:val="0"/>
        </w:numPr>
        <w:suppressLineNumbers w:val="0"/>
        <w:autoSpaceDE/>
        <w:autoSpaceDN/>
        <w:spacing w:line="360" w:lineRule="auto"/>
        <w:ind w:firstLine="0" w:firstLineChars="0"/>
        <w:jc w:val="both"/>
        <w:rPr>
          <w:rFonts w:hint="eastAsia" w:ascii="宋体" w:hAnsi="宋体" w:eastAsia="宋体" w:cs="宋体"/>
          <w:b/>
          <w:sz w:val="28"/>
          <w:szCs w:val="28"/>
          <w:lang w:eastAsia="zh-CN"/>
        </w:rPr>
      </w:pPr>
      <w:r>
        <w:rPr>
          <w:rFonts w:hint="eastAsia" w:hAnsi="宋体" w:cs="宋体"/>
          <w:b/>
          <w:bCs w:val="0"/>
          <w:kern w:val="0"/>
          <w:sz w:val="28"/>
          <w:szCs w:val="28"/>
          <w:lang w:val="en-US" w:eastAsia="zh-CN" w:bidi="ar-SA"/>
        </w:rPr>
        <w:t>6</w:t>
      </w:r>
      <w:r>
        <w:rPr>
          <w:rFonts w:hint="eastAsia" w:ascii="宋体" w:hAnsi="宋体" w:eastAsia="宋体" w:cs="宋体"/>
          <w:b/>
          <w:bCs w:val="0"/>
          <w:kern w:val="0"/>
          <w:sz w:val="28"/>
          <w:szCs w:val="28"/>
          <w:lang w:val="en-US" w:eastAsia="zh-CN" w:bidi="ar-SA"/>
        </w:rPr>
        <w:t>.</w:t>
      </w:r>
      <w:r>
        <w:rPr>
          <w:rFonts w:hint="eastAsia" w:hAnsi="宋体" w:cs="宋体"/>
          <w:b/>
          <w:sz w:val="28"/>
          <w:szCs w:val="28"/>
        </w:rPr>
        <w:t>报价人须具备有效的建设行政主管部门颁发的工程勘察综合资质甲级，或同时具备有效的岩土工程甲级（或以上）和工程测量乙级（或以上）资质，或同时具备有效的岩土工程物探测试检测监测甲级（或以上）和工程测量乙级（或以上）资质（须提供资质证书复印件）</w:t>
      </w:r>
    </w:p>
    <w:p w14:paraId="59197E7F">
      <w:pPr>
        <w:pStyle w:val="2"/>
        <w:numPr>
          <w:ilvl w:val="0"/>
          <w:numId w:val="0"/>
        </w:numPr>
        <w:rPr>
          <w:rFonts w:hint="eastAsia" w:ascii="宋体" w:hAnsi="宋体" w:eastAsia="宋体" w:cs="宋体"/>
          <w:color w:val="auto"/>
          <w:sz w:val="28"/>
          <w:szCs w:val="28"/>
          <w:highlight w:val="none"/>
        </w:rPr>
      </w:pPr>
    </w:p>
    <w:p w14:paraId="21118B3E">
      <w:pPr>
        <w:numPr>
          <w:ilvl w:val="0"/>
          <w:numId w:val="0"/>
        </w:numPr>
        <w:rPr>
          <w:rFonts w:hint="eastAsia"/>
          <w:lang w:val="en-US" w:eastAsia="zh-CN"/>
        </w:rPr>
      </w:pPr>
    </w:p>
    <w:p w14:paraId="33D79B37">
      <w:pPr>
        <w:pStyle w:val="5"/>
        <w:rPr>
          <w:rFonts w:hint="eastAsia"/>
          <w:lang w:val="en-US" w:eastAsia="zh-CN"/>
        </w:rPr>
      </w:pPr>
    </w:p>
    <w:p w14:paraId="3E0BE686">
      <w:pPr>
        <w:pStyle w:val="5"/>
        <w:rPr>
          <w:rFonts w:hint="eastAsia"/>
          <w:lang w:val="en-US" w:eastAsia="zh-CN"/>
        </w:rPr>
      </w:pPr>
    </w:p>
    <w:p w14:paraId="17C3E833">
      <w:pPr>
        <w:pStyle w:val="5"/>
        <w:rPr>
          <w:rFonts w:hint="eastAsia"/>
          <w:lang w:val="en-US" w:eastAsia="zh-CN"/>
        </w:rPr>
      </w:pPr>
    </w:p>
    <w:p w14:paraId="6D52AD3B">
      <w:pPr>
        <w:pStyle w:val="5"/>
        <w:rPr>
          <w:rFonts w:hint="eastAsia"/>
          <w:lang w:val="en-US" w:eastAsia="zh-CN"/>
        </w:rPr>
      </w:pPr>
    </w:p>
    <w:p w14:paraId="22DD12CB">
      <w:pPr>
        <w:pStyle w:val="5"/>
        <w:rPr>
          <w:rFonts w:hint="eastAsia"/>
          <w:lang w:val="en-US" w:eastAsia="zh-CN"/>
        </w:rPr>
      </w:pPr>
    </w:p>
    <w:p w14:paraId="3ADABD2D">
      <w:pPr>
        <w:pStyle w:val="5"/>
        <w:rPr>
          <w:rFonts w:hint="eastAsia"/>
          <w:lang w:val="en-US" w:eastAsia="zh-CN"/>
        </w:rPr>
      </w:pPr>
    </w:p>
    <w:p w14:paraId="6F2BCBC2">
      <w:pPr>
        <w:pStyle w:val="5"/>
        <w:rPr>
          <w:rFonts w:hint="eastAsia"/>
          <w:lang w:val="en-US" w:eastAsia="zh-CN"/>
        </w:rPr>
      </w:pPr>
    </w:p>
    <w:p w14:paraId="735AC533">
      <w:pPr>
        <w:pStyle w:val="5"/>
        <w:rPr>
          <w:rFonts w:hint="eastAsia"/>
          <w:lang w:val="en-US" w:eastAsia="zh-CN"/>
        </w:rPr>
      </w:pPr>
    </w:p>
    <w:p w14:paraId="2C289801">
      <w:pPr>
        <w:pStyle w:val="5"/>
        <w:rPr>
          <w:rFonts w:hint="eastAsia"/>
          <w:lang w:val="en-US" w:eastAsia="zh-CN"/>
        </w:rPr>
      </w:pPr>
    </w:p>
    <w:p w14:paraId="0847D422">
      <w:pPr>
        <w:pStyle w:val="5"/>
        <w:rPr>
          <w:rFonts w:hint="eastAsia"/>
          <w:lang w:val="en-US" w:eastAsia="zh-CN"/>
        </w:rPr>
      </w:pPr>
    </w:p>
    <w:p w14:paraId="5CF5FEFC">
      <w:pPr>
        <w:pStyle w:val="5"/>
        <w:rPr>
          <w:rFonts w:hint="eastAsia"/>
          <w:lang w:val="en-US" w:eastAsia="zh-CN"/>
        </w:rPr>
      </w:pPr>
    </w:p>
    <w:p w14:paraId="77D3E09E">
      <w:pPr>
        <w:pStyle w:val="5"/>
        <w:rPr>
          <w:rFonts w:hint="eastAsia"/>
          <w:lang w:val="en-US" w:eastAsia="zh-CN"/>
        </w:rPr>
      </w:pPr>
    </w:p>
    <w:p w14:paraId="345B09E0">
      <w:pPr>
        <w:pStyle w:val="5"/>
        <w:rPr>
          <w:rFonts w:hint="eastAsia"/>
          <w:lang w:val="en-US" w:eastAsia="zh-CN"/>
        </w:rPr>
      </w:pPr>
    </w:p>
    <w:p w14:paraId="276CDF1E">
      <w:pPr>
        <w:pStyle w:val="5"/>
        <w:rPr>
          <w:rFonts w:hint="eastAsia"/>
          <w:lang w:val="en-US" w:eastAsia="zh-CN"/>
        </w:rPr>
      </w:pPr>
    </w:p>
    <w:p w14:paraId="7747FA37">
      <w:pPr>
        <w:pStyle w:val="5"/>
        <w:rPr>
          <w:rFonts w:hint="eastAsia"/>
          <w:lang w:val="en-US" w:eastAsia="zh-CN"/>
        </w:rPr>
      </w:pPr>
    </w:p>
    <w:p w14:paraId="1EA2D5A6">
      <w:pPr>
        <w:pStyle w:val="5"/>
        <w:rPr>
          <w:rFonts w:hint="eastAsia"/>
          <w:lang w:val="en-US" w:eastAsia="zh-CN"/>
        </w:rPr>
      </w:pPr>
    </w:p>
    <w:p w14:paraId="7E5859F9">
      <w:pPr>
        <w:pStyle w:val="5"/>
        <w:rPr>
          <w:rFonts w:hint="eastAsia"/>
          <w:lang w:val="en-US" w:eastAsia="zh-CN"/>
        </w:rPr>
      </w:pPr>
    </w:p>
    <w:p w14:paraId="636BD530">
      <w:pPr>
        <w:pStyle w:val="5"/>
        <w:rPr>
          <w:rFonts w:hint="eastAsia"/>
          <w:lang w:val="en-US" w:eastAsia="zh-CN"/>
        </w:rPr>
      </w:pPr>
    </w:p>
    <w:p w14:paraId="2E210B24">
      <w:pPr>
        <w:pStyle w:val="5"/>
        <w:rPr>
          <w:rFonts w:hint="eastAsia"/>
          <w:lang w:val="en-US" w:eastAsia="zh-CN"/>
        </w:rPr>
      </w:pPr>
    </w:p>
    <w:p w14:paraId="1F5EF6CF">
      <w:pPr>
        <w:pStyle w:val="5"/>
        <w:rPr>
          <w:rFonts w:hint="eastAsia"/>
          <w:lang w:val="en-US" w:eastAsia="zh-CN"/>
        </w:rPr>
      </w:pPr>
    </w:p>
    <w:p w14:paraId="14D412C0">
      <w:pPr>
        <w:pStyle w:val="5"/>
        <w:rPr>
          <w:rFonts w:hint="eastAsia"/>
          <w:lang w:val="en-US" w:eastAsia="zh-CN"/>
        </w:rPr>
      </w:pPr>
    </w:p>
    <w:p w14:paraId="3B89D93D">
      <w:pPr>
        <w:pStyle w:val="2"/>
        <w:jc w:val="left"/>
        <w:rPr>
          <w:rFonts w:hint="eastAsia" w:ascii="宋体" w:hAnsi="宋体" w:cs="宋体"/>
          <w:bCs w:val="0"/>
          <w:kern w:val="0"/>
          <w:sz w:val="28"/>
          <w:szCs w:val="28"/>
        </w:rPr>
      </w:pPr>
      <w:bookmarkStart w:id="45" w:name="_Toc27168"/>
      <w:bookmarkStart w:id="46" w:name="_Toc13004"/>
      <w:r>
        <w:rPr>
          <w:rFonts w:hint="eastAsia" w:ascii="宋体" w:hAnsi="宋体" w:cs="宋体"/>
          <w:b/>
          <w:bCs w:val="0"/>
          <w:kern w:val="0"/>
          <w:sz w:val="28"/>
          <w:szCs w:val="28"/>
          <w:lang w:val="en-US" w:eastAsia="zh-CN"/>
        </w:rPr>
        <w:t>7.</w:t>
      </w:r>
      <w:r>
        <w:rPr>
          <w:rFonts w:hint="eastAsia" w:ascii="宋体" w:hAnsi="宋体" w:cs="宋体"/>
          <w:b/>
          <w:bCs w:val="0"/>
          <w:kern w:val="0"/>
          <w:sz w:val="28"/>
          <w:szCs w:val="28"/>
        </w:rPr>
        <w:t>报价人2021年1月1日以来具有一项市政公用工程监测业绩（合同签订日期为2021年1月1日或以后）</w:t>
      </w:r>
      <w:bookmarkEnd w:id="45"/>
      <w:bookmarkEnd w:id="46"/>
    </w:p>
    <w:p w14:paraId="13D5E95F">
      <w:pPr>
        <w:pStyle w:val="2"/>
        <w:jc w:val="left"/>
        <w:rPr>
          <w:rFonts w:hint="eastAsia"/>
          <w:color w:val="auto"/>
          <w:szCs w:val="32"/>
          <w:highlight w:val="none"/>
          <w:lang w:val="en-US" w:eastAsia="zh-CN"/>
        </w:rPr>
      </w:pPr>
    </w:p>
    <w:p w14:paraId="6C4ADD80">
      <w:pPr>
        <w:pStyle w:val="2"/>
        <w:spacing w:before="0" w:after="0"/>
        <w:jc w:val="left"/>
        <w:rPr>
          <w:rFonts w:hint="eastAsia"/>
          <w:b/>
          <w:bCs/>
          <w:color w:val="auto"/>
          <w:sz w:val="21"/>
          <w:szCs w:val="21"/>
          <w:highlight w:val="none"/>
          <w:lang w:val="en-US" w:eastAsia="zh-CN"/>
        </w:rPr>
      </w:pPr>
      <w:bookmarkStart w:id="47" w:name="_Toc1400"/>
      <w:bookmarkStart w:id="48" w:name="_Toc6640"/>
      <w:r>
        <w:rPr>
          <w:rFonts w:hint="eastAsia"/>
          <w:b/>
          <w:bCs/>
          <w:color w:val="auto"/>
          <w:sz w:val="21"/>
          <w:szCs w:val="21"/>
          <w:highlight w:val="none"/>
          <w:lang w:val="en-US" w:eastAsia="zh-CN"/>
        </w:rPr>
        <w:t>业绩证明材料提交要求：</w:t>
      </w:r>
      <w:bookmarkEnd w:id="47"/>
      <w:bookmarkEnd w:id="48"/>
    </w:p>
    <w:p w14:paraId="4B88117C">
      <w:pPr>
        <w:pStyle w:val="2"/>
        <w:numPr>
          <w:ilvl w:val="0"/>
          <w:numId w:val="0"/>
        </w:numPr>
        <w:spacing w:before="0" w:after="0"/>
        <w:jc w:val="left"/>
        <w:rPr>
          <w:rFonts w:hint="eastAsia"/>
          <w:b w:val="0"/>
          <w:bCs w:val="0"/>
          <w:color w:val="auto"/>
          <w:sz w:val="21"/>
          <w:szCs w:val="21"/>
          <w:highlight w:val="none"/>
          <w:lang w:val="en-US" w:eastAsia="zh-CN"/>
        </w:rPr>
      </w:pPr>
      <w:bookmarkStart w:id="49" w:name="_Toc29274"/>
      <w:bookmarkStart w:id="50" w:name="_Toc31651"/>
      <w:r>
        <w:rPr>
          <w:rFonts w:hint="eastAsia" w:ascii="宋体" w:hAnsi="Times New Roman" w:eastAsia="宋体" w:cs="Times New Roman"/>
          <w:b w:val="0"/>
          <w:bCs w:val="0"/>
          <w:color w:val="auto"/>
          <w:kern w:val="44"/>
          <w:sz w:val="21"/>
          <w:szCs w:val="21"/>
          <w:lang w:val="en-US" w:eastAsia="zh-CN" w:bidi="ar-SA"/>
        </w:rPr>
        <w:t>（1）</w:t>
      </w:r>
      <w:r>
        <w:rPr>
          <w:rFonts w:hint="eastAsia"/>
          <w:b w:val="0"/>
          <w:bCs w:val="0"/>
          <w:color w:val="auto"/>
          <w:sz w:val="21"/>
          <w:szCs w:val="21"/>
          <w:highlight w:val="none"/>
          <w:lang w:val="en-US" w:eastAsia="zh-CN"/>
        </w:rPr>
        <w:t>业绩须附合同复印件；</w:t>
      </w:r>
      <w:bookmarkEnd w:id="49"/>
      <w:bookmarkEnd w:id="50"/>
    </w:p>
    <w:p w14:paraId="0009DEA7">
      <w:pPr>
        <w:pStyle w:val="2"/>
        <w:numPr>
          <w:ilvl w:val="0"/>
          <w:numId w:val="0"/>
        </w:numPr>
        <w:spacing w:before="0" w:after="0"/>
        <w:jc w:val="left"/>
        <w:rPr>
          <w:rFonts w:hint="eastAsia"/>
          <w:b w:val="0"/>
          <w:bCs w:val="0"/>
          <w:color w:val="auto"/>
          <w:sz w:val="21"/>
          <w:szCs w:val="21"/>
        </w:rPr>
      </w:pPr>
      <w:bookmarkStart w:id="51" w:name="_Toc2175"/>
      <w:bookmarkStart w:id="52" w:name="_Toc18761"/>
      <w:r>
        <w:rPr>
          <w:rFonts w:hint="eastAsia" w:ascii="宋体" w:hAnsi="Times New Roman" w:eastAsia="宋体" w:cs="Times New Roman"/>
          <w:b w:val="0"/>
          <w:bCs w:val="0"/>
          <w:color w:val="auto"/>
          <w:kern w:val="44"/>
          <w:sz w:val="21"/>
          <w:szCs w:val="21"/>
          <w:lang w:val="en-US" w:eastAsia="zh-CN" w:bidi="ar-SA"/>
        </w:rPr>
        <w:t>（2）</w:t>
      </w:r>
      <w:r>
        <w:rPr>
          <w:rFonts w:hint="eastAsia"/>
          <w:b w:val="0"/>
          <w:bCs w:val="0"/>
          <w:color w:val="auto"/>
          <w:sz w:val="21"/>
          <w:szCs w:val="21"/>
        </w:rPr>
        <w:t>合同业绩证明材料必须能反映业绩条件（合同签订日期为202</w:t>
      </w:r>
      <w:r>
        <w:rPr>
          <w:rFonts w:hint="eastAsia"/>
          <w:b w:val="0"/>
          <w:bCs w:val="0"/>
          <w:color w:val="auto"/>
          <w:sz w:val="21"/>
          <w:szCs w:val="21"/>
          <w:lang w:val="en-US" w:eastAsia="zh-CN"/>
        </w:rPr>
        <w:t>1</w:t>
      </w:r>
      <w:r>
        <w:rPr>
          <w:rFonts w:hint="eastAsia"/>
          <w:b w:val="0"/>
          <w:bCs w:val="0"/>
          <w:color w:val="auto"/>
          <w:sz w:val="21"/>
          <w:szCs w:val="21"/>
        </w:rPr>
        <w:t>年1月1日或以后，业绩类型为市政</w:t>
      </w:r>
      <w:r>
        <w:rPr>
          <w:rFonts w:hint="eastAsia"/>
          <w:b w:val="0"/>
          <w:bCs w:val="0"/>
          <w:color w:val="auto"/>
          <w:sz w:val="21"/>
          <w:szCs w:val="21"/>
          <w:lang w:val="en-US" w:eastAsia="zh-CN"/>
        </w:rPr>
        <w:t>公用</w:t>
      </w:r>
      <w:r>
        <w:rPr>
          <w:rFonts w:hint="eastAsia"/>
          <w:b w:val="0"/>
          <w:bCs w:val="0"/>
          <w:color w:val="auto"/>
          <w:sz w:val="21"/>
          <w:szCs w:val="21"/>
        </w:rPr>
        <w:t>工程</w:t>
      </w:r>
      <w:r>
        <w:rPr>
          <w:rFonts w:hint="eastAsia"/>
          <w:b w:val="0"/>
          <w:bCs w:val="0"/>
          <w:color w:val="auto"/>
          <w:sz w:val="21"/>
          <w:szCs w:val="21"/>
          <w:lang w:val="en-US" w:eastAsia="zh-CN"/>
        </w:rPr>
        <w:t>监测</w:t>
      </w:r>
      <w:r>
        <w:rPr>
          <w:rFonts w:hint="eastAsia"/>
          <w:b w:val="0"/>
          <w:bCs w:val="0"/>
          <w:color w:val="auto"/>
          <w:sz w:val="21"/>
          <w:szCs w:val="21"/>
        </w:rPr>
        <w:t>），否则需同时提供合同委托方出具的书面补充情况说明文件复印件（需加盖委托方公章，即复印件能显示委托方公章）。</w:t>
      </w:r>
      <w:bookmarkEnd w:id="51"/>
      <w:bookmarkEnd w:id="52"/>
    </w:p>
    <w:p w14:paraId="1AFF86F3">
      <w:pPr>
        <w:pStyle w:val="2"/>
        <w:numPr>
          <w:ilvl w:val="0"/>
          <w:numId w:val="0"/>
        </w:numPr>
        <w:spacing w:before="0" w:after="0"/>
        <w:rPr>
          <w:rFonts w:hint="eastAsia"/>
          <w:b/>
          <w:bCs/>
          <w:color w:val="auto"/>
          <w:sz w:val="21"/>
          <w:szCs w:val="21"/>
          <w:lang w:val="en-US"/>
        </w:rPr>
      </w:pPr>
      <w:bookmarkStart w:id="53" w:name="_Toc31749"/>
      <w:bookmarkStart w:id="54" w:name="_Toc18153"/>
      <w:r>
        <w:rPr>
          <w:rFonts w:hint="eastAsia"/>
          <w:b/>
          <w:bCs/>
          <w:color w:val="auto"/>
          <w:sz w:val="21"/>
          <w:szCs w:val="21"/>
          <w:lang w:val="zh-CN"/>
        </w:rPr>
        <w:t>（3）未按上述要求提供证明材料的业绩，或所附材料无法证明符合资格要求的业绩，按无效</w:t>
      </w:r>
      <w:r>
        <w:rPr>
          <w:rFonts w:hint="eastAsia"/>
          <w:b/>
          <w:bCs/>
          <w:color w:val="auto"/>
          <w:sz w:val="21"/>
          <w:szCs w:val="21"/>
          <w:lang w:val="en-US" w:eastAsia="zh-CN"/>
        </w:rPr>
        <w:t>报价</w:t>
      </w:r>
      <w:r>
        <w:rPr>
          <w:rFonts w:hint="eastAsia"/>
          <w:b/>
          <w:bCs/>
          <w:color w:val="auto"/>
          <w:sz w:val="21"/>
          <w:szCs w:val="21"/>
          <w:lang w:val="zh-CN"/>
        </w:rPr>
        <w:t>处理。</w:t>
      </w:r>
      <w:bookmarkEnd w:id="53"/>
      <w:bookmarkEnd w:id="54"/>
    </w:p>
    <w:p w14:paraId="7F5CF484">
      <w:pPr>
        <w:pStyle w:val="5"/>
        <w:rPr>
          <w:rFonts w:hAnsi="宋体"/>
          <w:color w:val="auto"/>
          <w:szCs w:val="21"/>
          <w:highlight w:val="none"/>
          <w:lang w:val="zh-CN"/>
        </w:rPr>
      </w:pPr>
    </w:p>
    <w:p w14:paraId="4B16E50D">
      <w:pPr>
        <w:pStyle w:val="5"/>
        <w:rPr>
          <w:rFonts w:hAnsi="宋体"/>
          <w:color w:val="auto"/>
          <w:szCs w:val="21"/>
          <w:highlight w:val="none"/>
          <w:lang w:val="zh-CN"/>
        </w:rPr>
      </w:pPr>
    </w:p>
    <w:p w14:paraId="4158B8ED">
      <w:pPr>
        <w:pStyle w:val="5"/>
        <w:rPr>
          <w:rFonts w:hAnsi="宋体"/>
          <w:color w:val="auto"/>
          <w:szCs w:val="21"/>
          <w:highlight w:val="none"/>
          <w:lang w:val="zh-CN"/>
        </w:rPr>
      </w:pPr>
    </w:p>
    <w:p w14:paraId="7FA722C3">
      <w:pPr>
        <w:pStyle w:val="5"/>
        <w:rPr>
          <w:rFonts w:hAnsi="宋体"/>
          <w:color w:val="auto"/>
          <w:szCs w:val="21"/>
          <w:highlight w:val="none"/>
          <w:lang w:val="zh-CN"/>
        </w:rPr>
      </w:pPr>
    </w:p>
    <w:p w14:paraId="07A88F3C">
      <w:pPr>
        <w:pStyle w:val="5"/>
        <w:rPr>
          <w:rFonts w:hAnsi="宋体"/>
          <w:color w:val="auto"/>
          <w:szCs w:val="21"/>
          <w:highlight w:val="none"/>
          <w:lang w:val="zh-CN"/>
        </w:rPr>
      </w:pPr>
    </w:p>
    <w:p w14:paraId="14780365">
      <w:pPr>
        <w:pStyle w:val="5"/>
        <w:rPr>
          <w:rFonts w:hAnsi="宋体"/>
          <w:color w:val="auto"/>
          <w:szCs w:val="21"/>
          <w:highlight w:val="none"/>
          <w:lang w:val="zh-CN"/>
        </w:rPr>
      </w:pPr>
    </w:p>
    <w:p w14:paraId="55226FD6">
      <w:pPr>
        <w:pStyle w:val="5"/>
        <w:rPr>
          <w:rFonts w:hAnsi="宋体"/>
          <w:color w:val="auto"/>
          <w:szCs w:val="21"/>
          <w:highlight w:val="none"/>
          <w:lang w:val="zh-CN"/>
        </w:rPr>
      </w:pPr>
    </w:p>
    <w:p w14:paraId="7EB0E79C">
      <w:pPr>
        <w:pStyle w:val="5"/>
        <w:rPr>
          <w:rFonts w:hAnsi="宋体"/>
          <w:color w:val="auto"/>
          <w:szCs w:val="21"/>
          <w:highlight w:val="none"/>
          <w:lang w:val="zh-CN"/>
        </w:rPr>
      </w:pPr>
    </w:p>
    <w:p w14:paraId="37E86DF6">
      <w:pPr>
        <w:pStyle w:val="5"/>
        <w:rPr>
          <w:rFonts w:hAnsi="宋体"/>
          <w:color w:val="auto"/>
          <w:szCs w:val="21"/>
          <w:highlight w:val="none"/>
          <w:lang w:val="zh-CN"/>
        </w:rPr>
      </w:pPr>
    </w:p>
    <w:p w14:paraId="2A429D12">
      <w:pPr>
        <w:pStyle w:val="5"/>
        <w:rPr>
          <w:rFonts w:hAnsi="宋体"/>
          <w:color w:val="auto"/>
          <w:szCs w:val="21"/>
          <w:highlight w:val="none"/>
          <w:lang w:val="zh-CN"/>
        </w:rPr>
      </w:pPr>
    </w:p>
    <w:p w14:paraId="24FB454E">
      <w:pPr>
        <w:pStyle w:val="5"/>
        <w:rPr>
          <w:rFonts w:hAnsi="宋体"/>
          <w:color w:val="auto"/>
          <w:szCs w:val="21"/>
          <w:highlight w:val="none"/>
          <w:lang w:val="zh-CN"/>
        </w:rPr>
      </w:pPr>
    </w:p>
    <w:p w14:paraId="7C4849BD">
      <w:pPr>
        <w:pStyle w:val="5"/>
        <w:rPr>
          <w:rFonts w:hAnsi="宋体"/>
          <w:color w:val="auto"/>
          <w:szCs w:val="21"/>
          <w:highlight w:val="none"/>
          <w:lang w:val="zh-CN"/>
        </w:rPr>
      </w:pPr>
    </w:p>
    <w:p w14:paraId="2B4AB159">
      <w:pPr>
        <w:pStyle w:val="5"/>
        <w:rPr>
          <w:rFonts w:hAnsi="宋体"/>
          <w:color w:val="auto"/>
          <w:szCs w:val="21"/>
          <w:highlight w:val="none"/>
          <w:lang w:val="zh-CN"/>
        </w:rPr>
      </w:pPr>
    </w:p>
    <w:p w14:paraId="32BDC216">
      <w:pPr>
        <w:pStyle w:val="5"/>
        <w:rPr>
          <w:rFonts w:hAnsi="宋体"/>
          <w:color w:val="auto"/>
          <w:szCs w:val="21"/>
          <w:highlight w:val="none"/>
          <w:lang w:val="zh-CN"/>
        </w:rPr>
      </w:pPr>
    </w:p>
    <w:p w14:paraId="454BCE49">
      <w:pPr>
        <w:pStyle w:val="5"/>
        <w:rPr>
          <w:rFonts w:hAnsi="宋体"/>
          <w:color w:val="auto"/>
          <w:szCs w:val="21"/>
          <w:highlight w:val="none"/>
          <w:lang w:val="zh-CN"/>
        </w:rPr>
      </w:pPr>
    </w:p>
    <w:p w14:paraId="1966C9D3">
      <w:pPr>
        <w:pStyle w:val="5"/>
        <w:rPr>
          <w:rFonts w:hAnsi="宋体"/>
          <w:color w:val="auto"/>
          <w:szCs w:val="21"/>
          <w:highlight w:val="none"/>
          <w:lang w:val="zh-CN"/>
        </w:rPr>
      </w:pPr>
    </w:p>
    <w:p w14:paraId="7D8C2E09">
      <w:pPr>
        <w:pStyle w:val="5"/>
        <w:rPr>
          <w:rFonts w:hAnsi="宋体"/>
          <w:color w:val="auto"/>
          <w:szCs w:val="21"/>
          <w:highlight w:val="none"/>
          <w:lang w:val="zh-CN"/>
        </w:rPr>
      </w:pPr>
    </w:p>
    <w:p w14:paraId="44C318DF">
      <w:pPr>
        <w:pStyle w:val="5"/>
        <w:ind w:firstLine="0"/>
        <w:rPr>
          <w:rFonts w:hint="eastAsia"/>
          <w:b/>
          <w:bCs/>
          <w:color w:val="auto"/>
          <w:sz w:val="28"/>
          <w:szCs w:val="28"/>
          <w:highlight w:val="none"/>
          <w:lang w:val="en-US" w:eastAsia="zh-CN"/>
        </w:rPr>
      </w:pPr>
      <w:r>
        <w:rPr>
          <w:rFonts w:hint="eastAsia"/>
          <w:b/>
          <w:bCs/>
          <w:color w:val="auto"/>
          <w:sz w:val="28"/>
          <w:szCs w:val="28"/>
          <w:highlight w:val="none"/>
          <w:lang w:val="en-US" w:eastAsia="zh-CN"/>
        </w:rPr>
        <w:t>8.法定代表人身份证明书和法定代表人授权书原件（法定代表人报价时只提供法定代表人身份证明书，委托他人为报价代表时同时提供法定代表人授权书）</w:t>
      </w:r>
    </w:p>
    <w:p w14:paraId="1CD4DDB8">
      <w:pPr>
        <w:pStyle w:val="5"/>
        <w:ind w:firstLine="0"/>
        <w:rPr>
          <w:rFonts w:hint="eastAsia"/>
          <w:b/>
          <w:bCs/>
          <w:color w:val="auto"/>
          <w:sz w:val="28"/>
          <w:szCs w:val="28"/>
          <w:highlight w:val="none"/>
        </w:rPr>
      </w:pPr>
    </w:p>
    <w:p w14:paraId="313D7C6B">
      <w:pPr>
        <w:autoSpaceDN/>
        <w:spacing w:before="120" w:after="120" w:line="360" w:lineRule="auto"/>
        <w:jc w:val="center"/>
        <w:outlineLvl w:val="3"/>
      </w:pPr>
      <w:r>
        <w:rPr>
          <w:rFonts w:hint="eastAsia" w:hAnsi="宋体" w:cs="宋体"/>
          <w:b/>
          <w:bCs/>
          <w:sz w:val="30"/>
          <w:szCs w:val="30"/>
        </w:rPr>
        <w:t>法定代表人身份证明书</w:t>
      </w:r>
    </w:p>
    <w:p w14:paraId="3FEACCDC">
      <w:pPr>
        <w:autoSpaceDN/>
        <w:spacing w:before="120" w:after="120" w:line="360" w:lineRule="auto"/>
        <w:ind w:firstLine="420"/>
        <w:jc w:val="both"/>
      </w:pPr>
      <w:r>
        <w:rPr>
          <w:rFonts w:hint="eastAsia" w:hAnsi="宋体" w:cs="宋体"/>
          <w:sz w:val="21"/>
          <w:szCs w:val="21"/>
          <w:u w:val="single"/>
        </w:rPr>
        <w:t>            </w:t>
      </w:r>
      <w:r>
        <w:rPr>
          <w:rFonts w:hint="eastAsia" w:hAnsi="宋体" w:cs="宋体"/>
          <w:sz w:val="21"/>
          <w:szCs w:val="21"/>
        </w:rPr>
        <w:t>先生／女士：现任我单位</w:t>
      </w:r>
      <w:r>
        <w:rPr>
          <w:rFonts w:hint="eastAsia" w:hAnsi="宋体" w:cs="宋体"/>
          <w:sz w:val="21"/>
          <w:szCs w:val="21"/>
          <w:u w:val="single"/>
        </w:rPr>
        <w:t>            </w:t>
      </w:r>
      <w:r>
        <w:rPr>
          <w:rFonts w:hint="eastAsia" w:hAnsi="宋体" w:cs="宋体"/>
          <w:sz w:val="21"/>
          <w:szCs w:val="21"/>
        </w:rPr>
        <w:t>职务，为法定代表人，特此证明。</w:t>
      </w:r>
    </w:p>
    <w:p w14:paraId="3EAFB92D">
      <w:pPr>
        <w:autoSpaceDN/>
        <w:spacing w:before="120" w:after="120" w:line="360" w:lineRule="auto"/>
        <w:ind w:firstLine="424"/>
        <w:jc w:val="both"/>
      </w:pPr>
      <w:r>
        <w:rPr>
          <w:rFonts w:hint="eastAsia" w:hAnsi="宋体" w:cs="宋体"/>
          <w:sz w:val="21"/>
          <w:szCs w:val="21"/>
        </w:rPr>
        <w:t>有效日期：</w:t>
      </w:r>
      <w:r>
        <w:rPr>
          <w:rFonts w:hint="eastAsia" w:hAnsi="宋体" w:cs="宋体"/>
          <w:sz w:val="21"/>
          <w:szCs w:val="21"/>
          <w:u w:val="single"/>
        </w:rPr>
        <w:t>          </w:t>
      </w:r>
      <w:r>
        <w:rPr>
          <w:rFonts w:hint="eastAsia" w:hAnsi="宋体" w:cs="宋体"/>
          <w:sz w:val="21"/>
          <w:szCs w:val="21"/>
        </w:rPr>
        <w:t>签发日期：</w:t>
      </w:r>
      <w:r>
        <w:rPr>
          <w:rFonts w:hint="eastAsia" w:hAnsi="宋体" w:cs="宋体"/>
          <w:sz w:val="21"/>
          <w:szCs w:val="21"/>
          <w:u w:val="single"/>
        </w:rPr>
        <w:t>           </w:t>
      </w:r>
    </w:p>
    <w:p w14:paraId="53B893CB">
      <w:pPr>
        <w:autoSpaceDN/>
        <w:spacing w:before="120" w:after="120" w:line="360" w:lineRule="auto"/>
        <w:ind w:firstLine="424"/>
        <w:jc w:val="both"/>
      </w:pPr>
      <w:r>
        <w:rPr>
          <w:rFonts w:hint="eastAsia" w:hAnsi="宋体" w:cs="宋体"/>
          <w:sz w:val="21"/>
          <w:szCs w:val="21"/>
        </w:rPr>
        <w:t>附：代表人性别：</w:t>
      </w:r>
      <w:r>
        <w:rPr>
          <w:rFonts w:hint="eastAsia" w:hAnsi="宋体" w:cs="宋体"/>
          <w:sz w:val="21"/>
          <w:szCs w:val="21"/>
          <w:u w:val="single"/>
        </w:rPr>
        <w:t>      </w:t>
      </w:r>
      <w:r>
        <w:rPr>
          <w:rFonts w:hint="eastAsia" w:hAnsi="宋体" w:cs="宋体"/>
          <w:sz w:val="21"/>
          <w:szCs w:val="21"/>
        </w:rPr>
        <w:t> 年龄：</w:t>
      </w:r>
      <w:r>
        <w:rPr>
          <w:rFonts w:hint="eastAsia" w:hAnsi="宋体" w:cs="宋体"/>
          <w:sz w:val="21"/>
          <w:szCs w:val="21"/>
          <w:u w:val="single"/>
        </w:rPr>
        <w:t>         </w:t>
      </w:r>
      <w:r>
        <w:rPr>
          <w:rFonts w:hint="eastAsia" w:hAnsi="宋体" w:cs="宋体"/>
          <w:sz w:val="21"/>
          <w:szCs w:val="21"/>
        </w:rPr>
        <w:t>身份证号码：</w:t>
      </w:r>
      <w:r>
        <w:rPr>
          <w:rFonts w:hint="eastAsia" w:hAnsi="宋体" w:cs="宋体"/>
          <w:sz w:val="21"/>
          <w:szCs w:val="21"/>
          <w:u w:val="single"/>
        </w:rPr>
        <w:t>            </w:t>
      </w:r>
    </w:p>
    <w:p w14:paraId="057E266C">
      <w:pPr>
        <w:autoSpaceDN/>
        <w:spacing w:before="120" w:after="120" w:line="360" w:lineRule="auto"/>
        <w:ind w:firstLine="424"/>
        <w:jc w:val="both"/>
        <w:rPr>
          <w:u w:val="single"/>
        </w:rPr>
      </w:pPr>
      <w:r>
        <w:rPr>
          <w:rFonts w:hint="eastAsia" w:hAnsi="宋体" w:cs="宋体"/>
          <w:sz w:val="21"/>
          <w:szCs w:val="21"/>
        </w:rPr>
        <w:t>营业执照号码：</w:t>
      </w:r>
      <w:r>
        <w:rPr>
          <w:rFonts w:hint="eastAsia" w:hAnsi="宋体" w:cs="宋体"/>
          <w:sz w:val="21"/>
          <w:szCs w:val="21"/>
          <w:u w:val="single"/>
        </w:rPr>
        <w:t>           </w:t>
      </w:r>
      <w:r>
        <w:rPr>
          <w:rFonts w:hint="eastAsia" w:hAnsi="宋体" w:cs="宋体"/>
          <w:sz w:val="21"/>
          <w:szCs w:val="21"/>
        </w:rPr>
        <w:t>经济性质：</w:t>
      </w:r>
      <w:r>
        <w:rPr>
          <w:rFonts w:hint="eastAsia" w:hAnsi="宋体" w:cs="宋体"/>
          <w:sz w:val="21"/>
          <w:szCs w:val="21"/>
          <w:u w:val="single"/>
        </w:rPr>
        <w:t xml:space="preserve">        </w:t>
      </w:r>
    </w:p>
    <w:p w14:paraId="0BEDA718">
      <w:pPr>
        <w:autoSpaceDN/>
        <w:spacing w:before="120" w:after="120" w:line="360" w:lineRule="auto"/>
        <w:ind w:firstLine="424"/>
        <w:jc w:val="both"/>
      </w:pPr>
      <w:r>
        <w:rPr>
          <w:rFonts w:hint="eastAsia" w:hAnsi="宋体" w:cs="宋体"/>
          <w:sz w:val="21"/>
          <w:szCs w:val="21"/>
        </w:rPr>
        <w:t>主营（产）：</w:t>
      </w:r>
      <w:r>
        <w:rPr>
          <w:rFonts w:hint="eastAsia" w:hAnsi="宋体" w:cs="宋体"/>
          <w:sz w:val="21"/>
          <w:szCs w:val="21"/>
          <w:u w:val="single"/>
        </w:rPr>
        <w:t xml:space="preserve">        </w:t>
      </w:r>
    </w:p>
    <w:p w14:paraId="228BDA8C">
      <w:pPr>
        <w:autoSpaceDN/>
        <w:spacing w:before="120" w:after="120" w:line="360" w:lineRule="auto"/>
        <w:ind w:firstLine="424"/>
        <w:jc w:val="both"/>
        <w:rPr>
          <w:u w:val="single"/>
        </w:rPr>
      </w:pPr>
      <w:r>
        <w:rPr>
          <w:rFonts w:hint="eastAsia" w:hAnsi="宋体" w:cs="宋体"/>
          <w:sz w:val="21"/>
          <w:szCs w:val="21"/>
        </w:rPr>
        <w:t>兼营（产）：</w:t>
      </w:r>
      <w:r>
        <w:rPr>
          <w:rFonts w:hint="eastAsia" w:hAnsi="宋体" w:cs="宋体"/>
          <w:sz w:val="21"/>
          <w:szCs w:val="21"/>
          <w:u w:val="single"/>
        </w:rPr>
        <w:t xml:space="preserve">        </w:t>
      </w:r>
    </w:p>
    <w:p w14:paraId="38CC8A6A">
      <w:pPr>
        <w:autoSpaceDN/>
        <w:spacing w:before="120" w:after="120" w:line="360" w:lineRule="auto"/>
        <w:ind w:firstLine="424"/>
        <w:jc w:val="both"/>
      </w:pPr>
      <w:r>
        <w:rPr>
          <w:rFonts w:hint="eastAsia" w:hAnsi="宋体" w:cs="宋体"/>
          <w:sz w:val="21"/>
          <w:szCs w:val="21"/>
        </w:rPr>
        <w:t xml:space="preserve">附 法定代表人身份证复印件 </w:t>
      </w:r>
    </w:p>
    <w:p w14:paraId="54719734">
      <w:pPr>
        <w:autoSpaceDN/>
        <w:spacing w:before="120" w:after="120" w:line="360" w:lineRule="auto"/>
        <w:ind w:left="0" w:firstLine="4620" w:firstLineChars="2200"/>
        <w:jc w:val="both"/>
      </w:pPr>
      <w:r>
        <w:rPr>
          <w:rFonts w:hint="eastAsia" w:hAnsi="宋体" w:cs="宋体"/>
          <w:kern w:val="2"/>
          <w:sz w:val="21"/>
          <w:lang w:val="zh-CN"/>
        </w:rPr>
        <w:t>报价人：（加盖报价人公章）</w:t>
      </w:r>
    </w:p>
    <w:p w14:paraId="5ED1A149">
      <w:pPr>
        <w:autoSpaceDN/>
        <w:spacing w:before="120" w:after="120" w:line="360" w:lineRule="auto"/>
        <w:ind w:left="528" w:firstLine="4857"/>
        <w:jc w:val="both"/>
      </w:pPr>
      <w:r>
        <w:rPr>
          <w:rFonts w:hint="eastAsia" w:hAnsi="宋体" w:cs="宋体"/>
          <w:sz w:val="21"/>
          <w:szCs w:val="21"/>
        </w:rPr>
        <w:t>日期：</w:t>
      </w:r>
      <w:r>
        <w:rPr>
          <w:rFonts w:ascii="Times New Roman"/>
          <w:sz w:val="21"/>
          <w:szCs w:val="21"/>
        </w:rPr>
        <w:t>  </w:t>
      </w:r>
      <w:r>
        <w:rPr>
          <w:rFonts w:hint="eastAsia" w:hAnsi="宋体" w:cs="宋体"/>
          <w:sz w:val="21"/>
          <w:szCs w:val="21"/>
        </w:rPr>
        <w:t>年</w:t>
      </w:r>
      <w:r>
        <w:rPr>
          <w:rFonts w:ascii="Times New Roman"/>
          <w:sz w:val="21"/>
          <w:szCs w:val="21"/>
        </w:rPr>
        <w:t>   </w:t>
      </w:r>
      <w:r>
        <w:rPr>
          <w:rFonts w:hint="eastAsia" w:hAnsi="宋体" w:cs="宋体"/>
          <w:sz w:val="21"/>
          <w:szCs w:val="21"/>
        </w:rPr>
        <w:t>月</w:t>
      </w:r>
      <w:r>
        <w:rPr>
          <w:rFonts w:ascii="Times New Roman"/>
          <w:sz w:val="21"/>
          <w:szCs w:val="21"/>
        </w:rPr>
        <w:t>  </w:t>
      </w:r>
      <w:r>
        <w:rPr>
          <w:rFonts w:hint="eastAsia" w:hAnsi="宋体" w:cs="宋体"/>
          <w:sz w:val="21"/>
          <w:szCs w:val="21"/>
        </w:rPr>
        <w:t>日</w:t>
      </w:r>
      <w:r>
        <w:rPr>
          <w:rFonts w:ascii="Times New Roman"/>
          <w:b/>
          <w:bCs/>
          <w:sz w:val="21"/>
          <w:szCs w:val="21"/>
        </w:rPr>
        <w:t> </w:t>
      </w:r>
    </w:p>
    <w:p w14:paraId="0EB95DB0">
      <w:r>
        <w:rPr>
          <w:rFonts w:hint="eastAsia"/>
        </w:rPr>
        <w:drawing>
          <wp:inline distT="0" distB="0" distL="0" distR="0">
            <wp:extent cx="2521585" cy="1775460"/>
            <wp:effectExtent l="0" t="0" r="8255" b="7620"/>
            <wp:docPr id="1030" name="图片 2" descr="IMG_257"/>
            <wp:cNvGraphicFramePr/>
            <a:graphic xmlns:a="http://schemas.openxmlformats.org/drawingml/2006/main">
              <a:graphicData uri="http://schemas.openxmlformats.org/drawingml/2006/picture">
                <pic:pic xmlns:pic="http://schemas.openxmlformats.org/drawingml/2006/picture">
                  <pic:nvPicPr>
                    <pic:cNvPr id="1030" name="图片 2" descr="IMG_257"/>
                    <pic:cNvPicPr/>
                  </pic:nvPicPr>
                  <pic:blipFill>
                    <a:blip r:embed="rId15" cstate="print"/>
                    <a:srcRect/>
                    <a:stretch>
                      <a:fillRect/>
                    </a:stretch>
                  </pic:blipFill>
                  <pic:spPr>
                    <a:xfrm>
                      <a:off x="0" y="0"/>
                      <a:ext cx="2521585" cy="1775460"/>
                    </a:xfrm>
                    <a:prstGeom prst="rect">
                      <a:avLst/>
                    </a:prstGeom>
                    <a:ln>
                      <a:noFill/>
                    </a:ln>
                  </pic:spPr>
                </pic:pic>
              </a:graphicData>
            </a:graphic>
          </wp:inline>
        </w:drawing>
      </w:r>
      <w:r>
        <w:rPr>
          <w:rFonts w:hint="eastAsia" w:hAnsi="宋体" w:cs="宋体"/>
        </w:rPr>
        <w:t> </w:t>
      </w:r>
      <w:r>
        <w:rPr>
          <w:rFonts w:hint="eastAsia"/>
        </w:rPr>
        <w:drawing>
          <wp:inline distT="0" distB="0" distL="0" distR="0">
            <wp:extent cx="2520315" cy="1774825"/>
            <wp:effectExtent l="0" t="0" r="9525" b="8255"/>
            <wp:docPr id="1029" name="图片 1" descr="IMG_256"/>
            <wp:cNvGraphicFramePr/>
            <a:graphic xmlns:a="http://schemas.openxmlformats.org/drawingml/2006/main">
              <a:graphicData uri="http://schemas.openxmlformats.org/drawingml/2006/picture">
                <pic:pic xmlns:pic="http://schemas.openxmlformats.org/drawingml/2006/picture">
                  <pic:nvPicPr>
                    <pic:cNvPr id="1029" name="图片 1" descr="IMG_256"/>
                    <pic:cNvPicPr/>
                  </pic:nvPicPr>
                  <pic:blipFill>
                    <a:blip r:embed="rId16" cstate="print"/>
                    <a:srcRect/>
                    <a:stretch>
                      <a:fillRect/>
                    </a:stretch>
                  </pic:blipFill>
                  <pic:spPr>
                    <a:xfrm>
                      <a:off x="0" y="0"/>
                      <a:ext cx="2520315" cy="1774825"/>
                    </a:xfrm>
                    <a:prstGeom prst="rect">
                      <a:avLst/>
                    </a:prstGeom>
                    <a:ln>
                      <a:noFill/>
                    </a:ln>
                  </pic:spPr>
                </pic:pic>
              </a:graphicData>
            </a:graphic>
          </wp:inline>
        </w:drawing>
      </w:r>
    </w:p>
    <w:p w14:paraId="533B5AF4">
      <w:r>
        <w:rPr>
          <w:rFonts w:hint="eastAsia" w:hAnsi="宋体" w:cs="宋体"/>
        </w:rPr>
        <w:t> </w:t>
      </w:r>
    </w:p>
    <w:p w14:paraId="230FD897">
      <w:pPr>
        <w:rPr>
          <w:rFonts w:hAnsi="宋体" w:cs="宋体"/>
          <w:b/>
          <w:bCs/>
          <w:sz w:val="21"/>
          <w:szCs w:val="21"/>
        </w:rPr>
      </w:pPr>
      <w:r>
        <w:rPr>
          <w:rFonts w:hint="eastAsia" w:hAnsi="宋体" w:cs="宋体"/>
          <w:b/>
          <w:bCs/>
          <w:sz w:val="21"/>
          <w:szCs w:val="21"/>
        </w:rPr>
        <w:t>注：法定代表人身份证须在有效期限内。</w:t>
      </w:r>
    </w:p>
    <w:p w14:paraId="00319E80">
      <w:pPr>
        <w:pStyle w:val="5"/>
        <w:ind w:firstLine="0"/>
        <w:rPr>
          <w:rFonts w:hint="eastAsia"/>
          <w:b/>
          <w:bCs/>
          <w:color w:val="auto"/>
          <w:sz w:val="28"/>
          <w:szCs w:val="28"/>
          <w:highlight w:val="none"/>
        </w:rPr>
      </w:pPr>
    </w:p>
    <w:p w14:paraId="7F6D0F54">
      <w:pPr>
        <w:spacing w:line="360" w:lineRule="auto"/>
        <w:jc w:val="center"/>
        <w:rPr>
          <w:sz w:val="30"/>
          <w:szCs w:val="30"/>
        </w:rPr>
      </w:pPr>
      <w:r>
        <w:rPr>
          <w:rFonts w:hint="eastAsia" w:hAnsi="宋体" w:cs="宋体"/>
          <w:b/>
          <w:bCs/>
          <w:sz w:val="30"/>
          <w:szCs w:val="30"/>
        </w:rPr>
        <w:t>法定代表人授权书</w:t>
      </w:r>
    </w:p>
    <w:p w14:paraId="6C0D8F48">
      <w:pPr>
        <w:spacing w:line="360" w:lineRule="auto"/>
        <w:jc w:val="center"/>
      </w:pPr>
      <w:r>
        <w:rPr>
          <w:rFonts w:hint="eastAsia" w:hAnsi="宋体" w:cs="宋体"/>
          <w:sz w:val="21"/>
          <w:szCs w:val="21"/>
        </w:rPr>
        <w:t> </w:t>
      </w:r>
    </w:p>
    <w:p w14:paraId="2BEB5A90">
      <w:pPr>
        <w:autoSpaceDN/>
        <w:spacing w:before="120" w:after="120" w:line="360" w:lineRule="auto"/>
        <w:jc w:val="both"/>
        <w:rPr>
          <w:sz w:val="21"/>
        </w:rPr>
      </w:pPr>
      <w:r>
        <w:rPr>
          <w:rFonts w:hint="eastAsia" w:hAnsi="宋体" w:cs="宋体"/>
          <w:sz w:val="21"/>
          <w:szCs w:val="21"/>
        </w:rPr>
        <w:t>致：东莞市水务</w:t>
      </w:r>
      <w:r>
        <w:rPr>
          <w:rFonts w:hint="eastAsia" w:hAnsi="宋体" w:cs="宋体"/>
          <w:sz w:val="21"/>
          <w:szCs w:val="21"/>
          <w:lang w:val="en-US" w:eastAsia="zh-CN"/>
        </w:rPr>
        <w:t>环境投资控股</w:t>
      </w:r>
      <w:r>
        <w:rPr>
          <w:rFonts w:hint="eastAsia" w:hAnsi="宋体" w:cs="宋体"/>
          <w:sz w:val="21"/>
          <w:szCs w:val="21"/>
        </w:rPr>
        <w:t>集团建设管理有限公司</w:t>
      </w:r>
    </w:p>
    <w:p w14:paraId="53446E21">
      <w:pPr>
        <w:autoSpaceDN/>
        <w:spacing w:before="120" w:after="120" w:line="360" w:lineRule="auto"/>
        <w:ind w:firstLine="420"/>
        <w:jc w:val="both"/>
        <w:rPr>
          <w:sz w:val="21"/>
        </w:rPr>
      </w:pPr>
      <w:r>
        <w:rPr>
          <w:rFonts w:hint="eastAsia" w:hAnsi="宋体" w:cs="宋体"/>
          <w:sz w:val="21"/>
          <w:szCs w:val="21"/>
        </w:rPr>
        <w:t>本授权书声明：注册于</w:t>
      </w:r>
      <w:r>
        <w:rPr>
          <w:rFonts w:hint="eastAsia" w:hAnsi="宋体" w:cs="宋体"/>
          <w:sz w:val="21"/>
          <w:szCs w:val="21"/>
          <w:u w:val="single"/>
        </w:rPr>
        <w:t>       </w:t>
      </w:r>
      <w:r>
        <w:rPr>
          <w:rFonts w:hint="eastAsia" w:hAnsi="宋体" w:cs="宋体"/>
          <w:sz w:val="21"/>
          <w:szCs w:val="21"/>
        </w:rPr>
        <w:t>（</w:t>
      </w:r>
      <w:r>
        <w:rPr>
          <w:rFonts w:hint="eastAsia" w:hAnsi="宋体" w:cs="宋体"/>
          <w:sz w:val="21"/>
          <w:szCs w:val="21"/>
          <w:lang w:val="en-US" w:eastAsia="zh-CN"/>
        </w:rPr>
        <w:t>报价</w:t>
      </w:r>
      <w:r>
        <w:rPr>
          <w:rFonts w:hint="eastAsia" w:hAnsi="宋体" w:cs="宋体"/>
          <w:sz w:val="21"/>
          <w:szCs w:val="21"/>
          <w:lang w:eastAsia="zh-CN"/>
        </w:rPr>
        <w:t>单位</w:t>
      </w:r>
      <w:r>
        <w:rPr>
          <w:rFonts w:hint="eastAsia" w:hAnsi="宋体" w:cs="宋体"/>
          <w:sz w:val="21"/>
          <w:szCs w:val="21"/>
        </w:rPr>
        <w:t>地址）的</w:t>
      </w:r>
      <w:r>
        <w:rPr>
          <w:rFonts w:hint="eastAsia" w:hAnsi="宋体" w:cs="宋体"/>
          <w:sz w:val="21"/>
          <w:szCs w:val="21"/>
          <w:u w:val="single"/>
        </w:rPr>
        <w:t>           </w:t>
      </w:r>
      <w:r>
        <w:rPr>
          <w:rFonts w:hint="eastAsia" w:hAnsi="宋体" w:cs="宋体"/>
          <w:sz w:val="21"/>
          <w:szCs w:val="21"/>
        </w:rPr>
        <w:t>（</w:t>
      </w:r>
      <w:r>
        <w:rPr>
          <w:rFonts w:hint="eastAsia" w:hAnsi="宋体" w:cs="宋体"/>
          <w:sz w:val="21"/>
          <w:szCs w:val="21"/>
          <w:lang w:val="en-US" w:eastAsia="zh-CN"/>
        </w:rPr>
        <w:t>报价</w:t>
      </w:r>
      <w:r>
        <w:rPr>
          <w:rFonts w:hint="eastAsia" w:hAnsi="宋体" w:cs="宋体"/>
          <w:sz w:val="21"/>
          <w:szCs w:val="21"/>
          <w:lang w:eastAsia="zh-CN"/>
        </w:rPr>
        <w:t>单位</w:t>
      </w:r>
      <w:r>
        <w:rPr>
          <w:rFonts w:hint="eastAsia" w:hAnsi="宋体" w:cs="宋体"/>
          <w:sz w:val="21"/>
          <w:szCs w:val="21"/>
        </w:rPr>
        <w:t>名称）在下面签字</w:t>
      </w:r>
      <w:r>
        <w:rPr>
          <w:rFonts w:hint="eastAsia" w:hAnsi="宋体" w:cs="宋体"/>
          <w:sz w:val="21"/>
          <w:szCs w:val="21"/>
          <w:lang w:val="en-US" w:eastAsia="zh-CN"/>
        </w:rPr>
        <w:t>或盖私章</w:t>
      </w:r>
      <w:r>
        <w:rPr>
          <w:rFonts w:hint="eastAsia" w:hAnsi="宋体" w:cs="宋体"/>
          <w:sz w:val="21"/>
          <w:szCs w:val="21"/>
        </w:rPr>
        <w:t>的</w:t>
      </w:r>
      <w:r>
        <w:rPr>
          <w:rFonts w:hint="eastAsia" w:hAnsi="宋体" w:cs="宋体"/>
          <w:sz w:val="21"/>
          <w:szCs w:val="21"/>
          <w:u w:val="single"/>
        </w:rPr>
        <w:t>           </w:t>
      </w:r>
      <w:r>
        <w:rPr>
          <w:rFonts w:hint="eastAsia" w:hAnsi="宋体" w:cs="宋体"/>
          <w:sz w:val="21"/>
          <w:szCs w:val="21"/>
        </w:rPr>
        <w:t>（法定代表人姓名、身份证号码）代表本公司授权在下面签字</w:t>
      </w:r>
      <w:r>
        <w:rPr>
          <w:rFonts w:hint="eastAsia" w:hAnsi="宋体" w:cs="宋体"/>
          <w:sz w:val="21"/>
          <w:szCs w:val="21"/>
          <w:lang w:val="en-US" w:eastAsia="zh-CN"/>
        </w:rPr>
        <w:t>或盖私章</w:t>
      </w:r>
      <w:r>
        <w:rPr>
          <w:rFonts w:hint="eastAsia" w:hAnsi="宋体" w:cs="宋体"/>
          <w:sz w:val="21"/>
          <w:szCs w:val="21"/>
        </w:rPr>
        <w:t>的</w:t>
      </w:r>
      <w:r>
        <w:rPr>
          <w:rFonts w:hint="eastAsia" w:hAnsi="宋体" w:cs="宋体"/>
          <w:sz w:val="21"/>
          <w:szCs w:val="21"/>
          <w:u w:val="single"/>
        </w:rPr>
        <w:t>        （被授权人的姓名、身份证号码）</w:t>
      </w:r>
      <w:r>
        <w:rPr>
          <w:rFonts w:hint="eastAsia" w:hAnsi="宋体" w:cs="宋体"/>
          <w:sz w:val="21"/>
          <w:szCs w:val="21"/>
        </w:rPr>
        <w:t>为本公司的</w:t>
      </w:r>
      <w:r>
        <w:rPr>
          <w:rFonts w:hint="eastAsia" w:hAnsi="宋体" w:cs="宋体"/>
          <w:sz w:val="21"/>
          <w:szCs w:val="21"/>
          <w:lang w:val="en-US" w:eastAsia="zh-CN"/>
        </w:rPr>
        <w:t>授权</w:t>
      </w:r>
      <w:r>
        <w:rPr>
          <w:rFonts w:hint="eastAsia" w:hAnsi="宋体" w:cs="宋体"/>
          <w:sz w:val="21"/>
          <w:szCs w:val="21"/>
        </w:rPr>
        <w:t>代表人，</w:t>
      </w:r>
      <w:r>
        <w:rPr>
          <w:rFonts w:hint="eastAsia" w:hAnsi="宋体" w:cs="宋体"/>
          <w:sz w:val="21"/>
          <w:szCs w:val="21"/>
          <w:lang w:val="en-US" w:eastAsia="zh-CN"/>
        </w:rPr>
        <w:t>签署</w:t>
      </w:r>
      <w:r>
        <w:rPr>
          <w:rFonts w:hint="eastAsia" w:hAnsi="宋体" w:cs="宋体"/>
          <w:sz w:val="21"/>
          <w:szCs w:val="21"/>
        </w:rPr>
        <w:t>东莞市供水设施更新改造项目-中堂镇北海产业园区、槎滘片区供水管网工程第三方监测服务</w:t>
      </w:r>
      <w:r>
        <w:rPr>
          <w:rFonts w:hint="eastAsia" w:hAnsi="宋体" w:cs="宋体"/>
          <w:sz w:val="21"/>
          <w:szCs w:val="21"/>
          <w:lang w:val="en-US" w:eastAsia="zh-CN"/>
        </w:rPr>
        <w:t>采购项目的报价文件，代表我公司递交报价文件、报价、签订合同和处理有关事宜，</w:t>
      </w:r>
      <w:r>
        <w:rPr>
          <w:rFonts w:hint="eastAsia" w:hAnsi="宋体" w:cs="宋体"/>
          <w:sz w:val="21"/>
          <w:szCs w:val="21"/>
        </w:rPr>
        <w:t>我承认代理人全权代表我</w:t>
      </w:r>
      <w:r>
        <w:rPr>
          <w:rFonts w:hint="eastAsia" w:hAnsi="宋体" w:cs="宋体"/>
          <w:sz w:val="21"/>
          <w:szCs w:val="21"/>
          <w:lang w:val="en-US" w:eastAsia="zh-CN"/>
        </w:rPr>
        <w:t>公司</w:t>
      </w:r>
      <w:r>
        <w:rPr>
          <w:rFonts w:hint="eastAsia" w:hAnsi="宋体" w:cs="宋体"/>
          <w:sz w:val="21"/>
          <w:szCs w:val="21"/>
        </w:rPr>
        <w:t>签署的本项目</w:t>
      </w:r>
      <w:r>
        <w:rPr>
          <w:rFonts w:hint="eastAsia" w:hAnsi="宋体" w:cs="宋体"/>
          <w:sz w:val="21"/>
          <w:szCs w:val="21"/>
          <w:lang w:val="en-US" w:eastAsia="zh-CN"/>
        </w:rPr>
        <w:t>报价</w:t>
      </w:r>
      <w:r>
        <w:rPr>
          <w:rFonts w:hint="eastAsia" w:hAnsi="宋体" w:cs="宋体"/>
          <w:sz w:val="21"/>
          <w:szCs w:val="21"/>
          <w:lang w:eastAsia="zh-CN"/>
        </w:rPr>
        <w:t>文件</w:t>
      </w:r>
      <w:r>
        <w:rPr>
          <w:rFonts w:hint="eastAsia" w:hAnsi="宋体" w:cs="宋体"/>
          <w:sz w:val="21"/>
          <w:szCs w:val="21"/>
        </w:rPr>
        <w:t>的内容及所进行的上述活动。</w:t>
      </w:r>
    </w:p>
    <w:p w14:paraId="646FB514">
      <w:pPr>
        <w:autoSpaceDN/>
        <w:spacing w:before="120" w:after="120" w:line="360" w:lineRule="auto"/>
        <w:ind w:firstLine="420"/>
        <w:jc w:val="both"/>
        <w:rPr>
          <w:sz w:val="21"/>
        </w:rPr>
      </w:pPr>
      <w:r>
        <w:rPr>
          <w:rFonts w:hint="eastAsia" w:hAnsi="宋体" w:cs="宋体"/>
          <w:sz w:val="21"/>
          <w:szCs w:val="21"/>
        </w:rPr>
        <w:t>本授权书于</w:t>
      </w:r>
      <w:r>
        <w:rPr>
          <w:rFonts w:hint="eastAsia" w:hAnsi="宋体" w:cs="宋体"/>
          <w:sz w:val="21"/>
          <w:szCs w:val="21"/>
          <w:u w:val="single"/>
        </w:rPr>
        <w:t>      </w:t>
      </w:r>
      <w:r>
        <w:rPr>
          <w:rFonts w:hint="eastAsia" w:hAnsi="宋体" w:cs="宋体"/>
          <w:sz w:val="21"/>
          <w:szCs w:val="21"/>
        </w:rPr>
        <w:t>年</w:t>
      </w:r>
      <w:r>
        <w:rPr>
          <w:rFonts w:hint="eastAsia" w:hAnsi="宋体" w:cs="宋体"/>
          <w:sz w:val="21"/>
          <w:szCs w:val="21"/>
          <w:u w:val="single"/>
        </w:rPr>
        <w:t>     </w:t>
      </w:r>
      <w:r>
        <w:rPr>
          <w:rFonts w:hint="eastAsia" w:hAnsi="宋体" w:cs="宋体"/>
          <w:sz w:val="21"/>
          <w:szCs w:val="21"/>
        </w:rPr>
        <w:t>月</w:t>
      </w:r>
      <w:r>
        <w:rPr>
          <w:rFonts w:hint="eastAsia" w:hAnsi="宋体" w:cs="宋体"/>
          <w:sz w:val="21"/>
          <w:szCs w:val="21"/>
          <w:u w:val="single"/>
        </w:rPr>
        <w:t>     </w:t>
      </w:r>
      <w:r>
        <w:rPr>
          <w:rFonts w:hint="eastAsia" w:hAnsi="宋体" w:cs="宋体"/>
          <w:sz w:val="21"/>
          <w:szCs w:val="21"/>
        </w:rPr>
        <w:t>日签字生效，有效期至采购项目签订采购合同之日止，代理人无转委托权，特此声明。</w:t>
      </w:r>
    </w:p>
    <w:p w14:paraId="4D4AC6E8">
      <w:pPr>
        <w:autoSpaceDN/>
        <w:spacing w:before="120" w:after="120" w:line="360" w:lineRule="auto"/>
        <w:ind w:left="629" w:firstLine="3340"/>
        <w:jc w:val="both"/>
      </w:pPr>
      <w:r>
        <w:rPr>
          <w:rFonts w:hint="eastAsia" w:hAnsi="宋体" w:cs="宋体"/>
          <w:sz w:val="21"/>
          <w:szCs w:val="21"/>
        </w:rPr>
        <w:t> </w:t>
      </w:r>
    </w:p>
    <w:p w14:paraId="43D92680">
      <w:pPr>
        <w:autoSpaceDN/>
        <w:spacing w:before="120" w:after="120" w:line="360" w:lineRule="auto"/>
        <w:ind w:firstLine="3340"/>
        <w:jc w:val="both"/>
        <w:rPr>
          <w:rFonts w:hint="eastAsia" w:hAnsi="宋体" w:cs="宋体"/>
          <w:sz w:val="21"/>
          <w:szCs w:val="21"/>
        </w:rPr>
      </w:pPr>
      <w:r>
        <w:rPr>
          <w:rFonts w:hint="eastAsia" w:hAnsi="宋体" w:cs="宋体"/>
          <w:sz w:val="21"/>
          <w:szCs w:val="21"/>
          <w:lang w:val="en-US" w:eastAsia="zh-CN"/>
        </w:rPr>
        <w:t>报价人</w:t>
      </w:r>
      <w:r>
        <w:rPr>
          <w:rFonts w:hint="eastAsia" w:hAnsi="宋体" w:cs="宋体"/>
          <w:sz w:val="21"/>
          <w:szCs w:val="21"/>
        </w:rPr>
        <w:t>：（加盖报价人公章）</w:t>
      </w:r>
    </w:p>
    <w:p w14:paraId="2E89AB67">
      <w:pPr>
        <w:autoSpaceDN/>
        <w:spacing w:before="120" w:after="120" w:line="360" w:lineRule="auto"/>
        <w:ind w:firstLine="3340"/>
        <w:jc w:val="both"/>
      </w:pPr>
      <w:r>
        <w:rPr>
          <w:rFonts w:hint="eastAsia" w:hAnsi="宋体" w:cs="宋体"/>
          <w:sz w:val="21"/>
          <w:szCs w:val="21"/>
          <w:lang w:val="en-US" w:eastAsia="zh-CN"/>
        </w:rPr>
        <w:t>报价人</w:t>
      </w:r>
      <w:r>
        <w:rPr>
          <w:rFonts w:hint="eastAsia" w:hAnsi="宋体" w:cs="宋体"/>
          <w:sz w:val="21"/>
          <w:szCs w:val="21"/>
        </w:rPr>
        <w:t>地址：</w:t>
      </w:r>
    </w:p>
    <w:p w14:paraId="6AD50B7B">
      <w:pPr>
        <w:autoSpaceDN/>
        <w:spacing w:before="120" w:after="120" w:line="360" w:lineRule="auto"/>
        <w:ind w:firstLine="3340"/>
        <w:jc w:val="both"/>
      </w:pPr>
      <w:r>
        <w:rPr>
          <w:rFonts w:hint="eastAsia" w:hAnsi="宋体" w:cs="宋体"/>
          <w:sz w:val="21"/>
          <w:szCs w:val="21"/>
        </w:rPr>
        <w:t>法定代表人（签名或盖私章）：</w:t>
      </w:r>
    </w:p>
    <w:p w14:paraId="28F345BF">
      <w:pPr>
        <w:autoSpaceDN/>
        <w:spacing w:before="120" w:after="120" w:line="360" w:lineRule="auto"/>
        <w:ind w:firstLine="3340"/>
        <w:jc w:val="both"/>
      </w:pPr>
      <w:r>
        <w:rPr>
          <w:rFonts w:hint="eastAsia" w:hAnsi="宋体" w:cs="宋体"/>
          <w:sz w:val="21"/>
          <w:szCs w:val="21"/>
        </w:rPr>
        <w:t>被授权人（签名或盖私章）：</w:t>
      </w:r>
    </w:p>
    <w:p w14:paraId="63731FE8">
      <w:pPr>
        <w:pStyle w:val="5"/>
        <w:ind w:firstLine="0"/>
        <w:rPr>
          <w:rFonts w:hint="eastAsia"/>
          <w:b/>
          <w:bCs/>
          <w:color w:val="auto"/>
          <w:sz w:val="28"/>
          <w:szCs w:val="28"/>
          <w:highlight w:val="none"/>
        </w:rPr>
      </w:pPr>
    </w:p>
    <w:p w14:paraId="189D4A28">
      <w:pPr>
        <w:pStyle w:val="5"/>
        <w:ind w:firstLine="0"/>
        <w:rPr>
          <w:rFonts w:hint="eastAsia"/>
          <w:b/>
          <w:bCs/>
          <w:color w:val="auto"/>
          <w:sz w:val="28"/>
          <w:szCs w:val="28"/>
          <w:highlight w:val="none"/>
        </w:rPr>
      </w:pPr>
    </w:p>
    <w:p w14:paraId="49B94BAF">
      <w:pPr>
        <w:pStyle w:val="5"/>
        <w:ind w:firstLine="0"/>
        <w:rPr>
          <w:rFonts w:hint="eastAsia"/>
          <w:b/>
          <w:bCs/>
          <w:color w:val="auto"/>
          <w:sz w:val="28"/>
          <w:szCs w:val="28"/>
          <w:highlight w:val="none"/>
        </w:rPr>
      </w:pPr>
    </w:p>
    <w:p w14:paraId="759EF53F">
      <w:pPr>
        <w:pStyle w:val="5"/>
        <w:ind w:firstLine="0"/>
        <w:rPr>
          <w:rFonts w:hint="eastAsia"/>
          <w:b/>
          <w:bCs/>
          <w:color w:val="auto"/>
          <w:sz w:val="28"/>
          <w:szCs w:val="28"/>
          <w:highlight w:val="none"/>
        </w:rPr>
      </w:pPr>
    </w:p>
    <w:p w14:paraId="09FD228B">
      <w:pPr>
        <w:pStyle w:val="5"/>
        <w:ind w:firstLine="0"/>
        <w:rPr>
          <w:rFonts w:hint="eastAsia"/>
          <w:b/>
          <w:bCs/>
          <w:color w:val="auto"/>
          <w:sz w:val="28"/>
          <w:szCs w:val="28"/>
          <w:highlight w:val="none"/>
        </w:rPr>
      </w:pPr>
    </w:p>
    <w:p w14:paraId="35F12EEB">
      <w:pPr>
        <w:spacing w:before="120" w:after="120" w:line="360" w:lineRule="auto"/>
        <w:ind w:left="0" w:right="893"/>
        <w:jc w:val="both"/>
        <w:textAlignment w:val="bottom"/>
        <w:rPr>
          <w:rFonts w:hint="eastAsia" w:hAnsi="宋体" w:cs="宋体"/>
          <w:sz w:val="21"/>
          <w:szCs w:val="21"/>
        </w:rPr>
      </w:pPr>
    </w:p>
    <w:p w14:paraId="42EE80B9">
      <w:pPr>
        <w:spacing w:before="120" w:after="120" w:line="360" w:lineRule="auto"/>
        <w:ind w:left="0" w:right="893"/>
        <w:jc w:val="both"/>
        <w:textAlignment w:val="bottom"/>
        <w:rPr>
          <w:rFonts w:hint="eastAsia" w:hAnsi="宋体" w:cs="宋体"/>
          <w:sz w:val="21"/>
          <w:szCs w:val="21"/>
        </w:rPr>
      </w:pPr>
    </w:p>
    <w:p w14:paraId="4423714C">
      <w:pPr>
        <w:spacing w:before="120" w:after="120" w:line="360" w:lineRule="auto"/>
        <w:ind w:left="0" w:right="893"/>
        <w:jc w:val="both"/>
        <w:textAlignment w:val="bottom"/>
        <w:rPr>
          <w:rFonts w:hAnsi="宋体" w:cs="宋体"/>
          <w:sz w:val="21"/>
          <w:szCs w:val="21"/>
        </w:rPr>
      </w:pPr>
      <w:r>
        <w:rPr>
          <w:rFonts w:hint="eastAsia" w:hAnsi="宋体" w:cs="宋体"/>
          <w:sz w:val="21"/>
          <w:szCs w:val="21"/>
        </w:rPr>
        <w:t>附 法定代表人、被授权人身份证复印件</w:t>
      </w:r>
    </w:p>
    <w:p w14:paraId="6CBB4E2F">
      <w:pPr>
        <w:pStyle w:val="8"/>
      </w:pPr>
    </w:p>
    <w:p w14:paraId="144704FC">
      <w:pPr>
        <w:spacing w:before="120" w:after="120" w:line="360" w:lineRule="auto"/>
        <w:ind w:left="-708" w:right="893"/>
        <w:jc w:val="both"/>
        <w:textAlignment w:val="bottom"/>
      </w:pPr>
      <w:r>
        <w:rPr>
          <w:rFonts w:hint="eastAsia"/>
        </w:rPr>
        <w:drawing>
          <wp:inline distT="0" distB="0" distL="0" distR="0">
            <wp:extent cx="2554605" cy="1617345"/>
            <wp:effectExtent l="0" t="0" r="5715" b="13335"/>
            <wp:docPr id="1031" name="图片 3" descr="IMG_258"/>
            <wp:cNvGraphicFramePr/>
            <a:graphic xmlns:a="http://schemas.openxmlformats.org/drawingml/2006/main">
              <a:graphicData uri="http://schemas.openxmlformats.org/drawingml/2006/picture">
                <pic:pic xmlns:pic="http://schemas.openxmlformats.org/drawingml/2006/picture">
                  <pic:nvPicPr>
                    <pic:cNvPr id="1031" name="图片 3" descr="IMG_258"/>
                    <pic:cNvPicPr/>
                  </pic:nvPicPr>
                  <pic:blipFill>
                    <a:blip r:embed="rId17" cstate="print"/>
                    <a:srcRect/>
                    <a:stretch>
                      <a:fillRect/>
                    </a:stretch>
                  </pic:blipFill>
                  <pic:spPr>
                    <a:xfrm>
                      <a:off x="0" y="0"/>
                      <a:ext cx="2554605" cy="1617345"/>
                    </a:xfrm>
                    <a:prstGeom prst="rect">
                      <a:avLst/>
                    </a:prstGeom>
                    <a:ln>
                      <a:noFill/>
                    </a:ln>
                  </pic:spPr>
                </pic:pic>
              </a:graphicData>
            </a:graphic>
          </wp:inline>
        </w:drawing>
      </w:r>
      <w:r>
        <w:rPr>
          <w:rFonts w:hint="eastAsia"/>
        </w:rPr>
        <w:drawing>
          <wp:inline distT="0" distB="0" distL="0" distR="0">
            <wp:extent cx="2551430" cy="1614170"/>
            <wp:effectExtent l="0" t="0" r="8890" b="1270"/>
            <wp:docPr id="1032" name="图片 4" descr="IMG_259"/>
            <wp:cNvGraphicFramePr/>
            <a:graphic xmlns:a="http://schemas.openxmlformats.org/drawingml/2006/main">
              <a:graphicData uri="http://schemas.openxmlformats.org/drawingml/2006/picture">
                <pic:pic xmlns:pic="http://schemas.openxmlformats.org/drawingml/2006/picture">
                  <pic:nvPicPr>
                    <pic:cNvPr id="1032" name="图片 4" descr="IMG_259"/>
                    <pic:cNvPicPr/>
                  </pic:nvPicPr>
                  <pic:blipFill>
                    <a:blip r:embed="rId18" cstate="print"/>
                    <a:srcRect/>
                    <a:stretch>
                      <a:fillRect/>
                    </a:stretch>
                  </pic:blipFill>
                  <pic:spPr>
                    <a:xfrm>
                      <a:off x="0" y="0"/>
                      <a:ext cx="2551430" cy="1614170"/>
                    </a:xfrm>
                    <a:prstGeom prst="rect">
                      <a:avLst/>
                    </a:prstGeom>
                    <a:ln>
                      <a:noFill/>
                    </a:ln>
                  </pic:spPr>
                </pic:pic>
              </a:graphicData>
            </a:graphic>
          </wp:inline>
        </w:drawing>
      </w:r>
    </w:p>
    <w:p w14:paraId="0B59EC37">
      <w:pPr>
        <w:spacing w:before="120" w:after="120" w:line="360" w:lineRule="auto"/>
        <w:ind w:left="-708" w:right="893"/>
        <w:jc w:val="center"/>
        <w:textAlignment w:val="bottom"/>
      </w:pPr>
      <w:r>
        <w:rPr>
          <w:rFonts w:hint="eastAsia" w:hAnsi="宋体" w:cs="宋体"/>
          <w:sz w:val="21"/>
          <w:szCs w:val="21"/>
        </w:rPr>
        <w:t> </w:t>
      </w:r>
    </w:p>
    <w:p w14:paraId="45C8FBD2">
      <w:pPr>
        <w:spacing w:before="120" w:after="120" w:line="360" w:lineRule="auto"/>
        <w:ind w:left="-708" w:right="893"/>
        <w:jc w:val="center"/>
        <w:textAlignment w:val="bottom"/>
      </w:pPr>
      <w:r>
        <w:rPr>
          <w:rFonts w:hint="eastAsia" w:hAnsi="宋体" w:cs="宋体"/>
          <w:sz w:val="21"/>
          <w:szCs w:val="21"/>
        </w:rPr>
        <w:t> </w:t>
      </w:r>
    </w:p>
    <w:p w14:paraId="26DD3108">
      <w:pPr>
        <w:spacing w:before="120" w:after="120" w:line="360" w:lineRule="auto"/>
        <w:ind w:left="-708" w:right="893"/>
        <w:jc w:val="center"/>
        <w:textAlignment w:val="bottom"/>
      </w:pPr>
      <w:r>
        <w:rPr>
          <w:rFonts w:hint="eastAsia"/>
        </w:rPr>
        <w:drawing>
          <wp:inline distT="0" distB="0" distL="0" distR="0">
            <wp:extent cx="2548890" cy="1651000"/>
            <wp:effectExtent l="0" t="0" r="11430" b="10160"/>
            <wp:docPr id="1033" name="图片 5" descr="IMG_260"/>
            <wp:cNvGraphicFramePr/>
            <a:graphic xmlns:a="http://schemas.openxmlformats.org/drawingml/2006/main">
              <a:graphicData uri="http://schemas.openxmlformats.org/drawingml/2006/picture">
                <pic:pic xmlns:pic="http://schemas.openxmlformats.org/drawingml/2006/picture">
                  <pic:nvPicPr>
                    <pic:cNvPr id="1033" name="图片 5" descr="IMG_260"/>
                    <pic:cNvPicPr/>
                  </pic:nvPicPr>
                  <pic:blipFill>
                    <a:blip r:embed="rId19" cstate="print"/>
                    <a:srcRect/>
                    <a:stretch>
                      <a:fillRect/>
                    </a:stretch>
                  </pic:blipFill>
                  <pic:spPr>
                    <a:xfrm>
                      <a:off x="0" y="0"/>
                      <a:ext cx="2548890" cy="1651000"/>
                    </a:xfrm>
                    <a:prstGeom prst="rect">
                      <a:avLst/>
                    </a:prstGeom>
                    <a:ln>
                      <a:noFill/>
                    </a:ln>
                  </pic:spPr>
                </pic:pic>
              </a:graphicData>
            </a:graphic>
          </wp:inline>
        </w:drawing>
      </w:r>
      <w:r>
        <w:rPr>
          <w:rFonts w:hint="eastAsia"/>
        </w:rPr>
        <w:drawing>
          <wp:inline distT="0" distB="0" distL="0" distR="0">
            <wp:extent cx="2555875" cy="1653540"/>
            <wp:effectExtent l="0" t="0" r="4445" b="7620"/>
            <wp:docPr id="1034" name="图片 6" descr="IMG_261"/>
            <wp:cNvGraphicFramePr/>
            <a:graphic xmlns:a="http://schemas.openxmlformats.org/drawingml/2006/main">
              <a:graphicData uri="http://schemas.openxmlformats.org/drawingml/2006/picture">
                <pic:pic xmlns:pic="http://schemas.openxmlformats.org/drawingml/2006/picture">
                  <pic:nvPicPr>
                    <pic:cNvPr id="1034" name="图片 6" descr="IMG_261"/>
                    <pic:cNvPicPr/>
                  </pic:nvPicPr>
                  <pic:blipFill>
                    <a:blip r:embed="rId20" cstate="print"/>
                    <a:srcRect/>
                    <a:stretch>
                      <a:fillRect/>
                    </a:stretch>
                  </pic:blipFill>
                  <pic:spPr>
                    <a:xfrm>
                      <a:off x="0" y="0"/>
                      <a:ext cx="2555875" cy="1653540"/>
                    </a:xfrm>
                    <a:prstGeom prst="rect">
                      <a:avLst/>
                    </a:prstGeom>
                    <a:ln>
                      <a:noFill/>
                    </a:ln>
                  </pic:spPr>
                </pic:pic>
              </a:graphicData>
            </a:graphic>
          </wp:inline>
        </w:drawing>
      </w:r>
      <w:r>
        <w:rPr>
          <w:rFonts w:hint="eastAsia" w:hAnsi="宋体" w:cs="宋体"/>
          <w:sz w:val="21"/>
          <w:szCs w:val="21"/>
        </w:rPr>
        <w:t> </w:t>
      </w:r>
    </w:p>
    <w:p w14:paraId="378148F5">
      <w:pPr>
        <w:spacing w:before="120" w:after="120" w:line="360" w:lineRule="auto"/>
        <w:ind w:right="893" w:firstLine="422"/>
        <w:jc w:val="both"/>
        <w:textAlignment w:val="bottom"/>
      </w:pPr>
      <w:r>
        <w:rPr>
          <w:rFonts w:hint="eastAsia" w:hAnsi="宋体" w:cs="宋体"/>
          <w:b/>
          <w:bCs/>
          <w:sz w:val="21"/>
          <w:szCs w:val="21"/>
        </w:rPr>
        <w:t>注：上述所附身份证须在有效期限内。</w:t>
      </w:r>
    </w:p>
    <w:p w14:paraId="6DEC84E8">
      <w:pPr>
        <w:pStyle w:val="5"/>
        <w:ind w:firstLine="0"/>
        <w:rPr>
          <w:rFonts w:hint="eastAsia"/>
          <w:b/>
          <w:bCs/>
          <w:color w:val="auto"/>
          <w:sz w:val="28"/>
          <w:szCs w:val="28"/>
          <w:highlight w:val="none"/>
        </w:rPr>
      </w:pPr>
    </w:p>
    <w:p w14:paraId="436856DA">
      <w:pPr>
        <w:pStyle w:val="5"/>
        <w:ind w:firstLine="0"/>
        <w:rPr>
          <w:rFonts w:hint="eastAsia"/>
          <w:b/>
          <w:bCs/>
          <w:color w:val="auto"/>
          <w:sz w:val="28"/>
          <w:szCs w:val="28"/>
          <w:highlight w:val="none"/>
        </w:rPr>
      </w:pPr>
    </w:p>
    <w:p w14:paraId="5D7C97EC">
      <w:pPr>
        <w:pStyle w:val="5"/>
        <w:ind w:firstLine="0"/>
        <w:rPr>
          <w:rFonts w:hint="eastAsia"/>
          <w:b/>
          <w:bCs/>
          <w:color w:val="auto"/>
          <w:sz w:val="28"/>
          <w:szCs w:val="28"/>
          <w:highlight w:val="none"/>
        </w:rPr>
      </w:pPr>
    </w:p>
    <w:p w14:paraId="3FC55D0A">
      <w:pPr>
        <w:pStyle w:val="5"/>
        <w:ind w:firstLine="0"/>
        <w:rPr>
          <w:rFonts w:hint="eastAsia"/>
          <w:b/>
          <w:bCs/>
          <w:color w:val="auto"/>
          <w:sz w:val="28"/>
          <w:szCs w:val="28"/>
          <w:highlight w:val="none"/>
        </w:rPr>
      </w:pPr>
    </w:p>
    <w:p w14:paraId="6655D438">
      <w:pPr>
        <w:pStyle w:val="5"/>
        <w:ind w:firstLine="0"/>
        <w:rPr>
          <w:rFonts w:hint="eastAsia"/>
          <w:b/>
          <w:bCs/>
          <w:color w:val="auto"/>
          <w:sz w:val="28"/>
          <w:szCs w:val="28"/>
          <w:highlight w:val="none"/>
        </w:rPr>
      </w:pPr>
    </w:p>
    <w:p w14:paraId="34B74260">
      <w:pPr>
        <w:pStyle w:val="5"/>
        <w:ind w:firstLine="0"/>
        <w:rPr>
          <w:rFonts w:hint="eastAsia"/>
          <w:b/>
          <w:bCs/>
          <w:color w:val="auto"/>
          <w:sz w:val="28"/>
          <w:szCs w:val="28"/>
          <w:highlight w:val="none"/>
        </w:rPr>
      </w:pPr>
    </w:p>
    <w:p w14:paraId="37023E13">
      <w:pPr>
        <w:pStyle w:val="5"/>
        <w:ind w:firstLine="0"/>
        <w:rPr>
          <w:rFonts w:hint="default" w:eastAsia="宋体"/>
          <w:b/>
          <w:bCs/>
          <w:color w:val="auto"/>
          <w:sz w:val="28"/>
          <w:szCs w:val="28"/>
          <w:highlight w:val="none"/>
          <w:lang w:val="en-US" w:eastAsia="zh-CN"/>
        </w:rPr>
      </w:pPr>
      <w:r>
        <w:rPr>
          <w:rFonts w:hint="eastAsia"/>
          <w:b/>
          <w:bCs/>
          <w:color w:val="auto"/>
          <w:sz w:val="28"/>
          <w:szCs w:val="28"/>
          <w:highlight w:val="none"/>
          <w:lang w:val="en-US" w:eastAsia="zh-CN"/>
        </w:rPr>
        <w:t>9.</w:t>
      </w:r>
      <w:r>
        <w:rPr>
          <w:rFonts w:hint="eastAsia"/>
          <w:b/>
          <w:bCs/>
          <w:color w:val="auto"/>
          <w:sz w:val="28"/>
          <w:szCs w:val="28"/>
          <w:highlight w:val="none"/>
        </w:rPr>
        <w:t>报价人认为有必要提供的资料（不作强制要求）</w:t>
      </w:r>
    </w:p>
    <w:p w14:paraId="4907E3A8">
      <w:pPr>
        <w:pStyle w:val="5"/>
        <w:ind w:firstLine="0"/>
        <w:rPr>
          <w:rFonts w:hint="eastAsia"/>
          <w:b/>
          <w:bCs/>
          <w:color w:val="auto"/>
          <w:sz w:val="28"/>
          <w:szCs w:val="28"/>
          <w:highlight w:val="none"/>
        </w:rPr>
      </w:pPr>
    </w:p>
    <w:p w14:paraId="2935A15F">
      <w:pPr>
        <w:pStyle w:val="5"/>
        <w:ind w:firstLine="0"/>
        <w:rPr>
          <w:rFonts w:hAnsi="宋体"/>
          <w:b/>
          <w:bCs/>
          <w:color w:val="auto"/>
          <w:sz w:val="28"/>
          <w:szCs w:val="28"/>
          <w:highlight w:val="none"/>
          <w:lang w:val="zh-CN"/>
        </w:rPr>
      </w:pPr>
    </w:p>
    <w:sectPr>
      <w:headerReference r:id="rId12" w:type="default"/>
      <w:footerReference r:id="rId1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1"/>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F425">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D8509">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2D8509">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32384594"/>
                          </w:sdtPr>
                          <w:sdtContent>
                            <w:p w14:paraId="70DBC61D">
                              <w:pPr>
                                <w:pStyle w:val="12"/>
                                <w:jc w:val="center"/>
                              </w:pPr>
                            </w:p>
                          </w:sdtContent>
                        </w:sdt>
                        <w:p w14:paraId="11B78BB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532384594"/>
                    </w:sdtPr>
                    <w:sdtContent>
                      <w:p w14:paraId="70DBC61D">
                        <w:pPr>
                          <w:pStyle w:val="12"/>
                          <w:jc w:val="center"/>
                        </w:pPr>
                      </w:p>
                    </w:sdtContent>
                  </w:sdt>
                  <w:p w14:paraId="11B78BBE"/>
                </w:txbxContent>
              </v:textbox>
            </v:shape>
          </w:pict>
        </mc:Fallback>
      </mc:AlternateContent>
    </w:r>
  </w:p>
  <w:p w14:paraId="69447284">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531AD">
    <w:pPr>
      <w:pStyle w:val="12"/>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7E657">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D47E657">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99"/>
                          </w:sdtPr>
                          <w:sdtContent>
                            <w:p w14:paraId="12220201">
                              <w:pPr>
                                <w:pStyle w:val="12"/>
                                <w:jc w:val="center"/>
                              </w:pPr>
                            </w:p>
                          </w:sdtContent>
                        </w:sdt>
                        <w:p w14:paraId="2E56419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sdt>
                    <w:sdtPr>
                      <w:id w:val="147459099"/>
                    </w:sdtPr>
                    <w:sdtContent>
                      <w:p w14:paraId="12220201">
                        <w:pPr>
                          <w:pStyle w:val="12"/>
                          <w:jc w:val="center"/>
                        </w:pPr>
                      </w:p>
                    </w:sdtContent>
                  </w:sdt>
                  <w:p w14:paraId="2E564197"/>
                </w:txbxContent>
              </v:textbox>
            </v:shape>
          </w:pict>
        </mc:Fallback>
      </mc:AlternateContent>
    </w:r>
  </w:p>
  <w:p w14:paraId="3C753F33">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F6BC7">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977B">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E3F18">
                          <w:pPr>
                            <w:pStyle w:val="12"/>
                          </w:pPr>
                          <w:r>
                            <w:rPr>
                              <w:sz w:val="21"/>
                              <w:szCs w:val="21"/>
                            </w:rPr>
                            <w:fldChar w:fldCharType="begin"/>
                          </w:r>
                          <w:r>
                            <w:rPr>
                              <w:sz w:val="21"/>
                              <w:szCs w:val="21"/>
                            </w:rPr>
                            <w:instrText xml:space="preserve"> PAGE  \* MERGEFORMAT </w:instrText>
                          </w:r>
                          <w:r>
                            <w:rPr>
                              <w:sz w:val="21"/>
                              <w:szCs w:val="21"/>
                            </w:rPr>
                            <w:fldChar w:fldCharType="separate"/>
                          </w:r>
                          <w:r>
                            <w:rPr>
                              <w:sz w:val="21"/>
                              <w:szCs w:val="21"/>
                            </w:rPr>
                            <w:t>0</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7E3F18">
                    <w:pPr>
                      <w:pStyle w:val="12"/>
                    </w:pPr>
                    <w:r>
                      <w:rPr>
                        <w:sz w:val="21"/>
                        <w:szCs w:val="21"/>
                      </w:rPr>
                      <w:fldChar w:fldCharType="begin"/>
                    </w:r>
                    <w:r>
                      <w:rPr>
                        <w:sz w:val="21"/>
                        <w:szCs w:val="21"/>
                      </w:rPr>
                      <w:instrText xml:space="preserve"> PAGE  \* MERGEFORMAT </w:instrText>
                    </w:r>
                    <w:r>
                      <w:rPr>
                        <w:sz w:val="21"/>
                        <w:szCs w:val="21"/>
                      </w:rPr>
                      <w:fldChar w:fldCharType="separate"/>
                    </w:r>
                    <w:r>
                      <w:rPr>
                        <w:sz w:val="21"/>
                        <w:szCs w:val="21"/>
                      </w:rPr>
                      <w:t>0</w:t>
                    </w:r>
                    <w:r>
                      <w:rPr>
                        <w:sz w:val="21"/>
                        <w:szCs w:val="21"/>
                      </w:rPr>
                      <w:fldChar w:fldCharType="end"/>
                    </w:r>
                  </w:p>
                </w:txbxContent>
              </v:textbox>
            </v:shape>
          </w:pict>
        </mc:Fallback>
      </mc:AlternateContent>
    </w:r>
  </w:p>
  <w:p w14:paraId="50857ADF">
    <w:pPr>
      <w:pStyle w:val="12"/>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98424">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4B207">
                          <w:pPr>
                            <w:pStyle w:val="12"/>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F54B207">
                    <w:pPr>
                      <w:pStyle w:val="12"/>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223E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3D34F">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93D34F">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E2546">
    <w:pPr>
      <w:pStyle w:val="1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02CF1">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8F02CF1">
                    <w:pPr>
                      <w:pStyle w:val="1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38855737"/>
                          </w:sdtPr>
                          <w:sdtContent>
                            <w:p w14:paraId="3A3A101C">
                              <w:pPr>
                                <w:pStyle w:val="12"/>
                                <w:jc w:val="center"/>
                              </w:pPr>
                            </w:p>
                          </w:sdtContent>
                        </w:sdt>
                        <w:p w14:paraId="4FA7B3F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338855737"/>
                    </w:sdtPr>
                    <w:sdtContent>
                      <w:p w14:paraId="3A3A101C">
                        <w:pPr>
                          <w:pStyle w:val="12"/>
                          <w:jc w:val="center"/>
                        </w:pPr>
                      </w:p>
                    </w:sdtContent>
                  </w:sdt>
                  <w:p w14:paraId="4FA7B3F1"/>
                </w:txbxContent>
              </v:textbox>
            </v:shape>
          </w:pict>
        </mc:Fallback>
      </mc:AlternateContent>
    </w:r>
  </w:p>
  <w:p w14:paraId="2B341EEC">
    <w:pPr>
      <w:pStyle w:val="1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5AD79">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25DD">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C3BFC">
    <w:pPr>
      <w:pStyle w:val="13"/>
      <w:pBdr>
        <w:bottom w:val="none" w:color="auto" w:sz="0" w:space="0"/>
      </w:pBdr>
      <w:tabs>
        <w:tab w:val="left" w:pos="7605"/>
      </w:tabs>
      <w:jc w:val="left"/>
      <w:rPr>
        <w:rFonts w:hint="eastAsia" w:eastAsiaTheme="minor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307FE">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2717C1"/>
    <w:multiLevelType w:val="singleLevel"/>
    <w:tmpl w:val="C22717C1"/>
    <w:lvl w:ilvl="0" w:tentative="0">
      <w:start w:val="1"/>
      <w:numFmt w:val="decimal"/>
      <w:suff w:val="nothing"/>
      <w:lvlText w:val="%1、"/>
      <w:lvlJc w:val="left"/>
    </w:lvl>
  </w:abstractNum>
  <w:abstractNum w:abstractNumId="1">
    <w:nsid w:val="240188B8"/>
    <w:multiLevelType w:val="singleLevel"/>
    <w:tmpl w:val="240188B8"/>
    <w:lvl w:ilvl="0" w:tentative="0">
      <w:start w:val="1"/>
      <w:numFmt w:val="chineseCounting"/>
      <w:suff w:val="space"/>
      <w:lvlText w:val="第%1条"/>
      <w:lvlJc w:val="left"/>
      <w:rPr>
        <w:rFonts w:hint="eastAsia"/>
      </w:rPr>
    </w:lvl>
  </w:abstractNum>
  <w:abstractNum w:abstractNumId="2">
    <w:nsid w:val="44C0D9F0"/>
    <w:multiLevelType w:val="singleLevel"/>
    <w:tmpl w:val="44C0D9F0"/>
    <w:lvl w:ilvl="0" w:tentative="0">
      <w:start w:val="1"/>
      <w:numFmt w:val="decimal"/>
      <w:suff w:val="space"/>
      <w:lvlText w:val="(%1)"/>
      <w:lvlJc w:val="left"/>
    </w:lvl>
  </w:abstractNum>
  <w:abstractNum w:abstractNumId="3">
    <w:nsid w:val="481B6FC2"/>
    <w:multiLevelType w:val="singleLevel"/>
    <w:tmpl w:val="481B6FC2"/>
    <w:lvl w:ilvl="0" w:tentative="0">
      <w:start w:val="1"/>
      <w:numFmt w:val="decimal"/>
      <w:suff w:val="space"/>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hZjZiYmVhNGMxMGZhOGRkMmZjODg0MjhlNjFlNjcifQ=="/>
    <w:docVar w:name="KSO_WPS_MARK_KEY" w:val="19ed745d-8cf0-4c1a-9210-46804989c62e"/>
  </w:docVars>
  <w:rsids>
    <w:rsidRoot w:val="00ED45BB"/>
    <w:rsid w:val="00010F8C"/>
    <w:rsid w:val="00017650"/>
    <w:rsid w:val="00020FCA"/>
    <w:rsid w:val="00047802"/>
    <w:rsid w:val="00056650"/>
    <w:rsid w:val="00063516"/>
    <w:rsid w:val="00067FBA"/>
    <w:rsid w:val="00084DBB"/>
    <w:rsid w:val="00085693"/>
    <w:rsid w:val="000941A4"/>
    <w:rsid w:val="000A5D2F"/>
    <w:rsid w:val="000D7EE6"/>
    <w:rsid w:val="000E27A8"/>
    <w:rsid w:val="00105BF4"/>
    <w:rsid w:val="00117AFE"/>
    <w:rsid w:val="001216C9"/>
    <w:rsid w:val="00131BD0"/>
    <w:rsid w:val="00133A59"/>
    <w:rsid w:val="00135377"/>
    <w:rsid w:val="0014144A"/>
    <w:rsid w:val="001445B6"/>
    <w:rsid w:val="0017510C"/>
    <w:rsid w:val="00175B6E"/>
    <w:rsid w:val="001C4416"/>
    <w:rsid w:val="00273490"/>
    <w:rsid w:val="00280115"/>
    <w:rsid w:val="00284BB4"/>
    <w:rsid w:val="00285110"/>
    <w:rsid w:val="00290F5D"/>
    <w:rsid w:val="002B38C3"/>
    <w:rsid w:val="00301DB8"/>
    <w:rsid w:val="003036CD"/>
    <w:rsid w:val="0032312C"/>
    <w:rsid w:val="00324F94"/>
    <w:rsid w:val="003700EC"/>
    <w:rsid w:val="0039246F"/>
    <w:rsid w:val="003938E9"/>
    <w:rsid w:val="00397000"/>
    <w:rsid w:val="003D3A79"/>
    <w:rsid w:val="003D60D7"/>
    <w:rsid w:val="0040421A"/>
    <w:rsid w:val="00457033"/>
    <w:rsid w:val="0046213E"/>
    <w:rsid w:val="004976C6"/>
    <w:rsid w:val="004C14FB"/>
    <w:rsid w:val="004C62CB"/>
    <w:rsid w:val="004F4272"/>
    <w:rsid w:val="005015A7"/>
    <w:rsid w:val="005148F7"/>
    <w:rsid w:val="00526006"/>
    <w:rsid w:val="00533944"/>
    <w:rsid w:val="005900AA"/>
    <w:rsid w:val="005A068C"/>
    <w:rsid w:val="005C1978"/>
    <w:rsid w:val="005C744D"/>
    <w:rsid w:val="005D4FCE"/>
    <w:rsid w:val="005D79BF"/>
    <w:rsid w:val="005F51F7"/>
    <w:rsid w:val="0060551C"/>
    <w:rsid w:val="006148FC"/>
    <w:rsid w:val="006526A1"/>
    <w:rsid w:val="006728F3"/>
    <w:rsid w:val="006962F6"/>
    <w:rsid w:val="00696E0B"/>
    <w:rsid w:val="006A4613"/>
    <w:rsid w:val="006B6FC6"/>
    <w:rsid w:val="006D0909"/>
    <w:rsid w:val="006D2103"/>
    <w:rsid w:val="006F5515"/>
    <w:rsid w:val="0071195E"/>
    <w:rsid w:val="0071309F"/>
    <w:rsid w:val="00723E9F"/>
    <w:rsid w:val="00726C0B"/>
    <w:rsid w:val="007670A4"/>
    <w:rsid w:val="007D13EA"/>
    <w:rsid w:val="007F0DC1"/>
    <w:rsid w:val="00801F4B"/>
    <w:rsid w:val="00847D69"/>
    <w:rsid w:val="00874CA6"/>
    <w:rsid w:val="008A2175"/>
    <w:rsid w:val="008F1172"/>
    <w:rsid w:val="008F45D1"/>
    <w:rsid w:val="0090377F"/>
    <w:rsid w:val="00926371"/>
    <w:rsid w:val="009555CD"/>
    <w:rsid w:val="009E24A7"/>
    <w:rsid w:val="00A42DBB"/>
    <w:rsid w:val="00A550FA"/>
    <w:rsid w:val="00A55EFA"/>
    <w:rsid w:val="00A64D66"/>
    <w:rsid w:val="00A954B6"/>
    <w:rsid w:val="00AB685D"/>
    <w:rsid w:val="00AC78C4"/>
    <w:rsid w:val="00AF2587"/>
    <w:rsid w:val="00AF38F0"/>
    <w:rsid w:val="00B27C32"/>
    <w:rsid w:val="00B43260"/>
    <w:rsid w:val="00B52BA8"/>
    <w:rsid w:val="00B913CD"/>
    <w:rsid w:val="00BA7F90"/>
    <w:rsid w:val="00BB687D"/>
    <w:rsid w:val="00BF4BDE"/>
    <w:rsid w:val="00C32B63"/>
    <w:rsid w:val="00C40DB2"/>
    <w:rsid w:val="00C47908"/>
    <w:rsid w:val="00C50D59"/>
    <w:rsid w:val="00C54D18"/>
    <w:rsid w:val="00C83344"/>
    <w:rsid w:val="00CA6D08"/>
    <w:rsid w:val="00CC051D"/>
    <w:rsid w:val="00CE3303"/>
    <w:rsid w:val="00D018F3"/>
    <w:rsid w:val="00D37924"/>
    <w:rsid w:val="00D42663"/>
    <w:rsid w:val="00D5725B"/>
    <w:rsid w:val="00D60435"/>
    <w:rsid w:val="00D766A0"/>
    <w:rsid w:val="00D925D6"/>
    <w:rsid w:val="00D92A00"/>
    <w:rsid w:val="00DA3878"/>
    <w:rsid w:val="00DA6C94"/>
    <w:rsid w:val="00DB2EE1"/>
    <w:rsid w:val="00DC5BFA"/>
    <w:rsid w:val="00DF5FE9"/>
    <w:rsid w:val="00E0104B"/>
    <w:rsid w:val="00E4369E"/>
    <w:rsid w:val="00E66069"/>
    <w:rsid w:val="00E805EC"/>
    <w:rsid w:val="00E90BF4"/>
    <w:rsid w:val="00EA3C66"/>
    <w:rsid w:val="00ED09AF"/>
    <w:rsid w:val="00ED45BB"/>
    <w:rsid w:val="00EE0217"/>
    <w:rsid w:val="00EE6F1D"/>
    <w:rsid w:val="00EF61B7"/>
    <w:rsid w:val="00F145EB"/>
    <w:rsid w:val="00F2295C"/>
    <w:rsid w:val="00F30FAF"/>
    <w:rsid w:val="00F47A0F"/>
    <w:rsid w:val="00FA41AE"/>
    <w:rsid w:val="00FF1033"/>
    <w:rsid w:val="011A4D50"/>
    <w:rsid w:val="012670A3"/>
    <w:rsid w:val="015F6407"/>
    <w:rsid w:val="016264C5"/>
    <w:rsid w:val="018E404D"/>
    <w:rsid w:val="01F80A87"/>
    <w:rsid w:val="02051D20"/>
    <w:rsid w:val="020F0464"/>
    <w:rsid w:val="028D5BF3"/>
    <w:rsid w:val="030643E6"/>
    <w:rsid w:val="03111184"/>
    <w:rsid w:val="03405974"/>
    <w:rsid w:val="036970F4"/>
    <w:rsid w:val="03A418F0"/>
    <w:rsid w:val="03BE6432"/>
    <w:rsid w:val="03BF3880"/>
    <w:rsid w:val="03D4447B"/>
    <w:rsid w:val="03FF2FB2"/>
    <w:rsid w:val="04272DCA"/>
    <w:rsid w:val="04870EEF"/>
    <w:rsid w:val="052851DF"/>
    <w:rsid w:val="05684AF3"/>
    <w:rsid w:val="05A918BF"/>
    <w:rsid w:val="05AB6BBF"/>
    <w:rsid w:val="06201584"/>
    <w:rsid w:val="06BB4538"/>
    <w:rsid w:val="0754284D"/>
    <w:rsid w:val="076F5347"/>
    <w:rsid w:val="076F7643"/>
    <w:rsid w:val="0795122D"/>
    <w:rsid w:val="07AF14DB"/>
    <w:rsid w:val="07D94EB6"/>
    <w:rsid w:val="07F43A9E"/>
    <w:rsid w:val="08224F1A"/>
    <w:rsid w:val="08601C7B"/>
    <w:rsid w:val="088333C9"/>
    <w:rsid w:val="09394EDC"/>
    <w:rsid w:val="0944416D"/>
    <w:rsid w:val="09853F8C"/>
    <w:rsid w:val="0A1D0EEE"/>
    <w:rsid w:val="0A8C2FD0"/>
    <w:rsid w:val="0AA479E5"/>
    <w:rsid w:val="0AFE7BEE"/>
    <w:rsid w:val="0B3E2538"/>
    <w:rsid w:val="0B8F02F9"/>
    <w:rsid w:val="0C300E1D"/>
    <w:rsid w:val="0C4B3694"/>
    <w:rsid w:val="0C7B4653"/>
    <w:rsid w:val="0C950A35"/>
    <w:rsid w:val="0D6B4DA9"/>
    <w:rsid w:val="0D835F68"/>
    <w:rsid w:val="0DA911EC"/>
    <w:rsid w:val="0DCC4683"/>
    <w:rsid w:val="0E0A3CE4"/>
    <w:rsid w:val="0E19600D"/>
    <w:rsid w:val="0ECE75F4"/>
    <w:rsid w:val="0EF91A2E"/>
    <w:rsid w:val="0F7364F5"/>
    <w:rsid w:val="102313C5"/>
    <w:rsid w:val="102D0180"/>
    <w:rsid w:val="10643C6D"/>
    <w:rsid w:val="10656D47"/>
    <w:rsid w:val="106A5B96"/>
    <w:rsid w:val="108B0D18"/>
    <w:rsid w:val="10A246B6"/>
    <w:rsid w:val="10D15D3E"/>
    <w:rsid w:val="10FF12C2"/>
    <w:rsid w:val="11685980"/>
    <w:rsid w:val="11A42091"/>
    <w:rsid w:val="11C63415"/>
    <w:rsid w:val="11F42013"/>
    <w:rsid w:val="129D34A8"/>
    <w:rsid w:val="12D20E80"/>
    <w:rsid w:val="12FE7EC7"/>
    <w:rsid w:val="14211E81"/>
    <w:rsid w:val="14360DB7"/>
    <w:rsid w:val="14836DB7"/>
    <w:rsid w:val="1491761E"/>
    <w:rsid w:val="14A26938"/>
    <w:rsid w:val="14B60A59"/>
    <w:rsid w:val="14BC6537"/>
    <w:rsid w:val="15051FB2"/>
    <w:rsid w:val="1558394A"/>
    <w:rsid w:val="15724254"/>
    <w:rsid w:val="15B825AF"/>
    <w:rsid w:val="15ED340F"/>
    <w:rsid w:val="16101A77"/>
    <w:rsid w:val="1689057C"/>
    <w:rsid w:val="16970A27"/>
    <w:rsid w:val="16D57DE2"/>
    <w:rsid w:val="16FD382A"/>
    <w:rsid w:val="174D224F"/>
    <w:rsid w:val="178031CD"/>
    <w:rsid w:val="17852965"/>
    <w:rsid w:val="17BE1312"/>
    <w:rsid w:val="17C074F9"/>
    <w:rsid w:val="18323E47"/>
    <w:rsid w:val="183302AF"/>
    <w:rsid w:val="183E79FA"/>
    <w:rsid w:val="183F40E9"/>
    <w:rsid w:val="185428BD"/>
    <w:rsid w:val="18AB25E9"/>
    <w:rsid w:val="1981143D"/>
    <w:rsid w:val="19DE010A"/>
    <w:rsid w:val="19EE7C55"/>
    <w:rsid w:val="1A0216BC"/>
    <w:rsid w:val="1A7647E7"/>
    <w:rsid w:val="1ABA1788"/>
    <w:rsid w:val="1B386E55"/>
    <w:rsid w:val="1B425FD9"/>
    <w:rsid w:val="1B91134D"/>
    <w:rsid w:val="1BA46780"/>
    <w:rsid w:val="1BCC3036"/>
    <w:rsid w:val="1C5E70E8"/>
    <w:rsid w:val="1C9D605B"/>
    <w:rsid w:val="1D2F2F01"/>
    <w:rsid w:val="1D7416EB"/>
    <w:rsid w:val="1DD737EE"/>
    <w:rsid w:val="1DE9580D"/>
    <w:rsid w:val="1E3216E4"/>
    <w:rsid w:val="1E3628AC"/>
    <w:rsid w:val="1E461723"/>
    <w:rsid w:val="1E667CDE"/>
    <w:rsid w:val="1EE67B1A"/>
    <w:rsid w:val="1EF332BE"/>
    <w:rsid w:val="1EFA5239"/>
    <w:rsid w:val="1F0C6A44"/>
    <w:rsid w:val="1FDC7799"/>
    <w:rsid w:val="1FE3647B"/>
    <w:rsid w:val="201B065D"/>
    <w:rsid w:val="20336198"/>
    <w:rsid w:val="206A5073"/>
    <w:rsid w:val="20BA1DD6"/>
    <w:rsid w:val="20C67FA5"/>
    <w:rsid w:val="20E04262"/>
    <w:rsid w:val="213022C2"/>
    <w:rsid w:val="21DC5524"/>
    <w:rsid w:val="21EA31DF"/>
    <w:rsid w:val="22023472"/>
    <w:rsid w:val="22B440FE"/>
    <w:rsid w:val="22E5744E"/>
    <w:rsid w:val="23600F86"/>
    <w:rsid w:val="237B1664"/>
    <w:rsid w:val="23977CA8"/>
    <w:rsid w:val="23DA6FE8"/>
    <w:rsid w:val="241326AF"/>
    <w:rsid w:val="24E866C5"/>
    <w:rsid w:val="24F46A34"/>
    <w:rsid w:val="25667D90"/>
    <w:rsid w:val="259747A4"/>
    <w:rsid w:val="259D2E03"/>
    <w:rsid w:val="25AA6F8B"/>
    <w:rsid w:val="25CB4EF7"/>
    <w:rsid w:val="260D24A3"/>
    <w:rsid w:val="268B0B98"/>
    <w:rsid w:val="269D5E01"/>
    <w:rsid w:val="26CB1A16"/>
    <w:rsid w:val="27736336"/>
    <w:rsid w:val="27A07297"/>
    <w:rsid w:val="27B30D9F"/>
    <w:rsid w:val="27CB1793"/>
    <w:rsid w:val="281D6C04"/>
    <w:rsid w:val="283808D9"/>
    <w:rsid w:val="287253E3"/>
    <w:rsid w:val="287277E7"/>
    <w:rsid w:val="287E49E8"/>
    <w:rsid w:val="289876F9"/>
    <w:rsid w:val="28DE1ED5"/>
    <w:rsid w:val="28E043F9"/>
    <w:rsid w:val="28EC17CC"/>
    <w:rsid w:val="29BB78FD"/>
    <w:rsid w:val="29E06177"/>
    <w:rsid w:val="2A332A22"/>
    <w:rsid w:val="2A737418"/>
    <w:rsid w:val="2A84526C"/>
    <w:rsid w:val="2A8951CC"/>
    <w:rsid w:val="2A927087"/>
    <w:rsid w:val="2AD64398"/>
    <w:rsid w:val="2ADE2379"/>
    <w:rsid w:val="2B4D2443"/>
    <w:rsid w:val="2B69539E"/>
    <w:rsid w:val="2B7540DB"/>
    <w:rsid w:val="2C37076E"/>
    <w:rsid w:val="2C636AB6"/>
    <w:rsid w:val="2C916476"/>
    <w:rsid w:val="2CAF07F8"/>
    <w:rsid w:val="2DF126AA"/>
    <w:rsid w:val="2E3A2E17"/>
    <w:rsid w:val="2E43112B"/>
    <w:rsid w:val="2E5D52C2"/>
    <w:rsid w:val="2EF467F6"/>
    <w:rsid w:val="2F396F04"/>
    <w:rsid w:val="30057B2A"/>
    <w:rsid w:val="30160999"/>
    <w:rsid w:val="30DE6071"/>
    <w:rsid w:val="31016908"/>
    <w:rsid w:val="31144EC3"/>
    <w:rsid w:val="319D13D5"/>
    <w:rsid w:val="31CC4E5C"/>
    <w:rsid w:val="33017AF6"/>
    <w:rsid w:val="33074EBA"/>
    <w:rsid w:val="337363CA"/>
    <w:rsid w:val="337D4B3D"/>
    <w:rsid w:val="3393735C"/>
    <w:rsid w:val="33997124"/>
    <w:rsid w:val="34047C33"/>
    <w:rsid w:val="347B4FE3"/>
    <w:rsid w:val="34BC61B9"/>
    <w:rsid w:val="34D760CB"/>
    <w:rsid w:val="35067AD7"/>
    <w:rsid w:val="35122D23"/>
    <w:rsid w:val="351369ED"/>
    <w:rsid w:val="35295114"/>
    <w:rsid w:val="35644FFD"/>
    <w:rsid w:val="35711920"/>
    <w:rsid w:val="35E87B78"/>
    <w:rsid w:val="36021F5D"/>
    <w:rsid w:val="36817625"/>
    <w:rsid w:val="36F63E7F"/>
    <w:rsid w:val="3737219F"/>
    <w:rsid w:val="37417276"/>
    <w:rsid w:val="37BE4D03"/>
    <w:rsid w:val="382D4E09"/>
    <w:rsid w:val="38367638"/>
    <w:rsid w:val="38AD38DA"/>
    <w:rsid w:val="38D45A61"/>
    <w:rsid w:val="394847D5"/>
    <w:rsid w:val="39563DF2"/>
    <w:rsid w:val="39711E96"/>
    <w:rsid w:val="39B44138"/>
    <w:rsid w:val="39F24D5C"/>
    <w:rsid w:val="3A9479A4"/>
    <w:rsid w:val="3B1465D3"/>
    <w:rsid w:val="3B23772B"/>
    <w:rsid w:val="3B296F76"/>
    <w:rsid w:val="3B297AAC"/>
    <w:rsid w:val="3B2D16AC"/>
    <w:rsid w:val="3B8A796E"/>
    <w:rsid w:val="3BAD63E3"/>
    <w:rsid w:val="3BC82C42"/>
    <w:rsid w:val="3BEA498F"/>
    <w:rsid w:val="3C041233"/>
    <w:rsid w:val="3C05377A"/>
    <w:rsid w:val="3CB86496"/>
    <w:rsid w:val="3D6A795E"/>
    <w:rsid w:val="3DC4795B"/>
    <w:rsid w:val="3DD86A9B"/>
    <w:rsid w:val="3DEB0D84"/>
    <w:rsid w:val="3DFE0BF8"/>
    <w:rsid w:val="3E164BE0"/>
    <w:rsid w:val="3E29456D"/>
    <w:rsid w:val="3E4B674A"/>
    <w:rsid w:val="3E85606E"/>
    <w:rsid w:val="3EA91939"/>
    <w:rsid w:val="3F400E3E"/>
    <w:rsid w:val="3F5B75EC"/>
    <w:rsid w:val="3FFC0667"/>
    <w:rsid w:val="405C44D2"/>
    <w:rsid w:val="407475F1"/>
    <w:rsid w:val="408A4109"/>
    <w:rsid w:val="40ED75E6"/>
    <w:rsid w:val="411F00D7"/>
    <w:rsid w:val="41B94E35"/>
    <w:rsid w:val="41DA3316"/>
    <w:rsid w:val="42121158"/>
    <w:rsid w:val="42214A45"/>
    <w:rsid w:val="42450879"/>
    <w:rsid w:val="43416B0C"/>
    <w:rsid w:val="434A78DC"/>
    <w:rsid w:val="43D336B6"/>
    <w:rsid w:val="44072B92"/>
    <w:rsid w:val="44C82164"/>
    <w:rsid w:val="45836BAC"/>
    <w:rsid w:val="45C16E24"/>
    <w:rsid w:val="45F745EF"/>
    <w:rsid w:val="466F2D80"/>
    <w:rsid w:val="470B1C8F"/>
    <w:rsid w:val="47765ACE"/>
    <w:rsid w:val="478F466E"/>
    <w:rsid w:val="4799729B"/>
    <w:rsid w:val="47D227AD"/>
    <w:rsid w:val="47F610C4"/>
    <w:rsid w:val="48252E91"/>
    <w:rsid w:val="48670FFB"/>
    <w:rsid w:val="48B705E1"/>
    <w:rsid w:val="48B7167F"/>
    <w:rsid w:val="49946C55"/>
    <w:rsid w:val="49EF5898"/>
    <w:rsid w:val="4A32101E"/>
    <w:rsid w:val="4A5161CB"/>
    <w:rsid w:val="4A732F06"/>
    <w:rsid w:val="4A7D310B"/>
    <w:rsid w:val="4ABA40F8"/>
    <w:rsid w:val="4AC2649E"/>
    <w:rsid w:val="4AD64EF9"/>
    <w:rsid w:val="4BA16E02"/>
    <w:rsid w:val="4BF8361E"/>
    <w:rsid w:val="4C0D0B2F"/>
    <w:rsid w:val="4C1170A1"/>
    <w:rsid w:val="4C312CA8"/>
    <w:rsid w:val="4C35155C"/>
    <w:rsid w:val="4C5D7F72"/>
    <w:rsid w:val="4CA05D24"/>
    <w:rsid w:val="4CB8244D"/>
    <w:rsid w:val="4D2C0528"/>
    <w:rsid w:val="4D3E714A"/>
    <w:rsid w:val="4D6324B3"/>
    <w:rsid w:val="4E0116AB"/>
    <w:rsid w:val="4E356C0C"/>
    <w:rsid w:val="4E710579"/>
    <w:rsid w:val="4EA212CB"/>
    <w:rsid w:val="4EB973F7"/>
    <w:rsid w:val="4EDD03B5"/>
    <w:rsid w:val="4F6603DD"/>
    <w:rsid w:val="4FAF4092"/>
    <w:rsid w:val="4FEB3F41"/>
    <w:rsid w:val="4FF0456F"/>
    <w:rsid w:val="4FF74E5A"/>
    <w:rsid w:val="50902265"/>
    <w:rsid w:val="50BB63CA"/>
    <w:rsid w:val="50C17863"/>
    <w:rsid w:val="50C45730"/>
    <w:rsid w:val="50E10B6E"/>
    <w:rsid w:val="51556673"/>
    <w:rsid w:val="5191563E"/>
    <w:rsid w:val="519B1696"/>
    <w:rsid w:val="51E04798"/>
    <w:rsid w:val="51E13229"/>
    <w:rsid w:val="5204078A"/>
    <w:rsid w:val="521265C8"/>
    <w:rsid w:val="52730B24"/>
    <w:rsid w:val="535F1075"/>
    <w:rsid w:val="53B176FC"/>
    <w:rsid w:val="53DE4E60"/>
    <w:rsid w:val="54423FF9"/>
    <w:rsid w:val="54797DF3"/>
    <w:rsid w:val="54A73AD0"/>
    <w:rsid w:val="54F2097A"/>
    <w:rsid w:val="555E38D2"/>
    <w:rsid w:val="556F3FAC"/>
    <w:rsid w:val="55A84F8D"/>
    <w:rsid w:val="55B50E30"/>
    <w:rsid w:val="55C513FD"/>
    <w:rsid w:val="565847C5"/>
    <w:rsid w:val="568F195B"/>
    <w:rsid w:val="56A97C37"/>
    <w:rsid w:val="56B746D8"/>
    <w:rsid w:val="570D1A54"/>
    <w:rsid w:val="5765363E"/>
    <w:rsid w:val="57D31259"/>
    <w:rsid w:val="580A5892"/>
    <w:rsid w:val="584F3614"/>
    <w:rsid w:val="58C44DFE"/>
    <w:rsid w:val="58EC2CEC"/>
    <w:rsid w:val="58F00CE5"/>
    <w:rsid w:val="59077600"/>
    <w:rsid w:val="59222F69"/>
    <w:rsid w:val="594B23BF"/>
    <w:rsid w:val="5A570776"/>
    <w:rsid w:val="5A6369C9"/>
    <w:rsid w:val="5ABF4E13"/>
    <w:rsid w:val="5B0B0CEC"/>
    <w:rsid w:val="5B3851E7"/>
    <w:rsid w:val="5B527A35"/>
    <w:rsid w:val="5BE736F4"/>
    <w:rsid w:val="5C0B7707"/>
    <w:rsid w:val="5C48669A"/>
    <w:rsid w:val="5C7406CE"/>
    <w:rsid w:val="5CAE5844"/>
    <w:rsid w:val="5CB91F87"/>
    <w:rsid w:val="5D5F1171"/>
    <w:rsid w:val="5D8B022F"/>
    <w:rsid w:val="5DCF4078"/>
    <w:rsid w:val="5DE60909"/>
    <w:rsid w:val="5E2E78D5"/>
    <w:rsid w:val="5E493001"/>
    <w:rsid w:val="5E802B0B"/>
    <w:rsid w:val="5E987E55"/>
    <w:rsid w:val="5EA7113F"/>
    <w:rsid w:val="5F9818C9"/>
    <w:rsid w:val="60670EFC"/>
    <w:rsid w:val="6080480B"/>
    <w:rsid w:val="609B59DA"/>
    <w:rsid w:val="60A4600F"/>
    <w:rsid w:val="60D26A14"/>
    <w:rsid w:val="60E348BE"/>
    <w:rsid w:val="61926DDD"/>
    <w:rsid w:val="61B412ED"/>
    <w:rsid w:val="61D67620"/>
    <w:rsid w:val="6243453C"/>
    <w:rsid w:val="626807F8"/>
    <w:rsid w:val="626910AD"/>
    <w:rsid w:val="62697950"/>
    <w:rsid w:val="62CA4946"/>
    <w:rsid w:val="633839B4"/>
    <w:rsid w:val="63AD2DAA"/>
    <w:rsid w:val="641066DF"/>
    <w:rsid w:val="642A5FAC"/>
    <w:rsid w:val="64387ED4"/>
    <w:rsid w:val="6458288A"/>
    <w:rsid w:val="64897956"/>
    <w:rsid w:val="64FE153A"/>
    <w:rsid w:val="653F69D8"/>
    <w:rsid w:val="65A16E43"/>
    <w:rsid w:val="66114A5C"/>
    <w:rsid w:val="661F0E5C"/>
    <w:rsid w:val="666243BF"/>
    <w:rsid w:val="66E814DC"/>
    <w:rsid w:val="675A1754"/>
    <w:rsid w:val="683C0CF0"/>
    <w:rsid w:val="683D62C8"/>
    <w:rsid w:val="685C1120"/>
    <w:rsid w:val="69A04D5D"/>
    <w:rsid w:val="69B50057"/>
    <w:rsid w:val="69B82801"/>
    <w:rsid w:val="6A356B81"/>
    <w:rsid w:val="6A5F59EA"/>
    <w:rsid w:val="6A89439B"/>
    <w:rsid w:val="6A8E38AE"/>
    <w:rsid w:val="6AFB5822"/>
    <w:rsid w:val="6B5856FF"/>
    <w:rsid w:val="6BAC1FA5"/>
    <w:rsid w:val="6BC11031"/>
    <w:rsid w:val="6BD80C7E"/>
    <w:rsid w:val="6BDF59B2"/>
    <w:rsid w:val="6BFA733C"/>
    <w:rsid w:val="6C3118E9"/>
    <w:rsid w:val="6C476644"/>
    <w:rsid w:val="6CB5609E"/>
    <w:rsid w:val="6CC466F5"/>
    <w:rsid w:val="6CE93C39"/>
    <w:rsid w:val="6D1E2735"/>
    <w:rsid w:val="6DFC631E"/>
    <w:rsid w:val="6E106BD1"/>
    <w:rsid w:val="6E3B488D"/>
    <w:rsid w:val="6EA67860"/>
    <w:rsid w:val="6F0F6AD0"/>
    <w:rsid w:val="6F115C21"/>
    <w:rsid w:val="6F370FC4"/>
    <w:rsid w:val="6F437C60"/>
    <w:rsid w:val="6FFB5587"/>
    <w:rsid w:val="6FFE6EC6"/>
    <w:rsid w:val="700C1269"/>
    <w:rsid w:val="70C9455E"/>
    <w:rsid w:val="70F97A33"/>
    <w:rsid w:val="7195214F"/>
    <w:rsid w:val="71C13BFA"/>
    <w:rsid w:val="71EF7DB8"/>
    <w:rsid w:val="72230F59"/>
    <w:rsid w:val="72784546"/>
    <w:rsid w:val="72834520"/>
    <w:rsid w:val="72CF5580"/>
    <w:rsid w:val="73AD7AA7"/>
    <w:rsid w:val="73C34AA1"/>
    <w:rsid w:val="73FC0C5F"/>
    <w:rsid w:val="74023AAB"/>
    <w:rsid w:val="74280F9B"/>
    <w:rsid w:val="744D4DE6"/>
    <w:rsid w:val="749E5641"/>
    <w:rsid w:val="75C04289"/>
    <w:rsid w:val="76174B66"/>
    <w:rsid w:val="76192607"/>
    <w:rsid w:val="7623117E"/>
    <w:rsid w:val="76361656"/>
    <w:rsid w:val="766301EB"/>
    <w:rsid w:val="76E45ED5"/>
    <w:rsid w:val="77170388"/>
    <w:rsid w:val="77775308"/>
    <w:rsid w:val="77B36BE9"/>
    <w:rsid w:val="780C06F6"/>
    <w:rsid w:val="7897067C"/>
    <w:rsid w:val="78AE3E67"/>
    <w:rsid w:val="78C71967"/>
    <w:rsid w:val="78C72D99"/>
    <w:rsid w:val="78D2603F"/>
    <w:rsid w:val="78FD6E08"/>
    <w:rsid w:val="7944225B"/>
    <w:rsid w:val="796723C2"/>
    <w:rsid w:val="7A0D09CC"/>
    <w:rsid w:val="7A4F06DF"/>
    <w:rsid w:val="7B6341C9"/>
    <w:rsid w:val="7BA72455"/>
    <w:rsid w:val="7C190053"/>
    <w:rsid w:val="7C466CEA"/>
    <w:rsid w:val="7C85699A"/>
    <w:rsid w:val="7CA13F21"/>
    <w:rsid w:val="7CBA0AE0"/>
    <w:rsid w:val="7CFF7064"/>
    <w:rsid w:val="7D3B5AC2"/>
    <w:rsid w:val="7D6E3F01"/>
    <w:rsid w:val="7DC54BBF"/>
    <w:rsid w:val="7DF74EDC"/>
    <w:rsid w:val="7DFF4BE0"/>
    <w:rsid w:val="7E23733B"/>
    <w:rsid w:val="7E90249F"/>
    <w:rsid w:val="7EC5040A"/>
    <w:rsid w:val="7ED4682F"/>
    <w:rsid w:val="7EDC3114"/>
    <w:rsid w:val="7F0709B3"/>
    <w:rsid w:val="7F200C52"/>
    <w:rsid w:val="7F311FAE"/>
    <w:rsid w:val="7F5B6A68"/>
    <w:rsid w:val="7F5C550A"/>
    <w:rsid w:val="7F7438C2"/>
    <w:rsid w:val="7FA61E14"/>
    <w:rsid w:val="7FB64187"/>
    <w:rsid w:val="7FB85E2E"/>
    <w:rsid w:val="7FD461D8"/>
    <w:rsid w:val="7FE31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2">
    <w:name w:val="heading 1"/>
    <w:basedOn w:val="1"/>
    <w:next w:val="1"/>
    <w:link w:val="39"/>
    <w:autoRedefine/>
    <w:qFormat/>
    <w:uiPriority w:val="9"/>
    <w:pPr>
      <w:keepNext/>
      <w:keepLines/>
      <w:spacing w:before="340" w:after="330" w:line="360" w:lineRule="auto"/>
      <w:outlineLvl w:val="0"/>
    </w:pPr>
    <w:rPr>
      <w:b/>
      <w:bCs/>
      <w:kern w:val="44"/>
      <w:sz w:val="32"/>
      <w:szCs w:val="44"/>
    </w:rPr>
  </w:style>
  <w:style w:type="paragraph" w:styleId="3">
    <w:name w:val="heading 2"/>
    <w:basedOn w:val="1"/>
    <w:next w:val="1"/>
    <w:link w:val="37"/>
    <w:autoRedefine/>
    <w:qFormat/>
    <w:uiPriority w:val="9"/>
    <w:pPr>
      <w:keepNext/>
      <w:keepLines/>
      <w:autoSpaceDE/>
      <w:autoSpaceDN/>
      <w:adjustRightInd/>
      <w:spacing w:before="260" w:after="260" w:line="360" w:lineRule="auto"/>
      <w:jc w:val="center"/>
      <w:outlineLvl w:val="1"/>
    </w:pPr>
    <w:rPr>
      <w:rFonts w:ascii="Arial" w:hAnsi="Arial"/>
      <w:b/>
      <w:kern w:val="2"/>
      <w:sz w:val="32"/>
      <w:szCs w:val="20"/>
    </w:rPr>
  </w:style>
  <w:style w:type="paragraph" w:styleId="4">
    <w:name w:val="heading 3"/>
    <w:basedOn w:val="1"/>
    <w:next w:val="1"/>
    <w:link w:val="38"/>
    <w:autoRedefine/>
    <w:qFormat/>
    <w:uiPriority w:val="9"/>
    <w:pPr>
      <w:keepNext/>
      <w:keepLines/>
      <w:autoSpaceDE/>
      <w:autoSpaceDN/>
      <w:adjustRightInd/>
      <w:spacing w:before="260" w:after="260" w:line="400" w:lineRule="exact"/>
      <w:outlineLvl w:val="2"/>
    </w:pPr>
    <w:rPr>
      <w:rFonts w:ascii="Times New Roman"/>
      <w:b/>
      <w:kern w:val="2"/>
      <w:sz w:val="28"/>
      <w:szCs w:val="20"/>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99"/>
    <w:pPr>
      <w:spacing w:line="360" w:lineRule="auto"/>
      <w:ind w:firstLine="420"/>
    </w:pPr>
  </w:style>
  <w:style w:type="paragraph" w:styleId="6">
    <w:name w:val="toa heading"/>
    <w:basedOn w:val="1"/>
    <w:next w:val="1"/>
    <w:autoRedefine/>
    <w:qFormat/>
    <w:uiPriority w:val="0"/>
    <w:pPr>
      <w:snapToGrid w:val="0"/>
      <w:spacing w:before="120" w:line="360" w:lineRule="auto"/>
      <w:jc w:val="both"/>
    </w:pPr>
    <w:rPr>
      <w:rFonts w:ascii="Arial" w:hAnsi="Arial"/>
      <w:snapToGrid w:val="0"/>
      <w:color w:val="000000"/>
      <w:sz w:val="21"/>
      <w:szCs w:val="20"/>
    </w:rPr>
  </w:style>
  <w:style w:type="paragraph" w:styleId="7">
    <w:name w:val="annotation text"/>
    <w:basedOn w:val="1"/>
    <w:link w:val="58"/>
    <w:autoRedefine/>
    <w:unhideWhenUsed/>
    <w:qFormat/>
    <w:uiPriority w:val="0"/>
    <w:pPr>
      <w:autoSpaceDE/>
      <w:autoSpaceDN/>
      <w:adjustRightInd/>
    </w:pPr>
    <w:rPr>
      <w:rFonts w:ascii="Calibri" w:hAnsi="Calibri"/>
      <w:kern w:val="2"/>
      <w:sz w:val="21"/>
    </w:rPr>
  </w:style>
  <w:style w:type="paragraph" w:styleId="8">
    <w:name w:val="Body Text"/>
    <w:basedOn w:val="1"/>
    <w:link w:val="31"/>
    <w:autoRedefine/>
    <w:qFormat/>
    <w:uiPriority w:val="99"/>
    <w:pPr>
      <w:ind w:right="-26"/>
      <w:jc w:val="center"/>
    </w:pPr>
    <w:rPr>
      <w:b/>
      <w:bCs/>
      <w:sz w:val="84"/>
      <w:szCs w:val="84"/>
      <w:lang w:val="zh-CN"/>
    </w:rPr>
  </w:style>
  <w:style w:type="paragraph" w:styleId="9">
    <w:name w:val="Body Text Indent"/>
    <w:basedOn w:val="1"/>
    <w:autoRedefine/>
    <w:qFormat/>
    <w:uiPriority w:val="0"/>
    <w:pPr>
      <w:widowControl/>
      <w:spacing w:before="100" w:beforeAutospacing="1" w:after="100" w:afterAutospacing="1"/>
    </w:pPr>
    <w:rPr>
      <w:rFonts w:hAnsi="宋体" w:cs="宋体"/>
      <w:color w:val="000000"/>
    </w:rPr>
  </w:style>
  <w:style w:type="paragraph" w:styleId="10">
    <w:name w:val="Plain Text"/>
    <w:basedOn w:val="1"/>
    <w:link w:val="34"/>
    <w:autoRedefine/>
    <w:qFormat/>
    <w:uiPriority w:val="0"/>
    <w:pPr>
      <w:autoSpaceDE/>
      <w:autoSpaceDN/>
      <w:adjustRightInd/>
      <w:jc w:val="both"/>
    </w:pPr>
    <w:rPr>
      <w:rFonts w:hAnsi="Courier New"/>
      <w:kern w:val="2"/>
      <w:sz w:val="21"/>
      <w:szCs w:val="20"/>
    </w:rPr>
  </w:style>
  <w:style w:type="paragraph" w:styleId="11">
    <w:name w:val="Balloon Text"/>
    <w:basedOn w:val="1"/>
    <w:link w:val="32"/>
    <w:autoRedefine/>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autoSpaceDE/>
      <w:autoSpaceDN/>
      <w:adjustRightInd/>
      <w:snapToGrid w:val="0"/>
    </w:pPr>
    <w:rPr>
      <w:rFonts w:asciiTheme="minorHAnsi" w:hAnsiTheme="minorHAnsi" w:eastAsiaTheme="minorEastAsia" w:cstheme="minorBidi"/>
      <w:kern w:val="2"/>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autoSpaceDE/>
      <w:autoSpaceDN/>
      <w:adjustRightInd/>
      <w:snapToGrid w:val="0"/>
      <w:jc w:val="center"/>
    </w:pPr>
    <w:rPr>
      <w:rFonts w:asciiTheme="minorHAnsi" w:hAnsiTheme="minorHAnsi" w:eastAsiaTheme="minorEastAsia" w:cstheme="minorBidi"/>
      <w:kern w:val="2"/>
      <w:sz w:val="18"/>
      <w:szCs w:val="18"/>
    </w:rPr>
  </w:style>
  <w:style w:type="paragraph" w:styleId="14">
    <w:name w:val="toc 1"/>
    <w:basedOn w:val="1"/>
    <w:next w:val="1"/>
    <w:autoRedefine/>
    <w:unhideWhenUsed/>
    <w:qFormat/>
    <w:uiPriority w:val="39"/>
    <w:pPr>
      <w:tabs>
        <w:tab w:val="right" w:leader="dot" w:pos="8296"/>
      </w:tabs>
      <w:spacing w:line="360" w:lineRule="auto"/>
    </w:pPr>
  </w:style>
  <w:style w:type="paragraph" w:styleId="15">
    <w:name w:val="toc 2"/>
    <w:basedOn w:val="1"/>
    <w:next w:val="1"/>
    <w:autoRedefine/>
    <w:unhideWhenUsed/>
    <w:qFormat/>
    <w:uiPriority w:val="39"/>
    <w:pPr>
      <w:ind w:left="420" w:leftChars="200"/>
    </w:pPr>
  </w:style>
  <w:style w:type="paragraph" w:styleId="16">
    <w:name w:val="HTML Preformatted"/>
    <w:basedOn w:val="1"/>
    <w:link w:val="59"/>
    <w:autoRedefine/>
    <w:semiHidden/>
    <w:unhideWhenUsed/>
    <w:qFormat/>
    <w:uiPriority w:val="99"/>
    <w:rPr>
      <w:rFonts w:ascii="Courier New" w:hAnsi="Courier New" w:cs="Courier New"/>
      <w:sz w:val="20"/>
      <w:szCs w:val="20"/>
    </w:rPr>
  </w:style>
  <w:style w:type="paragraph" w:styleId="17">
    <w:name w:val="Normal (Web)"/>
    <w:autoRedefine/>
    <w:qFormat/>
    <w:uiPriority w:val="0"/>
    <w:pPr>
      <w:widowControl/>
      <w:autoSpaceDE/>
      <w:autoSpaceDN/>
      <w:adjustRightInd/>
      <w:spacing w:before="100" w:beforeAutospacing="1" w:after="100" w:afterAutospacing="1"/>
      <w:ind w:firstLine="200" w:firstLineChars="200"/>
    </w:pPr>
    <w:rPr>
      <w:rFonts w:ascii="宋体" w:hAnsi="宋体" w:eastAsia="宋体" w:cs="Times New Roman"/>
      <w:sz w:val="15"/>
      <w:szCs w:val="15"/>
      <w:lang w:val="en-US" w:eastAsia="zh-CN" w:bidi="ar-SA"/>
    </w:rPr>
  </w:style>
  <w:style w:type="paragraph" w:styleId="18">
    <w:name w:val="Title"/>
    <w:basedOn w:val="1"/>
    <w:next w:val="1"/>
    <w:link w:val="36"/>
    <w:autoRedefine/>
    <w:qFormat/>
    <w:uiPriority w:val="10"/>
    <w:pPr>
      <w:spacing w:before="240" w:after="60"/>
      <w:jc w:val="center"/>
      <w:outlineLvl w:val="0"/>
    </w:pPr>
    <w:rPr>
      <w:rFonts w:ascii="Cambria" w:hAnsi="Cambria"/>
      <w:b/>
      <w:bCs/>
      <w:sz w:val="32"/>
      <w:szCs w:val="32"/>
    </w:rPr>
  </w:style>
  <w:style w:type="paragraph" w:styleId="19">
    <w:name w:val="annotation subject"/>
    <w:basedOn w:val="7"/>
    <w:next w:val="7"/>
    <w:link w:val="60"/>
    <w:autoRedefine/>
    <w:semiHidden/>
    <w:unhideWhenUsed/>
    <w:qFormat/>
    <w:uiPriority w:val="99"/>
    <w:pPr>
      <w:autoSpaceDE w:val="0"/>
      <w:autoSpaceDN w:val="0"/>
      <w:adjustRightInd w:val="0"/>
    </w:pPr>
    <w:rPr>
      <w:rFonts w:ascii="宋体" w:hAnsi="Times New Roman"/>
      <w:b/>
      <w:bCs/>
      <w:kern w:val="0"/>
      <w:sz w:val="24"/>
    </w:rPr>
  </w:style>
  <w:style w:type="paragraph" w:styleId="20">
    <w:name w:val="Body Text First Indent"/>
    <w:basedOn w:val="8"/>
    <w:autoRedefine/>
    <w:qFormat/>
    <w:uiPriority w:val="0"/>
    <w:pPr>
      <w:autoSpaceDE/>
      <w:autoSpaceDN/>
      <w:adjustRightInd/>
      <w:spacing w:after="120"/>
      <w:ind w:right="0" w:firstLine="420" w:firstLineChars="100"/>
      <w:jc w:val="both"/>
    </w:pPr>
    <w:rPr>
      <w:rFonts w:ascii="Cambria Math"/>
      <w:b w:val="0"/>
      <w:bCs w:val="0"/>
      <w:kern w:val="2"/>
      <w:sz w:val="21"/>
      <w:szCs w:val="24"/>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autoRedefine/>
    <w:qFormat/>
    <w:uiPriority w:val="0"/>
  </w:style>
  <w:style w:type="character" w:styleId="25">
    <w:name w:val="FollowedHyperlink"/>
    <w:basedOn w:val="23"/>
    <w:autoRedefine/>
    <w:semiHidden/>
    <w:unhideWhenUsed/>
    <w:qFormat/>
    <w:uiPriority w:val="99"/>
    <w:rPr>
      <w:color w:val="954F72"/>
      <w:u w:val="single"/>
    </w:rPr>
  </w:style>
  <w:style w:type="character" w:styleId="26">
    <w:name w:val="Hyperlink"/>
    <w:basedOn w:val="23"/>
    <w:autoRedefine/>
    <w:unhideWhenUsed/>
    <w:qFormat/>
    <w:uiPriority w:val="99"/>
    <w:rPr>
      <w:color w:val="0563C1" w:themeColor="hyperlink"/>
      <w:u w:val="single"/>
      <w14:textFill>
        <w14:solidFill>
          <w14:schemeClr w14:val="hlink"/>
        </w14:solidFill>
      </w14:textFill>
    </w:rPr>
  </w:style>
  <w:style w:type="character" w:styleId="27">
    <w:name w:val="annotation reference"/>
    <w:autoRedefine/>
    <w:qFormat/>
    <w:uiPriority w:val="99"/>
    <w:rPr>
      <w:sz w:val="21"/>
      <w:szCs w:val="21"/>
    </w:rPr>
  </w:style>
  <w:style w:type="paragraph" w:customStyle="1" w:styleId="28">
    <w:name w:val="文档正文"/>
    <w:basedOn w:val="1"/>
    <w:autoRedefine/>
    <w:qFormat/>
    <w:uiPriority w:val="0"/>
    <w:pPr>
      <w:spacing w:line="360" w:lineRule="auto"/>
    </w:pPr>
    <w:rPr>
      <w:rFonts w:cs="Arial"/>
      <w:bCs/>
    </w:rPr>
  </w:style>
  <w:style w:type="character" w:customStyle="1" w:styleId="29">
    <w:name w:val="页眉 Char"/>
    <w:basedOn w:val="23"/>
    <w:link w:val="13"/>
    <w:autoRedefine/>
    <w:qFormat/>
    <w:uiPriority w:val="99"/>
    <w:rPr>
      <w:sz w:val="18"/>
      <w:szCs w:val="18"/>
    </w:rPr>
  </w:style>
  <w:style w:type="character" w:customStyle="1" w:styleId="30">
    <w:name w:val="页脚 Char"/>
    <w:basedOn w:val="23"/>
    <w:link w:val="12"/>
    <w:autoRedefine/>
    <w:qFormat/>
    <w:uiPriority w:val="99"/>
    <w:rPr>
      <w:sz w:val="18"/>
      <w:szCs w:val="18"/>
    </w:rPr>
  </w:style>
  <w:style w:type="character" w:customStyle="1" w:styleId="31">
    <w:name w:val="正文文本 Char"/>
    <w:basedOn w:val="23"/>
    <w:link w:val="8"/>
    <w:autoRedefine/>
    <w:qFormat/>
    <w:uiPriority w:val="99"/>
    <w:rPr>
      <w:rFonts w:ascii="宋体" w:hAnsi="Times New Roman" w:eastAsia="宋体" w:cs="Times New Roman"/>
      <w:b/>
      <w:bCs/>
      <w:kern w:val="0"/>
      <w:sz w:val="84"/>
      <w:szCs w:val="84"/>
      <w:lang w:val="zh-CN"/>
    </w:rPr>
  </w:style>
  <w:style w:type="character" w:customStyle="1" w:styleId="32">
    <w:name w:val="批注框文本 Char"/>
    <w:basedOn w:val="23"/>
    <w:link w:val="11"/>
    <w:autoRedefine/>
    <w:semiHidden/>
    <w:qFormat/>
    <w:uiPriority w:val="99"/>
    <w:rPr>
      <w:rFonts w:ascii="宋体" w:hAnsi="Times New Roman" w:eastAsia="宋体" w:cs="Times New Roman"/>
      <w:kern w:val="0"/>
      <w:sz w:val="18"/>
      <w:szCs w:val="18"/>
    </w:rPr>
  </w:style>
  <w:style w:type="character" w:customStyle="1" w:styleId="33">
    <w:name w:val="纯文本 字符"/>
    <w:basedOn w:val="23"/>
    <w:autoRedefine/>
    <w:semiHidden/>
    <w:qFormat/>
    <w:uiPriority w:val="99"/>
    <w:rPr>
      <w:rFonts w:hAnsi="Courier New" w:cs="Courier New" w:asciiTheme="minorEastAsia"/>
      <w:kern w:val="0"/>
      <w:sz w:val="24"/>
      <w:szCs w:val="24"/>
    </w:rPr>
  </w:style>
  <w:style w:type="character" w:customStyle="1" w:styleId="34">
    <w:name w:val="纯文本 Char"/>
    <w:link w:val="10"/>
    <w:autoRedefine/>
    <w:qFormat/>
    <w:uiPriority w:val="0"/>
    <w:rPr>
      <w:rFonts w:ascii="宋体" w:hAnsi="Courier New" w:eastAsia="宋体" w:cs="Times New Roman"/>
      <w:szCs w:val="20"/>
    </w:rPr>
  </w:style>
  <w:style w:type="character" w:customStyle="1" w:styleId="35">
    <w:name w:val="标题 字符"/>
    <w:basedOn w:val="23"/>
    <w:autoRedefine/>
    <w:qFormat/>
    <w:uiPriority w:val="10"/>
    <w:rPr>
      <w:rFonts w:asciiTheme="majorHAnsi" w:hAnsiTheme="majorHAnsi" w:eastAsiaTheme="majorEastAsia" w:cstheme="majorBidi"/>
      <w:b/>
      <w:bCs/>
      <w:kern w:val="0"/>
      <w:sz w:val="32"/>
      <w:szCs w:val="32"/>
    </w:rPr>
  </w:style>
  <w:style w:type="character" w:customStyle="1" w:styleId="36">
    <w:name w:val="标题 Char"/>
    <w:link w:val="18"/>
    <w:autoRedefine/>
    <w:qFormat/>
    <w:uiPriority w:val="10"/>
    <w:rPr>
      <w:rFonts w:ascii="Cambria" w:hAnsi="Cambria" w:eastAsia="宋体" w:cs="Times New Roman"/>
      <w:b/>
      <w:bCs/>
      <w:kern w:val="0"/>
      <w:sz w:val="32"/>
      <w:szCs w:val="32"/>
    </w:rPr>
  </w:style>
  <w:style w:type="character" w:customStyle="1" w:styleId="37">
    <w:name w:val="标题 2 Char"/>
    <w:basedOn w:val="23"/>
    <w:link w:val="3"/>
    <w:autoRedefine/>
    <w:qFormat/>
    <w:uiPriority w:val="9"/>
    <w:rPr>
      <w:rFonts w:ascii="Arial" w:hAnsi="Arial" w:eastAsia="宋体" w:cs="Times New Roman"/>
      <w:b/>
      <w:sz w:val="32"/>
      <w:szCs w:val="20"/>
    </w:rPr>
  </w:style>
  <w:style w:type="character" w:customStyle="1" w:styleId="38">
    <w:name w:val="标题 3 Char"/>
    <w:basedOn w:val="23"/>
    <w:link w:val="4"/>
    <w:autoRedefine/>
    <w:qFormat/>
    <w:uiPriority w:val="9"/>
    <w:rPr>
      <w:rFonts w:ascii="Times New Roman" w:hAnsi="Times New Roman" w:eastAsia="宋体" w:cs="Times New Roman"/>
      <w:b/>
      <w:sz w:val="28"/>
      <w:szCs w:val="20"/>
    </w:rPr>
  </w:style>
  <w:style w:type="character" w:customStyle="1" w:styleId="39">
    <w:name w:val="标题 1 Char"/>
    <w:basedOn w:val="23"/>
    <w:link w:val="2"/>
    <w:autoRedefine/>
    <w:qFormat/>
    <w:uiPriority w:val="9"/>
    <w:rPr>
      <w:rFonts w:ascii="宋体" w:hAnsi="Times New Roman" w:eastAsia="宋体" w:cs="Times New Roman"/>
      <w:b/>
      <w:bCs/>
      <w:kern w:val="44"/>
      <w:sz w:val="32"/>
      <w:szCs w:val="44"/>
    </w:rPr>
  </w:style>
  <w:style w:type="paragraph" w:customStyle="1" w:styleId="40">
    <w:name w:val="TOC 标题1"/>
    <w:basedOn w:val="2"/>
    <w:next w:val="1"/>
    <w:autoRedefine/>
    <w:unhideWhenUsed/>
    <w:qFormat/>
    <w:uiPriority w:val="39"/>
    <w:pPr>
      <w:widowControl/>
      <w:autoSpaceDE/>
      <w:autoSpaceDN/>
      <w:adjustRightInd/>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41">
    <w:name w:val="彩色列表 - 强调文字颜色 11"/>
    <w:basedOn w:val="1"/>
    <w:autoRedefine/>
    <w:qFormat/>
    <w:uiPriority w:val="34"/>
    <w:pPr>
      <w:ind w:firstLine="420" w:firstLineChars="200"/>
    </w:pPr>
  </w:style>
  <w:style w:type="paragraph" w:styleId="42">
    <w:name w:val="List Paragraph"/>
    <w:basedOn w:val="1"/>
    <w:autoRedefine/>
    <w:qFormat/>
    <w:uiPriority w:val="99"/>
    <w:pPr>
      <w:autoSpaceDE/>
      <w:autoSpaceDN/>
      <w:adjustRightInd/>
      <w:spacing w:line="360" w:lineRule="auto"/>
      <w:ind w:firstLine="420" w:firstLineChars="200"/>
      <w:jc w:val="both"/>
    </w:pPr>
    <w:rPr>
      <w:rFonts w:ascii="Calibri" w:hAnsi="Calibri"/>
      <w:kern w:val="2"/>
      <w:sz w:val="21"/>
      <w:szCs w:val="22"/>
    </w:rPr>
  </w:style>
  <w:style w:type="paragraph" w:customStyle="1" w:styleId="43">
    <w:name w:val="列出段落1"/>
    <w:basedOn w:val="1"/>
    <w:autoRedefine/>
    <w:qFormat/>
    <w:uiPriority w:val="34"/>
    <w:pPr>
      <w:autoSpaceDE/>
      <w:autoSpaceDN/>
      <w:adjustRightInd/>
      <w:ind w:firstLine="420" w:firstLineChars="200"/>
      <w:jc w:val="both"/>
    </w:pPr>
    <w:rPr>
      <w:rFonts w:ascii="Times New Roman"/>
      <w:kern w:val="2"/>
      <w:sz w:val="21"/>
    </w:rPr>
  </w:style>
  <w:style w:type="paragraph" w:customStyle="1" w:styleId="44">
    <w:name w:val="msonormal"/>
    <w:basedOn w:val="1"/>
    <w:autoRedefine/>
    <w:qFormat/>
    <w:uiPriority w:val="0"/>
    <w:pPr>
      <w:widowControl/>
      <w:autoSpaceDE/>
      <w:autoSpaceDN/>
      <w:adjustRightInd/>
      <w:spacing w:before="100" w:beforeAutospacing="1" w:after="100" w:afterAutospacing="1"/>
    </w:pPr>
    <w:rPr>
      <w:rFonts w:hAnsi="宋体" w:cs="宋体"/>
    </w:rPr>
  </w:style>
  <w:style w:type="paragraph" w:customStyle="1" w:styleId="45">
    <w:name w:val="font5"/>
    <w:basedOn w:val="1"/>
    <w:autoRedefine/>
    <w:qFormat/>
    <w:uiPriority w:val="0"/>
    <w:pPr>
      <w:widowControl/>
      <w:autoSpaceDE/>
      <w:autoSpaceDN/>
      <w:adjustRightInd/>
      <w:spacing w:before="100" w:beforeAutospacing="1" w:after="100" w:afterAutospacing="1"/>
    </w:pPr>
    <w:rPr>
      <w:rFonts w:hAnsi="宋体" w:cs="宋体"/>
      <w:sz w:val="18"/>
      <w:szCs w:val="18"/>
    </w:rPr>
  </w:style>
  <w:style w:type="paragraph" w:customStyle="1" w:styleId="46">
    <w:name w:val="font6"/>
    <w:basedOn w:val="1"/>
    <w:autoRedefine/>
    <w:qFormat/>
    <w:uiPriority w:val="0"/>
    <w:pPr>
      <w:widowControl/>
      <w:autoSpaceDE/>
      <w:autoSpaceDN/>
      <w:adjustRightInd/>
      <w:spacing w:before="100" w:beforeAutospacing="1" w:after="100" w:afterAutospacing="1"/>
    </w:pPr>
    <w:rPr>
      <w:rFonts w:hAnsi="宋体" w:cs="宋体"/>
      <w:sz w:val="18"/>
      <w:szCs w:val="18"/>
    </w:rPr>
  </w:style>
  <w:style w:type="paragraph" w:customStyle="1" w:styleId="47">
    <w:name w:val="font7"/>
    <w:basedOn w:val="1"/>
    <w:autoRedefine/>
    <w:qFormat/>
    <w:uiPriority w:val="0"/>
    <w:pPr>
      <w:widowControl/>
      <w:autoSpaceDE/>
      <w:autoSpaceDN/>
      <w:adjustRightInd/>
      <w:spacing w:before="100" w:beforeAutospacing="1" w:after="100" w:afterAutospacing="1"/>
    </w:pPr>
    <w:rPr>
      <w:rFonts w:hAnsi="宋体" w:cs="宋体"/>
      <w:sz w:val="22"/>
      <w:szCs w:val="22"/>
    </w:rPr>
  </w:style>
  <w:style w:type="paragraph" w:customStyle="1" w:styleId="48">
    <w:name w:val="xl74"/>
    <w:basedOn w:val="1"/>
    <w:autoRedefine/>
    <w:qFormat/>
    <w:uiPriority w:val="0"/>
    <w:pPr>
      <w:widowControl/>
      <w:autoSpaceDE/>
      <w:autoSpaceDN/>
      <w:adjustRightInd/>
      <w:spacing w:before="100" w:beforeAutospacing="1" w:after="100" w:afterAutospacing="1"/>
      <w:jc w:val="center"/>
    </w:pPr>
    <w:rPr>
      <w:rFonts w:hAnsi="宋体" w:cs="宋体"/>
    </w:rPr>
  </w:style>
  <w:style w:type="paragraph" w:customStyle="1" w:styleId="49">
    <w:name w:val="xl75"/>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0">
    <w:name w:val="xl76"/>
    <w:basedOn w:val="1"/>
    <w:autoRedefine/>
    <w:qFormat/>
    <w:uiPriority w:val="0"/>
    <w:pPr>
      <w:widowControl/>
      <w:pBdr>
        <w:top w:val="single" w:color="70AD47" w:sz="4" w:space="0"/>
        <w:left w:val="single" w:color="70AD47" w:sz="4" w:space="0"/>
        <w:bottom w:val="single" w:color="70AD47" w:sz="4" w:space="0"/>
        <w:right w:val="single" w:color="70AD47" w:sz="4" w:space="0"/>
      </w:pBdr>
      <w:shd w:val="clear" w:color="000000" w:fill="FFFFFF"/>
      <w:autoSpaceDE/>
      <w:autoSpaceDN/>
      <w:adjustRightInd/>
      <w:spacing w:before="100" w:beforeAutospacing="1" w:after="100" w:afterAutospacing="1"/>
      <w:jc w:val="center"/>
    </w:pPr>
    <w:rPr>
      <w:rFonts w:hAnsi="宋体" w:cs="宋体"/>
      <w:sz w:val="20"/>
      <w:szCs w:val="20"/>
    </w:rPr>
  </w:style>
  <w:style w:type="paragraph" w:customStyle="1" w:styleId="51">
    <w:name w:val="xl77"/>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2">
    <w:name w:val="xl78"/>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3">
    <w:name w:val="xl79"/>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sz w:val="32"/>
      <w:szCs w:val="32"/>
    </w:rPr>
  </w:style>
  <w:style w:type="paragraph" w:customStyle="1" w:styleId="54">
    <w:name w:val="xl80"/>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sz w:val="32"/>
      <w:szCs w:val="32"/>
    </w:rPr>
  </w:style>
  <w:style w:type="paragraph" w:customStyle="1" w:styleId="55">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FFFFFF" w:fill="auto"/>
      <w:autoSpaceDE/>
      <w:autoSpaceDN/>
      <w:adjustRightInd/>
      <w:spacing w:before="100" w:beforeAutospacing="1" w:after="100" w:afterAutospacing="1"/>
      <w:jc w:val="center"/>
    </w:pPr>
    <w:rPr>
      <w:rFonts w:hAnsi="宋体" w:cs="宋体"/>
      <w:b/>
      <w:bCs/>
    </w:rPr>
  </w:style>
  <w:style w:type="paragraph" w:customStyle="1" w:styleId="56">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adjustRightInd/>
      <w:spacing w:before="100" w:beforeAutospacing="1" w:after="100" w:afterAutospacing="1"/>
      <w:jc w:val="center"/>
    </w:pPr>
    <w:rPr>
      <w:rFonts w:hAnsi="宋体" w:cs="宋体"/>
      <w:b/>
      <w:bCs/>
    </w:rPr>
  </w:style>
  <w:style w:type="paragraph" w:customStyle="1" w:styleId="57">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58">
    <w:name w:val="批注文字 Char"/>
    <w:basedOn w:val="23"/>
    <w:link w:val="7"/>
    <w:autoRedefine/>
    <w:qFormat/>
    <w:uiPriority w:val="0"/>
    <w:rPr>
      <w:rFonts w:ascii="Calibri" w:hAnsi="Calibri" w:eastAsia="宋体" w:cs="Times New Roman"/>
      <w:szCs w:val="24"/>
    </w:rPr>
  </w:style>
  <w:style w:type="character" w:customStyle="1" w:styleId="59">
    <w:name w:val="HTML 预设格式 Char"/>
    <w:basedOn w:val="23"/>
    <w:link w:val="16"/>
    <w:autoRedefine/>
    <w:semiHidden/>
    <w:qFormat/>
    <w:uiPriority w:val="99"/>
    <w:rPr>
      <w:rFonts w:ascii="Courier New" w:hAnsi="Courier New" w:eastAsia="宋体" w:cs="Courier New"/>
      <w:kern w:val="0"/>
      <w:sz w:val="20"/>
      <w:szCs w:val="20"/>
    </w:rPr>
  </w:style>
  <w:style w:type="character" w:customStyle="1" w:styleId="60">
    <w:name w:val="批注主题 Char"/>
    <w:basedOn w:val="58"/>
    <w:link w:val="19"/>
    <w:autoRedefine/>
    <w:semiHidden/>
    <w:qFormat/>
    <w:uiPriority w:val="99"/>
    <w:rPr>
      <w:rFonts w:ascii="宋体" w:hAnsi="Times New Roman" w:eastAsia="宋体" w:cs="Times New Roman"/>
      <w:b/>
      <w:bCs/>
      <w:sz w:val="24"/>
      <w:szCs w:val="24"/>
    </w:rPr>
  </w:style>
  <w:style w:type="paragraph" w:customStyle="1" w:styleId="61">
    <w:name w:val="WPSOffice手动目录 1"/>
    <w:autoRedefine/>
    <w:qFormat/>
    <w:uiPriority w:val="0"/>
    <w:rPr>
      <w:rFonts w:ascii="Times New Roman" w:hAnsi="Times New Roman" w:eastAsia="宋体" w:cs="Times New Roman"/>
      <w:lang w:val="en-US" w:eastAsia="zh-CN" w:bidi="ar-SA"/>
    </w:rPr>
  </w:style>
  <w:style w:type="paragraph" w:customStyle="1" w:styleId="62">
    <w:name w:val="_Style 200"/>
    <w:basedOn w:val="1"/>
    <w:next w:val="42"/>
    <w:autoRedefine/>
    <w:qFormat/>
    <w:uiPriority w:val="34"/>
    <w:pPr>
      <w:autoSpaceDE/>
      <w:autoSpaceDN/>
      <w:adjustRightInd/>
      <w:ind w:firstLine="420" w:firstLineChars="200"/>
      <w:jc w:val="both"/>
    </w:pPr>
    <w:rPr>
      <w:rFonts w:ascii="Calibri" w:hAnsi="Calibri"/>
      <w:kern w:val="2"/>
      <w:sz w:val="21"/>
      <w:szCs w:val="22"/>
    </w:rPr>
  </w:style>
  <w:style w:type="paragraph" w:customStyle="1" w:styleId="63">
    <w:name w:val="正文_0"/>
    <w:autoRedefine/>
    <w:qFormat/>
    <w:uiPriority w:val="0"/>
    <w:rPr>
      <w:rFonts w:ascii="Times New Roman" w:hAnsi="Times New Roman" w:eastAsia="宋体" w:cs="Times New Roman"/>
      <w:sz w:val="21"/>
      <w:lang w:val="en-US" w:eastAsia="zh-CN" w:bidi="ar-SA"/>
    </w:rPr>
  </w:style>
  <w:style w:type="paragraph" w:customStyle="1" w:styleId="64">
    <w:name w:val="+正文"/>
    <w:basedOn w:val="1"/>
    <w:autoRedefine/>
    <w:qFormat/>
    <w:uiPriority w:val="0"/>
    <w:pPr>
      <w:spacing w:line="360" w:lineRule="auto"/>
      <w:ind w:firstLine="480" w:firstLineChars="200"/>
    </w:pPr>
    <w:rPr>
      <w:rFonts w:cstheme="minorBidi"/>
      <w:bCs/>
      <w:szCs w:val="28"/>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paragraph" w:customStyle="1" w:styleId="66">
    <w:name w:val="文本格式"/>
    <w:basedOn w:val="1"/>
    <w:autoRedefine/>
    <w:qFormat/>
    <w:uiPriority w:val="0"/>
    <w:pPr>
      <w:spacing w:before="60" w:after="60" w:line="360" w:lineRule="auto"/>
      <w:ind w:firstLine="480" w:firstLineChars="200"/>
      <w:jc w:val="left"/>
    </w:pPr>
    <w:rPr>
      <w:rFonts w:ascii="Times New Roman" w:hAnsi="Times New Roman" w:eastAsia="宋体" w:cs="Times New Roman"/>
      <w:sz w:val="24"/>
      <w:szCs w:val="28"/>
    </w:rPr>
  </w:style>
  <w:style w:type="paragraph" w:customStyle="1" w:styleId="67">
    <w:name w:val="xl44"/>
    <w:basedOn w:val="1"/>
    <w:autoRedefine/>
    <w:qFormat/>
    <w:uiPriority w:val="99"/>
    <w:pPr>
      <w:widowControl/>
      <w:pBdr>
        <w:left w:val="single" w:color="auto" w:sz="4" w:space="0"/>
        <w:right w:val="single" w:color="auto" w:sz="4" w:space="0"/>
      </w:pBdr>
      <w:spacing w:before="100" w:beforeAutospacing="1" w:after="100" w:afterAutospacing="1" w:line="360" w:lineRule="auto"/>
      <w:jc w:val="center"/>
    </w:pPr>
    <w:rPr>
      <w:rFonts w:hint="eastAsia" w:hAnsi="宋体"/>
    </w:rPr>
  </w:style>
  <w:style w:type="paragraph" w:customStyle="1" w:styleId="68">
    <w:name w:val="p0"/>
    <w:basedOn w:val="1"/>
    <w:autoRedefine/>
    <w:qFormat/>
    <w:uiPriority w:val="0"/>
    <w:rPr>
      <w:rFonts w:ascii="Times New Roman" w:hAnsi="Times New Roman" w:eastAsia="宋体" w:cs="Times New Roman"/>
      <w:kern w:val="0"/>
      <w:szCs w:val="21"/>
    </w:rPr>
  </w:style>
  <w:style w:type="paragraph" w:customStyle="1" w:styleId="69">
    <w:name w:val="样式 宋体 行距: 1.5 倍行距"/>
    <w:basedOn w:val="1"/>
    <w:autoRedefine/>
    <w:qFormat/>
    <w:uiPriority w:val="0"/>
    <w:pPr>
      <w:jc w:val="center"/>
    </w:pPr>
    <w:rPr>
      <w:rFonts w:ascii="Times New Roman"/>
      <w:b/>
    </w:rPr>
  </w:style>
  <w:style w:type="paragraph" w:customStyle="1" w:styleId="70">
    <w:name w:val="章标题"/>
    <w:basedOn w:val="6"/>
    <w:autoRedefine/>
    <w:qFormat/>
    <w:uiPriority w:val="0"/>
    <w:pPr>
      <w:widowControl/>
      <w:jc w:val="center"/>
    </w:pPr>
    <w:rPr>
      <w:rFonts w:ascii="宋体" w:hAnsi="Times New Roman"/>
      <w:b/>
      <w:sz w:val="32"/>
      <w:szCs w:val="18"/>
    </w:rPr>
  </w:style>
  <w:style w:type="paragraph" w:customStyle="1" w:styleId="71">
    <w:name w:val="正文文本缩进 21"/>
    <w:basedOn w:val="1"/>
    <w:autoRedefine/>
    <w:qFormat/>
    <w:uiPriority w:val="0"/>
    <w:pPr>
      <w:adjustRightInd w:val="0"/>
      <w:spacing w:line="480" w:lineRule="auto"/>
      <w:ind w:firstLine="540"/>
      <w:textAlignment w:val="baseline"/>
    </w:pPr>
    <w:rPr>
      <w:rFonts w:ascii="Calibri" w:hAnsi="Calibri"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9E6EFF-B6C0-4E54-B1E4-8ADCBEFD6175}">
  <ds:schemaRefs/>
</ds:datastoreItem>
</file>

<file path=docProps/app.xml><?xml version="1.0" encoding="utf-8"?>
<Properties xmlns="http://schemas.openxmlformats.org/officeDocument/2006/extended-properties" xmlns:vt="http://schemas.openxmlformats.org/officeDocument/2006/docPropsVTypes">
  <Template>Normal</Template>
  <Pages>62</Pages>
  <Words>1084</Words>
  <Characters>1199</Characters>
  <Lines>1</Lines>
  <Paragraphs>1</Paragraphs>
  <TotalTime>9</TotalTime>
  <ScaleCrop>false</ScaleCrop>
  <LinksUpToDate>false</LinksUpToDate>
  <CharactersWithSpaces>1222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2023-11-05T06:45:00Z</dcterms:created>
  <dc:creator>政</dc:creator>
  <cp:lastModifiedBy>雅</cp:lastModifiedBy>
  <cp:lastPrinted>2023-01-13T01:55:00Z</cp:lastPrinted>
  <dcterms:modified xsi:type="dcterms:W3CDTF">2026-04-08T16:01:04Z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C10F66C062024DBBBAC08B9F886E0B21_13</vt:lpwstr>
  </property>
  <property fmtid="{D5CDD505-2E9C-101B-9397-08002B2CF9AE}" pid="4" name="KSOTemplateDocerSaveRecord">
    <vt:lpwstr>eyJoZGlkIjoiNjBhZjZiYmVhNGMxMGZhOGRkMmZjODg0MjhlNjFlNjciLCJ1c2VySWQiOiI3NzMzNjkyNDAifQ==</vt:lpwstr>
  </property>
</Properties>
</file>