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F6E73">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en-US" w:eastAsia="zh-CN"/>
        </w:rPr>
      </w:pPr>
    </w:p>
    <w:p w14:paraId="651F830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2026-2027年度供水厂液氧采购项目（</w:t>
      </w:r>
      <w:r>
        <w:rPr>
          <w:rFonts w:hint="eastAsia" w:ascii="宋体" w:hAnsi="宋体" w:eastAsia="宋体" w:cs="宋体"/>
          <w:b/>
          <w:bCs/>
          <w:color w:val="auto"/>
          <w:kern w:val="0"/>
          <w:sz w:val="60"/>
          <w:szCs w:val="60"/>
          <w:highlight w:val="none"/>
          <w:lang w:val="en-US" w:eastAsia="zh-CN"/>
        </w:rPr>
        <w:t>重新招标</w:t>
      </w:r>
      <w:r>
        <w:rPr>
          <w:rFonts w:hint="eastAsia" w:ascii="宋体" w:hAnsi="宋体" w:eastAsia="宋体" w:cs="宋体"/>
          <w:b/>
          <w:bCs/>
          <w:color w:val="auto"/>
          <w:kern w:val="0"/>
          <w:sz w:val="60"/>
          <w:szCs w:val="60"/>
          <w:highlight w:val="none"/>
          <w:lang w:val="zh-CN"/>
        </w:rPr>
        <w:t>）</w:t>
      </w:r>
    </w:p>
    <w:p w14:paraId="2052C69C">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0864C30D">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D805E5E">
      <w:pPr>
        <w:autoSpaceDE w:val="0"/>
        <w:autoSpaceDN w:val="0"/>
        <w:adjustRightInd w:val="0"/>
        <w:ind w:right="-23" w:rightChars="-11"/>
        <w:jc w:val="center"/>
        <w:rPr>
          <w:rFonts w:hint="eastAsia" w:ascii="宋体" w:hAnsi="宋体" w:eastAsia="宋体" w:cs="宋体"/>
          <w:b/>
          <w:bCs/>
          <w:color w:val="auto"/>
          <w:sz w:val="72"/>
          <w:szCs w:val="72"/>
          <w:highlight w:val="none"/>
          <w:lang w:val="en-US" w:eastAsia="zh-CN"/>
        </w:rPr>
      </w:pPr>
    </w:p>
    <w:p w14:paraId="5F268F6A">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E6A5EE2">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538F51BA">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14BD12B">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3E373E88">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1E908304">
      <w:pPr>
        <w:autoSpaceDE w:val="0"/>
        <w:autoSpaceDN w:val="0"/>
        <w:adjustRightInd w:val="0"/>
        <w:spacing w:line="480" w:lineRule="auto"/>
        <w:ind w:left="1842" w:leftChars="877" w:firstLine="19" w:firstLineChars="6"/>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ascii="宋体" w:hAnsi="宋体" w:eastAsia="宋体" w:cs="宋体"/>
          <w:b/>
          <w:bCs/>
          <w:i w:val="0"/>
          <w:iCs w:val="0"/>
          <w:caps w:val="0"/>
          <w:color w:val="auto"/>
          <w:spacing w:val="0"/>
          <w:sz w:val="32"/>
          <w:szCs w:val="32"/>
          <w:highlight w:val="none"/>
          <w:shd w:val="clear"/>
          <w:lang w:val="zh-CN"/>
        </w:rPr>
        <w:t>YDZB25DGQY0152</w:t>
      </w:r>
      <w:r>
        <w:rPr>
          <w:rFonts w:hint="eastAsia" w:ascii="宋体" w:hAnsi="宋体" w:eastAsia="宋体" w:cs="宋体"/>
          <w:b/>
          <w:bCs/>
          <w:i w:val="0"/>
          <w:iCs w:val="0"/>
          <w:caps w:val="0"/>
          <w:color w:val="auto"/>
          <w:spacing w:val="0"/>
          <w:sz w:val="32"/>
          <w:szCs w:val="32"/>
          <w:highlight w:val="none"/>
          <w:shd w:val="clear"/>
          <w:lang w:val="en-US" w:eastAsia="zh-CN"/>
        </w:rPr>
        <w:t>-1</w:t>
      </w:r>
    </w:p>
    <w:p w14:paraId="7E651128">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w:t>
      </w:r>
      <w:r>
        <w:rPr>
          <w:rFonts w:hint="eastAsia" w:ascii="宋体" w:hAnsi="宋体" w:eastAsia="宋体" w:cs="宋体"/>
          <w:b/>
          <w:bCs/>
          <w:color w:val="auto"/>
          <w:kern w:val="2"/>
          <w:sz w:val="32"/>
          <w:szCs w:val="32"/>
          <w:highlight w:val="none"/>
          <w:u w:val="none"/>
          <w:lang w:val="zh-CN" w:eastAsia="zh-CN"/>
        </w:rPr>
        <w:t>东莞市水务环境投资控股集团供水有限公司</w:t>
      </w:r>
    </w:p>
    <w:p w14:paraId="2C487B50">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6335B2E7">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6CDE4969">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79AB1795">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val="zh-CN"/>
        </w:rPr>
        <w:t>日</w:t>
      </w:r>
    </w:p>
    <w:p w14:paraId="17DDBD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color w:val="auto"/>
          <w:kern w:val="2"/>
          <w:sz w:val="21"/>
          <w:szCs w:val="22"/>
          <w:highlight w:val="none"/>
          <w:lang w:val="en-US" w:eastAsia="zh-CN" w:bidi="ar-SA"/>
        </w:rPr>
        <w:id w:val="147480311"/>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0DAF18DB">
          <w:pPr>
            <w:spacing w:before="0" w:beforeLines="0" w:after="0" w:afterLines="0" w:line="240" w:lineRule="auto"/>
            <w:ind w:left="0" w:leftChars="0" w:right="0" w:righ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37BB403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67407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_Toc30627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AA4BF1">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12C6E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C1A03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0EFD2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_Toc22788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5BAE2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08166C">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55C86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0976F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9E7D0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C74E5B">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_Toc18929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A21A9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F6B7A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_Toc21693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FCE9E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_Toc31523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A9E9A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F1A69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_Toc19219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1C270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EDDA2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0D785B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B6198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_Toc4069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_Toc4069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FACE1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CB97ED">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_Toc26719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FB3C0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DDF72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7ABE3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_Toc13195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2FDD7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5E85CB">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E89F5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_Toc5957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_Toc5957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94292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D87F6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69BBD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C97AA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AA834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725B1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_Toc3545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_Toc3545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809A3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0DD33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_Toc17837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36080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8C837E">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_Toc24769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_Toc24769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82BB5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649F1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E6621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68D6C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47EB4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D9643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0467B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39C3C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0E2C3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5143B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E4B5A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C83B23">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9678BC0">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B073D1">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BDD2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5F5453FE">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color w:val="auto"/>
          <w:highlight w:val="none"/>
        </w:rPr>
      </w:pPr>
      <w:bookmarkStart w:id="0" w:name="_Toc142508310"/>
      <w:bookmarkStart w:id="1" w:name="_Toc28404"/>
      <w:bookmarkStart w:id="2" w:name="_Toc450662846"/>
      <w:bookmarkStart w:id="3" w:name="_Toc11638"/>
      <w:bookmarkStart w:id="4" w:name="_Toc2723_WPSOffice_Level1"/>
      <w:bookmarkStart w:id="5" w:name="_Toc486167660"/>
      <w:bookmarkStart w:id="6" w:name="_Toc19745"/>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p>
    <w:p w14:paraId="18AE9D94">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7" w:name="_Hlk41903390"/>
      <w:r>
        <w:rPr>
          <w:rFonts w:hint="eastAsia" w:ascii="宋体" w:hAnsi="宋体" w:eastAsia="宋体" w:cs="宋体"/>
          <w:color w:val="auto"/>
          <w:kern w:val="0"/>
          <w:szCs w:val="21"/>
          <w:highlight w:val="none"/>
          <w:lang w:eastAsia="zh-CN"/>
        </w:rPr>
        <w:t>2026-2027年度供水厂液氧采购项目（重新招标）</w:t>
      </w:r>
      <w:r>
        <w:rPr>
          <w:rFonts w:hint="eastAsia" w:ascii="宋体" w:hAnsi="宋体" w:eastAsia="宋体" w:cs="宋体"/>
          <w:color w:val="auto"/>
          <w:szCs w:val="21"/>
          <w:highlight w:val="none"/>
          <w:lang w:val="zh-CN"/>
        </w:rPr>
        <w:t>(招标编号：YDZB25DGQY0152-1)</w:t>
      </w:r>
      <w:bookmarkEnd w:id="7"/>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4E51DC27">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6BE0D2A1">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招标范围（具体内容详见：第三篇用户需求书）：</w:t>
      </w:r>
    </w:p>
    <w:tbl>
      <w:tblPr>
        <w:tblStyle w:val="3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45"/>
        <w:gridCol w:w="1840"/>
        <w:gridCol w:w="1564"/>
        <w:gridCol w:w="1111"/>
        <w:gridCol w:w="1722"/>
      </w:tblGrid>
      <w:tr w14:paraId="597E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88" w:type="dxa"/>
            <w:vAlign w:val="center"/>
          </w:tcPr>
          <w:p w14:paraId="0981ED6C">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货物名称</w:t>
            </w:r>
          </w:p>
        </w:tc>
        <w:tc>
          <w:tcPr>
            <w:tcW w:w="1545" w:type="dxa"/>
            <w:vAlign w:val="center"/>
          </w:tcPr>
          <w:p w14:paraId="243B18D1">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暂定采购数量</w:t>
            </w:r>
          </w:p>
        </w:tc>
        <w:tc>
          <w:tcPr>
            <w:tcW w:w="1840" w:type="dxa"/>
            <w:vAlign w:val="center"/>
          </w:tcPr>
          <w:p w14:paraId="7E02B581">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不含税最高单价限价</w:t>
            </w:r>
          </w:p>
        </w:tc>
        <w:tc>
          <w:tcPr>
            <w:tcW w:w="1564" w:type="dxa"/>
            <w:vAlign w:val="center"/>
          </w:tcPr>
          <w:p w14:paraId="5DA984E3">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供货期</w:t>
            </w:r>
          </w:p>
        </w:tc>
        <w:tc>
          <w:tcPr>
            <w:tcW w:w="1111" w:type="dxa"/>
            <w:vAlign w:val="center"/>
          </w:tcPr>
          <w:p w14:paraId="05135B5A">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采购供应商数量</w:t>
            </w:r>
          </w:p>
        </w:tc>
        <w:tc>
          <w:tcPr>
            <w:tcW w:w="1722" w:type="dxa"/>
            <w:vAlign w:val="center"/>
          </w:tcPr>
          <w:p w14:paraId="6C0148E3">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交货地点</w:t>
            </w:r>
          </w:p>
        </w:tc>
      </w:tr>
      <w:tr w14:paraId="174C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288" w:type="dxa"/>
            <w:vAlign w:val="center"/>
          </w:tcPr>
          <w:p w14:paraId="275B7B68">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rPr>
              <w:t>液态氧</w:t>
            </w:r>
            <w:r>
              <w:rPr>
                <w:rFonts w:hint="eastAsia" w:ascii="宋体" w:hAnsi="宋体" w:eastAsia="宋体" w:cs="宋体"/>
                <w:i w:val="0"/>
                <w:iCs w:val="0"/>
                <w:color w:val="auto"/>
                <w:kern w:val="2"/>
                <w:sz w:val="21"/>
                <w:szCs w:val="21"/>
                <w:highlight w:val="none"/>
                <w:lang w:val="en-US" w:eastAsia="zh-CN"/>
              </w:rPr>
              <w:t>气</w:t>
            </w:r>
          </w:p>
        </w:tc>
        <w:tc>
          <w:tcPr>
            <w:tcW w:w="1545" w:type="dxa"/>
            <w:vAlign w:val="center"/>
          </w:tcPr>
          <w:p w14:paraId="74F03D1B">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6177吨</w:t>
            </w:r>
          </w:p>
        </w:tc>
        <w:tc>
          <w:tcPr>
            <w:tcW w:w="1840" w:type="dxa"/>
            <w:vAlign w:val="center"/>
          </w:tcPr>
          <w:p w14:paraId="65F7AB98">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501.47元/吨</w:t>
            </w:r>
          </w:p>
        </w:tc>
        <w:tc>
          <w:tcPr>
            <w:tcW w:w="1564" w:type="dxa"/>
            <w:vAlign w:val="center"/>
          </w:tcPr>
          <w:p w14:paraId="79F3BAA4">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合同签订之日起至2027年12月31日</w:t>
            </w:r>
          </w:p>
        </w:tc>
        <w:tc>
          <w:tcPr>
            <w:tcW w:w="1111" w:type="dxa"/>
            <w:vAlign w:val="center"/>
          </w:tcPr>
          <w:p w14:paraId="3F603283">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1家</w:t>
            </w:r>
          </w:p>
        </w:tc>
        <w:tc>
          <w:tcPr>
            <w:tcW w:w="1722" w:type="dxa"/>
            <w:vAlign w:val="center"/>
          </w:tcPr>
          <w:p w14:paraId="4701BA0D">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Style w:val="202"/>
                <w:rFonts w:hint="eastAsia" w:ascii="宋体" w:hAnsi="宋体" w:eastAsia="宋体" w:cs="宋体"/>
                <w:i w:val="0"/>
                <w:iCs w:val="0"/>
                <w:color w:val="auto"/>
                <w:sz w:val="21"/>
                <w:szCs w:val="21"/>
                <w:highlight w:val="none"/>
                <w:lang w:val="en-US"/>
              </w:rPr>
              <w:t>详见用户需求书</w:t>
            </w:r>
          </w:p>
        </w:tc>
      </w:tr>
    </w:tbl>
    <w:p w14:paraId="4729A5CD">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1FA03A84">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206A75D0">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692CD0A5">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bookmarkStart w:id="8" w:name="_Toc25819"/>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color w:val="auto"/>
          <w:sz w:val="21"/>
          <w:szCs w:val="21"/>
          <w:highlight w:val="none"/>
          <w:lang w:val="en-US" w:eastAsia="zh-CN"/>
        </w:rPr>
        <w:t>投标人若为所投产品的制造商，须具有有效期内的《安全生产许可证》；投标人若为所投产品的代理商/经销商，须具有有效期内的《危险化学品经营许可证》</w:t>
      </w:r>
      <w:r>
        <w:rPr>
          <w:rFonts w:hint="eastAsia" w:hAnsi="宋体" w:eastAsia="宋体" w:cs="宋体"/>
          <w:b/>
          <w:color w:val="auto"/>
          <w:sz w:val="21"/>
          <w:szCs w:val="21"/>
          <w:highlight w:val="none"/>
          <w:lang w:val="en-US" w:eastAsia="zh-CN"/>
        </w:rPr>
        <w:t>（许可范围含氧，压缩的或液化的）</w:t>
      </w:r>
      <w:r>
        <w:rPr>
          <w:rFonts w:hint="eastAsia" w:ascii="宋体" w:hAnsi="宋体" w:eastAsia="宋体" w:cs="宋体"/>
          <w:b/>
          <w:color w:val="auto"/>
          <w:sz w:val="21"/>
          <w:szCs w:val="21"/>
          <w:highlight w:val="none"/>
          <w:lang w:val="en-US" w:eastAsia="zh-CN"/>
        </w:rPr>
        <w:t>；</w:t>
      </w:r>
    </w:p>
    <w:p w14:paraId="09E78E8F">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2.3 投标人自有或委外服务的运输车队必须具有有效的《中华人民共和国道路运输经营许可证》经营范围包含危险货物运输(2类2项)，若运输车队为委外服务的，必须附上有效的《委外服务合同》等相关证明文件</w:t>
      </w:r>
      <w:r>
        <w:rPr>
          <w:rFonts w:hint="eastAsia" w:hAnsi="宋体" w:eastAsia="宋体" w:cs="宋体"/>
          <w:b/>
          <w:color w:val="auto"/>
          <w:sz w:val="21"/>
          <w:szCs w:val="21"/>
          <w:highlight w:val="none"/>
          <w:lang w:val="en-US" w:eastAsia="zh-CN"/>
        </w:rPr>
        <w:t>；</w:t>
      </w:r>
    </w:p>
    <w:p w14:paraId="4538AC36">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投标人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w:t>
      </w:r>
      <w:r>
        <w:rPr>
          <w:rFonts w:hint="eastAsia" w:ascii="宋体" w:hAnsi="宋体" w:eastAsia="宋体" w:cs="宋体"/>
          <w:b/>
          <w:color w:val="auto"/>
          <w:sz w:val="21"/>
          <w:szCs w:val="21"/>
          <w:highlight w:val="none"/>
          <w:lang w:val="en-US" w:eastAsia="zh-CN"/>
        </w:rPr>
        <w:t>液氧供货（销售）</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5F10808E">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本项目不接受联合体投标。</w:t>
      </w:r>
      <w:bookmarkEnd w:id="8"/>
    </w:p>
    <w:p w14:paraId="6F807748">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1E308D01">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2E6B9B03">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1B087A5D">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11C03C7">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30140AB7">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7DA0F4D1">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67A95617">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bCs/>
          <w:color w:val="auto"/>
          <w:kern w:val="0"/>
          <w:sz w:val="21"/>
          <w:szCs w:val="21"/>
          <w:highlight w:val="none"/>
        </w:rPr>
        <w:t>日</w:t>
      </w:r>
      <w:bookmarkStart w:id="639" w:name="_GoBack"/>
      <w:bookmarkEnd w:id="639"/>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1BE15587">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single"/>
        </w:rPr>
        <w:t>广东省东莞市东城街道新源路海德琥珀台6栋1703室</w:t>
      </w:r>
      <w:r>
        <w:rPr>
          <w:rFonts w:hint="eastAsia" w:ascii="宋体" w:hAnsi="宋体" w:eastAsia="宋体" w:cs="宋体"/>
          <w:color w:val="auto"/>
          <w:kern w:val="0"/>
          <w:szCs w:val="21"/>
          <w:highlight w:val="none"/>
        </w:rPr>
        <w:t>。</w:t>
      </w:r>
    </w:p>
    <w:p w14:paraId="345E080D">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22328014">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111FB3EE">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52936DD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color w:val="auto"/>
          <w:szCs w:val="21"/>
          <w:highlight w:val="none"/>
          <w:lang w:val="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bCs/>
          <w:color w:val="auto"/>
          <w:szCs w:val="21"/>
          <w:highlight w:val="none"/>
        </w:rPr>
        <w:t>网（www.dgweg.cn）、招标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网站（www.youde.net）。</w:t>
      </w:r>
    </w:p>
    <w:p w14:paraId="545C32E6">
      <w:pPr>
        <w:autoSpaceDE w:val="0"/>
        <w:autoSpaceDN w:val="0"/>
        <w:adjustRightInd w:val="0"/>
        <w:spacing w:line="360" w:lineRule="auto"/>
        <w:ind w:right="-29" w:rightChars="-14" w:firstLine="420"/>
        <w:outlineLvl w:val="9"/>
        <w:rPr>
          <w:rFonts w:hint="eastAsia" w:ascii="宋体" w:hAnsi="宋体" w:eastAsia="宋体" w:cs="宋体"/>
          <w:bCs/>
          <w:color w:val="auto"/>
          <w:szCs w:val="21"/>
          <w:highlight w:val="none"/>
        </w:rPr>
      </w:pPr>
    </w:p>
    <w:p w14:paraId="5DA7EF0A">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7C4ED56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招标人：东莞市水务环境投资控股集团供水有限公司</w:t>
      </w:r>
    </w:p>
    <w:p w14:paraId="7232FBD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址：东莞市南城街道宏北路16号水业大厦</w:t>
      </w:r>
    </w:p>
    <w:p w14:paraId="5ADAE7F6">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陈晃华</w:t>
      </w:r>
    </w:p>
    <w:p w14:paraId="5F20461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0769-22689080</w:t>
      </w:r>
    </w:p>
    <w:p w14:paraId="7B22A677">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53751EE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385A6A8F">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9" w:name="_Toc31764_WPSOffice_Level1"/>
      <w:bookmarkStart w:id="10" w:name="_Toc450662847"/>
      <w:bookmarkStart w:id="11" w:name="_Toc486167661"/>
      <w:r>
        <w:rPr>
          <w:rFonts w:hint="eastAsia" w:ascii="宋体" w:hAnsi="宋体" w:eastAsia="宋体" w:cs="宋体"/>
          <w:color w:val="auto"/>
          <w:kern w:val="0"/>
          <w:szCs w:val="21"/>
          <w:highlight w:val="none"/>
        </w:rPr>
        <w:t>招标代理机构：广东有德招标采购有限公司</w:t>
      </w:r>
    </w:p>
    <w:p w14:paraId="45E54B4B">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址：广东省东莞市东城街道新源路海德琥珀台6栋1703室</w:t>
      </w:r>
    </w:p>
    <w:p w14:paraId="14EDD66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33D1608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0769-23362836-8018</w:t>
      </w:r>
    </w:p>
    <w:p w14:paraId="15F20F6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2" w:name="_Toc12475"/>
      <w:bookmarkStart w:id="13" w:name="_Toc142508311"/>
      <w:bookmarkStart w:id="14" w:name="_Toc30627"/>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71AD7B7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5" w:name="_Toc15366_WPSOffice_Level2"/>
      <w:bookmarkStart w:id="16" w:name="_Toc29666"/>
      <w:bookmarkStart w:id="17" w:name="_Toc142508312"/>
      <w:bookmarkStart w:id="18" w:name="_Toc16098"/>
      <w:bookmarkStart w:id="19" w:name="_Toc450662848"/>
      <w:bookmarkStart w:id="20" w:name="_Toc486167662"/>
      <w:bookmarkStart w:id="21" w:name="_Toc140596871"/>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6A1465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 w:name="_Toc142508313"/>
      <w:bookmarkStart w:id="23" w:name="_Toc450662849"/>
      <w:bookmarkStart w:id="24" w:name="_Toc16700"/>
      <w:bookmarkStart w:id="25" w:name="_Toc21189"/>
      <w:bookmarkStart w:id="26" w:name="_Toc486167663"/>
      <w:bookmarkStart w:id="27" w:name="_Toc21710_WPSOffice_Level3"/>
      <w:r>
        <w:rPr>
          <w:rFonts w:hint="eastAsia" w:ascii="宋体" w:hAnsi="宋体" w:eastAsia="宋体" w:cs="宋体"/>
          <w:color w:val="auto"/>
          <w:szCs w:val="21"/>
          <w:highlight w:val="none"/>
          <w:lang w:val="zh-CN"/>
        </w:rPr>
        <w:t>1 资金来源：企业自筹资金。</w:t>
      </w:r>
      <w:bookmarkEnd w:id="22"/>
      <w:bookmarkEnd w:id="23"/>
      <w:bookmarkEnd w:id="24"/>
      <w:bookmarkEnd w:id="25"/>
      <w:bookmarkEnd w:id="26"/>
      <w:bookmarkEnd w:id="27"/>
    </w:p>
    <w:p w14:paraId="43B056E4">
      <w:pPr>
        <w:autoSpaceDE w:val="0"/>
        <w:autoSpaceDN w:val="0"/>
        <w:adjustRightInd w:val="0"/>
        <w:jc w:val="left"/>
        <w:rPr>
          <w:rFonts w:hint="eastAsia" w:ascii="宋体" w:hAnsi="宋体" w:eastAsia="宋体" w:cs="宋体"/>
          <w:color w:val="auto"/>
          <w:kern w:val="0"/>
          <w:sz w:val="24"/>
          <w:szCs w:val="24"/>
          <w:highlight w:val="none"/>
        </w:rPr>
      </w:pPr>
    </w:p>
    <w:p w14:paraId="56B4C0CB">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8" w:name="_Toc80_WPSOffice_Level3"/>
      <w:bookmarkStart w:id="29" w:name="_Toc486167664"/>
      <w:bookmarkStart w:id="30" w:name="_Toc450662850"/>
      <w:bookmarkStart w:id="31" w:name="_Toc142508314"/>
      <w:bookmarkStart w:id="32" w:name="_Toc9834"/>
      <w:bookmarkStart w:id="33" w:name="_Toc5550"/>
      <w:r>
        <w:rPr>
          <w:rFonts w:hint="eastAsia" w:ascii="宋体" w:hAnsi="宋体" w:eastAsia="宋体" w:cs="宋体"/>
          <w:b/>
          <w:color w:val="auto"/>
          <w:szCs w:val="21"/>
          <w:highlight w:val="none"/>
          <w:lang w:val="zh-CN"/>
        </w:rPr>
        <w:t>2 合格的投标人</w:t>
      </w:r>
      <w:bookmarkEnd w:id="28"/>
      <w:bookmarkEnd w:id="29"/>
      <w:bookmarkEnd w:id="30"/>
      <w:bookmarkEnd w:id="31"/>
      <w:bookmarkEnd w:id="32"/>
      <w:bookmarkEnd w:id="33"/>
    </w:p>
    <w:p w14:paraId="514DEFA4">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9137BD1">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2522164D">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49E162D">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2519EAC">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6AE2F0C">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B58124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4" w:name="_Toc8199"/>
      <w:bookmarkStart w:id="35" w:name="_Toc22788"/>
      <w:bookmarkStart w:id="36" w:name="_Toc23847_WPSOffice_Level3"/>
      <w:bookmarkStart w:id="37" w:name="_Toc142508315"/>
      <w:bookmarkStart w:id="38" w:name="_Toc450662851"/>
      <w:bookmarkStart w:id="39" w:name="_Toc486167665"/>
      <w:r>
        <w:rPr>
          <w:rFonts w:hint="eastAsia" w:ascii="宋体" w:hAnsi="宋体" w:eastAsia="宋体" w:cs="宋体"/>
          <w:b/>
          <w:color w:val="auto"/>
          <w:szCs w:val="21"/>
          <w:highlight w:val="none"/>
          <w:lang w:val="zh-CN"/>
        </w:rPr>
        <w:t>3 合格的货物</w:t>
      </w:r>
      <w:bookmarkEnd w:id="34"/>
      <w:bookmarkEnd w:id="35"/>
      <w:bookmarkEnd w:id="36"/>
      <w:bookmarkEnd w:id="37"/>
    </w:p>
    <w:p w14:paraId="536848A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0EE4F7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0" w:name="_Toc533708063"/>
      <w:bookmarkStart w:id="41" w:name="_Toc19776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40"/>
    <w:bookmarkEnd w:id="41"/>
    <w:p w14:paraId="59E675A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2" w:name="_Toc533708064"/>
      <w:bookmarkStart w:id="43" w:name="_Toc19776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44"/>
      <w:bookmarkEnd w:id="45"/>
    </w:p>
    <w:p w14:paraId="1E08F21E">
      <w:pPr>
        <w:autoSpaceDE w:val="0"/>
        <w:autoSpaceDN w:val="0"/>
        <w:adjustRightInd w:val="0"/>
        <w:spacing w:line="360" w:lineRule="auto"/>
        <w:ind w:left="315" w:leftChars="-100" w:hanging="525" w:hangingChars="250"/>
        <w:rPr>
          <w:rFonts w:hint="eastAsia" w:ascii="宋体" w:hAnsi="宋体" w:eastAsia="宋体" w:cs="宋体"/>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3290A7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或招标人的权属分公司）在中华人民共和国使用货物或货物的任何一部分时，招标人（或招标人的权属分公司）免受第三方提出侵犯其专利权、商标权或其它知识产权的起诉。如果投标人不拥有相应的知识产权，则须在报价中包括合法获取该知识产权的相关费用，并在招标文件中附有相关证明文件。如有违反，造成招标人（或招标人的权属分公司）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49D0FED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1977668"/>
      <w:bookmarkStart w:id="5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，造成招标人（或招标人的权属分公司）任何经济损失的，由投标人承担全部赔偿责任</w:t>
      </w:r>
      <w:r>
        <w:rPr>
          <w:rFonts w:hint="eastAsia" w:ascii="宋体" w:hAnsi="宋体" w:eastAsia="宋体" w:cs="宋体"/>
          <w:color w:val="auto"/>
          <w:szCs w:val="21"/>
          <w:highlight w:val="none"/>
          <w:lang w:val="zh-CN"/>
        </w:rPr>
        <w:t>。</w:t>
      </w:r>
      <w:bookmarkEnd w:id="50"/>
      <w:bookmarkEnd w:id="51"/>
    </w:p>
    <w:p w14:paraId="2A0B892E">
      <w:pPr>
        <w:autoSpaceDE w:val="0"/>
        <w:autoSpaceDN w:val="0"/>
        <w:adjustRightInd w:val="0"/>
        <w:spacing w:line="360" w:lineRule="auto"/>
        <w:jc w:val="left"/>
        <w:rPr>
          <w:rFonts w:hint="eastAsia" w:ascii="宋体" w:hAnsi="宋体" w:eastAsia="宋体" w:cs="宋体"/>
          <w:color w:val="auto"/>
          <w:szCs w:val="21"/>
          <w:highlight w:val="none"/>
          <w:lang w:val="zh-CN"/>
        </w:rPr>
      </w:pPr>
    </w:p>
    <w:p w14:paraId="551A0F3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2" w:name="_Toc142508316"/>
      <w:bookmarkStart w:id="53" w:name="_Toc32073"/>
      <w:bookmarkStart w:id="54" w:name="_Toc23394"/>
      <w:bookmarkStart w:id="55" w:name="_Toc9658_WPSOffice_Level3"/>
      <w:r>
        <w:rPr>
          <w:rFonts w:hint="eastAsia" w:ascii="宋体" w:hAnsi="宋体" w:eastAsia="宋体" w:cs="宋体"/>
          <w:color w:val="auto"/>
          <w:szCs w:val="21"/>
          <w:highlight w:val="none"/>
          <w:lang w:val="zh-CN"/>
        </w:rPr>
        <w:t>4 其它说明</w:t>
      </w:r>
      <w:bookmarkEnd w:id="52"/>
      <w:bookmarkEnd w:id="53"/>
      <w:bookmarkEnd w:id="54"/>
      <w:bookmarkEnd w:id="55"/>
    </w:p>
    <w:p w14:paraId="101515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6392D301">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8"/>
      <w:bookmarkEnd w:id="59"/>
    </w:p>
    <w:p w14:paraId="56F59C9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30D4B7D1">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62" w:name="_Toc533708076"/>
      <w:bookmarkStart w:id="63" w:name="_Toc1977676"/>
      <w:r>
        <w:rPr>
          <w:rFonts w:hint="eastAsia" w:ascii="宋体" w:hAnsi="宋体" w:eastAsia="宋体" w:cs="宋体"/>
          <w:color w:val="auto"/>
          <w:kern w:val="0"/>
          <w:szCs w:val="21"/>
          <w:highlight w:val="none"/>
        </w:rPr>
        <w:t>（1）本项目不组织集中踏勘现场和答疑，投标人应自行到实地踏勘考察。</w:t>
      </w:r>
    </w:p>
    <w:p w14:paraId="4653077F">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76061DEF">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C805348">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5BDACC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6622D92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23202BF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762E8CB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8EBCBB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FF7C16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7481FF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3F4A19B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6557990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64" w:name="_Toc140596876"/>
      <w:bookmarkStart w:id="65" w:name="_Toc20014"/>
      <w:bookmarkStart w:id="66" w:name="_Toc1482"/>
      <w:bookmarkStart w:id="67" w:name="_Toc486167667"/>
      <w:bookmarkStart w:id="68" w:name="_Toc142508317"/>
      <w:bookmarkStart w:id="69" w:name="_Toc450662853"/>
      <w:bookmarkStart w:id="70" w:name="_Toc30507_WPSOffice_Level2"/>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616A180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1" w:name="_Toc3218"/>
      <w:bookmarkStart w:id="72" w:name="_Toc26635_WPSOffice_Level3"/>
      <w:bookmarkStart w:id="73" w:name="_Toc142508318"/>
      <w:bookmarkStart w:id="74" w:name="_Toc486167668"/>
      <w:bookmarkStart w:id="75" w:name="_Toc450662854"/>
      <w:bookmarkStart w:id="76" w:name="_Toc28179"/>
      <w:r>
        <w:rPr>
          <w:rFonts w:hint="eastAsia" w:ascii="宋体" w:hAnsi="宋体" w:eastAsia="宋体" w:cs="宋体"/>
          <w:color w:val="auto"/>
          <w:szCs w:val="21"/>
          <w:highlight w:val="none"/>
          <w:lang w:val="zh-CN"/>
        </w:rPr>
        <w:t>5 招标文件的构成</w:t>
      </w:r>
      <w:bookmarkEnd w:id="71"/>
      <w:bookmarkEnd w:id="72"/>
      <w:bookmarkEnd w:id="73"/>
      <w:bookmarkEnd w:id="74"/>
      <w:bookmarkEnd w:id="75"/>
      <w:bookmarkEnd w:id="76"/>
    </w:p>
    <w:p w14:paraId="5B0C311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E2F7FED">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6DFE932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AFCF3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3478592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43FF144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3485539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3B81977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5227E8D">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8071A2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1884E3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（1）“招标人”指东莞市水务环境投资控股集团供水有限公司；</w:t>
      </w:r>
    </w:p>
    <w:p w14:paraId="240F86B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233BF2E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2026-2027年度供水厂液氧采购项目（重新招标）</w:t>
      </w:r>
      <w:r>
        <w:rPr>
          <w:rFonts w:hint="eastAsia" w:ascii="宋体" w:hAnsi="宋体" w:eastAsia="宋体" w:cs="宋体"/>
          <w:color w:val="auto"/>
          <w:kern w:val="0"/>
          <w:szCs w:val="21"/>
          <w:highlight w:val="none"/>
        </w:rPr>
        <w:t>所需的货物及有关服务的投标，并向招标代理机构提交投标文件的当事人；</w:t>
      </w:r>
    </w:p>
    <w:p w14:paraId="1A2F477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D63EFB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（5）“中标人”指其投标被招标人接受，并与招标人（或招标人的权属分公司）签订合同的当事人；</w:t>
      </w:r>
    </w:p>
    <w:p w14:paraId="209F023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eastAsia="zh-CN"/>
        </w:rPr>
        <w:t>（或招标人的权属分公司）</w:t>
      </w:r>
      <w:r>
        <w:rPr>
          <w:rFonts w:hint="eastAsia" w:ascii="宋体" w:hAnsi="宋体" w:eastAsia="宋体" w:cs="宋体"/>
          <w:color w:val="auto"/>
          <w:kern w:val="0"/>
          <w:szCs w:val="21"/>
          <w:highlight w:val="none"/>
        </w:rPr>
        <w:t>；</w:t>
      </w:r>
    </w:p>
    <w:p w14:paraId="38749B6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6F9C637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w:t>
      </w:r>
      <w:r>
        <w:rPr>
          <w:rFonts w:hint="eastAsia" w:ascii="宋体" w:hAnsi="宋体" w:eastAsia="宋体" w:cs="宋体"/>
          <w:color w:val="auto"/>
          <w:kern w:val="0"/>
          <w:szCs w:val="21"/>
          <w:highlight w:val="none"/>
          <w:lang w:val="en-US" w:eastAsia="zh-CN"/>
        </w:rPr>
        <w:t>招标公告和招标文件及其补充、变更和澄清等一系列文件</w:t>
      </w:r>
      <w:r>
        <w:rPr>
          <w:rFonts w:hint="eastAsia" w:ascii="宋体" w:hAnsi="宋体" w:eastAsia="宋体" w:cs="宋体"/>
          <w:color w:val="auto"/>
          <w:kern w:val="0"/>
          <w:szCs w:val="21"/>
          <w:highlight w:val="none"/>
        </w:rPr>
        <w:t>；</w:t>
      </w:r>
    </w:p>
    <w:p w14:paraId="77008DD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454EC18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0DFE226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3A6D584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A795F3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463EDD5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法》及其实施条例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指导安装</w:t>
      </w:r>
      <w:r>
        <w:rPr>
          <w:rFonts w:hint="eastAsia" w:ascii="宋体" w:hAnsi="宋体" w:eastAsia="宋体" w:cs="宋体"/>
          <w:color w:val="auto"/>
          <w:kern w:val="0"/>
          <w:szCs w:val="21"/>
          <w:highlight w:val="none"/>
        </w:rPr>
        <w:t>、采购货物等所产生的价税）的其他全部费用。本采购项目投标人的销项税额由招标人</w:t>
      </w:r>
      <w:r>
        <w:rPr>
          <w:rFonts w:hint="eastAsia" w:ascii="宋体" w:hAnsi="宋体" w:eastAsia="宋体" w:cs="宋体"/>
          <w:color w:val="auto"/>
          <w:kern w:val="0"/>
          <w:szCs w:val="21"/>
          <w:highlight w:val="none"/>
          <w:lang w:eastAsia="zh-CN"/>
        </w:rPr>
        <w:t>（或招标人的权属分公司）</w:t>
      </w:r>
      <w:r>
        <w:rPr>
          <w:rFonts w:hint="eastAsia" w:ascii="宋体" w:hAnsi="宋体" w:eastAsia="宋体" w:cs="宋体"/>
          <w:color w:val="auto"/>
          <w:kern w:val="0"/>
          <w:szCs w:val="21"/>
          <w:highlight w:val="none"/>
        </w:rPr>
        <w:t>承担，不计入投标报价。</w:t>
      </w:r>
    </w:p>
    <w:p w14:paraId="7215728A">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2CA258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7" w:name="_Toc450662855"/>
      <w:bookmarkStart w:id="78" w:name="_Toc486167669"/>
      <w:bookmarkStart w:id="79" w:name="_Toc16289"/>
      <w:bookmarkStart w:id="80" w:name="_Toc18407"/>
      <w:bookmarkStart w:id="81" w:name="_Toc29125_WPSOffice_Level3"/>
      <w:bookmarkStart w:id="82" w:name="_Toc142508319"/>
      <w:r>
        <w:rPr>
          <w:rFonts w:hint="eastAsia" w:ascii="宋体" w:hAnsi="宋体" w:eastAsia="宋体" w:cs="宋体"/>
          <w:color w:val="auto"/>
          <w:szCs w:val="21"/>
          <w:highlight w:val="none"/>
          <w:lang w:val="zh-CN"/>
        </w:rPr>
        <w:t>6 招标文件的异议</w:t>
      </w:r>
      <w:bookmarkEnd w:id="77"/>
      <w:bookmarkEnd w:id="78"/>
      <w:bookmarkEnd w:id="79"/>
      <w:bookmarkEnd w:id="80"/>
      <w:bookmarkEnd w:id="81"/>
      <w:bookmarkEnd w:id="82"/>
    </w:p>
    <w:p w14:paraId="7C608E79">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9FFCDEA">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72AFF38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3" w:name="_Toc6003"/>
      <w:bookmarkStart w:id="84" w:name="_Toc450662856"/>
      <w:bookmarkStart w:id="85" w:name="_Toc142508320"/>
      <w:bookmarkStart w:id="86" w:name="_Toc26320"/>
      <w:bookmarkStart w:id="87" w:name="_Toc486167670"/>
      <w:bookmarkStart w:id="88" w:name="_Toc23483_WPSOffice_Level3"/>
      <w:r>
        <w:rPr>
          <w:rFonts w:hint="eastAsia" w:ascii="宋体" w:hAnsi="宋体" w:eastAsia="宋体" w:cs="宋体"/>
          <w:color w:val="auto"/>
          <w:szCs w:val="21"/>
          <w:highlight w:val="none"/>
          <w:lang w:val="zh-CN"/>
        </w:rPr>
        <w:t>7 招标文件的澄清及修改</w:t>
      </w:r>
      <w:bookmarkEnd w:id="83"/>
      <w:bookmarkEnd w:id="84"/>
      <w:bookmarkEnd w:id="85"/>
      <w:bookmarkEnd w:id="86"/>
      <w:bookmarkEnd w:id="87"/>
      <w:bookmarkEnd w:id="88"/>
    </w:p>
    <w:p w14:paraId="0144FC7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C92631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2D4627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www.dgweg.cn</w:t>
      </w:r>
      <w:r>
        <w:rPr>
          <w:rStyle w:val="43"/>
          <w:rFonts w:hint="eastAsia" w:ascii="宋体" w:hAnsi="宋体" w:eastAsia="宋体" w:cs="宋体"/>
          <w:color w:val="auto"/>
          <w:sz w:val="21"/>
          <w:szCs w:val="21"/>
          <w:highlight w:val="none"/>
        </w:rPr>
        <w:t>）</w:t>
      </w:r>
      <w:r>
        <w:rPr>
          <w:rStyle w:val="43"/>
          <w:rFonts w:hint="eastAsia" w:ascii="宋体" w:hAnsi="宋体" w:eastAsia="宋体" w:cs="宋体"/>
          <w:color w:val="auto"/>
          <w:sz w:val="21"/>
          <w:szCs w:val="21"/>
          <w:highlight w:val="none"/>
          <w:lang w:val="zh-CN"/>
        </w:rPr>
        <w:t>、</w:t>
      </w:r>
      <w:r>
        <w:rPr>
          <w:rStyle w:val="43"/>
          <w:rFonts w:hint="eastAsia" w:ascii="宋体" w:hAnsi="宋体" w:eastAsia="宋体" w:cs="宋体"/>
          <w:bCs/>
          <w:color w:val="auto"/>
          <w:kern w:val="0"/>
          <w:sz w:val="21"/>
          <w:szCs w:val="21"/>
          <w:highlight w:val="none"/>
        </w:rPr>
        <w:t>招标代理</w:t>
      </w:r>
      <w:r>
        <w:rPr>
          <w:rStyle w:val="43"/>
          <w:rFonts w:hint="eastAsia" w:ascii="宋体" w:hAnsi="宋体" w:eastAsia="宋体" w:cs="宋体"/>
          <w:bCs/>
          <w:color w:val="auto"/>
          <w:kern w:val="0"/>
          <w:sz w:val="21"/>
          <w:szCs w:val="21"/>
          <w:highlight w:val="none"/>
          <w:lang w:val="en-US" w:eastAsia="zh-CN"/>
        </w:rPr>
        <w:t>机构</w:t>
      </w:r>
      <w:r>
        <w:rPr>
          <w:rStyle w:val="43"/>
          <w:rFonts w:hint="eastAsia" w:ascii="宋体" w:hAnsi="宋体" w:eastAsia="宋体" w:cs="宋体"/>
          <w:bCs/>
          <w:color w:val="auto"/>
          <w:kern w:val="0"/>
          <w:sz w:val="21"/>
          <w:szCs w:val="21"/>
          <w:highlight w:val="none"/>
        </w:rPr>
        <w:t>网站（www.youde.net）</w:t>
      </w:r>
      <w:r>
        <w:rPr>
          <w:rStyle w:val="4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590202D9">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FEEA4B3">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9" w:name="_Toc142508321"/>
      <w:bookmarkStart w:id="90" w:name="_Toc29659_WPSOffice_Level2"/>
      <w:bookmarkStart w:id="91" w:name="_Toc450662857"/>
      <w:bookmarkStart w:id="92" w:name="_Toc486167671"/>
      <w:bookmarkStart w:id="93" w:name="_Toc6039"/>
      <w:bookmarkStart w:id="94" w:name="_Toc140596880"/>
      <w:bookmarkStart w:id="95" w:name="_Toc18929"/>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427BA914">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6" w:name="_Toc10015_WPSOffice_Level3"/>
      <w:bookmarkStart w:id="97" w:name="_Toc450662858"/>
      <w:bookmarkStart w:id="98" w:name="_Toc25773"/>
      <w:bookmarkStart w:id="99" w:name="_Toc142508322"/>
      <w:bookmarkStart w:id="100" w:name="_Toc7624"/>
      <w:bookmarkStart w:id="101" w:name="_Toc486167672"/>
      <w:r>
        <w:rPr>
          <w:rFonts w:hint="eastAsia" w:ascii="宋体" w:hAnsi="宋体" w:eastAsia="宋体" w:cs="宋体"/>
          <w:color w:val="auto"/>
          <w:szCs w:val="21"/>
          <w:highlight w:val="none"/>
          <w:lang w:val="zh-CN"/>
        </w:rPr>
        <w:t>8 投标使用的文字及度量衡单位</w:t>
      </w:r>
      <w:bookmarkEnd w:id="96"/>
      <w:bookmarkEnd w:id="97"/>
      <w:bookmarkEnd w:id="98"/>
      <w:bookmarkEnd w:id="99"/>
      <w:bookmarkEnd w:id="100"/>
      <w:bookmarkEnd w:id="101"/>
    </w:p>
    <w:p w14:paraId="403B0B0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E38C3A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61B99FD">
      <w:pPr>
        <w:autoSpaceDE w:val="0"/>
        <w:autoSpaceDN w:val="0"/>
        <w:adjustRightInd w:val="0"/>
        <w:spacing w:line="360" w:lineRule="auto"/>
        <w:rPr>
          <w:rFonts w:hint="eastAsia" w:ascii="宋体" w:hAnsi="宋体" w:eastAsia="宋体" w:cs="宋体"/>
          <w:color w:val="auto"/>
          <w:szCs w:val="21"/>
          <w:highlight w:val="none"/>
          <w:lang w:val="zh-CN"/>
        </w:rPr>
      </w:pPr>
    </w:p>
    <w:p w14:paraId="564219E4">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02" w:name="_Toc21693"/>
      <w:bookmarkStart w:id="103" w:name="_Toc1879"/>
      <w:bookmarkStart w:id="104" w:name="_Toc450662859"/>
      <w:bookmarkStart w:id="105" w:name="_Toc24916_WPSOffice_Level3"/>
      <w:bookmarkStart w:id="106" w:name="_Toc142508323"/>
      <w:bookmarkStart w:id="107"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1E73119C">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17A2FFC">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1AA95C46">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5719908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E62B03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CE7AA0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29EA5C6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7B2663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497426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752CA08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2EB89D1A">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0B9274A6">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4）投标人符合以下两种情况之一的：</w:t>
      </w:r>
    </w:p>
    <w:p w14:paraId="142742C1">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a、投标人若为所投产品的制造商，须具有有效期内的《安全生产许可证》、投标人自有或委外服务的运输车队必须具有有效的《中华人民共和国道路运输经营许可证》经营范围包含危险货物运输(2 类2项)，若运输车队为委外服务的，必须附上有效的《委外服务合同》等相关证明文件；</w:t>
      </w:r>
    </w:p>
    <w:p w14:paraId="1F62B756">
      <w:pPr>
        <w:spacing w:line="360" w:lineRule="auto"/>
        <w:ind w:left="235" w:leftChars="0" w:hanging="235" w:hangingChars="112"/>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b、投标人若为所投产品的代理商/经销商，须具有有效期内的《危险化学品经营许可证》（许可范围含氧，压缩的或液化的）、投标人自有或委外服务的运输车队必须具有有效的《中华人民共和国道路运输经营许可证》经营范围包含危险货物运输(2 类2项)，若运输车队为委外服务的，必须附上有效的《委外服务合同》等相关证明文件</w:t>
      </w:r>
      <w:r>
        <w:rPr>
          <w:rFonts w:hint="eastAsia" w:ascii="宋体" w:hAnsi="宋体" w:eastAsia="宋体" w:cs="宋体"/>
          <w:color w:val="auto"/>
          <w:kern w:val="2"/>
          <w:sz w:val="21"/>
          <w:szCs w:val="21"/>
          <w:highlight w:val="none"/>
          <w:lang w:val="en-US" w:eastAsia="zh-CN"/>
        </w:rPr>
        <w:t>；</w:t>
      </w:r>
    </w:p>
    <w:p w14:paraId="22362D77">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en-US" w:eastAsia="zh-CN"/>
        </w:rPr>
        <w:t>液氧供货（销售）</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7E5835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A3CB69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3BC1B0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622F74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合同条款响应程度（合同条款偏离表）；</w:t>
      </w:r>
    </w:p>
    <w:p w14:paraId="67B6063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280186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6AB02BC1">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）中标服务费承诺书；</w:t>
      </w:r>
    </w:p>
    <w:p w14:paraId="33ECCAEF">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01F8830F">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8A97329">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4E24864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0B12CEF1">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w:t>
      </w:r>
      <w:r>
        <w:rPr>
          <w:rFonts w:hint="default" w:ascii="宋体" w:hAnsi="宋体" w:eastAsia="宋体" w:cs="宋体"/>
          <w:color w:val="auto"/>
          <w:kern w:val="0"/>
          <w:szCs w:val="21"/>
          <w:highlight w:val="none"/>
          <w:lang w:val="en-US" w:eastAsia="zh-CN"/>
        </w:rPr>
        <w:t>货物质量保障方案</w:t>
      </w:r>
      <w:r>
        <w:rPr>
          <w:rFonts w:hint="eastAsia" w:ascii="宋体" w:hAnsi="宋体" w:eastAsia="宋体" w:cs="宋体"/>
          <w:color w:val="auto"/>
          <w:kern w:val="0"/>
          <w:szCs w:val="21"/>
          <w:highlight w:val="none"/>
          <w:lang w:val="zh-CN"/>
        </w:rPr>
        <w:t>；</w:t>
      </w:r>
    </w:p>
    <w:p w14:paraId="7086B7E5">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（3）应急服务方案；</w:t>
      </w:r>
    </w:p>
    <w:p w14:paraId="4B87B56D">
      <w:pPr>
        <w:spacing w:line="360" w:lineRule="auto"/>
        <w:ind w:left="105" w:leftChars="-100" w:hanging="315" w:hanging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Cs w:val="21"/>
          <w:highlight w:val="none"/>
          <w:lang w:val="en-US" w:eastAsia="zh-CN"/>
        </w:rPr>
        <w:t>供货计划及保障方案</w:t>
      </w:r>
      <w:r>
        <w:rPr>
          <w:rFonts w:hint="eastAsia" w:ascii="宋体" w:hAnsi="宋体" w:eastAsia="宋体" w:cs="宋体"/>
          <w:color w:val="auto"/>
          <w:kern w:val="0"/>
          <w:sz w:val="21"/>
          <w:szCs w:val="21"/>
          <w:highlight w:val="none"/>
          <w:lang w:val="en-US" w:eastAsia="zh-CN"/>
        </w:rPr>
        <w:t>；</w:t>
      </w:r>
    </w:p>
    <w:p w14:paraId="4B478A3A">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Cs w:val="21"/>
          <w:highlight w:val="none"/>
          <w:lang w:val="zh-CN" w:eastAsia="zh-CN"/>
        </w:rPr>
        <w:t>服务质量保证</w:t>
      </w:r>
      <w:r>
        <w:rPr>
          <w:rFonts w:hint="eastAsia" w:ascii="宋体" w:hAnsi="宋体" w:eastAsia="宋体" w:cs="宋体"/>
          <w:color w:val="auto"/>
          <w:kern w:val="0"/>
          <w:sz w:val="21"/>
          <w:szCs w:val="21"/>
          <w:highlight w:val="none"/>
        </w:rPr>
        <w:t>；</w:t>
      </w:r>
    </w:p>
    <w:p w14:paraId="1EAF1848">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）供货时间响应承诺表；</w:t>
      </w:r>
    </w:p>
    <w:p w14:paraId="3508A1D2">
      <w:pPr>
        <w:spacing w:line="360" w:lineRule="auto"/>
        <w:ind w:left="105" w:leftChars="-100" w:hanging="315" w:hangingChars="150"/>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Cs w:val="21"/>
          <w:highlight w:val="none"/>
          <w:lang w:val="en-US" w:eastAsia="zh-CN"/>
        </w:rPr>
        <w:t>质量技术监督检测部门（地级市以上）或具有资质的第三方检测机构出具的、加盖实验室资质认定（CMA）章的2025年1月1日之后的所投产品的质量检测报告复印件</w:t>
      </w:r>
      <w:r>
        <w:rPr>
          <w:rFonts w:hint="eastAsia" w:ascii="宋体" w:hAnsi="宋体" w:eastAsia="宋体" w:cs="宋体"/>
          <w:color w:val="auto"/>
          <w:kern w:val="0"/>
          <w:sz w:val="21"/>
          <w:szCs w:val="21"/>
          <w:highlight w:val="none"/>
        </w:rPr>
        <w:t>；</w:t>
      </w:r>
    </w:p>
    <w:p w14:paraId="62A6B047">
      <w:pPr>
        <w:spacing w:line="360" w:lineRule="auto"/>
        <w:ind w:left="105" w:leftChars="-100" w:hanging="315" w:hangingChars="15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rPr>
        <w:t>）用户需求书要求提供的其他资料；</w:t>
      </w:r>
    </w:p>
    <w:p w14:paraId="30A3CE6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投标人认为有必要提供的其它材料（不做强制要求）。</w:t>
      </w:r>
    </w:p>
    <w:p w14:paraId="404F3B24">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1800D860">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F12EC8F">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E93573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6FB30D">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3EB2D5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48B7B6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C6A6E2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4BAD68B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8" w:name="_Toc450662860"/>
      <w:bookmarkStart w:id="109" w:name="_Toc8675_WPSOffice_Level3"/>
      <w:bookmarkStart w:id="110" w:name="_Toc142508324"/>
      <w:bookmarkStart w:id="111" w:name="_Toc486167674"/>
      <w:bookmarkStart w:id="112" w:name="_Toc18697"/>
      <w:bookmarkStart w:id="113" w:name="_Toc31523"/>
      <w:r>
        <w:rPr>
          <w:rFonts w:hint="eastAsia" w:ascii="宋体" w:hAnsi="宋体" w:eastAsia="宋体" w:cs="宋体"/>
          <w:color w:val="auto"/>
          <w:szCs w:val="21"/>
          <w:highlight w:val="none"/>
          <w:lang w:val="zh-CN"/>
        </w:rPr>
        <w:t>10 投标函</w:t>
      </w:r>
      <w:bookmarkEnd w:id="108"/>
      <w:bookmarkEnd w:id="109"/>
      <w:bookmarkEnd w:id="110"/>
      <w:bookmarkEnd w:id="111"/>
      <w:bookmarkEnd w:id="112"/>
      <w:bookmarkEnd w:id="113"/>
    </w:p>
    <w:p w14:paraId="5AA6ED7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1C21F10">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0887BD4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4" w:name="_Toc486167675"/>
      <w:bookmarkStart w:id="115" w:name="_Toc28822"/>
      <w:bookmarkStart w:id="116" w:name="_Toc142508325"/>
      <w:bookmarkStart w:id="117" w:name="_Toc450662861"/>
      <w:bookmarkStart w:id="118" w:name="_Toc15890"/>
      <w:bookmarkStart w:id="119" w:name="_Toc4385_WPSOffice_Level3"/>
      <w:r>
        <w:rPr>
          <w:rFonts w:hint="eastAsia" w:ascii="宋体" w:hAnsi="宋体" w:eastAsia="宋体" w:cs="宋体"/>
          <w:color w:val="auto"/>
          <w:szCs w:val="21"/>
          <w:highlight w:val="none"/>
          <w:lang w:val="zh-CN"/>
        </w:rPr>
        <w:t>11 投标报价</w:t>
      </w:r>
      <w:bookmarkEnd w:id="114"/>
      <w:bookmarkEnd w:id="115"/>
      <w:bookmarkEnd w:id="116"/>
      <w:bookmarkEnd w:id="117"/>
      <w:bookmarkEnd w:id="118"/>
      <w:bookmarkEnd w:id="119"/>
    </w:p>
    <w:p w14:paraId="1ED851D4">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041FD1E">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w:t>
      </w:r>
      <w:r>
        <w:rPr>
          <w:rFonts w:hint="eastAsia" w:ascii="宋体" w:hAnsi="宋体" w:eastAsia="宋体" w:cs="宋体"/>
          <w:b/>
          <w:color w:val="auto"/>
          <w:szCs w:val="21"/>
          <w:highlight w:val="none"/>
          <w:lang w:val="en-US" w:eastAsia="zh-CN"/>
        </w:rPr>
        <w:t>报价</w:t>
      </w:r>
      <w:r>
        <w:rPr>
          <w:rFonts w:hint="eastAsia" w:ascii="宋体" w:hAnsi="宋体" w:eastAsia="宋体" w:cs="宋体"/>
          <w:b/>
          <w:color w:val="auto"/>
          <w:szCs w:val="21"/>
          <w:highlight w:val="none"/>
          <w:lang w:val="zh-CN"/>
        </w:rPr>
        <w:t>出现</w:t>
      </w:r>
      <w:r>
        <w:rPr>
          <w:rFonts w:hint="eastAsia" w:ascii="宋体" w:hAnsi="宋体" w:eastAsia="宋体" w:cs="宋体"/>
          <w:b/>
          <w:color w:val="auto"/>
          <w:szCs w:val="21"/>
          <w:highlight w:val="none"/>
          <w:lang w:val="zh-CN" w:eastAsia="zh-CN"/>
        </w:rPr>
        <w:t>以下情形</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eastAsia="zh-CN"/>
        </w:rPr>
        <w:t>，评审委员会应</w:t>
      </w:r>
      <w:r>
        <w:rPr>
          <w:rFonts w:hint="eastAsia" w:ascii="宋体" w:hAnsi="宋体" w:eastAsia="宋体" w:cs="宋体"/>
          <w:b/>
          <w:color w:val="auto"/>
          <w:szCs w:val="21"/>
          <w:highlight w:val="none"/>
          <w:lang w:val="zh-CN"/>
        </w:rPr>
        <w:t>启动异常低价投标（响应）审查程序：</w:t>
      </w:r>
    </w:p>
    <w:p w14:paraId="45844017">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供应商报价平均值50%的；</w:t>
      </w:r>
    </w:p>
    <w:p w14:paraId="49F6FE0B">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且报价次低供应商投标（响应）报价50%的；</w:t>
      </w:r>
    </w:p>
    <w:p w14:paraId="113BEC2D">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报价低于采购项目</w:t>
      </w:r>
      <w:r>
        <w:rPr>
          <w:rFonts w:hint="eastAsia" w:ascii="宋体" w:hAnsi="宋体" w:eastAsia="宋体" w:cs="宋体"/>
          <w:b/>
          <w:color w:val="auto"/>
          <w:szCs w:val="21"/>
          <w:highlight w:val="none"/>
          <w:lang w:val="zh-CN" w:eastAsia="zh-CN"/>
        </w:rPr>
        <w:t>采购</w:t>
      </w:r>
      <w:r>
        <w:rPr>
          <w:rFonts w:hint="eastAsia" w:ascii="宋体" w:hAnsi="宋体" w:eastAsia="宋体" w:cs="宋体"/>
          <w:b/>
          <w:color w:val="auto"/>
          <w:szCs w:val="21"/>
          <w:highlight w:val="none"/>
          <w:lang w:val="zh-CN"/>
        </w:rPr>
        <w:t>限价45%的；</w:t>
      </w:r>
    </w:p>
    <w:p w14:paraId="2E83E71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（四）评审委员会认为供应商报价过低</w:t>
      </w:r>
      <w:r>
        <w:rPr>
          <w:rFonts w:hint="eastAsia" w:ascii="宋体" w:hAnsi="宋体" w:eastAsia="宋体" w:cs="宋体"/>
          <w:b/>
          <w:color w:val="auto"/>
          <w:szCs w:val="21"/>
          <w:highlight w:val="none"/>
          <w:lang w:val="zh-CN" w:eastAsia="zh-CN"/>
        </w:rPr>
        <w:t>，</w:t>
      </w:r>
      <w:r>
        <w:rPr>
          <w:rFonts w:hint="eastAsia" w:ascii="宋体" w:hAnsi="宋体" w:eastAsia="宋体" w:cs="宋体"/>
          <w:b/>
          <w:color w:val="auto"/>
          <w:szCs w:val="21"/>
          <w:highlight w:val="none"/>
          <w:lang w:val="zh-CN"/>
        </w:rPr>
        <w:t>有可能影响产品质量或者不能诚信履约的。</w:t>
      </w:r>
    </w:p>
    <w:p w14:paraId="5D9055F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EA0899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00C728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本项目采用综合单价（元/吨）进行投标报价，合同履约过程中，在供货期内按投标时的综合单价（元/吨）乘以实际发生货物数量进行结算。</w:t>
      </w:r>
      <w:r>
        <w:rPr>
          <w:rFonts w:hint="eastAsia" w:ascii="宋体" w:hAnsi="宋体" w:eastAsia="宋体" w:cs="宋体"/>
          <w:b/>
          <w:color w:val="auto"/>
          <w:szCs w:val="21"/>
          <w:highlight w:val="none"/>
          <w:u w:val="single"/>
          <w:lang w:val="zh-CN"/>
        </w:rPr>
        <w:t>本项目投标报价为不含税价，即为《中华人民共和国增值税法》及其实施条例规定的销售额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指导</w:t>
      </w:r>
      <w:r>
        <w:rPr>
          <w:rFonts w:hint="eastAsia" w:ascii="宋体" w:hAnsi="宋体" w:eastAsia="宋体" w:cs="宋体"/>
          <w:color w:val="auto"/>
          <w:szCs w:val="21"/>
          <w:highlight w:val="none"/>
          <w:lang w:val="zh-CN"/>
        </w:rPr>
        <w:t>安装、采购货物等所产生的价税）的其他全部费用。本采购项目的销项税额由招标人</w:t>
      </w:r>
      <w:r>
        <w:rPr>
          <w:rFonts w:hint="eastAsia" w:ascii="宋体" w:hAnsi="宋体" w:eastAsia="宋体" w:cs="宋体"/>
          <w:color w:val="auto"/>
          <w:kern w:val="0"/>
          <w:szCs w:val="21"/>
          <w:highlight w:val="none"/>
          <w:lang w:eastAsia="zh-CN"/>
        </w:rPr>
        <w:t>（或招标人的权属分公司）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590BC31">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（1）招标范围内所有货物的研究、采购、制造、检验、配合试验（含小试、中试）、储存、运输（退换货运输）、称重、装卸、安全、保险、培训、验收的费用；</w:t>
      </w:r>
    </w:p>
    <w:p w14:paraId="6CE6DFA2">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应急供货费用、为满足项目调试需求导致的小批量、多频次分散供货的成本以及货物运输；</w:t>
      </w:r>
    </w:p>
    <w:p w14:paraId="2EBA9A44">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货物及其工艺所有制造方、使用方应支付的对专有技术、商标权、专利权和版权、设计或其他知识产权而需要向其他方支付的版税</w:t>
      </w:r>
      <w:r>
        <w:rPr>
          <w:rFonts w:hint="eastAsia" w:ascii="宋体" w:hAnsi="宋体" w:eastAsia="宋体" w:cs="宋体"/>
          <w:color w:val="auto"/>
          <w:kern w:val="2"/>
          <w:sz w:val="21"/>
          <w:szCs w:val="21"/>
          <w:highlight w:val="none"/>
          <w:lang w:val="zh-CN"/>
        </w:rPr>
        <w:t>；</w:t>
      </w:r>
    </w:p>
    <w:p w14:paraId="092E1EA5">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）日常技术指导，免费的质保服务，包括但不限于免费现场质量问题处理或更换无效产品；</w:t>
      </w:r>
    </w:p>
    <w:p w14:paraId="3EB7D0BD">
      <w:pPr>
        <w:pStyle w:val="21"/>
        <w:spacing w:line="360" w:lineRule="auto"/>
        <w:ind w:left="634" w:leftChars="52"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）合理利润、</w:t>
      </w:r>
      <w:r>
        <w:rPr>
          <w:rFonts w:hint="eastAsia" w:ascii="宋体" w:hAnsi="宋体" w:eastAsia="宋体" w:cs="宋体"/>
          <w:color w:val="auto"/>
          <w:kern w:val="2"/>
          <w:sz w:val="21"/>
          <w:szCs w:val="21"/>
          <w:highlight w:val="none"/>
          <w:lang w:val="zh-CN"/>
        </w:rPr>
        <w:t>投标人销项税额以外的税费</w:t>
      </w:r>
      <w:r>
        <w:rPr>
          <w:rFonts w:hint="eastAsia" w:ascii="宋体" w:hAnsi="宋体" w:eastAsia="宋体" w:cs="宋体"/>
          <w:color w:val="auto"/>
          <w:sz w:val="21"/>
          <w:szCs w:val="21"/>
          <w:highlight w:val="none"/>
        </w:rPr>
        <w:t>等；</w:t>
      </w:r>
    </w:p>
    <w:p w14:paraId="41938B75">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）法律法规、商业公认、招标文件规定由投标人承担的其他直接及间接费用</w:t>
      </w:r>
      <w:r>
        <w:rPr>
          <w:rFonts w:hint="eastAsia" w:hAnsi="宋体" w:cs="宋体"/>
          <w:color w:val="auto"/>
          <w:kern w:val="2"/>
          <w:sz w:val="21"/>
          <w:szCs w:val="21"/>
          <w:highlight w:val="none"/>
          <w:lang w:val="zh-CN"/>
        </w:rPr>
        <w:t>；</w:t>
      </w:r>
    </w:p>
    <w:p w14:paraId="00C7113B">
      <w:pPr>
        <w:pStyle w:val="21"/>
        <w:spacing w:line="360" w:lineRule="auto"/>
        <w:ind w:left="634" w:leftChars="52" w:hanging="525" w:hangingChars="250"/>
        <w:rPr>
          <w:rFonts w:hint="eastAsia" w:ascii="宋体" w:hAnsi="宋体" w:eastAsia="宋体" w:cs="宋体"/>
          <w:color w:val="auto"/>
          <w:kern w:val="2"/>
          <w:sz w:val="21"/>
          <w:szCs w:val="21"/>
          <w:highlight w:val="none"/>
          <w:lang w:val="zh-CN" w:eastAsia="zh-CN"/>
        </w:rPr>
      </w:pPr>
      <w:r>
        <w:rPr>
          <w:rFonts w:hint="eastAsia" w:hAnsi="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rPr>
        <w:t>7）按照招标人及招标人各水厂的实际供货需求，将会存在不同时间、不同批次供货的情况，上述因素可能导致增加成本，并且该成本包含在上述全部费用内。</w:t>
      </w:r>
      <w:r>
        <w:rPr>
          <w:rFonts w:hint="eastAsia" w:hAnsi="宋体" w:cs="宋体"/>
          <w:color w:val="auto"/>
          <w:highlight w:val="none"/>
          <w:lang w:eastAsia="zh-CN"/>
        </w:rPr>
        <w:t>。</w:t>
      </w:r>
    </w:p>
    <w:p w14:paraId="7CA0A44F">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6F719799">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E5ED11E">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合同项下，招标人（或招标人的权属分公司）需要的货物及</w:t>
      </w:r>
      <w:r>
        <w:rPr>
          <w:rFonts w:hint="eastAsia" w:ascii="宋体" w:hAnsi="宋体" w:eastAsia="宋体" w:cs="宋体"/>
          <w:b/>
          <w:bCs/>
          <w:color w:val="auto"/>
          <w:szCs w:val="21"/>
          <w:highlight w:val="none"/>
          <w:lang w:val="en-US" w:eastAsia="zh-CN"/>
        </w:rPr>
        <w:t>有关</w:t>
      </w:r>
      <w:r>
        <w:rPr>
          <w:rFonts w:hint="eastAsia" w:ascii="宋体" w:hAnsi="宋体" w:eastAsia="宋体" w:cs="宋体"/>
          <w:b/>
          <w:bCs/>
          <w:color w:val="auto"/>
          <w:szCs w:val="21"/>
          <w:highlight w:val="none"/>
          <w:lang w:val="zh-CN"/>
        </w:rPr>
        <w:t>服务所需的费用，投标人都应计入投标报价总价。</w:t>
      </w:r>
    </w:p>
    <w:p w14:paraId="2C624973">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w:t>
      </w:r>
      <w:r>
        <w:rPr>
          <w:rFonts w:hint="eastAsia" w:ascii="宋体" w:hAnsi="宋体" w:eastAsia="宋体" w:cs="宋体"/>
          <w:b/>
          <w:bCs/>
          <w:color w:val="auto"/>
          <w:szCs w:val="21"/>
          <w:highlight w:val="none"/>
          <w:u w:val="single"/>
          <w:lang w:val="en-US" w:eastAsia="zh-CN"/>
        </w:rPr>
        <w:t>不含税最高单价限价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w:t>
      </w:r>
      <w:r>
        <w:rPr>
          <w:rFonts w:hint="eastAsia" w:ascii="宋体" w:hAnsi="宋体" w:eastAsia="宋体" w:cs="宋体"/>
          <w:b/>
          <w:bCs/>
          <w:color w:val="auto"/>
          <w:szCs w:val="21"/>
          <w:highlight w:val="none"/>
          <w:u w:val="single"/>
          <w:lang w:val="en-US" w:eastAsia="zh-CN"/>
        </w:rPr>
        <w:t>本项目暂定采购数量对应的不含税暂定总金额为3,097,580.19元(大写：人民币叁佰零玖万柒仟伍佰捌拾元壹角玖分)，不含税最高单价限价为501.47元/吨(大写：人民币伍佰零壹元肆角柒分每吨)。</w:t>
      </w:r>
    </w:p>
    <w:p w14:paraId="2EE08984">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7CDFB21D">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20" w:name="_Toc486167676"/>
      <w:bookmarkStart w:id="121" w:name="_Toc19219"/>
      <w:bookmarkStart w:id="122" w:name="_Toc142508326"/>
      <w:bookmarkStart w:id="123" w:name="_Toc14068"/>
      <w:bookmarkStart w:id="124" w:name="_Toc450662862"/>
      <w:bookmarkStart w:id="125" w:name="_Toc30042_WPSOffice_Level3"/>
      <w:r>
        <w:rPr>
          <w:rFonts w:hint="eastAsia" w:ascii="宋体" w:hAnsi="宋体" w:eastAsia="宋体" w:cs="宋体"/>
          <w:b/>
          <w:color w:val="auto"/>
          <w:szCs w:val="21"/>
          <w:highlight w:val="none"/>
          <w:lang w:val="zh-CN"/>
        </w:rPr>
        <w:t>12 投标报价货币</w:t>
      </w:r>
      <w:bookmarkEnd w:id="120"/>
      <w:bookmarkEnd w:id="121"/>
      <w:bookmarkEnd w:id="122"/>
      <w:bookmarkEnd w:id="123"/>
      <w:bookmarkEnd w:id="124"/>
      <w:bookmarkEnd w:id="125"/>
    </w:p>
    <w:p w14:paraId="5D559CCB">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2AFFD0AA">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64A9F06B">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6" w:name="_Toc25596"/>
      <w:bookmarkStart w:id="127" w:name="_Toc450662863"/>
      <w:bookmarkStart w:id="128" w:name="_Toc142508327"/>
      <w:bookmarkStart w:id="129" w:name="_Toc486167677"/>
      <w:bookmarkStart w:id="130" w:name="_Toc9411_WPSOffice_Level3"/>
      <w:bookmarkStart w:id="131" w:name="_Toc31252"/>
      <w:r>
        <w:rPr>
          <w:rFonts w:hint="eastAsia" w:ascii="宋体" w:hAnsi="宋体" w:eastAsia="宋体" w:cs="宋体"/>
          <w:color w:val="auto"/>
          <w:szCs w:val="21"/>
          <w:highlight w:val="none"/>
          <w:lang w:val="zh-CN"/>
        </w:rPr>
        <w:t>13 证明投标人的合格性和资格的声明文件</w:t>
      </w:r>
      <w:bookmarkEnd w:id="126"/>
      <w:bookmarkEnd w:id="127"/>
      <w:bookmarkEnd w:id="128"/>
      <w:bookmarkEnd w:id="129"/>
      <w:bookmarkEnd w:id="130"/>
      <w:bookmarkEnd w:id="131"/>
    </w:p>
    <w:p w14:paraId="2958B88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77A3C7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10461D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8DA064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9FB919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74116037">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1D7DB5D2">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2A5FEB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2" w:name="_Toc9400"/>
      <w:bookmarkStart w:id="133" w:name="_Toc142508328"/>
      <w:bookmarkStart w:id="134" w:name="_Toc486167678"/>
      <w:bookmarkStart w:id="135" w:name="_Toc30441"/>
      <w:bookmarkStart w:id="136" w:name="_Toc450662864"/>
      <w:bookmarkStart w:id="137" w:name="_Toc27771_WPSOffice_Level3"/>
      <w:r>
        <w:rPr>
          <w:rFonts w:hint="eastAsia" w:ascii="宋体" w:hAnsi="宋体" w:eastAsia="宋体" w:cs="宋体"/>
          <w:color w:val="auto"/>
          <w:szCs w:val="21"/>
          <w:highlight w:val="none"/>
          <w:lang w:val="zh-CN"/>
        </w:rPr>
        <w:t>14 证明货物的合格性并符合招标文件规定的声明文件</w:t>
      </w:r>
      <w:bookmarkEnd w:id="132"/>
      <w:bookmarkEnd w:id="133"/>
      <w:bookmarkEnd w:id="134"/>
      <w:bookmarkEnd w:id="135"/>
      <w:bookmarkEnd w:id="136"/>
      <w:bookmarkEnd w:id="137"/>
    </w:p>
    <w:p w14:paraId="70AC6A6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4DDB87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2A0B55D">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10F4FF07">
      <w:pPr>
        <w:autoSpaceDE w:val="0"/>
        <w:autoSpaceDN w:val="0"/>
        <w:adjustRightInd w:val="0"/>
        <w:spacing w:line="360" w:lineRule="auto"/>
        <w:ind w:left="392" w:leftChars="-100" w:hanging="602" w:hangingChars="251"/>
        <w:rPr>
          <w:rFonts w:hint="eastAsia" w:ascii="宋体" w:hAnsi="宋体" w:eastAsia="宋体" w:cs="宋体"/>
          <w:color w:val="auto"/>
          <w:kern w:val="0"/>
          <w:sz w:val="24"/>
          <w:szCs w:val="24"/>
          <w:highlight w:val="none"/>
        </w:rPr>
      </w:pPr>
    </w:p>
    <w:p w14:paraId="35FC379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8" w:name="_Toc4293"/>
      <w:bookmarkStart w:id="139" w:name="_Toc142508329"/>
      <w:bookmarkStart w:id="140" w:name="_Toc24774"/>
      <w:bookmarkStart w:id="141" w:name="_Toc486167679"/>
      <w:bookmarkStart w:id="142" w:name="_Toc5356_WPSOffice_Level3"/>
      <w:r>
        <w:rPr>
          <w:rFonts w:hint="eastAsia" w:ascii="宋体" w:hAnsi="宋体" w:eastAsia="宋体" w:cs="宋体"/>
          <w:color w:val="auto"/>
          <w:szCs w:val="21"/>
          <w:highlight w:val="none"/>
          <w:lang w:val="zh-CN"/>
        </w:rPr>
        <w:t>15 投标保证金</w:t>
      </w:r>
      <w:bookmarkEnd w:id="138"/>
      <w:bookmarkEnd w:id="139"/>
      <w:bookmarkEnd w:id="140"/>
      <w:bookmarkEnd w:id="141"/>
      <w:bookmarkEnd w:id="142"/>
    </w:p>
    <w:p w14:paraId="50597767">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叁万元整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ECAC53C">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C5EA84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375E5A4">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433F7FB">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开户名称：东莞市水务环境投资控股集团供水有限公司</w:t>
      </w:r>
    </w:p>
    <w:p w14:paraId="4A938806">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开户银行：工商银行东莞城区支行</w:t>
      </w:r>
    </w:p>
    <w:p w14:paraId="3682DA62">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银行账号：2010020119000060928</w:t>
      </w:r>
    </w:p>
    <w:p w14:paraId="73B7A046">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F291B83">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A8B8FA3">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A317063">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w:t>
      </w:r>
      <w:r>
        <w:rPr>
          <w:rFonts w:hint="eastAsia" w:ascii="宋体" w:hAnsi="宋体" w:eastAsia="宋体" w:cs="宋体"/>
          <w:color w:val="auto"/>
          <w:kern w:val="0"/>
          <w:szCs w:val="21"/>
          <w:highlight w:val="none"/>
          <w:lang w:eastAsia="zh-CN"/>
        </w:rPr>
        <w:t>在本项目的书面合同签订后的5日内</w:t>
      </w:r>
      <w:r>
        <w:rPr>
          <w:rFonts w:hint="eastAsia" w:ascii="宋体" w:hAnsi="宋体" w:eastAsia="宋体" w:cs="宋体"/>
          <w:color w:val="auto"/>
          <w:kern w:val="0"/>
          <w:szCs w:val="21"/>
          <w:highlight w:val="none"/>
        </w:rPr>
        <w:t>退还。</w:t>
      </w:r>
    </w:p>
    <w:p w14:paraId="7884F83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5F96332">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3EC72715">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896F771">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553F10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22F958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F736F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222DE3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675419EC">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E6A7FD4">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98049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3" w:name="_Toc486167680"/>
      <w:bookmarkStart w:id="144" w:name="_Toc22649_WPSOffice_Level3"/>
      <w:bookmarkStart w:id="145" w:name="_Toc10550"/>
      <w:bookmarkStart w:id="146" w:name="_Toc142508330"/>
      <w:bookmarkStart w:id="147" w:name="_Toc450662865"/>
      <w:bookmarkStart w:id="148" w:name="_Toc4069"/>
      <w:r>
        <w:rPr>
          <w:rFonts w:hint="eastAsia" w:ascii="宋体" w:hAnsi="宋体" w:eastAsia="宋体" w:cs="宋体"/>
          <w:color w:val="auto"/>
          <w:szCs w:val="21"/>
          <w:highlight w:val="none"/>
          <w:lang w:val="zh-CN"/>
        </w:rPr>
        <w:t>16 投标有效期</w:t>
      </w:r>
      <w:bookmarkEnd w:id="143"/>
      <w:bookmarkEnd w:id="144"/>
      <w:bookmarkEnd w:id="145"/>
      <w:bookmarkEnd w:id="146"/>
      <w:bookmarkEnd w:id="147"/>
      <w:bookmarkEnd w:id="148"/>
    </w:p>
    <w:p w14:paraId="7D960CD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981BA5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7A9262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05AB0EE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8D171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9" w:name="_Toc25637_WPSOffice_Level3"/>
      <w:bookmarkStart w:id="150" w:name="_Toc29468"/>
      <w:bookmarkStart w:id="151" w:name="_Toc450662866"/>
      <w:bookmarkStart w:id="152" w:name="_Toc486167681"/>
      <w:bookmarkStart w:id="153" w:name="_Toc142508331"/>
      <w:bookmarkStart w:id="154" w:name="_Toc13311"/>
      <w:r>
        <w:rPr>
          <w:rFonts w:hint="eastAsia" w:ascii="宋体" w:hAnsi="宋体" w:eastAsia="宋体" w:cs="宋体"/>
          <w:color w:val="auto"/>
          <w:szCs w:val="21"/>
          <w:highlight w:val="none"/>
          <w:lang w:val="zh-CN"/>
        </w:rPr>
        <w:t>17 投标文件的式样和签署</w:t>
      </w:r>
      <w:bookmarkEnd w:id="149"/>
      <w:bookmarkEnd w:id="150"/>
      <w:bookmarkEnd w:id="151"/>
      <w:bookmarkEnd w:id="152"/>
      <w:bookmarkEnd w:id="153"/>
      <w:bookmarkEnd w:id="154"/>
    </w:p>
    <w:p w14:paraId="7E8002E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7AFADAE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 w:val="0"/>
          <w:bCs/>
          <w:color w:val="auto"/>
          <w:sz w:val="21"/>
          <w:szCs w:val="21"/>
          <w:highlight w:val="none"/>
          <w:lang w:val="zh-CN"/>
        </w:rPr>
        <w:t>法定代表人授权书</w:t>
      </w:r>
      <w:r>
        <w:rPr>
          <w:rFonts w:hint="eastAsia" w:ascii="宋体" w:hAnsi="宋体" w:eastAsia="宋体" w:cs="宋体"/>
          <w:bCs/>
          <w:color w:val="auto"/>
          <w:szCs w:val="21"/>
          <w:highlight w:val="none"/>
          <w:lang w:val="zh-CN"/>
        </w:rPr>
        <w:t>”以书面形式附在投标文件中。</w:t>
      </w:r>
      <w:r>
        <w:rPr>
          <w:rFonts w:hint="eastAsia" w:ascii="宋体" w:hAnsi="宋体" w:eastAsia="宋体" w:cs="宋体"/>
          <w:color w:val="auto"/>
          <w:szCs w:val="21"/>
          <w:highlight w:val="none"/>
          <w:lang w:val="zh-CN"/>
        </w:rPr>
        <w:t>副本文件可由正本文件复印而成。</w:t>
      </w:r>
    </w:p>
    <w:p w14:paraId="5286484B">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3CA6E6D6">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59199433">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E2193D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CF1558D">
      <w:pPr>
        <w:autoSpaceDE w:val="0"/>
        <w:autoSpaceDN w:val="0"/>
        <w:adjustRightInd w:val="0"/>
        <w:jc w:val="left"/>
        <w:rPr>
          <w:rFonts w:hint="eastAsia" w:ascii="宋体" w:hAnsi="宋体" w:eastAsia="宋体" w:cs="宋体"/>
          <w:color w:val="auto"/>
          <w:kern w:val="0"/>
          <w:sz w:val="24"/>
          <w:szCs w:val="24"/>
          <w:highlight w:val="none"/>
        </w:rPr>
      </w:pPr>
      <w:bookmarkStart w:id="155" w:name="_Toc450662867"/>
    </w:p>
    <w:p w14:paraId="2D13C46A">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56" w:name="_Toc17608"/>
      <w:bookmarkStart w:id="157" w:name="_Toc26719"/>
      <w:bookmarkStart w:id="158" w:name="_Toc22356_WPSOffice_Level2"/>
      <w:bookmarkStart w:id="159" w:name="_Toc142508332"/>
      <w:bookmarkStart w:id="160" w:name="_Toc486167682"/>
      <w:bookmarkStart w:id="161" w:name="_Toc140596891"/>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7B1D1CD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2" w:name="_Toc486167683"/>
      <w:bookmarkStart w:id="163" w:name="_Toc12192_WPSOffice_Level3"/>
      <w:bookmarkStart w:id="164" w:name="_Toc9900"/>
      <w:bookmarkStart w:id="165" w:name="_Toc10707"/>
      <w:bookmarkStart w:id="166" w:name="_Toc142508333"/>
      <w:bookmarkStart w:id="167" w:name="_Toc450662868"/>
      <w:r>
        <w:rPr>
          <w:rFonts w:hint="eastAsia" w:ascii="宋体" w:hAnsi="宋体" w:eastAsia="宋体" w:cs="宋体"/>
          <w:color w:val="auto"/>
          <w:szCs w:val="21"/>
          <w:highlight w:val="none"/>
          <w:lang w:val="zh-CN"/>
        </w:rPr>
        <w:t>18 投标文件的密封和标记</w:t>
      </w:r>
      <w:bookmarkEnd w:id="162"/>
      <w:bookmarkEnd w:id="163"/>
      <w:bookmarkEnd w:id="164"/>
      <w:bookmarkEnd w:id="165"/>
      <w:bookmarkEnd w:id="166"/>
      <w:bookmarkEnd w:id="167"/>
    </w:p>
    <w:p w14:paraId="6B36CB9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26BBAC41">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6DE574BA">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BA9EFD8">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0350181">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237748C2">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354452F5">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7900606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09B515B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2BED7EE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8" w:name="_Toc142508334"/>
      <w:bookmarkStart w:id="169" w:name="_Toc18420"/>
      <w:bookmarkStart w:id="170" w:name="_Toc486167684"/>
      <w:bookmarkStart w:id="171" w:name="_Toc29665_WPSOffice_Level3"/>
      <w:bookmarkStart w:id="172" w:name="_Toc450662869"/>
      <w:bookmarkStart w:id="173" w:name="_Toc3384"/>
      <w:r>
        <w:rPr>
          <w:rFonts w:hint="eastAsia" w:ascii="宋体" w:hAnsi="宋体" w:eastAsia="宋体" w:cs="宋体"/>
          <w:color w:val="auto"/>
          <w:szCs w:val="21"/>
          <w:highlight w:val="none"/>
          <w:lang w:val="zh-CN"/>
        </w:rPr>
        <w:t>19 递交投标文件的截止日期</w:t>
      </w:r>
      <w:bookmarkEnd w:id="168"/>
      <w:bookmarkEnd w:id="169"/>
      <w:bookmarkEnd w:id="170"/>
      <w:bookmarkEnd w:id="171"/>
      <w:bookmarkEnd w:id="172"/>
      <w:bookmarkEnd w:id="173"/>
    </w:p>
    <w:p w14:paraId="0FD0BAF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6C7D72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14360C1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0AF9980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74" w:name="_Toc22431_WPSOffice_Level3"/>
      <w:bookmarkStart w:id="175" w:name="_Toc6684"/>
      <w:bookmarkStart w:id="176" w:name="_Toc13195"/>
      <w:bookmarkStart w:id="177" w:name="_Toc142508335"/>
      <w:bookmarkStart w:id="178" w:name="_Toc450662870"/>
      <w:bookmarkStart w:id="179" w:name="_Toc48616768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1FFB6D98">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B0853C0">
      <w:pPr>
        <w:autoSpaceDE w:val="0"/>
        <w:autoSpaceDN w:val="0"/>
        <w:adjustRightInd w:val="0"/>
        <w:jc w:val="left"/>
        <w:rPr>
          <w:rFonts w:hint="eastAsia" w:ascii="宋体" w:hAnsi="宋体" w:eastAsia="宋体" w:cs="宋体"/>
          <w:color w:val="auto"/>
          <w:kern w:val="0"/>
          <w:sz w:val="24"/>
          <w:szCs w:val="24"/>
          <w:highlight w:val="none"/>
        </w:rPr>
      </w:pPr>
    </w:p>
    <w:p w14:paraId="6966AA9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0" w:name="_Toc4883_WPSOffice_Level3"/>
      <w:bookmarkStart w:id="181" w:name="_Toc5767"/>
      <w:bookmarkStart w:id="182" w:name="_Toc142508336"/>
      <w:bookmarkStart w:id="183" w:name="_Toc16964"/>
      <w:bookmarkStart w:id="184" w:name="_Toc450662871"/>
      <w:bookmarkStart w:id="185" w:name="_Toc486167686"/>
      <w:r>
        <w:rPr>
          <w:rFonts w:hint="eastAsia" w:ascii="宋体" w:hAnsi="宋体" w:eastAsia="宋体" w:cs="宋体"/>
          <w:color w:val="auto"/>
          <w:szCs w:val="21"/>
          <w:highlight w:val="none"/>
          <w:lang w:val="zh-CN"/>
        </w:rPr>
        <w:t>21 投标文件的修改和撤回</w:t>
      </w:r>
      <w:bookmarkEnd w:id="180"/>
      <w:bookmarkEnd w:id="181"/>
      <w:bookmarkEnd w:id="182"/>
      <w:bookmarkEnd w:id="183"/>
      <w:bookmarkEnd w:id="184"/>
      <w:bookmarkEnd w:id="185"/>
    </w:p>
    <w:p w14:paraId="47F049B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36DD977D">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3D4C800F">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09EAF26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C1EA9BC">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2FC96DD">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6" w:name="_Toc450662872"/>
      <w:bookmarkStart w:id="187" w:name="_Toc486167687"/>
      <w:bookmarkStart w:id="188" w:name="_Toc21822"/>
      <w:bookmarkStart w:id="189" w:name="_Toc1049_WPSOffice_Level2"/>
      <w:bookmarkStart w:id="190" w:name="_Toc142508337"/>
      <w:bookmarkStart w:id="191" w:name="_Toc27648"/>
      <w:bookmarkStart w:id="192" w:name="_Toc140596896"/>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02E1583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5957"/>
      <w:bookmarkStart w:id="194" w:name="_Toc142508338"/>
      <w:bookmarkStart w:id="195" w:name="_Toc450662873"/>
      <w:bookmarkStart w:id="196" w:name="_Toc7200"/>
      <w:bookmarkStart w:id="197" w:name="_Toc144_WPSOffice_Level3"/>
      <w:bookmarkStart w:id="198" w:name="_Toc486167688"/>
      <w:r>
        <w:rPr>
          <w:rFonts w:hint="eastAsia" w:ascii="宋体" w:hAnsi="宋体" w:eastAsia="宋体" w:cs="宋体"/>
          <w:color w:val="auto"/>
          <w:szCs w:val="21"/>
          <w:highlight w:val="none"/>
          <w:lang w:val="zh-CN"/>
        </w:rPr>
        <w:t>22 开标</w:t>
      </w:r>
      <w:bookmarkEnd w:id="193"/>
      <w:bookmarkEnd w:id="194"/>
      <w:bookmarkEnd w:id="195"/>
      <w:bookmarkEnd w:id="196"/>
      <w:bookmarkEnd w:id="197"/>
      <w:bookmarkEnd w:id="198"/>
    </w:p>
    <w:p w14:paraId="767BAD1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B4E484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416FFC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2BCE7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E96FDC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5378A0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119CC76">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5F5E5B5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9" w:name="_Toc12165_WPSOffice_Level3"/>
      <w:bookmarkStart w:id="200" w:name="_Toc486167689"/>
      <w:bookmarkStart w:id="201" w:name="_Toc30489"/>
      <w:bookmarkStart w:id="202" w:name="_Toc2038"/>
      <w:bookmarkStart w:id="203" w:name="_Toc450662874"/>
      <w:bookmarkStart w:id="204" w:name="_Toc14250833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0548C1A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2B819B4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E3995D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1B7D33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5" w:name="_Toc17557"/>
      <w:bookmarkStart w:id="206" w:name="_Toc450662875"/>
      <w:bookmarkStart w:id="207" w:name="_Toc833"/>
      <w:bookmarkStart w:id="208" w:name="_Toc142508340"/>
      <w:bookmarkStart w:id="209" w:name="_Toc486167690"/>
      <w:bookmarkStart w:id="210" w:name="_Toc15565_WPSOffice_Level3"/>
      <w:r>
        <w:rPr>
          <w:rFonts w:hint="eastAsia" w:ascii="宋体" w:hAnsi="宋体" w:eastAsia="宋体" w:cs="宋体"/>
          <w:color w:val="auto"/>
          <w:szCs w:val="21"/>
          <w:highlight w:val="none"/>
          <w:lang w:val="zh-CN"/>
        </w:rPr>
        <w:t>24 评标委员会</w:t>
      </w:r>
      <w:bookmarkEnd w:id="205"/>
      <w:bookmarkEnd w:id="206"/>
      <w:bookmarkEnd w:id="207"/>
      <w:bookmarkEnd w:id="208"/>
      <w:bookmarkEnd w:id="209"/>
      <w:bookmarkEnd w:id="210"/>
    </w:p>
    <w:p w14:paraId="2F85439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6F67EE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5F7FB0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90B98E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11" w:name="_Toc450662876"/>
      <w:bookmarkStart w:id="212" w:name="_Toc486167691"/>
      <w:bookmarkStart w:id="213" w:name="_Toc14632"/>
      <w:bookmarkStart w:id="214" w:name="_Toc31399"/>
      <w:bookmarkStart w:id="215" w:name="_Toc142508341"/>
      <w:bookmarkStart w:id="216" w:name="_Toc28910_WPSOffice_Level3"/>
      <w:r>
        <w:rPr>
          <w:rFonts w:hint="eastAsia" w:ascii="宋体" w:hAnsi="宋体" w:eastAsia="宋体" w:cs="宋体"/>
          <w:b/>
          <w:color w:val="auto"/>
          <w:szCs w:val="21"/>
          <w:highlight w:val="none"/>
          <w:lang w:val="zh-CN"/>
        </w:rPr>
        <w:t>25 投标文件的初审</w:t>
      </w:r>
      <w:bookmarkEnd w:id="211"/>
      <w:bookmarkEnd w:id="212"/>
      <w:bookmarkEnd w:id="213"/>
      <w:bookmarkEnd w:id="214"/>
      <w:bookmarkEnd w:id="215"/>
      <w:bookmarkEnd w:id="216"/>
    </w:p>
    <w:p w14:paraId="279A22A4">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8E7B909">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28045D2">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5D1417E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7" w:name="_Toc450662877"/>
      <w:bookmarkStart w:id="218" w:name="_Toc10130"/>
      <w:bookmarkStart w:id="219" w:name="_Toc142508342"/>
      <w:bookmarkStart w:id="220" w:name="_Toc338_WPSOffice_Level3"/>
      <w:bookmarkStart w:id="221" w:name="_Toc6281"/>
      <w:bookmarkStart w:id="222" w:name="_Toc486167692"/>
      <w:r>
        <w:rPr>
          <w:rFonts w:hint="eastAsia" w:ascii="宋体" w:hAnsi="宋体" w:eastAsia="宋体" w:cs="宋体"/>
          <w:color w:val="auto"/>
          <w:szCs w:val="21"/>
          <w:highlight w:val="none"/>
          <w:lang w:val="zh-CN"/>
        </w:rPr>
        <w:t>26 投标文件的澄清</w:t>
      </w:r>
      <w:bookmarkEnd w:id="217"/>
      <w:bookmarkEnd w:id="218"/>
      <w:bookmarkEnd w:id="219"/>
      <w:bookmarkEnd w:id="220"/>
      <w:bookmarkEnd w:id="221"/>
      <w:bookmarkEnd w:id="222"/>
    </w:p>
    <w:p w14:paraId="5618BE5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743341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0B883241">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4" w:name="_Toc18368_WPSOffice_Level3"/>
      <w:bookmarkStart w:id="225" w:name="_Toc522047355"/>
      <w:bookmarkStart w:id="226" w:name="_Toc521918096"/>
      <w:bookmarkStart w:id="227" w:name="_Toc142508343"/>
    </w:p>
    <w:p w14:paraId="33711F1E">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8" w:name="_Toc1671"/>
      <w:bookmarkStart w:id="229" w:name="_Toc15022"/>
      <w:r>
        <w:rPr>
          <w:rFonts w:hint="eastAsia" w:ascii="宋体" w:hAnsi="宋体" w:eastAsia="宋体" w:cs="宋体"/>
          <w:color w:val="auto"/>
          <w:szCs w:val="21"/>
          <w:highlight w:val="none"/>
          <w:lang w:val="zh-CN"/>
        </w:rPr>
        <w:t>27 对投标文件的比较和评价</w:t>
      </w:r>
      <w:bookmarkEnd w:id="224"/>
      <w:bookmarkEnd w:id="225"/>
      <w:bookmarkEnd w:id="226"/>
      <w:bookmarkEnd w:id="227"/>
      <w:bookmarkEnd w:id="228"/>
      <w:bookmarkEnd w:id="229"/>
    </w:p>
    <w:p w14:paraId="2B375D2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08701F6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3AB14D1">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86C621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3DC6D7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B08140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9CEB3FC">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30" w:name="_Toc522047356"/>
      <w:bookmarkStart w:id="231" w:name="_Toc521918097"/>
    </w:p>
    <w:p w14:paraId="4A78969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2" w:name="_Toc21460_WPSOffice_Level3"/>
      <w:bookmarkStart w:id="233" w:name="_Toc3545"/>
      <w:bookmarkStart w:id="234" w:name="_Toc142508344"/>
      <w:bookmarkStart w:id="235" w:name="_Toc31279"/>
      <w:r>
        <w:rPr>
          <w:rFonts w:hint="eastAsia" w:ascii="宋体" w:hAnsi="宋体" w:eastAsia="宋体" w:cs="宋体"/>
          <w:color w:val="auto"/>
          <w:szCs w:val="21"/>
          <w:highlight w:val="none"/>
          <w:lang w:val="zh-CN"/>
        </w:rPr>
        <w:t>28 评标原则及方法</w:t>
      </w:r>
      <w:bookmarkEnd w:id="230"/>
      <w:bookmarkEnd w:id="231"/>
      <w:bookmarkEnd w:id="232"/>
      <w:bookmarkEnd w:id="233"/>
      <w:bookmarkEnd w:id="234"/>
      <w:bookmarkEnd w:id="235"/>
    </w:p>
    <w:p w14:paraId="0EB92BF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DB4F37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7A266B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328643B5">
      <w:pPr>
        <w:autoSpaceDE w:val="0"/>
        <w:autoSpaceDN w:val="0"/>
        <w:adjustRightInd w:val="0"/>
        <w:spacing w:line="360" w:lineRule="auto"/>
        <w:ind w:left="441" w:leftChars="-60" w:hanging="567" w:hangingChars="27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）若本次招标过程中，参与投标的投标人不足3个时，本项目公开招标失败</w:t>
      </w:r>
      <w:r>
        <w:rPr>
          <w:rFonts w:hint="eastAsia" w:ascii="宋体" w:hAnsi="宋体" w:eastAsia="宋体" w:cs="宋体"/>
          <w:b/>
          <w:bCs/>
          <w:color w:val="auto"/>
          <w:szCs w:val="21"/>
          <w:highlight w:val="none"/>
        </w:rPr>
        <w:t>。</w:t>
      </w:r>
    </w:p>
    <w:p w14:paraId="39F323D7">
      <w:pPr>
        <w:tabs>
          <w:tab w:val="left" w:pos="360"/>
        </w:tabs>
        <w:autoSpaceDE w:val="0"/>
        <w:autoSpaceDN w:val="0"/>
        <w:adjustRightInd w:val="0"/>
        <w:spacing w:line="360" w:lineRule="auto"/>
        <w:ind w:left="330" w:leftChars="157" w:right="44" w:rightChars="21"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当参与投标的投标人不少于3个，经评标委员会评审，有效投标人只有2个时，经评标委员会对招标文件进行论证，招标文件没有不合理条款、招标程序符合规定的，本项目将根据招标文件附件一评标工作大纲的要求继续进行评审；当有效投标人只有1个时，本项目公开招标失败</w:t>
      </w:r>
      <w:r>
        <w:rPr>
          <w:rFonts w:hint="eastAsia" w:ascii="宋体" w:hAnsi="宋体" w:eastAsia="宋体" w:cs="宋体"/>
          <w:b/>
          <w:bCs/>
          <w:color w:val="auto"/>
          <w:szCs w:val="21"/>
          <w:highlight w:val="none"/>
        </w:rPr>
        <w:t>。</w:t>
      </w:r>
    </w:p>
    <w:p w14:paraId="7D5E894B">
      <w:pPr>
        <w:tabs>
          <w:tab w:val="left" w:pos="360"/>
        </w:tabs>
        <w:autoSpaceDE w:val="0"/>
        <w:autoSpaceDN w:val="0"/>
        <w:adjustRightInd w:val="0"/>
        <w:spacing w:line="360" w:lineRule="auto"/>
        <w:ind w:left="0" w:leftChars="0" w:right="44" w:rightChars="21" w:firstLine="0"/>
        <w:rPr>
          <w:rFonts w:hint="eastAsia" w:ascii="宋体" w:hAnsi="宋体" w:eastAsia="宋体" w:cs="宋体"/>
          <w:color w:val="auto"/>
          <w:szCs w:val="21"/>
          <w:highlight w:val="none"/>
          <w:lang w:val="zh-CN"/>
        </w:rPr>
      </w:pPr>
    </w:p>
    <w:p w14:paraId="01E7C049">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6" w:name="_Toc15841"/>
      <w:bookmarkStart w:id="237" w:name="_Toc486167694"/>
      <w:bookmarkStart w:id="238" w:name="_Toc142508345"/>
      <w:bookmarkStart w:id="239" w:name="_Toc466882017"/>
      <w:bookmarkStart w:id="240" w:name="_Toc465358969"/>
      <w:bookmarkStart w:id="241" w:name="_Toc25329"/>
      <w:bookmarkStart w:id="242"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36"/>
      <w:bookmarkEnd w:id="237"/>
      <w:bookmarkEnd w:id="238"/>
      <w:bookmarkEnd w:id="239"/>
      <w:bookmarkEnd w:id="240"/>
      <w:bookmarkEnd w:id="241"/>
      <w:bookmarkEnd w:id="242"/>
    </w:p>
    <w:p w14:paraId="129FDB32">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0E8213B6">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F1F7F07">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6720151">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064D7B3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1F9F206">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6197D3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457100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90B70C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EA92CB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5EB6A8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926E4A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E78D4F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2125EF0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1ACE7E45">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58D8FA16">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43" w:name="_Toc142508346"/>
      <w:bookmarkStart w:id="244" w:name="_Toc486167695"/>
      <w:bookmarkStart w:id="245" w:name="_Toc26138"/>
      <w:bookmarkStart w:id="246" w:name="_Toc1848_WPSOffice_Level3"/>
      <w:bookmarkStart w:id="247" w:name="_Toc17837"/>
      <w:bookmarkStart w:id="248" w:name="_Toc465358970"/>
      <w:bookmarkStart w:id="24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3FEDE227">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FC8E07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76CCB2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val="en-US"/>
        </w:rPr>
        <w:t>东莞市水务环境投资控股集团</w:t>
      </w:r>
      <w:r>
        <w:rPr>
          <w:rFonts w:hint="eastAsia" w:ascii="宋体" w:hAnsi="宋体" w:eastAsia="宋体" w:cs="宋体"/>
          <w:b/>
          <w:color w:val="auto"/>
          <w:szCs w:val="21"/>
          <w:highlight w:val="none"/>
          <w:lang w:val="en-US" w:eastAsia="zh-CN"/>
        </w:rPr>
        <w:t>有限公司</w:t>
      </w:r>
      <w:r>
        <w:rPr>
          <w:rFonts w:hint="eastAsia" w:ascii="宋体" w:hAnsi="宋体" w:eastAsia="宋体" w:cs="宋体"/>
          <w:b/>
          <w:color w:val="auto"/>
          <w:szCs w:val="21"/>
          <w:highlight w:val="none"/>
        </w:rPr>
        <w:t>相关招标采购等活动的，由投标人自行承担全部后果。</w:t>
      </w:r>
    </w:p>
    <w:p w14:paraId="277C69D8">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50" w:name="_Toc466882019"/>
      <w:bookmarkStart w:id="251" w:name="_Toc465358971"/>
    </w:p>
    <w:p w14:paraId="4F0A0403">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52" w:name="_Toc142508347"/>
      <w:bookmarkStart w:id="253" w:name="_Toc19936"/>
      <w:bookmarkStart w:id="254" w:name="_Toc26035"/>
      <w:bookmarkStart w:id="255" w:name="_Toc486167696"/>
      <w:bookmarkStart w:id="256"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0929F7A8">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00925060">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57" w:name="_Toc450662880"/>
    </w:p>
    <w:p w14:paraId="5F3EFE6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58" w:name="_Toc16848_WPSOffice_Level2"/>
      <w:bookmarkStart w:id="259" w:name="_Toc18316"/>
      <w:bookmarkStart w:id="260" w:name="_Toc486167697"/>
      <w:bookmarkStart w:id="261" w:name="_Toc142508348"/>
      <w:bookmarkStart w:id="262" w:name="_Toc140596907"/>
      <w:bookmarkStart w:id="263" w:name="_Toc24769"/>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1A08EBD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4" w:name="_Toc142508349"/>
      <w:bookmarkStart w:id="265" w:name="_Toc25540"/>
      <w:bookmarkStart w:id="266" w:name="_Toc486167698"/>
      <w:bookmarkStart w:id="267" w:name="_Toc12192"/>
      <w:bookmarkStart w:id="268" w:name="_Toc450662881"/>
      <w:bookmarkStart w:id="269" w:name="_Toc6401_WPSOffice_Level3"/>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64"/>
      <w:bookmarkEnd w:id="265"/>
      <w:bookmarkEnd w:id="266"/>
      <w:bookmarkEnd w:id="267"/>
      <w:bookmarkEnd w:id="268"/>
      <w:bookmarkEnd w:id="269"/>
    </w:p>
    <w:p w14:paraId="7105D550">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D26FF12">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69BBA88">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或招标人的权属分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5E3978F">
      <w:pPr>
        <w:snapToGrid w:val="0"/>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zh-CN" w:eastAsia="zh-CN"/>
        </w:rPr>
        <w:t>32.4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lang w:val="en-US" w:eastAsia="zh-CN"/>
        </w:rPr>
        <w:t>本项目合同履约期间，如因服务单位（即中标人）存在违约行为或因其他合同约定或法定事由，导致招标人依法依规解除本合同的，招标人有权按照本项目综合评审结果，从以下方式中择一确定后续安排：</w:t>
      </w:r>
    </w:p>
    <w:p w14:paraId="34E94593">
      <w:pPr>
        <w:snapToGrid w:val="0"/>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2"/>
          <w:szCs w:val="21"/>
          <w:highlight w:val="none"/>
          <w:lang w:val="zh-CN" w:eastAsia="zh-CN"/>
        </w:rPr>
        <w:t>32.4.1</w:t>
      </w:r>
      <w:r>
        <w:rPr>
          <w:rFonts w:hint="eastAsia" w:ascii="宋体" w:hAnsi="宋体" w:eastAsia="宋体" w:cs="宋体"/>
          <w:color w:val="auto"/>
          <w:kern w:val="2"/>
          <w:szCs w:val="21"/>
          <w:highlight w:val="none"/>
          <w:lang w:val="en-US" w:eastAsia="zh-CN"/>
        </w:rPr>
        <w:t xml:space="preserve"> </w:t>
      </w:r>
      <w:r>
        <w:rPr>
          <w:rFonts w:hint="eastAsia" w:ascii="宋体" w:hAnsi="宋体" w:eastAsia="宋体" w:cs="宋体"/>
          <w:b/>
          <w:bCs/>
          <w:color w:val="auto"/>
          <w:kern w:val="0"/>
          <w:szCs w:val="21"/>
          <w:highlight w:val="none"/>
          <w:lang w:val="en-US" w:eastAsia="zh-CN"/>
        </w:rPr>
        <w:t>替补投标人承接：</w:t>
      </w:r>
      <w:r>
        <w:rPr>
          <w:rFonts w:hint="eastAsia" w:ascii="宋体" w:hAnsi="宋体" w:eastAsia="宋体" w:cs="宋体"/>
          <w:color w:val="auto"/>
          <w:kern w:val="0"/>
          <w:szCs w:val="21"/>
          <w:highlight w:val="none"/>
          <w:lang w:val="en-US" w:eastAsia="zh-CN"/>
        </w:rPr>
        <w:t>招标人有权根据剩余有效投标人数量，在原评审排名基础上邀请相应投标人，通过谈判或其他招标人认可的方式，择优确定新的服务单位承接本合同项下未履行部分的服务内容，邀请规则如下：当剩余有效投标人为2家时，邀请综合评审排名第2名至第3名的投标人和1名其他供应商合计3家，当剩余有效投标人≥3家时，邀请综合评审排名第2名至第4名的投标人。替补服务单位一经确定，应与招标人另行签订书面合同，服务标准、履约要求原则上不得低于投标时承诺的标准。</w:t>
      </w:r>
    </w:p>
    <w:p w14:paraId="67024F39">
      <w:pPr>
        <w:snapToGrid w:val="0"/>
        <w:spacing w:line="360" w:lineRule="auto"/>
        <w:ind w:left="315" w:leftChars="-100" w:hanging="525" w:hangingChars="250"/>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 xml:space="preserve">34.4.2 </w:t>
      </w:r>
      <w:r>
        <w:rPr>
          <w:rFonts w:hint="eastAsia" w:ascii="宋体" w:hAnsi="宋体" w:eastAsia="宋体" w:cs="宋体"/>
          <w:b/>
          <w:bCs/>
          <w:color w:val="auto"/>
          <w:kern w:val="0"/>
          <w:szCs w:val="21"/>
          <w:highlight w:val="none"/>
          <w:lang w:val="en-US" w:eastAsia="zh-CN"/>
        </w:rPr>
        <w:t>重新招标：</w:t>
      </w:r>
      <w:r>
        <w:rPr>
          <w:rFonts w:hint="eastAsia" w:ascii="宋体" w:hAnsi="宋体" w:eastAsia="宋体" w:cs="宋体"/>
          <w:color w:val="auto"/>
          <w:kern w:val="0"/>
          <w:szCs w:val="21"/>
          <w:highlight w:val="none"/>
          <w:lang w:val="en-US" w:eastAsia="zh-CN"/>
        </w:rPr>
        <w:t>招标人亦有权根据实际情况，重新组织招标。</w:t>
      </w:r>
    </w:p>
    <w:p w14:paraId="739C2EC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70" w:name="_Toc450662885"/>
    </w:p>
    <w:p w14:paraId="06369908">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1" w:name="_Toc20141"/>
      <w:bookmarkStart w:id="272" w:name="_Toc142508350"/>
      <w:bookmarkStart w:id="273" w:name="_Toc24266"/>
      <w:bookmarkStart w:id="274" w:name="_Toc486167699"/>
      <w:bookmarkStart w:id="275" w:name="_Toc6726_WPSOffice_Level3"/>
      <w:r>
        <w:rPr>
          <w:rFonts w:hint="eastAsia" w:ascii="宋体" w:hAnsi="宋体" w:eastAsia="宋体" w:cs="宋体"/>
          <w:color w:val="auto"/>
          <w:szCs w:val="21"/>
          <w:highlight w:val="none"/>
          <w:lang w:val="zh-CN"/>
        </w:rPr>
        <w:t>33 中标通知</w:t>
      </w:r>
      <w:bookmarkEnd w:id="270"/>
      <w:bookmarkEnd w:id="271"/>
      <w:bookmarkEnd w:id="272"/>
      <w:bookmarkEnd w:id="273"/>
      <w:bookmarkEnd w:id="274"/>
      <w:bookmarkEnd w:id="275"/>
    </w:p>
    <w:p w14:paraId="753BAC7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2A6777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BBF9FD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155461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7" w:name="_Toc10239"/>
      <w:bookmarkStart w:id="278" w:name="_Toc486167700"/>
      <w:bookmarkStart w:id="279" w:name="_Toc9694_WPSOffice_Level3"/>
      <w:bookmarkStart w:id="280" w:name="_Toc32732"/>
      <w:bookmarkStart w:id="281"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276"/>
      <w:bookmarkEnd w:id="277"/>
      <w:bookmarkEnd w:id="278"/>
      <w:bookmarkEnd w:id="279"/>
      <w:bookmarkEnd w:id="280"/>
      <w:bookmarkEnd w:id="281"/>
    </w:p>
    <w:p w14:paraId="7D875946">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或招标人的权属分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FAAE82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B57035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当以数字表示的金额与以文字表示的金额不一致时，以文字表示的金额为准；按前述修正原则排序依次进行修正至唯一值后的报价表经双方确认后，作为合同文件的组成部分。</w:t>
      </w:r>
    </w:p>
    <w:p w14:paraId="06450FED">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2" w:name="_Toc142508352"/>
      <w:bookmarkStart w:id="283" w:name="_Toc10513_WPSOffice_Level3"/>
      <w:bookmarkStart w:id="284" w:name="_Toc450662887"/>
      <w:bookmarkStart w:id="285" w:name="_Toc486167701"/>
    </w:p>
    <w:p w14:paraId="3F5DE49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6" w:name="_Toc11341"/>
      <w:bookmarkStart w:id="287" w:name="_Toc8873"/>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7DA1BA79">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288" w:name="_Toc466882025"/>
      <w:bookmarkStart w:id="28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中标人应在签订合同前，按本招标文件规定金额及形式要求，向招标人（或招标人的权属分公司）提交不可撤销银行履约保函（或履约保证金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其中，采用履约保证金（银行转账形式）的金额为合同暂定总价的5%，采用不可撤销银行履约保函形式的金额为合同暂定总价的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形式的金额为合同暂定总价的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%，采用担保公司履约担保书形式的金额为合同暂定总价的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给招标人（或招标人的权属分公司）造成的损失超过履约担保数额的，中标人还应当对超过部分予以赔偿，招标人（或招标人的权属分公司）并依法追究中标人的相应责任。</w:t>
      </w:r>
    </w:p>
    <w:p w14:paraId="56D8C210">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或招标人的权属分公司）因中标人不能完全履行其合同义务而蒙受的损失或其他合同约定的事项。如发生下列任一情况时，招标人（或招标人的权属分公司）有权依合同追究违约责任外，同时有权提取履约担保并进行相应处理：</w:t>
      </w:r>
    </w:p>
    <w:p w14:paraId="5AF8721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（1）中标人将合同项下中标人的权利义务全部转让给第三方，或未经招标人（或招标人的权属分公司）书面同意将部分权利义务转让给第三方的，招标人（或招标人的权属分公司）有权没收其履约担保。</w:t>
      </w:r>
    </w:p>
    <w:p w14:paraId="53BF051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或招标人的权属分公司）有权使用履约担保予以支付或作出相应处理，由此产生的一切法律后果由中标人承担。</w:t>
      </w:r>
    </w:p>
    <w:p w14:paraId="274ED82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）在合同履行期间，中标人违约产生的违约金、赔偿、罚款或其他应付费用等款项，招标人（或招标人的权属分公司）有权直接从未付款项中直接扣除或启用履约担保予以支付。</w:t>
      </w:r>
    </w:p>
    <w:p w14:paraId="654DAEF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）合同期内，中标人不能及时完成合同某项义务的，招标人（或招标人的权属分公司）有权提取履约担保用于处理该项工作。</w:t>
      </w:r>
    </w:p>
    <w:p w14:paraId="1F1926C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）其他根据本合同约定或法律规定，招标人（或招标人的权属分公司）可启用履约担保的情形。</w:t>
      </w:r>
    </w:p>
    <w:p w14:paraId="4B414D08">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6D2421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（1）出具履约保函的银行必须是境内支行一级以上机构，并经招标人（或招标人的权属分公司）同意，执行本款时所发生的费用由中标人承担。</w:t>
      </w:r>
    </w:p>
    <w:p w14:paraId="2C9A09F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履约担保书），须事先经招标人（或招标人的权属分公司）的书面同意。</w:t>
      </w:r>
    </w:p>
    <w:p w14:paraId="3522B0B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或招标人的权属分公司）同意，执行本款时所发生的费用由中标人承担。如招标人（或招标人的权属分公司）合同条款接受担保公司预付款担保函的，对担保机构要求参照本条执行。</w:t>
      </w:r>
    </w:p>
    <w:p w14:paraId="0E1EE3C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的权属分公司）要求的履约担保延期手续，否则视为中标人违约，招标人（或招标人的权属分公司）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到期后中标人未按招标人（或招标人的权属分公司）要求重新提供的，招标人（或招标人的权属分公司）有权要求中标人以履约担保金额为限承担违约金，违约金可直接从未付采购合同费用中扣除。</w:t>
      </w:r>
    </w:p>
    <w:p w14:paraId="58ADFF0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的权属分公司）有权按需补足的金额要求中标人承担违约金，并要求限期补足。如中标人仍不补足的，招标人（或招标人的权属分公司）有权单方解除合同，违约金可直接从未付合同款或履约担保中扣除。</w:t>
      </w:r>
    </w:p>
    <w:p w14:paraId="6CA35EE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w:t>
      </w:r>
      <w:r>
        <w:rPr>
          <w:rFonts w:hint="eastAsia" w:ascii="宋体" w:hAnsi="宋体" w:eastAsia="宋体" w:cs="宋体"/>
          <w:color w:val="auto"/>
          <w:szCs w:val="21"/>
          <w:highlight w:val="none"/>
          <w:lang w:val="zh-CN" w:eastAsia="zh-CN"/>
        </w:rPr>
        <w:t>从合同签订之日起至合同期限届满并全部货物经最终验收合格，招标人向中标人支付全部款项（除质保金）后二十八（28）日内</w:t>
      </w:r>
      <w:r>
        <w:rPr>
          <w:rFonts w:hint="eastAsia" w:ascii="宋体" w:hAnsi="宋体" w:eastAsia="宋体" w:cs="宋体"/>
          <w:color w:val="auto"/>
          <w:kern w:val="0"/>
          <w:szCs w:val="21"/>
          <w:highlight w:val="none"/>
        </w:rPr>
        <w:t>保持有效。</w:t>
      </w:r>
    </w:p>
    <w:p w14:paraId="4DDCF49A">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411CDB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或招标人的权属分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或招标人的权属分公司）指定的以下银行账户为准。</w:t>
      </w:r>
    </w:p>
    <w:p w14:paraId="0BF4D96C">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5B66CC49">
      <w:pPr>
        <w:tabs>
          <w:tab w:val="left" w:pos="360"/>
          <w:tab w:val="left" w:pos="4725"/>
        </w:tabs>
        <w:spacing w:line="360" w:lineRule="auto"/>
        <w:ind w:firstLine="632" w:firstLine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w:t>
      </w:r>
      <w:r>
        <w:rPr>
          <w:rFonts w:hint="eastAsia" w:ascii="宋体" w:hAnsi="宋体" w:eastAsia="宋体" w:cs="宋体"/>
          <w:b/>
          <w:bCs/>
          <w:color w:val="auto"/>
          <w:kern w:val="0"/>
          <w:szCs w:val="21"/>
          <w:highlight w:val="none"/>
          <w:lang w:val="en-US" w:eastAsia="zh-CN"/>
        </w:rPr>
        <w:t>东莞市水务环境投资控股集团供水有限公司制水分公司</w:t>
      </w:r>
    </w:p>
    <w:p w14:paraId="0172AD5C">
      <w:pPr>
        <w:tabs>
          <w:tab w:val="left" w:pos="360"/>
          <w:tab w:val="left" w:pos="4725"/>
        </w:tabs>
        <w:spacing w:line="360" w:lineRule="auto"/>
        <w:ind w:firstLine="632" w:firstLineChars="300"/>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0"/>
          <w:szCs w:val="21"/>
          <w:highlight w:val="none"/>
        </w:rPr>
        <w:t>银行账号：</w:t>
      </w:r>
      <w:r>
        <w:rPr>
          <w:rFonts w:hint="eastAsia" w:ascii="宋体" w:hAnsi="宋体" w:eastAsia="宋体" w:cs="宋体"/>
          <w:b/>
          <w:color w:val="auto"/>
          <w:kern w:val="0"/>
          <w:sz w:val="21"/>
          <w:szCs w:val="21"/>
          <w:highlight w:val="none"/>
          <w:u w:val="single"/>
          <w:lang w:eastAsia="zh-CN"/>
        </w:rPr>
        <w:t>2010020109200400812</w:t>
      </w:r>
    </w:p>
    <w:p w14:paraId="18084889">
      <w:pPr>
        <w:autoSpaceDE w:val="0"/>
        <w:autoSpaceDN w:val="0"/>
        <w:adjustRightInd w:val="0"/>
        <w:spacing w:line="360" w:lineRule="auto"/>
        <w:ind w:left="638" w:leftChars="304" w:firstLine="0" w:firstLineChars="0"/>
        <w:jc w:val="left"/>
        <w:rPr>
          <w:rFonts w:hint="eastAsia" w:ascii="宋体" w:hAnsi="宋体" w:eastAsia="宋体" w:cs="宋体"/>
          <w:b/>
          <w:bCs w:val="0"/>
          <w:color w:val="auto"/>
          <w:kern w:val="0"/>
          <w:szCs w:val="21"/>
          <w:highlight w:val="none"/>
          <w:u w:val="single"/>
        </w:rPr>
      </w:pPr>
      <w:r>
        <w:rPr>
          <w:rFonts w:hint="eastAsia" w:ascii="宋体" w:hAnsi="宋体" w:eastAsia="宋体" w:cs="宋体"/>
          <w:b/>
          <w:bCs/>
          <w:color w:val="auto"/>
          <w:kern w:val="0"/>
          <w:szCs w:val="21"/>
          <w:highlight w:val="none"/>
        </w:rPr>
        <w:t>开户银行：</w:t>
      </w:r>
      <w:r>
        <w:rPr>
          <w:rFonts w:hint="eastAsia" w:ascii="宋体" w:hAnsi="宋体" w:eastAsia="宋体" w:cs="宋体"/>
          <w:b/>
          <w:color w:val="auto"/>
          <w:kern w:val="0"/>
          <w:sz w:val="21"/>
          <w:szCs w:val="21"/>
          <w:highlight w:val="none"/>
          <w:u w:val="single"/>
          <w:lang w:eastAsia="zh-CN"/>
        </w:rPr>
        <w:t>中国工商银行股份有限公司东莞城区支行</w:t>
      </w:r>
    </w:p>
    <w:p w14:paraId="736B50B0">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单位提交了履约担保后，当履约保证金转达招标人（或招标人的权属分公司）履约保证金账户后，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交给招标人（或招标人的权属分公司），由招标人在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732938F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或招标人的权属分公司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向中标人支付全部款项（除质保金）后二十八（28）日后，经招标人（或招标人的权属分公司）确认，中标人可向招标人提交退回履约担保的申请。招标人（或招标人的权属分公司）审核无异议后，办理履约担保退还手续，退回时一律以银行转账的形式无息退回到中标人的帐户。</w:t>
      </w:r>
    </w:p>
    <w:p w14:paraId="46FCAA9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216338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0" w:name="_Toc13033"/>
      <w:bookmarkStart w:id="291" w:name="_Toc4996"/>
      <w:bookmarkStart w:id="292" w:name="_Toc142508353"/>
      <w:bookmarkStart w:id="293"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5DE40822">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合同履行中，招标人在合同约定的范围内，招标人（或招标人的权属分公司）有权根据项目实际情况及有关法律法规、政策的规定对采购范围进行变更调整，变更采购范围后，投标人应遵照执行。</w:t>
      </w:r>
    </w:p>
    <w:p w14:paraId="419D28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94" w:name="_Toc450662888"/>
    </w:p>
    <w:p w14:paraId="5D546E9F">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5" w:name="_Toc486167703"/>
      <w:bookmarkStart w:id="296" w:name="_Toc142508354"/>
      <w:bookmarkStart w:id="297" w:name="_Toc28921_WPSOffice_Level3"/>
      <w:bookmarkStart w:id="298" w:name="_Toc21161"/>
      <w:bookmarkStart w:id="299" w:name="_Toc14372"/>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294"/>
      <w:bookmarkEnd w:id="295"/>
      <w:bookmarkEnd w:id="296"/>
      <w:bookmarkEnd w:id="297"/>
      <w:bookmarkEnd w:id="298"/>
      <w:bookmarkEnd w:id="299"/>
    </w:p>
    <w:p w14:paraId="5D605E7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 w:val="21"/>
          <w:szCs w:val="21"/>
          <w:highlight w:val="none"/>
        </w:rPr>
        <w:t>合同暂定总额</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类招标代理服务收费）。</w:t>
      </w:r>
    </w:p>
    <w:p w14:paraId="4BF82AC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 中标人收到中标通知后，须在15日内向招标代理机构交纳中标服务费用。</w:t>
      </w:r>
    </w:p>
    <w:p w14:paraId="6DB43E3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.3 中标服务费只接受以银行转账、电汇方式交纳</w:t>
      </w:r>
    </w:p>
    <w:p w14:paraId="1BB961D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6F5FF81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7974E9E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39A22FF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212C4360">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.2款规定办理，将不予退还其投标保证金。</w:t>
      </w:r>
    </w:p>
    <w:p w14:paraId="20EC8FD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0" w:name="_Toc450662889"/>
    </w:p>
    <w:p w14:paraId="46CEE32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1" w:name="_Toc486167704"/>
      <w:bookmarkStart w:id="302" w:name="_Toc26292"/>
      <w:bookmarkStart w:id="303" w:name="_Toc142508355"/>
      <w:bookmarkStart w:id="304" w:name="_Toc849"/>
      <w:bookmarkStart w:id="305"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19A2958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或招标人的权属分公司）出具的发票必须是由中标人开具，不得以其他单位或个人名义出具，本项目中标人向招标人（或招标人的权属分公司）出具的发票类型为</w:t>
      </w: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招标人（或招标人的权属分公司）</w:t>
      </w:r>
      <w:r>
        <w:rPr>
          <w:rFonts w:hint="eastAsia" w:ascii="宋体" w:hAnsi="宋体" w:eastAsia="宋体" w:cs="宋体"/>
          <w:color w:val="auto"/>
          <w:kern w:val="0"/>
          <w:szCs w:val="21"/>
          <w:highlight w:val="none"/>
          <w:lang w:eastAsia="zh-CN"/>
        </w:rPr>
        <w:t>要求的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lang w:val="en-US" w:eastAsia="zh-CN"/>
        </w:rPr>
        <w:t>普通</w:t>
      </w:r>
      <w:r>
        <w:rPr>
          <w:rFonts w:hint="eastAsia" w:ascii="宋体" w:hAnsi="宋体" w:eastAsia="宋体" w:cs="宋体"/>
          <w:color w:val="auto"/>
          <w:kern w:val="0"/>
          <w:szCs w:val="21"/>
          <w:highlight w:val="none"/>
        </w:rPr>
        <w:t>发票</w:t>
      </w:r>
      <w:r>
        <w:rPr>
          <w:rFonts w:hint="eastAsia" w:ascii="宋体" w:hAnsi="宋体" w:eastAsia="宋体" w:cs="宋体"/>
          <w:color w:val="auto"/>
          <w:szCs w:val="21"/>
          <w:highlight w:val="none"/>
          <w:lang w:val="zh-CN"/>
        </w:rPr>
        <w:t>。</w:t>
      </w:r>
      <w:bookmarkStart w:id="306" w:name="_Toc486167705"/>
      <w:bookmarkStart w:id="307" w:name="_Toc31106_WPSOffice_Level3"/>
    </w:p>
    <w:p w14:paraId="0345D0D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5FE62D5">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08" w:name="_Toc16304"/>
      <w:bookmarkStart w:id="309" w:name="_Toc451"/>
      <w:bookmarkStart w:id="310" w:name="_Toc142508356"/>
      <w:r>
        <w:rPr>
          <w:rFonts w:hint="eastAsia" w:ascii="宋体" w:hAnsi="宋体" w:eastAsia="宋体" w:cs="宋体"/>
          <w:b/>
          <w:color w:val="auto"/>
          <w:szCs w:val="21"/>
          <w:highlight w:val="none"/>
        </w:rPr>
        <w:t>39 招标相关补充约定</w:t>
      </w:r>
      <w:bookmarkEnd w:id="308"/>
      <w:bookmarkEnd w:id="309"/>
      <w:bookmarkEnd w:id="310"/>
    </w:p>
    <w:p w14:paraId="1889187F">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695E72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540040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11" w:name="_Toc26725"/>
      <w:bookmarkStart w:id="312" w:name="_Toc142508357"/>
      <w:bookmarkStart w:id="313" w:name="_Toc1307"/>
      <w:r>
        <w:rPr>
          <w:rFonts w:hint="eastAsia" w:ascii="宋体" w:hAnsi="宋体" w:eastAsia="宋体" w:cs="宋体"/>
          <w:color w:val="auto"/>
          <w:szCs w:val="21"/>
          <w:highlight w:val="none"/>
        </w:rPr>
        <w:t>40 本次招标活动的最终解释权归招标代理机构及招标人所有。</w:t>
      </w:r>
      <w:bookmarkEnd w:id="306"/>
      <w:bookmarkEnd w:id="307"/>
      <w:bookmarkEnd w:id="311"/>
      <w:bookmarkEnd w:id="312"/>
      <w:bookmarkEnd w:id="313"/>
    </w:p>
    <w:p w14:paraId="1BDAA347">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14" w:name="_Toc12090"/>
      <w:bookmarkStart w:id="315" w:name="_Toc27939_WPSOffice_Level1"/>
      <w:bookmarkStart w:id="316" w:name="_Toc28218"/>
      <w:bookmarkStart w:id="317" w:name="_Toc450662891"/>
      <w:bookmarkStart w:id="318" w:name="_Toc486167706"/>
      <w:bookmarkStart w:id="319" w:name="_Toc142508358"/>
      <w:r>
        <w:rPr>
          <w:rFonts w:hint="eastAsia" w:ascii="宋体" w:hAnsi="宋体" w:eastAsia="宋体" w:cs="宋体"/>
          <w:b/>
          <w:bCs/>
          <w:color w:val="auto"/>
          <w:kern w:val="44"/>
          <w:sz w:val="32"/>
          <w:szCs w:val="32"/>
          <w:highlight w:val="none"/>
          <w:lang w:val="zh-CN"/>
        </w:rPr>
        <w:t>第三篇 用户需求书</w:t>
      </w:r>
      <w:bookmarkEnd w:id="314"/>
      <w:bookmarkEnd w:id="315"/>
      <w:bookmarkEnd w:id="316"/>
      <w:bookmarkEnd w:id="317"/>
      <w:bookmarkEnd w:id="318"/>
      <w:bookmarkEnd w:id="319"/>
    </w:p>
    <w:p w14:paraId="3D22A04D">
      <w:pPr>
        <w:numPr>
          <w:ilvl w:val="0"/>
          <w:numId w:val="0"/>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Cs w:val="21"/>
          <w:highlight w:val="none"/>
        </w:rPr>
        <w:t>供货范围及数量</w:t>
      </w:r>
    </w:p>
    <w:p w14:paraId="334A5C0E">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供货范围：东莞市水务环境投资控股集团供水有限公司第六水厂（地址：东莞市东城街道莞龙路东城段21号）、松山湖水厂（地址：东莞市松山湖高新技术产业开发区环湖路6号）、芦花坑水厂（地址：东莞市虎门镇芦花坑水库北侧（芦花坑水厂））。</w:t>
      </w:r>
    </w:p>
    <w:p w14:paraId="41A0DC1B">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1.2暂定采购数量：6177吨。（</w:t>
      </w:r>
      <w:r>
        <w:rPr>
          <w:rFonts w:hint="eastAsia" w:ascii="宋体" w:hAnsi="宋体" w:eastAsia="宋体" w:cs="宋体"/>
          <w:bCs/>
          <w:color w:val="auto"/>
          <w:kern w:val="0"/>
          <w:szCs w:val="21"/>
          <w:highlight w:val="none"/>
        </w:rPr>
        <w:t>暂定数量不作为甲方最终采购数量的保证</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szCs w:val="21"/>
          <w:highlight w:val="none"/>
        </w:rPr>
        <w:t>实际需求数量以</w:t>
      </w:r>
      <w:r>
        <w:rPr>
          <w:rFonts w:hint="eastAsia" w:ascii="宋体" w:hAnsi="宋体" w:eastAsia="宋体" w:cs="宋体"/>
          <w:color w:val="auto"/>
          <w:szCs w:val="21"/>
          <w:highlight w:val="none"/>
          <w:lang w:eastAsia="zh-CN"/>
        </w:rPr>
        <w:t>各</w:t>
      </w:r>
      <w:r>
        <w:rPr>
          <w:rFonts w:hint="eastAsia" w:ascii="宋体" w:hAnsi="宋体" w:eastAsia="宋体" w:cs="宋体"/>
          <w:color w:val="auto"/>
          <w:szCs w:val="21"/>
          <w:highlight w:val="none"/>
        </w:rPr>
        <w:t>供水厂每次的供货通知为准</w:t>
      </w:r>
      <w:r>
        <w:rPr>
          <w:rFonts w:hint="eastAsia" w:ascii="宋体" w:hAnsi="宋体" w:eastAsia="宋体" w:cs="宋体"/>
          <w:color w:val="auto"/>
          <w:szCs w:val="21"/>
          <w:highlight w:val="none"/>
          <w:lang w:val="en-US" w:eastAsia="zh-CN"/>
        </w:rPr>
        <w:t>）。</w:t>
      </w:r>
    </w:p>
    <w:p w14:paraId="6864CEF2">
      <w:pPr>
        <w:numPr>
          <w:ilvl w:val="0"/>
          <w:numId w:val="0"/>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Cs w:val="21"/>
          <w:highlight w:val="none"/>
        </w:rPr>
        <w:t>总体要求</w:t>
      </w:r>
    </w:p>
    <w:p w14:paraId="7F0EBAA6">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2.1本次招标货物为液态氧气。</w:t>
      </w:r>
    </w:p>
    <w:p w14:paraId="19BAC703">
      <w:pPr>
        <w:pStyle w:val="15"/>
        <w:autoSpaceDE/>
        <w:autoSpaceDN/>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2.2投标时，供应商须提供质量技术监督检测部门（地级市以上）或具有资质的第三方检测机构出具的、加盖实验室资质认定（CMA）章的2025年1月1日之后的所投产品的质量检测报告，检测报告出具时间在2026年1月31日（含）之前的，检测项目技术指标满足氧（O</w:t>
      </w:r>
      <w:r>
        <w:rPr>
          <w:rFonts w:hint="eastAsia" w:ascii="宋体" w:hAnsi="宋体" w:eastAsia="宋体" w:cs="宋体"/>
          <w:b/>
          <w:bCs/>
          <w:color w:val="auto"/>
          <w:szCs w:val="21"/>
          <w:highlight w:val="none"/>
          <w:vertAlign w:val="subscript"/>
          <w:lang w:val="en-US" w:eastAsia="zh-CN"/>
        </w:rPr>
        <w:t>2</w:t>
      </w:r>
      <w:r>
        <w:rPr>
          <w:rFonts w:hint="eastAsia" w:ascii="宋体" w:hAnsi="宋体" w:eastAsia="宋体" w:cs="宋体"/>
          <w:b/>
          <w:bCs/>
          <w:color w:val="auto"/>
          <w:szCs w:val="21"/>
          <w:highlight w:val="none"/>
          <w:lang w:val="en-US" w:eastAsia="zh-CN"/>
        </w:rPr>
        <w:t>）含量（体积分数）/10</w:t>
      </w:r>
      <w:r>
        <w:rPr>
          <w:rFonts w:hint="eastAsia" w:ascii="宋体" w:hAnsi="宋体" w:eastAsia="宋体" w:cs="宋体"/>
          <w:b/>
          <w:bCs/>
          <w:color w:val="auto"/>
          <w:szCs w:val="21"/>
          <w:highlight w:val="none"/>
          <w:vertAlign w:val="superscript"/>
          <w:lang w:val="en-US" w:eastAsia="zh-CN"/>
        </w:rPr>
        <w:t>-2</w:t>
      </w:r>
      <w:r>
        <w:rPr>
          <w:rFonts w:hint="eastAsia" w:ascii="宋体" w:hAnsi="宋体" w:eastAsia="宋体" w:cs="宋体"/>
          <w:b/>
          <w:bCs/>
          <w:color w:val="auto"/>
          <w:szCs w:val="21"/>
          <w:highlight w:val="none"/>
          <w:lang w:val="en-US" w:eastAsia="zh-CN"/>
        </w:rPr>
        <w:t>：≥99.5；检测报告出具时间在2026年2月1日（含）之后的，检测项目技术指标满足氧气（O</w:t>
      </w:r>
      <w:r>
        <w:rPr>
          <w:rFonts w:hint="eastAsia" w:ascii="宋体" w:hAnsi="宋体" w:eastAsia="宋体" w:cs="宋体"/>
          <w:b/>
          <w:bCs/>
          <w:color w:val="auto"/>
          <w:szCs w:val="21"/>
          <w:highlight w:val="none"/>
          <w:vertAlign w:val="subscript"/>
          <w:lang w:val="en-US" w:eastAsia="zh-CN"/>
        </w:rPr>
        <w:t>2</w:t>
      </w:r>
      <w:r>
        <w:rPr>
          <w:rFonts w:hint="eastAsia" w:ascii="宋体" w:hAnsi="宋体" w:eastAsia="宋体" w:cs="宋体"/>
          <w:b/>
          <w:bCs/>
          <w:color w:val="auto"/>
          <w:szCs w:val="21"/>
          <w:highlight w:val="none"/>
          <w:lang w:val="en-US" w:eastAsia="zh-CN"/>
        </w:rPr>
        <w:t>）含量（摩尔分数）：≥99.5</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vertAlign w:val="superscript"/>
          <w:lang w:val="en-US" w:eastAsia="zh-CN"/>
        </w:rPr>
        <w:t>-2</w:t>
      </w:r>
      <w:r>
        <w:rPr>
          <w:rFonts w:hint="eastAsia" w:ascii="宋体" w:hAnsi="宋体" w:eastAsia="宋体" w:cs="宋体"/>
          <w:b/>
          <w:bCs/>
          <w:color w:val="auto"/>
          <w:szCs w:val="21"/>
          <w:highlight w:val="none"/>
          <w:lang w:val="en-US" w:eastAsia="zh-CN"/>
        </w:rPr>
        <w:t>。</w:t>
      </w:r>
    </w:p>
    <w:p w14:paraId="7B012904">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 供应商需配备专职人员协调液氧配送工作。</w:t>
      </w:r>
      <w:r>
        <w:rPr>
          <w:rFonts w:hint="eastAsia" w:ascii="宋体" w:hAnsi="宋体" w:eastAsia="宋体" w:cs="宋体"/>
          <w:color w:val="auto"/>
          <w:sz w:val="21"/>
          <w:szCs w:val="21"/>
          <w:highlight w:val="none"/>
        </w:rPr>
        <w:t>液氧必须使用专用槽车密闭装运，装运容器应防腐，并定期清洗（清洗专用槽车槽罐内部每</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不少于一次）。在运输过程中不得与酸和有毒、有害物品或还原性物品混运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其它按国家或行业规范标准执行</w:t>
      </w:r>
      <w:r>
        <w:rPr>
          <w:rFonts w:hint="eastAsia" w:ascii="宋体" w:hAnsi="宋体" w:eastAsia="宋体" w:cs="宋体"/>
          <w:color w:val="auto"/>
          <w:szCs w:val="21"/>
          <w:highlight w:val="none"/>
          <w:lang w:val="en-US" w:eastAsia="zh-CN"/>
        </w:rPr>
        <w:t>。液氧专用槽车的车辆必须由车管所检验合格，槽罐有市场监督管理局核发的使用登记证，并在检验合格期内。液氧配送过程中有关运输及保险的一切费用由供应商承担；如国家对此类货物的运输有特殊要求的，供应商负责办理相关手续并承担一切费用。</w:t>
      </w:r>
    </w:p>
    <w:p w14:paraId="498232A9">
      <w:pPr>
        <w:numPr>
          <w:ilvl w:val="0"/>
          <w:numId w:val="0"/>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 技术要求</w:t>
      </w:r>
    </w:p>
    <w:p w14:paraId="33E8A3E0">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 供应商须保证所提供货物均为采用合格材料和工艺制成的全新的未使用过的，并完全符合招标文件要求及供应商在投标文件中承诺的质量、规格标准；同时供应商所提供货物，必须符合国家有关法律法规和环保、主管部门要求及招标人（或招标人的权属分公司）的技术要求，不存在侵犯第三人知识产权或其他权益的情况。</w:t>
      </w:r>
    </w:p>
    <w:p w14:paraId="0250E699">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 货物必须符合中华人民共和国国家及行业有关标准。若供货期内有发布最新的行业标准或国家标准，供应商提供的货物质量应符合供货期内发布的最新行业标准或国家标准。供应商提供的货物应符合如下技术标准（包括但不限于）：</w:t>
      </w:r>
    </w:p>
    <w:p w14:paraId="336444A0">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《工业氧》(GB/T 3863—2025)</w:t>
      </w:r>
    </w:p>
    <w:p w14:paraId="313D66FE">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《液化气体汽车罐车》GB/T 19905—2017</w:t>
      </w:r>
    </w:p>
    <w:p w14:paraId="2038C673">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《低温液化气体安全指南》(GB/T 35528—2017)</w:t>
      </w:r>
    </w:p>
    <w:p w14:paraId="1ADC43DC">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《冷冻液化气体汽车罐车》(NB/T 47058—2017)</w:t>
      </w:r>
    </w:p>
    <w:p w14:paraId="5A1ABD5F">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 液态氧气主要质量指标：</w:t>
      </w:r>
    </w:p>
    <w:p w14:paraId="5A54395F">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氧气（O</w:t>
      </w:r>
      <w:r>
        <w:rPr>
          <w:rFonts w:hint="eastAsia" w:ascii="宋体" w:hAnsi="宋体" w:eastAsia="宋体" w:cs="宋体"/>
          <w:color w:val="auto"/>
          <w:szCs w:val="21"/>
          <w:highlight w:val="none"/>
          <w:vertAlign w:val="subscript"/>
          <w:lang w:val="en-US" w:eastAsia="zh-CN"/>
        </w:rPr>
        <w:t>2</w:t>
      </w:r>
      <w:r>
        <w:rPr>
          <w:rFonts w:hint="eastAsia" w:ascii="宋体" w:hAnsi="宋体" w:eastAsia="宋体" w:cs="宋体"/>
          <w:color w:val="auto"/>
          <w:szCs w:val="21"/>
          <w:highlight w:val="none"/>
          <w:lang w:val="en-US" w:eastAsia="zh-CN"/>
        </w:rPr>
        <w:t>）含量（摩尔分数）：≥99.5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lang w:val="en-US" w:eastAsia="zh-CN"/>
        </w:rPr>
        <w:t xml:space="preserve">  </w:t>
      </w:r>
    </w:p>
    <w:p w14:paraId="1EB1E3E1">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 液态氧气其他质量指标：</w:t>
      </w:r>
    </w:p>
    <w:p w14:paraId="3068797B">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甲烷含量（摩尔分数）：≤50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vertAlign w:val="superscript"/>
          <w:lang w:val="en-US" w:eastAsia="zh-CN"/>
        </w:rPr>
        <w:t>-6</w:t>
      </w:r>
    </w:p>
    <w:p w14:paraId="598126C5">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乙炔含量（摩尔分数）：≤0.1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vertAlign w:val="superscript"/>
          <w:lang w:val="en-US" w:eastAsia="zh-CN"/>
        </w:rPr>
        <w:t>-6</w:t>
      </w:r>
      <w:r>
        <w:rPr>
          <w:rFonts w:hint="eastAsia" w:ascii="宋体" w:hAnsi="宋体" w:eastAsia="宋体" w:cs="宋体"/>
          <w:color w:val="auto"/>
          <w:szCs w:val="21"/>
          <w:highlight w:val="none"/>
          <w:lang w:val="en-US" w:eastAsia="zh-CN"/>
        </w:rPr>
        <w:t>。</w:t>
      </w:r>
    </w:p>
    <w:p w14:paraId="12274C6E">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 供货要求</w:t>
      </w:r>
    </w:p>
    <w:p w14:paraId="1FDC59E3">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4.1供货期：合同签订之日起至202</w:t>
      </w:r>
      <w:r>
        <w:rPr>
          <w:rFonts w:hint="default"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en-US" w:eastAsia="zh-CN"/>
        </w:rPr>
        <w:t>月3</w:t>
      </w: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eastAsia="zh-CN"/>
        </w:rPr>
        <w:t>日。</w:t>
      </w:r>
    </w:p>
    <w:p w14:paraId="1E9CD90D">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交货地点：东莞市水务环境投资控股集团供水公司第六水厂（地址：东莞市东城街道莞龙路东城段21号）、松山湖水厂（地址：东莞市松山湖高新技术产业开发区环湖路6号）、芦花坑水厂（地址：东莞市虎门镇芦花坑水库北侧（芦花坑水厂））。</w:t>
      </w:r>
    </w:p>
    <w:p w14:paraId="72CD294A">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4.3供应商需保障正常供货，不受交通及其他方面的影响，如需办理道路通行证等的，由供应商负责办理、招标人（或招标人的权属分公司）提供必要的协助。</w:t>
      </w:r>
    </w:p>
    <w:p w14:paraId="42CC7213">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供应商与招标人（或招标人的权属分公司）签订合同后，供应商按招标人（或招标人的权属分公司）供货计划进行供货；供应商接到招标人（或招标人的权属分公司）的供货通知后须48小时内送达；如遇到紧急突发情况，招标人（或招标人的权属分公司）要求加急供货，供应商需立即响应，安排调配供货，在收到送货通知后24小时内将货物送达招标人（或招标人的权属分公司）指定地点，且招标人（或招标人的权属分公司）无需因加急供货而额外支付任何费用。</w:t>
      </w:r>
    </w:p>
    <w:p w14:paraId="3ACF2A6C">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4.5运输及充装要求</w:t>
      </w:r>
    </w:p>
    <w:p w14:paraId="686A085E">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4.5.1供应商负责将液氧运输至水厂后充装至水厂储罐，并承担相应的运输、装卸等费用，供应商运输人员应配备足够防护器具。如在运输及装卸过程中，发生泄露，应由供应商负责处理，避免造成人员伤害或环境污染，凡由于运输方式不当或非法运输造成的事故、损失、行政处罚和由此产生的其他全部费用均由供应商承担。</w:t>
      </w:r>
    </w:p>
    <w:p w14:paraId="27BE5B42">
      <w:pPr>
        <w:pStyle w:val="15"/>
        <w:autoSpaceDE/>
        <w:autoSpaceDN/>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4.5.2充装操作人员应具有危险品运输从业许可证、压力容器操作证等充装工作资质。充装操作人员所在公司应具有移动式压力容器充装许可证。在供货期间，供应商需提供该次充装操作人员的工作资质及其所在公司的移动式压力容器充装许可证进行核查。</w:t>
      </w:r>
      <w:r>
        <w:rPr>
          <w:rFonts w:hint="eastAsia" w:ascii="宋体" w:hAnsi="宋体" w:eastAsia="宋体" w:cs="宋体"/>
          <w:color w:val="auto"/>
          <w:kern w:val="2"/>
          <w:sz w:val="21"/>
          <w:szCs w:val="21"/>
          <w:highlight w:val="none"/>
          <w:lang w:val="en-US" w:eastAsia="zh-CN"/>
        </w:rPr>
        <w:t>若</w:t>
      </w:r>
      <w:r>
        <w:rPr>
          <w:rFonts w:hint="eastAsia" w:ascii="宋体" w:hAnsi="宋体" w:eastAsia="宋体" w:cs="宋体"/>
          <w:color w:val="auto"/>
          <w:kern w:val="2"/>
          <w:sz w:val="21"/>
          <w:szCs w:val="21"/>
          <w:highlight w:val="none"/>
        </w:rPr>
        <w:t>充装操作人员</w:t>
      </w:r>
      <w:r>
        <w:rPr>
          <w:rFonts w:hint="eastAsia" w:ascii="宋体" w:hAnsi="宋体" w:eastAsia="宋体" w:cs="宋体"/>
          <w:color w:val="auto"/>
          <w:kern w:val="2"/>
          <w:sz w:val="21"/>
          <w:szCs w:val="21"/>
          <w:highlight w:val="none"/>
          <w:lang w:val="en-US" w:eastAsia="zh-CN"/>
        </w:rPr>
        <w:t>未提供相应资质证明材料，则需要替换有相应资质人员进行现场充装。</w:t>
      </w:r>
    </w:p>
    <w:p w14:paraId="0EFE1E2A">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4.5.3充装操作人员进行液氧充装前，必须先检查招标人（或招标人的权属分公司）液氧站电气接头、液氧罐各阀门及各安全附件是否完好，并严格按照操作规程进行操作。</w:t>
      </w:r>
    </w:p>
    <w:p w14:paraId="122176FE">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4.5.4供应商对液氧罐进行充装时应听从招标人（或招标人的权属分公司）现场人员指挥，并符合招标人（或招标人的权属分公司）有关的安全规范。</w:t>
      </w:r>
    </w:p>
    <w:p w14:paraId="492B32F6">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4.6每批次液氧到货时，供应商必须提供货物的出厂证明、产品合格证等相关证明文件，出厂证明、产品合格证等证明文件需包含生产批号、生产日期、槽车编号、液氧数量、充装人员、液氧纯度等，</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val="en-US" w:eastAsia="zh-CN"/>
        </w:rPr>
        <w:t>招标人（或招标人的权属分公司）</w:t>
      </w:r>
      <w:r>
        <w:rPr>
          <w:rFonts w:hint="eastAsia" w:ascii="宋体" w:hAnsi="宋体" w:eastAsia="宋体" w:cs="宋体"/>
          <w:color w:val="auto"/>
          <w:sz w:val="21"/>
          <w:szCs w:val="21"/>
          <w:highlight w:val="none"/>
        </w:rPr>
        <w:t>收货人员签字确认</w:t>
      </w:r>
      <w:r>
        <w:rPr>
          <w:rFonts w:hint="eastAsia" w:ascii="宋体" w:hAnsi="宋体" w:eastAsia="宋体" w:cs="宋体"/>
          <w:color w:val="auto"/>
          <w:szCs w:val="21"/>
          <w:highlight w:val="none"/>
          <w:lang w:val="en-US" w:eastAsia="zh-CN"/>
        </w:rPr>
        <w:t>。</w:t>
      </w:r>
    </w:p>
    <w:p w14:paraId="06159BA3">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szCs w:val="21"/>
          <w:highlight w:val="none"/>
          <w:lang w:val="en-US" w:eastAsia="zh-CN"/>
        </w:rPr>
        <w:t>产品验收</w:t>
      </w:r>
    </w:p>
    <w:p w14:paraId="0625DD9C">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5.1供应商提供的货物必须达到上述货物技术要求中各项指标参数和合同质量标准。</w:t>
      </w:r>
    </w:p>
    <w:p w14:paraId="6C96D7EC">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5.2供应商须提供每批次产品合格证、出厂检验报告等生产批次和生产日期，并随供货单据一并提交。且该出厂检验报告应满足本需求书“3.3 液态氧气主要质量指标”条款要求，否则招标人有权拒绝收货。</w:t>
      </w:r>
    </w:p>
    <w:p w14:paraId="154A27FD">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每次送货，供应商须提供交货地点附近的电子地磅的称重单（含载货时的称重单和卸货后的称重单），相关费用由供应商承担。若供水厂自有地磅的（免费提供使用），则只需在水厂内称重，并以供水厂地磅称重数量为入库及结算数量。</w:t>
      </w:r>
    </w:p>
    <w:p w14:paraId="4C364A36">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5.4</w:t>
      </w:r>
      <w:r>
        <w:rPr>
          <w:rFonts w:hint="eastAsia" w:ascii="宋体" w:hAnsi="宋体" w:eastAsia="宋体" w:cs="宋体"/>
          <w:color w:val="auto"/>
          <w:sz w:val="21"/>
          <w:szCs w:val="21"/>
          <w:highlight w:val="none"/>
        </w:rPr>
        <w:t>为保障液氧供货质量,</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需每</w:t>
      </w:r>
      <w:r>
        <w:rPr>
          <w:rFonts w:hint="eastAsia" w:ascii="宋体" w:hAnsi="宋体" w:eastAsia="宋体" w:cs="宋体"/>
          <w:color w:val="auto"/>
          <w:kern w:val="0"/>
          <w:szCs w:val="21"/>
          <w:highlight w:val="none"/>
          <w:lang w:eastAsia="zh-CN"/>
        </w:rPr>
        <w:t>半年</w:t>
      </w:r>
      <w:r>
        <w:rPr>
          <w:rFonts w:hint="eastAsia" w:ascii="宋体" w:hAnsi="宋体" w:eastAsia="宋体" w:cs="宋体"/>
          <w:color w:val="auto"/>
          <w:kern w:val="0"/>
          <w:szCs w:val="21"/>
          <w:highlight w:val="none"/>
        </w:rPr>
        <w:t>委托具有CMA认证资质的第三方检测机构对供货期间所供货物进行检测，并提供第三方检测机构出具所供货物</w:t>
      </w:r>
      <w:r>
        <w:rPr>
          <w:rFonts w:hint="eastAsia" w:ascii="宋体" w:hAnsi="宋体" w:eastAsia="宋体" w:cs="宋体"/>
          <w:color w:val="auto"/>
          <w:kern w:val="0"/>
          <w:szCs w:val="21"/>
          <w:highlight w:val="none"/>
          <w:lang w:eastAsia="zh-CN"/>
        </w:rPr>
        <w:t>满足国标</w:t>
      </w:r>
      <w:r>
        <w:rPr>
          <w:rFonts w:hint="eastAsia" w:ascii="宋体" w:hAnsi="宋体" w:eastAsia="宋体" w:cs="宋体"/>
          <w:color w:val="auto"/>
          <w:kern w:val="0"/>
          <w:szCs w:val="21"/>
          <w:highlight w:val="none"/>
        </w:rPr>
        <w:t>要求的检验报告，检验报告上的标徽应包括但不限于CMA认证标徽。检验报告需体现委托方、生产厂家、送检样品的产品名称、生产批号或生产日期、与所供货物对应各指标项目检测结果，检验报告中样品送检时间需在供货期内。</w:t>
      </w:r>
      <w:r>
        <w:rPr>
          <w:rFonts w:hint="eastAsia" w:ascii="宋体" w:hAnsi="宋体" w:eastAsia="宋体" w:cs="宋体"/>
          <w:color w:val="auto"/>
          <w:sz w:val="21"/>
          <w:szCs w:val="21"/>
          <w:highlight w:val="none"/>
          <w:lang w:val="en-US" w:eastAsia="zh-CN"/>
        </w:rPr>
        <w:t>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w:t>
      </w:r>
      <w:r>
        <w:rPr>
          <w:rFonts w:hint="eastAsia" w:ascii="宋体" w:hAnsi="宋体" w:eastAsia="宋体" w:cs="宋体"/>
          <w:color w:val="auto"/>
          <w:sz w:val="21"/>
          <w:szCs w:val="21"/>
          <w:highlight w:val="none"/>
          <w:lang w:eastAsia="zh-CN"/>
        </w:rPr>
        <w:t>。</w:t>
      </w:r>
    </w:p>
    <w:p w14:paraId="1ED3F37B">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招标人（或招标人的权属分公司）</w:t>
      </w:r>
      <w:r>
        <w:rPr>
          <w:rFonts w:hint="eastAsia" w:ascii="宋体" w:hAnsi="宋体" w:eastAsia="宋体" w:cs="宋体"/>
          <w:color w:val="auto"/>
          <w:sz w:val="21"/>
          <w:szCs w:val="21"/>
          <w:highlight w:val="none"/>
        </w:rPr>
        <w:t>有权每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随机抽检不少于一批次液氧。</w:t>
      </w:r>
      <w:r>
        <w:rPr>
          <w:rFonts w:hint="eastAsia" w:ascii="宋体" w:hAnsi="宋体" w:eastAsia="宋体" w:cs="宋体"/>
          <w:color w:val="auto"/>
          <w:sz w:val="21"/>
          <w:szCs w:val="21"/>
          <w:highlight w:val="none"/>
          <w:lang w:eastAsia="zh-CN"/>
        </w:rPr>
        <w:t>由招标人（或招标人的权属分公司）委</w:t>
      </w:r>
      <w:r>
        <w:rPr>
          <w:rFonts w:hint="eastAsia" w:ascii="宋体" w:hAnsi="宋体" w:eastAsia="宋体" w:cs="宋体"/>
          <w:color w:val="auto"/>
          <w:sz w:val="21"/>
          <w:szCs w:val="21"/>
          <w:highlight w:val="none"/>
          <w:lang w:val="en-US" w:eastAsia="zh-CN"/>
        </w:rPr>
        <w:t>托</w:t>
      </w:r>
      <w:r>
        <w:rPr>
          <w:rFonts w:hint="eastAsia" w:ascii="宋体" w:hAnsi="宋体" w:eastAsia="宋体" w:cs="宋体"/>
          <w:color w:val="auto"/>
          <w:sz w:val="21"/>
          <w:szCs w:val="21"/>
          <w:highlight w:val="none"/>
        </w:rPr>
        <w:t>具有资质的第三方检测机构到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en-US" w:eastAsia="zh-CN"/>
        </w:rPr>
        <w:t>（或招标人的权属分公司）</w:t>
      </w:r>
      <w:r>
        <w:rPr>
          <w:rFonts w:hint="eastAsia" w:ascii="宋体" w:hAnsi="宋体" w:eastAsia="宋体" w:cs="宋体"/>
          <w:color w:val="auto"/>
          <w:sz w:val="21"/>
          <w:szCs w:val="21"/>
          <w:highlight w:val="none"/>
        </w:rPr>
        <w:t>厂区内对该批次液氧槽车内的液氧进行采样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）含量（摩尔分数）、甲烷含量（摩尔分数）以及乙炔含量（摩尔分数），并</w:t>
      </w:r>
      <w:r>
        <w:rPr>
          <w:rFonts w:hint="eastAsia" w:ascii="宋体" w:hAnsi="宋体" w:eastAsia="宋体" w:cs="宋体"/>
          <w:color w:val="auto"/>
          <w:sz w:val="21"/>
          <w:szCs w:val="21"/>
          <w:highlight w:val="none"/>
        </w:rPr>
        <w:t>出具加盖实验室资质认定(包括但不限于CMA)章的液氧的质量检测报告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上述抽检产生的费用</w:t>
      </w:r>
      <w:r>
        <w:rPr>
          <w:rFonts w:hint="eastAsia" w:ascii="宋体" w:hAnsi="宋体" w:eastAsia="宋体" w:cs="宋体"/>
          <w:color w:val="auto"/>
          <w:sz w:val="21"/>
          <w:szCs w:val="21"/>
          <w:highlight w:val="none"/>
          <w:lang w:eastAsia="zh-CN"/>
        </w:rPr>
        <w:t>由招标人</w:t>
      </w:r>
      <w:r>
        <w:rPr>
          <w:rFonts w:hint="eastAsia" w:ascii="宋体" w:hAnsi="宋体" w:eastAsia="宋体" w:cs="宋体"/>
          <w:color w:val="auto"/>
          <w:szCs w:val="21"/>
          <w:highlight w:val="none"/>
          <w:lang w:val="en-US" w:eastAsia="zh-CN"/>
        </w:rPr>
        <w:t>（或招标人的权属分公司）</w:t>
      </w:r>
      <w:r>
        <w:rPr>
          <w:rFonts w:hint="eastAsia" w:ascii="宋体" w:hAnsi="宋体" w:eastAsia="宋体" w:cs="宋体"/>
          <w:color w:val="auto"/>
          <w:sz w:val="21"/>
          <w:szCs w:val="21"/>
          <w:highlight w:val="none"/>
          <w:lang w:eastAsia="zh-CN"/>
        </w:rPr>
        <w:t>支付。槽车储罐需具备取样口，采样过程供应商需派员进行陪同见证，并应协助招标人</w:t>
      </w:r>
      <w:r>
        <w:rPr>
          <w:rFonts w:hint="eastAsia" w:ascii="宋体" w:hAnsi="宋体" w:eastAsia="宋体" w:cs="宋体"/>
          <w:color w:val="auto"/>
          <w:szCs w:val="21"/>
          <w:highlight w:val="none"/>
          <w:lang w:val="en-US" w:eastAsia="zh-CN"/>
        </w:rPr>
        <w:t>（或招标人的权属分公司）</w:t>
      </w:r>
      <w:r>
        <w:rPr>
          <w:rFonts w:hint="eastAsia" w:ascii="宋体" w:hAnsi="宋体" w:eastAsia="宋体" w:cs="宋体"/>
          <w:color w:val="auto"/>
          <w:sz w:val="21"/>
          <w:szCs w:val="21"/>
          <w:highlight w:val="none"/>
          <w:lang w:eastAsia="zh-CN"/>
        </w:rPr>
        <w:t>开展抽检取样工作。</w:t>
      </w:r>
    </w:p>
    <w:p w14:paraId="55CD7B80">
      <w:pPr>
        <w:pStyle w:val="15"/>
        <w:autoSpaceDE/>
        <w:autoSpaceDN/>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5.5</w:t>
      </w:r>
      <w:r>
        <w:rPr>
          <w:rFonts w:hint="eastAsia" w:ascii="宋体" w:hAnsi="宋体" w:eastAsia="宋体" w:cs="宋体"/>
          <w:color w:val="auto"/>
          <w:sz w:val="21"/>
          <w:szCs w:val="21"/>
          <w:highlight w:val="none"/>
        </w:rPr>
        <w:t>若抽检检测报告结果显示气体质量满足技术要求，则视为液氧质量合格。</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rPr>
        <w:t>抽检检测报告结果显示气体质量</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满足技术要求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则判定该批次液氧质量不合格，</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 w:val="21"/>
          <w:szCs w:val="21"/>
          <w:highlight w:val="none"/>
        </w:rPr>
        <w:t>应承担</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en-US" w:eastAsia="zh-CN"/>
        </w:rPr>
        <w:t>（或招标人的权属分公司）</w:t>
      </w:r>
      <w:r>
        <w:rPr>
          <w:rFonts w:hint="eastAsia" w:ascii="宋体" w:hAnsi="宋体" w:eastAsia="宋体" w:cs="宋体"/>
          <w:color w:val="auto"/>
          <w:sz w:val="21"/>
          <w:szCs w:val="21"/>
          <w:highlight w:val="none"/>
        </w:rPr>
        <w:t>对罐体、管道、气化器、滤芯和发生器等设备的清洗、修复和更换等相关费用，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lang w:val="en-US" w:eastAsia="zh-CN"/>
        </w:rPr>
        <w:t>（或招标人的权属分公司）</w:t>
      </w:r>
      <w:r>
        <w:rPr>
          <w:rFonts w:hint="eastAsia" w:ascii="宋体" w:hAnsi="宋体" w:eastAsia="宋体" w:cs="宋体"/>
          <w:color w:val="auto"/>
          <w:szCs w:val="21"/>
          <w:highlight w:val="none"/>
        </w:rPr>
        <w:t>要求对该批次供货量进行无条件退换，并承担该批货退换的费用，且保证不影响</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正常生产的前提下及时按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lang w:val="en-US" w:eastAsia="zh-CN"/>
        </w:rPr>
        <w:t>（或招标人的权属分公司）</w:t>
      </w:r>
      <w:r>
        <w:rPr>
          <w:rFonts w:hint="eastAsia" w:ascii="宋体" w:hAnsi="宋体" w:eastAsia="宋体" w:cs="宋体"/>
          <w:color w:val="auto"/>
          <w:szCs w:val="21"/>
          <w:highlight w:val="none"/>
        </w:rPr>
        <w:t>的供货需求以加急供货的方式补充供货，否则按加急供货的违约规定进行处理。</w:t>
      </w:r>
    </w:p>
    <w:p w14:paraId="0502297E">
      <w:pPr>
        <w:pStyle w:val="15"/>
        <w:spacing w:line="360" w:lineRule="auto"/>
        <w:ind w:firstLine="420" w:firstLineChars="200"/>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5.6 供应商正式供货前，需提前【5】个工作日书面告知招标人（或招标人的权属分公司）所供液氧品牌并经</w:t>
      </w:r>
      <w:r>
        <w:rPr>
          <w:rFonts w:hint="eastAsia" w:ascii="宋体" w:hAnsi="宋体" w:eastAsia="宋体" w:cs="宋体"/>
          <w:b w:val="0"/>
          <w:bCs/>
          <w:color w:val="auto"/>
          <w:sz w:val="21"/>
          <w:szCs w:val="21"/>
          <w:highlight w:val="none"/>
          <w:lang w:val="en-US" w:eastAsia="zh-CN"/>
        </w:rPr>
        <w:t>招标人（或招标人的权属分公司）</w:t>
      </w:r>
      <w:r>
        <w:rPr>
          <w:rFonts w:hint="eastAsia" w:ascii="宋体" w:hAnsi="宋体" w:eastAsia="宋体" w:cs="宋体"/>
          <w:color w:val="auto"/>
          <w:kern w:val="2"/>
          <w:szCs w:val="21"/>
          <w:highlight w:val="none"/>
          <w:lang w:val="en-US" w:eastAsia="zh-CN"/>
        </w:rPr>
        <w:t>书面确认同意方可供货，并保证整个合同期内所供液氧品牌需与</w:t>
      </w:r>
      <w:r>
        <w:rPr>
          <w:rFonts w:hint="eastAsia" w:ascii="宋体" w:hAnsi="宋体" w:eastAsia="宋体" w:cs="宋体"/>
          <w:color w:val="auto"/>
          <w:szCs w:val="21"/>
          <w:highlight w:val="none"/>
          <w:lang w:val="en-US" w:eastAsia="zh-CN"/>
        </w:rPr>
        <w:t>招标人（或招标人的权属分公司）</w:t>
      </w:r>
      <w:r>
        <w:rPr>
          <w:rFonts w:hint="eastAsia" w:ascii="宋体" w:hAnsi="宋体" w:eastAsia="宋体" w:cs="宋体"/>
          <w:color w:val="auto"/>
          <w:kern w:val="2"/>
          <w:szCs w:val="21"/>
          <w:highlight w:val="none"/>
          <w:lang w:val="en-US" w:eastAsia="zh-CN"/>
        </w:rPr>
        <w:t>书面确认的保持一致。若供应商需更换液氧品牌的，需提前5个工作日向</w:t>
      </w:r>
      <w:r>
        <w:rPr>
          <w:rFonts w:hint="eastAsia" w:ascii="宋体" w:hAnsi="宋体" w:eastAsia="宋体" w:cs="宋体"/>
          <w:color w:val="auto"/>
          <w:szCs w:val="21"/>
          <w:highlight w:val="none"/>
          <w:lang w:val="en-US" w:eastAsia="zh-CN"/>
        </w:rPr>
        <w:t>招标人（或招标人的权属分公司）</w:t>
      </w:r>
      <w:r>
        <w:rPr>
          <w:rFonts w:hint="eastAsia" w:ascii="宋体" w:hAnsi="宋体" w:eastAsia="宋体" w:cs="宋体"/>
          <w:color w:val="auto"/>
          <w:kern w:val="2"/>
          <w:szCs w:val="21"/>
          <w:highlight w:val="none"/>
          <w:lang w:val="en-US" w:eastAsia="zh-CN"/>
        </w:rPr>
        <w:t>提出书面申请，经</w:t>
      </w:r>
      <w:r>
        <w:rPr>
          <w:rFonts w:hint="eastAsia" w:ascii="宋体" w:hAnsi="宋体" w:eastAsia="宋体" w:cs="宋体"/>
          <w:color w:val="auto"/>
          <w:szCs w:val="21"/>
          <w:highlight w:val="none"/>
          <w:lang w:val="en-US" w:eastAsia="zh-CN"/>
        </w:rPr>
        <w:t>招标人（或招标人的权属分公司）</w:t>
      </w:r>
      <w:r>
        <w:rPr>
          <w:rFonts w:hint="eastAsia" w:ascii="宋体" w:hAnsi="宋体" w:eastAsia="宋体" w:cs="宋体"/>
          <w:color w:val="auto"/>
          <w:kern w:val="2"/>
          <w:szCs w:val="21"/>
          <w:highlight w:val="none"/>
          <w:lang w:val="en-US" w:eastAsia="zh-CN"/>
        </w:rPr>
        <w:t>同意后方可进行更换，否则，视为供货不符，</w:t>
      </w:r>
      <w:r>
        <w:rPr>
          <w:rFonts w:hint="eastAsia" w:ascii="宋体" w:hAnsi="宋体" w:eastAsia="宋体" w:cs="宋体"/>
          <w:color w:val="auto"/>
          <w:szCs w:val="21"/>
          <w:highlight w:val="none"/>
          <w:lang w:val="en-US" w:eastAsia="zh-CN"/>
        </w:rPr>
        <w:t>招标人（或招标人的权属分公司）</w:t>
      </w:r>
      <w:r>
        <w:rPr>
          <w:rFonts w:hint="eastAsia" w:ascii="宋体" w:hAnsi="宋体" w:eastAsia="宋体" w:cs="宋体"/>
          <w:color w:val="auto"/>
          <w:kern w:val="2"/>
          <w:szCs w:val="21"/>
          <w:highlight w:val="none"/>
          <w:lang w:val="en-US" w:eastAsia="zh-CN"/>
        </w:rPr>
        <w:t>有权拒收。</w:t>
      </w:r>
    </w:p>
    <w:p w14:paraId="6CD950BE">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Cs w:val="21"/>
          <w:highlight w:val="none"/>
          <w:lang w:val="en-US" w:eastAsia="zh-CN"/>
        </w:rPr>
        <w:t>售后服务及承诺</w:t>
      </w:r>
    </w:p>
    <w:p w14:paraId="04656991">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6.1供应商应具有相应的技术人员，具备供货及售前售后的服务能力；在接到质量问题通知后24小时内到达现场对问题进行处理。</w:t>
      </w:r>
    </w:p>
    <w:p w14:paraId="39A52B02">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6.2供应商为招标人（或招标人的权属分公司）试验人员、操作人员以及仓储管理人员等免费提供培训，相关费用已计入综合单价，招标人（或招标人的权属分公司）无需另行支付任何费用。</w:t>
      </w:r>
    </w:p>
    <w:p w14:paraId="5EF14D5D">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6.3培训地点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东莞市范围内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规模及时间由招标人（或招标人的权属分公司）指定，供应商应提前15日提供完整的培训计划和方案，列明提供培训的技术人员名单及资质，以及培训完成后招标人（或招标人的权属分公司）人员可达到的水平等，培训所需全部费用均由供应商支付。</w:t>
      </w:r>
    </w:p>
    <w:p w14:paraId="61FD437E">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6.4供应商应提供液氧站相关设备的维护指导服务。</w:t>
      </w:r>
    </w:p>
    <w:p w14:paraId="6C6A4BED">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6.5供应商未按上述要求提供售后服务的，招标人（或招标人的权属分公司）有权要求其他第三方提供相关服务，因此产生的费用全部由供应商承担，若招标人（或招标人的权属分公司）先行垫付的，招标人（或招标人的权属分公司）有权在履约担保或未付货款中予以扣除。</w:t>
      </w:r>
    </w:p>
    <w:p w14:paraId="44EDE29F">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6.6供应商应以书面形式提供货物的质量保障承诺，该承诺不应低于招标文件及合同约定的标准。</w:t>
      </w:r>
    </w:p>
    <w:p w14:paraId="2852903F">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7.</w:t>
      </w:r>
      <w:r>
        <w:rPr>
          <w:rFonts w:hint="eastAsia" w:ascii="宋体" w:hAnsi="宋体" w:eastAsia="宋体" w:cs="宋体"/>
          <w:b/>
          <w:bCs/>
          <w:color w:val="auto"/>
          <w:szCs w:val="21"/>
          <w:highlight w:val="none"/>
          <w:lang w:val="en-US" w:eastAsia="zh-CN"/>
        </w:rPr>
        <w:t>其他要求</w:t>
      </w:r>
    </w:p>
    <w:p w14:paraId="33284D4D">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授予合同前或合同履行中，招标人（或招标人的权属分公司）有权实地核查供应商在报价时提供的分支机构或服务机构的场地、生产/储存/运输设备设施及能力等材料的符合性，若发现材料与实际不符将取消成交资格，且招标人（或招标人的权属分公司）有权没收投标保证金或有权单方解除合同。因此给招标人（或招标人的权属分公司）造成损失的，全部由供应商承担。</w:t>
      </w:r>
    </w:p>
    <w:p w14:paraId="0E53086D">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7.2在招标文件约定的暂定采购数量和采购范围内，招标人（或招标人的权属分公司）有权根据项目实际情况及有关法律法规、政策的规定进行变更调整。在变更调整后，供应商应遵照执行。</w:t>
      </w:r>
    </w:p>
    <w:p w14:paraId="4EAD602C">
      <w:pPr>
        <w:pStyle w:val="15"/>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7.3供应商须无条件配合招标人接受安监部门、公安等政府部门对危险化学品专项检查，提供各类资质证明材料，并对材料的真实性负责，协助招标人（或招标人的权属分公司）办理政府相关部门的各类登记、备案手续。</w:t>
      </w:r>
    </w:p>
    <w:p w14:paraId="58C13682">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354F155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20" w:name="_Toc11281_WPSOffice_Level1"/>
      <w:bookmarkStart w:id="321" w:name="_Toc486167707"/>
      <w:bookmarkStart w:id="322" w:name="_Toc142508359"/>
      <w:bookmarkStart w:id="323" w:name="_Toc17372"/>
      <w:bookmarkStart w:id="324" w:name="_Toc19477"/>
      <w:bookmarkStart w:id="325" w:name="_Toc450662892"/>
      <w:r>
        <w:rPr>
          <w:rFonts w:hint="eastAsia" w:ascii="宋体" w:hAnsi="宋体" w:eastAsia="宋体" w:cs="宋体"/>
          <w:b/>
          <w:bCs/>
          <w:color w:val="auto"/>
          <w:kern w:val="44"/>
          <w:sz w:val="32"/>
          <w:szCs w:val="32"/>
          <w:highlight w:val="none"/>
          <w:lang w:val="zh-CN"/>
        </w:rPr>
        <w:t>第四篇 合同条款格式</w:t>
      </w:r>
      <w:bookmarkEnd w:id="320"/>
      <w:bookmarkEnd w:id="321"/>
      <w:bookmarkEnd w:id="322"/>
      <w:bookmarkEnd w:id="323"/>
      <w:bookmarkEnd w:id="324"/>
      <w:bookmarkEnd w:id="325"/>
    </w:p>
    <w:p w14:paraId="73FF0CEA">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55BFF88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637EBB1E">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8C072DC">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 xml:space="preserve"> 2026-2027年度供水厂液氧采购项目（重新招标）</w:t>
      </w:r>
    </w:p>
    <w:p w14:paraId="059D4D67">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p>
    <w:p w14:paraId="2FC44522">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3BF56570">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2AC483D6">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 xml:space="preserve">（合同编号：   </w:t>
      </w:r>
      <w:r>
        <w:rPr>
          <w:rFonts w:hint="eastAsia" w:ascii="宋体" w:hAnsi="宋体" w:eastAsia="宋体" w:cs="宋体"/>
          <w:b/>
          <w:bCs/>
          <w:color w:val="auto"/>
          <w:kern w:val="0"/>
          <w:sz w:val="24"/>
          <w:szCs w:val="21"/>
          <w:highlight w:val="none"/>
          <w:lang w:val="en-US" w:eastAsia="zh-CN"/>
        </w:rPr>
        <w:t xml:space="preserve">                </w:t>
      </w:r>
      <w:r>
        <w:rPr>
          <w:rFonts w:hint="eastAsia" w:ascii="宋体" w:hAnsi="宋体" w:eastAsia="宋体" w:cs="宋体"/>
          <w:b/>
          <w:bCs/>
          <w:color w:val="auto"/>
          <w:kern w:val="0"/>
          <w:sz w:val="24"/>
          <w:szCs w:val="21"/>
          <w:highlight w:val="none"/>
        </w:rPr>
        <w:t xml:space="preserve">    ）</w:t>
      </w:r>
    </w:p>
    <w:p w14:paraId="50A520F5">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6217FF5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F86CC6A">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2932BC9">
      <w:pPr>
        <w:pStyle w:val="15"/>
        <w:rPr>
          <w:rFonts w:hint="eastAsia" w:ascii="宋体" w:hAnsi="宋体" w:eastAsia="宋体" w:cs="宋体"/>
          <w:b/>
          <w:bCs/>
          <w:color w:val="auto"/>
          <w:kern w:val="0"/>
          <w:sz w:val="24"/>
          <w:szCs w:val="21"/>
          <w:highlight w:val="none"/>
        </w:rPr>
      </w:pPr>
    </w:p>
    <w:p w14:paraId="17265F7F">
      <w:pPr>
        <w:rPr>
          <w:rFonts w:hint="eastAsia" w:ascii="宋体" w:hAnsi="宋体" w:eastAsia="宋体" w:cs="宋体"/>
          <w:b/>
          <w:bCs/>
          <w:color w:val="auto"/>
          <w:kern w:val="0"/>
          <w:sz w:val="24"/>
          <w:szCs w:val="21"/>
          <w:highlight w:val="none"/>
        </w:rPr>
      </w:pPr>
    </w:p>
    <w:p w14:paraId="00DAF97C">
      <w:pPr>
        <w:pStyle w:val="15"/>
        <w:rPr>
          <w:rFonts w:hint="eastAsia" w:ascii="宋体" w:hAnsi="宋体" w:eastAsia="宋体" w:cs="宋体"/>
          <w:color w:val="auto"/>
          <w:highlight w:val="none"/>
        </w:rPr>
      </w:pPr>
    </w:p>
    <w:p w14:paraId="0594217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20D5856">
      <w:pPr>
        <w:autoSpaceDE w:val="0"/>
        <w:autoSpaceDN w:val="0"/>
        <w:adjustRightInd w:val="0"/>
        <w:spacing w:line="480" w:lineRule="auto"/>
        <w:ind w:firstLine="1968" w:firstLineChars="7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lang w:eastAsia="zh-CN"/>
        </w:rPr>
        <w:t xml:space="preserve"> </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00C4793F">
      <w:pPr>
        <w:autoSpaceDE w:val="0"/>
        <w:autoSpaceDN w:val="0"/>
        <w:adjustRightInd w:val="0"/>
        <w:spacing w:line="480" w:lineRule="auto"/>
        <w:ind w:firstLine="1968" w:firstLineChars="700"/>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8912979">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4ED68639">
      <w:pPr>
        <w:autoSpaceDE w:val="0"/>
        <w:autoSpaceDN w:val="0"/>
        <w:adjustRightInd w:val="0"/>
        <w:spacing w:line="360" w:lineRule="auto"/>
        <w:ind w:firstLine="1687" w:firstLineChars="6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签订日期：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 xml:space="preserve"> 年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 xml:space="preserve">月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日</w:t>
      </w:r>
    </w:p>
    <w:p w14:paraId="570901AC">
      <w:pPr>
        <w:snapToGrid w:val="0"/>
        <w:spacing w:line="360" w:lineRule="auto"/>
        <w:rPr>
          <w:rFonts w:hint="eastAsia" w:ascii="宋体" w:hAnsi="宋体" w:eastAsia="宋体" w:cs="宋体"/>
          <w:color w:val="auto"/>
          <w:sz w:val="21"/>
          <w:szCs w:val="21"/>
          <w:highlight w:val="none"/>
        </w:rPr>
      </w:pPr>
    </w:p>
    <w:p w14:paraId="3EC506C6">
      <w:pPr>
        <w:snapToGrid w:val="0"/>
        <w:spacing w:line="360" w:lineRule="auto"/>
        <w:rPr>
          <w:rFonts w:hint="eastAsia" w:ascii="宋体" w:hAnsi="宋体" w:eastAsia="宋体" w:cs="宋体"/>
          <w:color w:val="auto"/>
          <w:sz w:val="21"/>
          <w:szCs w:val="21"/>
          <w:highlight w:val="none"/>
        </w:rPr>
      </w:pPr>
    </w:p>
    <w:p w14:paraId="7775557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lang w:val="en-US" w:eastAsia="zh-CN"/>
        </w:rPr>
        <w:t xml:space="preserve">               </w:t>
      </w:r>
    </w:p>
    <w:p w14:paraId="7E8DC94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141DB349">
      <w:pPr>
        <w:snapToGrid w:val="0"/>
        <w:spacing w:line="360" w:lineRule="auto"/>
        <w:ind w:firstLine="420" w:firstLineChars="200"/>
        <w:rPr>
          <w:rFonts w:hint="eastAsia" w:ascii="宋体" w:hAnsi="宋体" w:eastAsia="宋体" w:cs="宋体"/>
          <w:color w:val="auto"/>
          <w:sz w:val="21"/>
          <w:szCs w:val="21"/>
          <w:highlight w:val="none"/>
        </w:rPr>
      </w:pPr>
    </w:p>
    <w:p w14:paraId="3C6A2E4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2026-2027年度供水厂液氧采购项目（重新招标）</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）和招标文件的要求，经双方协商一致，签订本合同。</w:t>
      </w:r>
    </w:p>
    <w:p w14:paraId="7F00FD82">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185B533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w:t>
      </w:r>
    </w:p>
    <w:tbl>
      <w:tblPr>
        <w:tblStyle w:val="37"/>
        <w:tblW w:w="4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36"/>
        <w:gridCol w:w="869"/>
        <w:gridCol w:w="1816"/>
        <w:gridCol w:w="2849"/>
      </w:tblGrid>
      <w:tr w14:paraId="3B4E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62" w:type="pct"/>
            <w:tcBorders>
              <w:top w:val="single" w:color="auto" w:sz="4" w:space="0"/>
              <w:left w:val="single" w:color="auto" w:sz="4" w:space="0"/>
              <w:bottom w:val="single" w:color="auto" w:sz="4" w:space="0"/>
              <w:right w:val="single" w:color="auto" w:sz="4" w:space="0"/>
            </w:tcBorders>
            <w:vAlign w:val="center"/>
          </w:tcPr>
          <w:p w14:paraId="4C4E14E4">
            <w:pPr>
              <w:pStyle w:val="21"/>
              <w:snapToGrid w:val="0"/>
              <w:spacing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736" w:type="pct"/>
            <w:tcBorders>
              <w:top w:val="single" w:color="auto" w:sz="4" w:space="0"/>
              <w:left w:val="single" w:color="auto" w:sz="4" w:space="0"/>
              <w:bottom w:val="single" w:color="auto" w:sz="4" w:space="0"/>
              <w:right w:val="single" w:color="auto" w:sz="4" w:space="0"/>
            </w:tcBorders>
            <w:vAlign w:val="center"/>
          </w:tcPr>
          <w:p w14:paraId="1927845D">
            <w:pPr>
              <w:pStyle w:val="21"/>
              <w:snapToGrid w:val="0"/>
              <w:spacing w:line="360" w:lineRule="exact"/>
              <w:jc w:val="center"/>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产地</w:t>
            </w:r>
          </w:p>
        </w:tc>
        <w:tc>
          <w:tcPr>
            <w:tcW w:w="518" w:type="pct"/>
            <w:tcBorders>
              <w:top w:val="single" w:color="auto" w:sz="4" w:space="0"/>
              <w:left w:val="single" w:color="auto" w:sz="4" w:space="0"/>
              <w:bottom w:val="single" w:color="auto" w:sz="4" w:space="0"/>
              <w:right w:val="single" w:color="auto" w:sz="4" w:space="0"/>
            </w:tcBorders>
            <w:vAlign w:val="center"/>
          </w:tcPr>
          <w:p w14:paraId="64F7DE5D">
            <w:pPr>
              <w:pStyle w:val="21"/>
              <w:snapToGrid w:val="0"/>
              <w:spacing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1083" w:type="pct"/>
            <w:tcBorders>
              <w:top w:val="single" w:color="auto" w:sz="4" w:space="0"/>
              <w:left w:val="single" w:color="auto" w:sz="4" w:space="0"/>
              <w:bottom w:val="single" w:color="auto" w:sz="4" w:space="0"/>
              <w:right w:val="single" w:color="auto" w:sz="4" w:space="0"/>
            </w:tcBorders>
            <w:vAlign w:val="center"/>
          </w:tcPr>
          <w:p w14:paraId="7B08974B">
            <w:pPr>
              <w:pStyle w:val="21"/>
              <w:snapToGrid w:val="0"/>
              <w:spacing w:line="360" w:lineRule="exact"/>
              <w:jc w:val="center"/>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sz w:val="21"/>
                <w:szCs w:val="21"/>
                <w:highlight w:val="none"/>
              </w:rPr>
              <w:t>暂定采购数量</w:t>
            </w:r>
            <w:r>
              <w:rPr>
                <w:rFonts w:hint="eastAsia" w:ascii="宋体" w:hAnsi="宋体" w:eastAsia="宋体" w:cs="宋体"/>
                <w:b/>
                <w:color w:val="auto"/>
                <w:sz w:val="21"/>
                <w:szCs w:val="21"/>
                <w:highlight w:val="none"/>
                <w:lang w:eastAsia="zh-CN"/>
              </w:rPr>
              <w:t>（吨）</w:t>
            </w:r>
          </w:p>
        </w:tc>
        <w:tc>
          <w:tcPr>
            <w:tcW w:w="1699" w:type="pct"/>
            <w:tcBorders>
              <w:top w:val="single" w:color="auto" w:sz="4" w:space="0"/>
              <w:left w:val="single" w:color="auto" w:sz="4" w:space="0"/>
              <w:bottom w:val="single" w:color="auto" w:sz="4" w:space="0"/>
              <w:right w:val="single" w:color="auto" w:sz="4" w:space="0"/>
            </w:tcBorders>
            <w:vAlign w:val="center"/>
          </w:tcPr>
          <w:p w14:paraId="5DAE40E0">
            <w:pPr>
              <w:pStyle w:val="21"/>
              <w:snapToGrid w:val="0"/>
              <w:spacing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r>
              <w:rPr>
                <w:rFonts w:hint="eastAsia" w:ascii="宋体" w:hAnsi="宋体" w:eastAsia="宋体" w:cs="宋体"/>
                <w:b/>
                <w:color w:val="auto"/>
                <w:sz w:val="21"/>
                <w:szCs w:val="21"/>
                <w:highlight w:val="none"/>
              </w:rPr>
              <w:t>不含销项税价</w:t>
            </w:r>
            <w:r>
              <w:rPr>
                <w:rFonts w:hint="eastAsia" w:ascii="宋体" w:hAnsi="宋体" w:eastAsia="宋体" w:cs="宋体"/>
                <w:b/>
                <w:color w:val="auto"/>
                <w:kern w:val="2"/>
                <w:sz w:val="21"/>
                <w:szCs w:val="21"/>
                <w:highlight w:val="none"/>
              </w:rPr>
              <w:t xml:space="preserve">） </w:t>
            </w:r>
          </w:p>
        </w:tc>
      </w:tr>
      <w:tr w14:paraId="1F76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62" w:type="pct"/>
            <w:tcBorders>
              <w:top w:val="single" w:color="auto" w:sz="4" w:space="0"/>
              <w:left w:val="single" w:color="auto" w:sz="4" w:space="0"/>
              <w:bottom w:val="single" w:color="auto" w:sz="4" w:space="0"/>
              <w:right w:val="single" w:color="auto" w:sz="4" w:space="0"/>
            </w:tcBorders>
            <w:vAlign w:val="center"/>
          </w:tcPr>
          <w:p w14:paraId="1795AE48">
            <w:pPr>
              <w:pStyle w:val="21"/>
              <w:snapToGrid w:val="0"/>
              <w:spacing w:line="360" w:lineRule="exact"/>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液态氧</w:t>
            </w:r>
            <w:r>
              <w:rPr>
                <w:rFonts w:hint="eastAsia" w:ascii="宋体" w:hAnsi="宋体" w:eastAsia="宋体" w:cs="宋体"/>
                <w:color w:val="auto"/>
                <w:sz w:val="21"/>
                <w:szCs w:val="21"/>
                <w:highlight w:val="none"/>
                <w:lang w:eastAsia="zh-CN"/>
              </w:rPr>
              <w:t>气</w:t>
            </w:r>
          </w:p>
        </w:tc>
        <w:tc>
          <w:tcPr>
            <w:tcW w:w="736" w:type="pct"/>
            <w:tcBorders>
              <w:top w:val="single" w:color="auto" w:sz="4" w:space="0"/>
              <w:left w:val="single" w:color="auto" w:sz="4" w:space="0"/>
              <w:bottom w:val="single" w:color="auto" w:sz="4" w:space="0"/>
              <w:right w:val="single" w:color="auto" w:sz="4" w:space="0"/>
            </w:tcBorders>
            <w:vAlign w:val="center"/>
          </w:tcPr>
          <w:p w14:paraId="6FC54FF0">
            <w:pPr>
              <w:pStyle w:val="21"/>
              <w:snapToGrid w:val="0"/>
              <w:spacing w:line="360" w:lineRule="exact"/>
              <w:jc w:val="center"/>
              <w:rPr>
                <w:rFonts w:hint="eastAsia" w:ascii="宋体" w:hAnsi="宋体" w:eastAsia="宋体" w:cs="宋体"/>
                <w:color w:val="auto"/>
                <w:kern w:val="2"/>
                <w:sz w:val="21"/>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5E1E2FAB">
            <w:pPr>
              <w:pStyle w:val="21"/>
              <w:snapToGrid w:val="0"/>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1083" w:type="pct"/>
            <w:tcBorders>
              <w:top w:val="single" w:color="auto" w:sz="4" w:space="0"/>
              <w:left w:val="single" w:color="auto" w:sz="4" w:space="0"/>
              <w:bottom w:val="single" w:color="auto" w:sz="4" w:space="0"/>
              <w:right w:val="single" w:color="auto" w:sz="4" w:space="0"/>
            </w:tcBorders>
            <w:vAlign w:val="center"/>
          </w:tcPr>
          <w:p w14:paraId="4DEC395F">
            <w:pPr>
              <w:pStyle w:val="21"/>
              <w:snapToGrid w:val="0"/>
              <w:spacing w:line="36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6177</w:t>
            </w:r>
          </w:p>
        </w:tc>
        <w:tc>
          <w:tcPr>
            <w:tcW w:w="1699" w:type="pct"/>
            <w:tcBorders>
              <w:top w:val="single" w:color="auto" w:sz="4" w:space="0"/>
              <w:left w:val="single" w:color="auto" w:sz="4" w:space="0"/>
              <w:bottom w:val="single" w:color="auto" w:sz="4" w:space="0"/>
              <w:right w:val="single" w:color="auto" w:sz="4" w:space="0"/>
            </w:tcBorders>
            <w:vAlign w:val="center"/>
          </w:tcPr>
          <w:p w14:paraId="2FF0A8FF">
            <w:pPr>
              <w:pStyle w:val="21"/>
              <w:snapToGrid w:val="0"/>
              <w:spacing w:line="360" w:lineRule="exac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5D74CAB">
            <w:pPr>
              <w:pStyle w:val="21"/>
              <w:snapToGrid w:val="0"/>
              <w:spacing w:line="360" w:lineRule="exac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小写</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tc>
      </w:tr>
    </w:tbl>
    <w:p w14:paraId="1020815A">
      <w:pPr>
        <w:snapToGrid w:val="0"/>
        <w:spacing w:line="360" w:lineRule="auto"/>
        <w:ind w:firstLine="420" w:firstLineChars="200"/>
        <w:rPr>
          <w:rFonts w:hint="eastAsia" w:ascii="宋体" w:hAnsi="宋体" w:eastAsia="宋体" w:cs="宋体"/>
          <w:color w:val="auto"/>
          <w:sz w:val="21"/>
          <w:szCs w:val="21"/>
          <w:highlight w:val="none"/>
        </w:rPr>
      </w:pPr>
    </w:p>
    <w:p w14:paraId="61CB07FD">
      <w:pPr>
        <w:numPr>
          <w:ilvl w:val="-1"/>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bCs/>
          <w:color w:val="auto"/>
          <w:kern w:val="0"/>
          <w:szCs w:val="21"/>
          <w:highlight w:val="none"/>
        </w:rPr>
        <w:t>上述暂定数量仅为便于计算合同暂定总价使用，不作为甲方最终采购数量的保证。甲方的实际需求数量以各</w:t>
      </w:r>
      <w:r>
        <w:rPr>
          <w:rFonts w:hint="eastAsia" w:ascii="宋体" w:hAnsi="宋体" w:eastAsia="宋体" w:cs="宋体"/>
          <w:bCs/>
          <w:color w:val="auto"/>
          <w:kern w:val="0"/>
          <w:szCs w:val="21"/>
          <w:highlight w:val="none"/>
          <w:lang w:eastAsia="zh-CN"/>
        </w:rPr>
        <w:t>供水厂</w:t>
      </w:r>
      <w:r>
        <w:rPr>
          <w:rFonts w:hint="eastAsia" w:ascii="宋体" w:hAnsi="宋体" w:eastAsia="宋体" w:cs="宋体"/>
          <w:bCs/>
          <w:color w:val="auto"/>
          <w:kern w:val="0"/>
          <w:szCs w:val="21"/>
          <w:highlight w:val="none"/>
        </w:rPr>
        <w:t>的供货通知为准</w:t>
      </w:r>
      <w:r>
        <w:rPr>
          <w:rFonts w:hint="eastAsia" w:ascii="宋体" w:hAnsi="宋体" w:eastAsia="宋体" w:cs="宋体"/>
          <w:color w:val="auto"/>
          <w:sz w:val="21"/>
          <w:szCs w:val="21"/>
          <w:highlight w:val="none"/>
        </w:rPr>
        <w:t>。</w:t>
      </w:r>
    </w:p>
    <w:p w14:paraId="10D4C688">
      <w:pPr>
        <w:autoSpaceDE w:val="0"/>
        <w:autoSpaceDN w:val="0"/>
        <w:adjustRightInd w:val="0"/>
        <w:snapToGrid w:val="0"/>
        <w:spacing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合同履约过程中，如本项目因新增合同主体需要额外供货，</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有权依据不含税中标综合单价与</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协商并签订补充协议，并确保其作为原合同的有效补充。</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应充分理解并接受本项目在合同履约期间可能新增合同主体的可能性，并承诺在接到</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关于新增合同主体的供货通知及签订补充协议的要求时，积极配合并履行相应的供货义务，确保供货的及时性和质量等符合原合同的要求。</w:t>
      </w:r>
    </w:p>
    <w:p w14:paraId="26957C99">
      <w:pPr>
        <w:autoSpaceDE w:val="0"/>
        <w:autoSpaceDN w:val="0"/>
        <w:adjustRightInd w:val="0"/>
        <w:snapToGrid w:val="0"/>
        <w:spacing w:line="360" w:lineRule="auto"/>
        <w:ind w:firstLine="420" w:firstLineChars="20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2、本合同的供货期</w:t>
      </w:r>
    </w:p>
    <w:p w14:paraId="366E428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供货期：</w:t>
      </w:r>
      <w:r>
        <w:rPr>
          <w:rFonts w:hint="eastAsia" w:ascii="宋体" w:hAnsi="宋体" w:eastAsia="宋体" w:cs="宋体"/>
          <w:color w:val="auto"/>
          <w:sz w:val="21"/>
          <w:szCs w:val="21"/>
          <w:highlight w:val="none"/>
          <w:lang w:val="en-US" w:eastAsia="zh-CN"/>
        </w:rPr>
        <w:t>自合同签订之日起至202</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年</w:t>
      </w: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月3</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Cs w:val="21"/>
          <w:highlight w:val="none"/>
        </w:rPr>
        <w:t>具体供货起始日期以甲方书面通知为准。乙方收到甲方通知后必须无条件按照本合同约定开始供货。</w:t>
      </w:r>
    </w:p>
    <w:p w14:paraId="6BA0AD9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、乙方应承担完成合同义务的全部费用，包括但不限于：</w:t>
      </w:r>
    </w:p>
    <w:p w14:paraId="1F384687">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w:t>
      </w:r>
      <w:r>
        <w:rPr>
          <w:rFonts w:hint="eastAsia" w:ascii="宋体" w:hAnsi="宋体" w:eastAsia="宋体" w:cs="宋体"/>
          <w:color w:val="auto"/>
          <w:kern w:val="2"/>
          <w:sz w:val="21"/>
          <w:szCs w:val="21"/>
          <w:highlight w:val="none"/>
        </w:rPr>
        <w:t>所有货物的研究、采购、制造、检验、配合试验（含小试、中试）、储存、运输（退换货运输）、称重、装卸、安全、保险、培训、验收的费用</w:t>
      </w:r>
      <w:r>
        <w:rPr>
          <w:rFonts w:hint="eastAsia" w:ascii="宋体" w:hAnsi="宋体" w:eastAsia="宋体" w:cs="宋体"/>
          <w:color w:val="auto"/>
          <w:sz w:val="21"/>
          <w:szCs w:val="21"/>
          <w:highlight w:val="none"/>
          <w:lang w:val="zh-CN"/>
        </w:rPr>
        <w:t>；</w:t>
      </w:r>
    </w:p>
    <w:p w14:paraId="66960084">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应急供货费用、为满足项目调试需求导致的小批量、多频次分散供货的成本以及货物运输；</w:t>
      </w:r>
    </w:p>
    <w:p w14:paraId="38770162">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货物及其工艺所有制造方、使用方应支付的对专有技术、商标权、专利权和版权、设计或其他知识产权而需要向其他方支付的版税；</w:t>
      </w:r>
    </w:p>
    <w:p w14:paraId="5BD48DEF">
      <w:pPr>
        <w:snapToGrid w:val="0"/>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日常技术指导，免费的质保服务，包括但不限于免费现场质量问题处理或更换无效产品；</w:t>
      </w:r>
    </w:p>
    <w:p w14:paraId="372B87C8">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kern w:val="2"/>
          <w:sz w:val="21"/>
          <w:szCs w:val="21"/>
          <w:highlight w:val="none"/>
        </w:rPr>
        <w:t>合理利润、乙方</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kern w:val="2"/>
          <w:sz w:val="21"/>
          <w:szCs w:val="21"/>
          <w:highlight w:val="none"/>
        </w:rPr>
        <w:t>税费等；</w:t>
      </w:r>
    </w:p>
    <w:p w14:paraId="20C6D61F">
      <w:pPr>
        <w:spacing w:line="360" w:lineRule="auto"/>
        <w:ind w:firstLine="420" w:firstLineChars="200"/>
        <w:rPr>
          <w:color w:val="auto"/>
          <w:highlight w:val="none"/>
        </w:rPr>
      </w:pPr>
      <w:r>
        <w:rPr>
          <w:rFonts w:hint="eastAsia" w:ascii="宋体" w:hAnsi="宋体" w:eastAsia="宋体" w:cs="宋体"/>
          <w:color w:val="auto"/>
          <w:kern w:val="2"/>
          <w:sz w:val="21"/>
          <w:szCs w:val="21"/>
          <w:highlight w:val="none"/>
        </w:rPr>
        <w:t>（6）法律法规、商业公认、招标文件规定由乙方承担的其他直接及间接费用。</w:t>
      </w:r>
    </w:p>
    <w:p w14:paraId="336D4D2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（7）按照招标人及招标人各水厂的实际供货需求，将会存在不同时间、不同批次供货的情况，上述因素可能导致增加成本，并且该成本包含在上述全部费用内</w:t>
      </w:r>
      <w:r>
        <w:rPr>
          <w:rFonts w:hint="eastAsia" w:ascii="宋体" w:hAnsi="宋体" w:eastAsia="宋体" w:cs="宋体"/>
          <w:color w:val="auto"/>
          <w:szCs w:val="21"/>
          <w:highlight w:val="none"/>
          <w:lang w:eastAsia="zh-CN"/>
        </w:rPr>
        <w:t>。</w:t>
      </w:r>
    </w:p>
    <w:p w14:paraId="6EC9974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2D34D4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70E747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、综合单价为液态</w:t>
      </w:r>
      <w:r>
        <w:rPr>
          <w:rFonts w:hint="eastAsia" w:ascii="宋体" w:hAnsi="宋体" w:eastAsia="宋体" w:cs="宋体"/>
          <w:color w:val="auto"/>
          <w:sz w:val="21"/>
          <w:szCs w:val="21"/>
          <w:highlight w:val="none"/>
          <w:lang w:eastAsia="zh-CN"/>
        </w:rPr>
        <w:t>氧气</w:t>
      </w:r>
      <w:r>
        <w:rPr>
          <w:rFonts w:hint="eastAsia" w:ascii="宋体" w:hAnsi="宋体" w:eastAsia="宋体" w:cs="宋体"/>
          <w:color w:val="auto"/>
          <w:sz w:val="21"/>
          <w:szCs w:val="21"/>
          <w:highlight w:val="none"/>
        </w:rPr>
        <w:t>的全费用包干价，包括但不限于液态</w:t>
      </w:r>
      <w:r>
        <w:rPr>
          <w:rFonts w:hint="eastAsia" w:ascii="宋体" w:hAnsi="宋体" w:eastAsia="宋体" w:cs="宋体"/>
          <w:color w:val="auto"/>
          <w:sz w:val="21"/>
          <w:szCs w:val="21"/>
          <w:highlight w:val="none"/>
          <w:lang w:eastAsia="zh-CN"/>
        </w:rPr>
        <w:t>氧气</w:t>
      </w:r>
      <w:r>
        <w:rPr>
          <w:rFonts w:hint="eastAsia" w:ascii="宋体" w:hAnsi="宋体" w:eastAsia="宋体" w:cs="宋体"/>
          <w:color w:val="auto"/>
          <w:sz w:val="21"/>
          <w:szCs w:val="21"/>
          <w:highlight w:val="none"/>
        </w:rPr>
        <w:t>的研究、采购、制造、检验、储存、运输</w:t>
      </w:r>
      <w:r>
        <w:rPr>
          <w:rFonts w:hint="eastAsia" w:ascii="宋体" w:hAnsi="宋体" w:eastAsia="宋体" w:cs="宋体"/>
          <w:color w:val="auto"/>
          <w:sz w:val="21"/>
          <w:szCs w:val="21"/>
          <w:highlight w:val="none"/>
          <w:lang w:eastAsia="zh-CN"/>
        </w:rPr>
        <w:t>（退换货运输）</w:t>
      </w:r>
      <w:r>
        <w:rPr>
          <w:rFonts w:hint="eastAsia" w:ascii="宋体" w:hAnsi="宋体" w:eastAsia="宋体" w:cs="宋体"/>
          <w:color w:val="auto"/>
          <w:sz w:val="21"/>
          <w:szCs w:val="21"/>
          <w:highlight w:val="none"/>
        </w:rPr>
        <w:t>、称重、装卸、安全、保险、培训、验收，以及合理利润等。</w:t>
      </w:r>
    </w:p>
    <w:p w14:paraId="743B288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、依法计得并根据本合同约定确定的销项税额由甲方承担。根据《中华人民共和国增值税法》及其实施条例规定，本合同项目的增值税暂定税率为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%，合同价对应的销项税额为：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20E0F96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w:t>
      </w:r>
      <w:r>
        <w:rPr>
          <w:rFonts w:hint="eastAsia" w:ascii="宋体" w:hAnsi="宋体" w:eastAsia="宋体" w:cs="宋体"/>
          <w:color w:val="auto"/>
          <w:sz w:val="21"/>
          <w:szCs w:val="21"/>
          <w:highlight w:val="none"/>
          <w:lang w:eastAsia="zh-CN"/>
        </w:rPr>
        <w:t>普通</w:t>
      </w:r>
      <w:r>
        <w:rPr>
          <w:rFonts w:hint="eastAsia" w:ascii="宋体" w:hAnsi="宋体" w:eastAsia="宋体" w:cs="宋体"/>
          <w:color w:val="auto"/>
          <w:sz w:val="21"/>
          <w:szCs w:val="21"/>
          <w:highlight w:val="none"/>
        </w:rPr>
        <w:t>发票等乙方原因导致甲方多支付税额的，乙方必须退还甲方，给甲方造成损失的，乙方须向甲方赔偿相应损失。</w:t>
      </w:r>
    </w:p>
    <w:p w14:paraId="1E8CA53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w:t>
      </w:r>
      <w:r>
        <w:rPr>
          <w:rFonts w:hint="eastAsia" w:ascii="宋体" w:hAnsi="宋体" w:eastAsia="宋体" w:cs="宋体"/>
          <w:color w:val="auto"/>
          <w:kern w:val="0"/>
          <w:szCs w:val="21"/>
          <w:highlight w:val="none"/>
        </w:rPr>
        <w:t>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），合同履行期间根据本条第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项规定调整销项税额的，</w:t>
      </w:r>
      <w:r>
        <w:rPr>
          <w:rFonts w:hint="eastAsia" w:ascii="宋体" w:hAnsi="宋体" w:eastAsia="宋体" w:cs="宋体"/>
          <w:color w:val="auto"/>
          <w:sz w:val="21"/>
          <w:szCs w:val="21"/>
          <w:highlight w:val="none"/>
          <w:lang w:eastAsia="zh-CN"/>
        </w:rPr>
        <w:t>综合单价</w:t>
      </w:r>
      <w:r>
        <w:rPr>
          <w:rFonts w:hint="eastAsia" w:ascii="宋体" w:hAnsi="宋体" w:eastAsia="宋体" w:cs="宋体"/>
          <w:color w:val="auto"/>
          <w:sz w:val="21"/>
          <w:szCs w:val="21"/>
          <w:highlight w:val="none"/>
        </w:rPr>
        <w:t>价税合计对应调整。</w:t>
      </w:r>
    </w:p>
    <w:p w14:paraId="581443D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、本合同暂定采购数量对应的合同暂定总价为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，不含销项税额）</w:t>
      </w:r>
      <w:r>
        <w:rPr>
          <w:rFonts w:hint="eastAsia" w:ascii="宋体" w:hAnsi="宋体" w:eastAsia="宋体" w:cs="宋体"/>
          <w:color w:val="auto"/>
          <w:sz w:val="21"/>
          <w:szCs w:val="21"/>
          <w:highlight w:val="none"/>
          <w:lang w:eastAsia="zh-CN"/>
        </w:rPr>
        <w:t>；暂定采购数量对应的合同暂定含税总价（即合同暂定总价+销项税额）为¥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 xml:space="preserve"> ）。</w:t>
      </w:r>
    </w:p>
    <w:p w14:paraId="57EBB025">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在供货期内，按月度结算，月度周期结束后，双方综合单价乘以实际供货数量，结合《供应商履约评价表》得分加上实际增值税税额进行结算。</w:t>
      </w:r>
    </w:p>
    <w:p w14:paraId="40C6708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6A3951D7">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46BCD84D">
      <w:pPr>
        <w:snapToGrid w:val="0"/>
        <w:spacing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eastAsia="zh-CN"/>
        </w:rPr>
        <w:t>及质量要求</w:t>
      </w:r>
    </w:p>
    <w:p w14:paraId="7082E3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489544AC">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2、乙方提供的货物应符合如下技术标准(包括但不限于)</w:t>
      </w:r>
      <w:r>
        <w:rPr>
          <w:rFonts w:hint="eastAsia" w:ascii="宋体" w:hAnsi="宋体" w:eastAsia="宋体" w:cs="宋体"/>
          <w:color w:val="auto"/>
          <w:sz w:val="21"/>
          <w:szCs w:val="21"/>
          <w:highlight w:val="none"/>
          <w:lang w:eastAsia="zh-CN"/>
        </w:rPr>
        <w:t>：</w:t>
      </w:r>
    </w:p>
    <w:p w14:paraId="3112BA41">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《工业氧》(GB/T 3863—2025)</w:t>
      </w:r>
    </w:p>
    <w:p w14:paraId="39BA470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《液化气体汽车罐车》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 19905—2017</w:t>
      </w:r>
      <w:r>
        <w:rPr>
          <w:rFonts w:hint="eastAsia" w:ascii="宋体" w:hAnsi="宋体" w:eastAsia="宋体" w:cs="宋体"/>
          <w:color w:val="auto"/>
          <w:sz w:val="21"/>
          <w:szCs w:val="21"/>
          <w:highlight w:val="none"/>
          <w:lang w:eastAsia="zh-CN"/>
        </w:rPr>
        <w:t>）</w:t>
      </w:r>
    </w:p>
    <w:p w14:paraId="334F0C6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《低温液化气体安全指南》(GB/T 35528—2017)</w:t>
      </w:r>
    </w:p>
    <w:p w14:paraId="78A8EAC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《冷冻液化气体汽车罐车》(NB/T 47058—2017)</w:t>
      </w:r>
    </w:p>
    <w:p w14:paraId="0050508F">
      <w:pPr>
        <w:numPr>
          <w:ilvl w:val="0"/>
          <w:numId w:val="0"/>
        </w:num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液态氧气主要技术指标</w:t>
      </w:r>
      <w:r>
        <w:rPr>
          <w:rFonts w:hint="eastAsia" w:ascii="宋体" w:hAnsi="宋体" w:eastAsia="宋体" w:cs="宋体"/>
          <w:color w:val="auto"/>
          <w:sz w:val="21"/>
          <w:szCs w:val="21"/>
          <w:highlight w:val="none"/>
          <w:lang w:eastAsia="zh-CN"/>
        </w:rPr>
        <w:t>如下表：</w:t>
      </w:r>
    </w:p>
    <w:p w14:paraId="63E6051E">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液态</w:t>
      </w:r>
      <w:r>
        <w:rPr>
          <w:rFonts w:hint="eastAsia" w:ascii="宋体" w:hAnsi="宋体" w:eastAsia="宋体" w:cs="宋体"/>
          <w:b/>
          <w:color w:val="auto"/>
          <w:szCs w:val="21"/>
          <w:highlight w:val="none"/>
          <w:lang w:eastAsia="zh-CN"/>
        </w:rPr>
        <w:t>氧气</w:t>
      </w:r>
      <w:r>
        <w:rPr>
          <w:rFonts w:hint="eastAsia" w:ascii="宋体" w:hAnsi="宋体" w:eastAsia="宋体" w:cs="宋体"/>
          <w:b/>
          <w:color w:val="auto"/>
          <w:szCs w:val="21"/>
          <w:highlight w:val="none"/>
        </w:rPr>
        <w:t>主要技术指标</w:t>
      </w:r>
    </w:p>
    <w:tbl>
      <w:tblPr>
        <w:tblStyle w:val="37"/>
        <w:tblW w:w="6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9"/>
        <w:gridCol w:w="2900"/>
      </w:tblGrid>
      <w:tr w14:paraId="0CF4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39" w:type="dxa"/>
            <w:vAlign w:val="center"/>
          </w:tcPr>
          <w:p w14:paraId="05BD32C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2900" w:type="dxa"/>
            <w:vAlign w:val="center"/>
          </w:tcPr>
          <w:p w14:paraId="78BAE03F">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6848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839" w:type="dxa"/>
            <w:vAlign w:val="center"/>
          </w:tcPr>
          <w:p w14:paraId="772FF91C">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w:t>
            </w:r>
          </w:p>
        </w:tc>
        <w:tc>
          <w:tcPr>
            <w:tcW w:w="2900" w:type="dxa"/>
            <w:vAlign w:val="center"/>
          </w:tcPr>
          <w:p w14:paraId="144F8C5C">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≥99.5</w:t>
            </w:r>
            <w:r>
              <w:rPr>
                <w:rFonts w:hint="eastAsia" w:ascii="宋体" w:hAnsi="宋体" w:eastAsia="宋体" w:cs="宋体"/>
                <w:b w:val="0"/>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vertAlign w:val="superscript"/>
                <w:lang w:val="en-US" w:eastAsia="zh-CN"/>
              </w:rPr>
              <w:t>-2</w:t>
            </w:r>
          </w:p>
        </w:tc>
      </w:tr>
      <w:tr w14:paraId="1181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839" w:type="dxa"/>
            <w:vAlign w:val="center"/>
          </w:tcPr>
          <w:p w14:paraId="4D6F7CA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甲烷含量（摩尔分数）</w:t>
            </w:r>
          </w:p>
        </w:tc>
        <w:tc>
          <w:tcPr>
            <w:tcW w:w="2900" w:type="dxa"/>
            <w:vAlign w:val="center"/>
          </w:tcPr>
          <w:p w14:paraId="597C2701">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 50×10</w:t>
            </w:r>
            <w:r>
              <w:rPr>
                <w:rFonts w:hint="eastAsia" w:ascii="宋体" w:hAnsi="宋体" w:eastAsia="宋体" w:cs="宋体"/>
                <w:b w:val="0"/>
                <w:color w:val="auto"/>
                <w:sz w:val="21"/>
                <w:szCs w:val="21"/>
                <w:highlight w:val="none"/>
                <w:vertAlign w:val="superscript"/>
                <w:lang w:val="en-US" w:eastAsia="zh-CN"/>
              </w:rPr>
              <w:t>-6</w:t>
            </w:r>
          </w:p>
        </w:tc>
      </w:tr>
      <w:tr w14:paraId="656D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39" w:type="dxa"/>
            <w:vAlign w:val="center"/>
          </w:tcPr>
          <w:p w14:paraId="068667F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乙炔含量（摩尔分数）</w:t>
            </w:r>
          </w:p>
        </w:tc>
        <w:tc>
          <w:tcPr>
            <w:tcW w:w="2900" w:type="dxa"/>
            <w:vAlign w:val="center"/>
          </w:tcPr>
          <w:p w14:paraId="377F49A9">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 0.1×10</w:t>
            </w:r>
            <w:r>
              <w:rPr>
                <w:rFonts w:hint="eastAsia" w:ascii="宋体" w:hAnsi="宋体" w:eastAsia="宋体" w:cs="宋体"/>
                <w:b w:val="0"/>
                <w:color w:val="auto"/>
                <w:sz w:val="21"/>
                <w:szCs w:val="21"/>
                <w:highlight w:val="none"/>
                <w:vertAlign w:val="superscript"/>
                <w:lang w:val="en-US" w:eastAsia="zh-CN"/>
              </w:rPr>
              <w:t>-6</w:t>
            </w:r>
          </w:p>
        </w:tc>
      </w:tr>
    </w:tbl>
    <w:p w14:paraId="57F2B1F6">
      <w:pPr>
        <w:rPr>
          <w:rFonts w:hint="eastAsia" w:ascii="宋体" w:hAnsi="宋体" w:eastAsia="宋体" w:cs="宋体"/>
          <w:color w:val="auto"/>
          <w:highlight w:val="none"/>
        </w:rPr>
      </w:pPr>
    </w:p>
    <w:p w14:paraId="6F4D61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货物必须符合中华人民共和国国家及行业有关标准。若供货期内有发布最新的行业标准或国家标准，乙方提供的货物质量应符合供货期内发布的最新行业标准或国家标准。</w:t>
      </w:r>
      <w:r>
        <w:rPr>
          <w:rFonts w:hint="eastAsia" w:ascii="宋体" w:hAnsi="宋体" w:eastAsia="宋体" w:cs="宋体"/>
          <w:color w:val="auto"/>
          <w:kern w:val="0"/>
          <w:szCs w:val="21"/>
          <w:highlight w:val="none"/>
        </w:rPr>
        <w:t>甲方有权根据项目实际情况及有关行业标准或国家标准对合同的主要技术指标进行变更调整，乙方应无条件接受。</w:t>
      </w:r>
    </w:p>
    <w:p w14:paraId="6A3609C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运输及充装要求</w:t>
      </w:r>
    </w:p>
    <w:p w14:paraId="6AC37D1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1、乙方需配备专职人员协调液氧配送工作。液氧必须使用专用槽车密闭装运，装运容器应防腐，并定期清洗（清洗专用槽车槽罐内部每</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不少于一次）。在运输过程中不得与酸和有毒、有害物品或还原性物品混运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其它按国家或行业规范标准执行</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rPr>
        <w:t>液氧专用槽车的车辆必须由车管所检验合格，槽罐有</w:t>
      </w:r>
      <w:r>
        <w:rPr>
          <w:rFonts w:hint="eastAsia" w:ascii="宋体" w:hAnsi="宋体" w:eastAsia="宋体" w:cs="宋体"/>
          <w:color w:val="auto"/>
          <w:sz w:val="21"/>
          <w:szCs w:val="21"/>
          <w:highlight w:val="none"/>
          <w:lang w:val="en-US" w:eastAsia="zh-CN"/>
        </w:rPr>
        <w:t>市场监督管理局</w:t>
      </w:r>
      <w:r>
        <w:rPr>
          <w:rFonts w:hint="eastAsia" w:ascii="宋体" w:hAnsi="宋体" w:eastAsia="宋体" w:cs="宋体"/>
          <w:color w:val="auto"/>
          <w:sz w:val="21"/>
          <w:szCs w:val="21"/>
          <w:highlight w:val="none"/>
        </w:rPr>
        <w:t>核发的使用登记证，并在检验合格期内，且具有相应的装运资质。液氧配送过程中有关运输及保险的一切费用由乙方承担；如国家对此类货物的运输有特殊要求的，乙方负责办理相关手续并承担一切费用。</w:t>
      </w:r>
    </w:p>
    <w:p w14:paraId="5A892A61">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2、充装操作人员应具有危险品运输从业许可证、压力容器操作证等充装工作资质。</w:t>
      </w:r>
      <w:r>
        <w:rPr>
          <w:rFonts w:hint="eastAsia" w:ascii="宋体" w:hAnsi="宋体" w:eastAsia="宋体" w:cs="宋体"/>
          <w:color w:val="auto"/>
          <w:sz w:val="21"/>
          <w:szCs w:val="21"/>
          <w:highlight w:val="none"/>
        </w:rPr>
        <w:t>充装操作人员</w:t>
      </w:r>
      <w:r>
        <w:rPr>
          <w:rFonts w:hint="eastAsia" w:ascii="宋体" w:hAnsi="宋体" w:eastAsia="宋体" w:cs="宋体"/>
          <w:color w:val="auto"/>
          <w:sz w:val="21"/>
          <w:szCs w:val="21"/>
          <w:highlight w:val="none"/>
          <w:lang w:val="en-US" w:eastAsia="zh-CN"/>
        </w:rPr>
        <w:t>所在公司应具有移动式压力容器充装许可证。</w:t>
      </w:r>
      <w:r>
        <w:rPr>
          <w:rFonts w:hint="eastAsia" w:ascii="宋体" w:hAnsi="宋体" w:eastAsia="宋体" w:cs="宋体"/>
          <w:color w:val="auto"/>
          <w:kern w:val="2"/>
          <w:sz w:val="21"/>
          <w:szCs w:val="21"/>
          <w:highlight w:val="none"/>
        </w:rPr>
        <w:t>在供货期间，乙方需提供该次充装操作人员的工作资质</w:t>
      </w:r>
      <w:r>
        <w:rPr>
          <w:rFonts w:hint="eastAsia" w:ascii="宋体" w:hAnsi="宋体" w:eastAsia="宋体" w:cs="宋体"/>
          <w:color w:val="auto"/>
          <w:sz w:val="21"/>
          <w:szCs w:val="21"/>
          <w:highlight w:val="none"/>
          <w:lang w:val="en-US" w:eastAsia="zh-CN"/>
        </w:rPr>
        <w:t>及其所在公司的移动式压力容器充装许可证</w:t>
      </w:r>
      <w:r>
        <w:rPr>
          <w:rFonts w:hint="eastAsia" w:ascii="宋体" w:hAnsi="宋体" w:eastAsia="宋体" w:cs="宋体"/>
          <w:color w:val="auto"/>
          <w:kern w:val="2"/>
          <w:sz w:val="21"/>
          <w:szCs w:val="21"/>
          <w:highlight w:val="none"/>
        </w:rPr>
        <w:t>进行核查。</w:t>
      </w:r>
      <w:r>
        <w:rPr>
          <w:rFonts w:hint="eastAsia" w:ascii="宋体" w:hAnsi="宋体" w:eastAsia="宋体" w:cs="宋体"/>
          <w:color w:val="auto"/>
          <w:kern w:val="2"/>
          <w:sz w:val="21"/>
          <w:szCs w:val="21"/>
          <w:highlight w:val="none"/>
          <w:lang w:val="en-US" w:eastAsia="zh-CN"/>
        </w:rPr>
        <w:t>若</w:t>
      </w:r>
      <w:r>
        <w:rPr>
          <w:rFonts w:hint="eastAsia" w:ascii="宋体" w:hAnsi="宋体" w:eastAsia="宋体" w:cs="宋体"/>
          <w:color w:val="auto"/>
          <w:kern w:val="2"/>
          <w:sz w:val="21"/>
          <w:szCs w:val="21"/>
          <w:highlight w:val="none"/>
        </w:rPr>
        <w:t>充装操作人员</w:t>
      </w:r>
      <w:r>
        <w:rPr>
          <w:rFonts w:hint="eastAsia" w:ascii="宋体" w:hAnsi="宋体" w:eastAsia="宋体" w:cs="宋体"/>
          <w:color w:val="auto"/>
          <w:kern w:val="2"/>
          <w:sz w:val="21"/>
          <w:szCs w:val="21"/>
          <w:highlight w:val="none"/>
          <w:lang w:val="en-US" w:eastAsia="zh-CN"/>
        </w:rPr>
        <w:t>未提供相应资质证明材料，则需要替换有相应资质人员进行现场充装，否则视为违约。</w:t>
      </w:r>
    </w:p>
    <w:p w14:paraId="669DFDBC">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3、充装操作人员进行液氧充装前,必须先检查甲方液氧站电气接头、液氧罐各阀门及各安全附件是否完好，并严格按照操作规程进行操作。</w:t>
      </w:r>
    </w:p>
    <w:p w14:paraId="738FA9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乙方对液氧罐进行充装时应听从甲方现场人员指挥,并符合甲方有关的安全规范。</w:t>
      </w:r>
    </w:p>
    <w:p w14:paraId="1C21BC84">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rPr>
        <w:t>乙方负责将液氧运输至甲方水厂后充装至水厂储罐，并承担相应的运输、装卸等费用，</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自有或委托第三方</w:t>
      </w:r>
      <w:r>
        <w:rPr>
          <w:rFonts w:hint="eastAsia" w:ascii="宋体" w:hAnsi="宋体" w:eastAsia="宋体" w:cs="宋体"/>
          <w:color w:val="auto"/>
          <w:sz w:val="21"/>
          <w:szCs w:val="21"/>
          <w:highlight w:val="none"/>
        </w:rPr>
        <w:t>的运输人员应配备足够防护器具以及应当具备国家及行业规定的运输资质。并且乙方</w:t>
      </w:r>
      <w:r>
        <w:rPr>
          <w:rFonts w:hint="eastAsia" w:ascii="宋体" w:hAnsi="宋体" w:eastAsia="宋体" w:cs="宋体"/>
          <w:color w:val="auto"/>
          <w:sz w:val="21"/>
          <w:szCs w:val="21"/>
          <w:highlight w:val="none"/>
          <w:lang w:eastAsia="zh-CN"/>
        </w:rPr>
        <w:t>或受委托第三方应</w:t>
      </w:r>
      <w:r>
        <w:rPr>
          <w:rFonts w:hint="eastAsia" w:ascii="宋体" w:hAnsi="宋体" w:eastAsia="宋体" w:cs="宋体"/>
          <w:color w:val="auto"/>
          <w:sz w:val="21"/>
          <w:szCs w:val="21"/>
          <w:highlight w:val="none"/>
        </w:rPr>
        <w:t>为其所属的运输人员投保足额的社会保险、商业保险及为货物的运输投保足额的商业保险。如在运输及装卸过程中，乙方提供的货物发生泄</w:t>
      </w:r>
      <w:r>
        <w:rPr>
          <w:rFonts w:hint="eastAsia" w:ascii="宋体" w:hAnsi="宋体" w:eastAsia="宋体" w:cs="宋体"/>
          <w:color w:val="auto"/>
          <w:sz w:val="21"/>
          <w:szCs w:val="21"/>
          <w:highlight w:val="none"/>
          <w:lang w:eastAsia="zh-CN"/>
        </w:rPr>
        <w:t>漏</w:t>
      </w:r>
      <w:r>
        <w:rPr>
          <w:rFonts w:hint="eastAsia" w:ascii="宋体" w:hAnsi="宋体" w:eastAsia="宋体" w:cs="宋体"/>
          <w:color w:val="auto"/>
          <w:sz w:val="21"/>
          <w:szCs w:val="21"/>
          <w:highlight w:val="none"/>
        </w:rPr>
        <w:t>，应由乙方负责清理收集，避免造成人员伤害或环境污染。凡由于运输方式不当或非法运输造成的事故、损失、行政处罚和由此产生的其他全部费用均由乙方全部承担。</w:t>
      </w:r>
    </w:p>
    <w:p w14:paraId="3291710D">
      <w:pPr>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第六条 货物的交付</w:t>
      </w:r>
    </w:p>
    <w:p w14:paraId="338EA262">
      <w:pPr>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Cs w:val="21"/>
          <w:highlight w:val="none"/>
          <w:lang w:val="en-US" w:eastAsia="zh-CN"/>
        </w:rPr>
        <w:t>东莞市水务环境投资控股集团供水公司第六水厂（地址：东莞市东城街道莞龙路东城段21号）、松山湖水厂（地址：东莞市松山湖高新技术产业开发区环湖路6号）、芦花坑水厂（地址：东莞市虎门镇芦花坑水库北侧（芦花坑水厂））</w:t>
      </w:r>
      <w:r>
        <w:rPr>
          <w:rFonts w:hint="eastAsia" w:ascii="宋体" w:hAnsi="宋体" w:eastAsia="宋体" w:cs="宋体"/>
          <w:color w:val="auto"/>
          <w:szCs w:val="21"/>
          <w:highlight w:val="none"/>
          <w:lang w:eastAsia="zh-CN"/>
        </w:rPr>
        <w:t>。</w:t>
      </w:r>
    </w:p>
    <w:p w14:paraId="7F99F9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交货时间：</w:t>
      </w:r>
      <w:r>
        <w:rPr>
          <w:rFonts w:hint="eastAsia" w:ascii="宋体" w:hAnsi="宋体" w:eastAsia="宋体" w:cs="宋体"/>
          <w:color w:val="auto"/>
          <w:sz w:val="21"/>
          <w:szCs w:val="21"/>
          <w:highlight w:val="none"/>
        </w:rPr>
        <w:t>合同签订后，乙方按甲方发出的供货通知进行供货；乙方接到甲方的供货通知之时起必须在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小时内将货物送达交货地点；如遇到紧急突发情况，甲方要求加急供货，乙方需立即响应，安排调配供货，在收到送货通知后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小时内将货物送达甲方指定地点，且甲方无需因加急供货而额外支付任何费用。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需保障正常供货，不受交通及其他方面的影响，如需办理道路通行证等的，由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负责办理、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提供必要的协助。</w:t>
      </w:r>
    </w:p>
    <w:p w14:paraId="0D921B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、乙方自行负责将货物运送至甲方指定位置，产品的运输装卸过程必须符合本合同第五条条款要求及国家或行业规范标准，并承担相应的运输、装卸等费用。</w:t>
      </w:r>
    </w:p>
    <w:p w14:paraId="50821656">
      <w:pPr>
        <w:autoSpaceDE w:val="0"/>
        <w:autoSpaceDN w:val="0"/>
        <w:adjustRightInd w:val="0"/>
        <w:snapToGrid w:val="0"/>
        <w:spacing w:line="360" w:lineRule="auto"/>
        <w:ind w:firstLine="420" w:firstLineChars="200"/>
        <w:jc w:val="left"/>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szCs w:val="21"/>
          <w:highlight w:val="none"/>
        </w:rPr>
        <w:t>每批次送货，乙方需提供交货地点附</w:t>
      </w:r>
      <w:r>
        <w:rPr>
          <w:rFonts w:hint="eastAsia" w:ascii="宋体" w:hAnsi="宋体" w:eastAsia="宋体" w:cs="宋体"/>
          <w:color w:val="auto"/>
          <w:szCs w:val="21"/>
          <w:highlight w:val="none"/>
          <w:lang w:val="en-US" w:eastAsia="zh-CN"/>
        </w:rPr>
        <w:t>近</w:t>
      </w:r>
      <w:r>
        <w:rPr>
          <w:rFonts w:hint="eastAsia" w:ascii="宋体" w:hAnsi="宋体" w:eastAsia="宋体" w:cs="宋体"/>
          <w:color w:val="auto"/>
          <w:szCs w:val="21"/>
          <w:highlight w:val="none"/>
        </w:rPr>
        <w:t>的电子地磅的称重单（含载货时的称重单和卸货后的称重单），相关费用由乙方承担。</w:t>
      </w:r>
      <w:r>
        <w:rPr>
          <w:rFonts w:hint="eastAsia" w:ascii="宋体" w:hAnsi="宋体" w:eastAsia="宋体" w:cs="宋体"/>
          <w:b w:val="0"/>
          <w:color w:val="auto"/>
          <w:sz w:val="21"/>
          <w:szCs w:val="21"/>
          <w:highlight w:val="none"/>
          <w:lang w:val="en-US" w:eastAsia="zh-CN"/>
        </w:rPr>
        <w:t>若供水厂自有地磅的</w:t>
      </w:r>
      <w:r>
        <w:rPr>
          <w:rFonts w:hint="eastAsia" w:ascii="宋体" w:hAnsi="宋体" w:eastAsia="宋体" w:cs="宋体"/>
          <w:color w:val="auto"/>
          <w:szCs w:val="21"/>
          <w:highlight w:val="none"/>
          <w:lang w:val="en-US" w:eastAsia="zh-CN"/>
        </w:rPr>
        <w:t>（免费提供使用）</w:t>
      </w:r>
      <w:r>
        <w:rPr>
          <w:rFonts w:hint="eastAsia" w:ascii="宋体" w:hAnsi="宋体" w:eastAsia="宋体" w:cs="宋体"/>
          <w:b w:val="0"/>
          <w:color w:val="auto"/>
          <w:sz w:val="21"/>
          <w:szCs w:val="21"/>
          <w:highlight w:val="none"/>
          <w:lang w:val="en-US" w:eastAsia="zh-CN"/>
        </w:rPr>
        <w:t>，则只需在水厂内称重，并以供水厂地磅称重数量为入库及结算数量。</w:t>
      </w:r>
    </w:p>
    <w:p w14:paraId="58CEB3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乙方将货物运输至甲方指定的送达交货地点、完成卸货，并向甲方提供产品合格证书、产品质量说明书、出厂检验报告、出厂证明等证明文件及送货单并经甲方指定收货人员签字确认后，视为交付货物。货物</w:t>
      </w:r>
      <w:r>
        <w:rPr>
          <w:rFonts w:hint="eastAsia" w:ascii="宋体" w:hAnsi="宋体" w:eastAsia="宋体" w:cs="宋体"/>
          <w:color w:val="auto"/>
          <w:sz w:val="21"/>
          <w:szCs w:val="21"/>
          <w:highlight w:val="none"/>
          <w:lang w:val="en-US" w:eastAsia="zh-CN"/>
        </w:rPr>
        <w:t>充装</w:t>
      </w:r>
      <w:r>
        <w:rPr>
          <w:rFonts w:hint="eastAsia" w:ascii="宋体" w:hAnsi="宋体" w:eastAsia="宋体" w:cs="宋体"/>
          <w:color w:val="auto"/>
          <w:sz w:val="21"/>
          <w:szCs w:val="21"/>
          <w:highlight w:val="none"/>
        </w:rPr>
        <w:t>前货物的所有损毁灭失的风险由乙方承担。</w:t>
      </w:r>
    </w:p>
    <w:p w14:paraId="7524B69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货期间，未收到甲方正式通知前，乙方无需为合同履行做准备工作。否则甲方有权根据项目实际情况及有关法律法规、政策的规定对采购范围进行变更调整、或改变供货频率、或改变供货数量等，造成乙方已生产的产品过剩、过质保期无效等，甲方无需承担任何责任和费用。</w:t>
      </w:r>
    </w:p>
    <w:p w14:paraId="4B96A3D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、对货物的贮存装置、贮存条件等要求，乙方应以书面形式详细告知甲方。如乙方未履行告知义务导致甲方对货物贮存不当而造成甲方损失的，甲方有权要求乙方承担赔偿责任。</w:t>
      </w:r>
    </w:p>
    <w:p w14:paraId="4242936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、乙方提供的</w:t>
      </w:r>
      <w:r>
        <w:rPr>
          <w:rFonts w:hint="eastAsia" w:ascii="宋体" w:hAnsi="宋体" w:eastAsia="宋体" w:cs="宋体"/>
          <w:color w:val="auto"/>
          <w:kern w:val="0"/>
          <w:szCs w:val="21"/>
          <w:highlight w:val="none"/>
          <w:lang w:eastAsia="zh-CN"/>
        </w:rPr>
        <w:t>液态氧气</w:t>
      </w:r>
      <w:r>
        <w:rPr>
          <w:rFonts w:hint="eastAsia" w:ascii="宋体" w:hAnsi="宋体" w:eastAsia="宋体" w:cs="宋体"/>
          <w:color w:val="auto"/>
          <w:kern w:val="0"/>
          <w:szCs w:val="21"/>
          <w:highlight w:val="none"/>
        </w:rPr>
        <w:t>如不能通过甲方验收的，乙方应该按照甲方要求无条件予以退换货，并承担相应责任和费用。</w:t>
      </w:r>
    </w:p>
    <w:p w14:paraId="4A33B1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乙方需配备具有危险品运输从业许可证、压力容器操作证等充装工作资质的专职人员协调液氧配送工作。乙方人员在甲方水厂厂区的安全由乙方自行负责。乙方充装操作人员进行液氧充装前,必须先检查甲方液氧站电气接头、液氧罐各阀门及各安全附件是否完好，并严格按照操作规程进行操作。</w:t>
      </w:r>
    </w:p>
    <w:p w14:paraId="514CD04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储存</w:t>
      </w:r>
    </w:p>
    <w:p w14:paraId="06DB5012">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对乙方提供的货物贮存装置、贮存条件等要求，乙方应以书面形式详细告知甲方。</w:t>
      </w:r>
    </w:p>
    <w:p w14:paraId="320A66FD">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w:t>
      </w:r>
    </w:p>
    <w:p w14:paraId="1C3AB9E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1、乙方提供的货物必须达到招标文件以及本合同约定的货物技术要求中各项指标参数和合同质量标准。</w:t>
      </w:r>
    </w:p>
    <w:p w14:paraId="0CCF435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发现检验不合格，或因货物问题影响生产效果，乙方应按甲方要求对该批次供货量进行无条件退换，并承担该批货退换的费用，且保证不影响甲方正常生产的前提下及时按甲方的供货需求以加急供货的方式补充供货，</w:t>
      </w:r>
      <w:r>
        <w:rPr>
          <w:rFonts w:hint="eastAsia" w:ascii="宋体" w:hAnsi="宋体" w:eastAsia="宋体" w:cs="宋体"/>
          <w:color w:val="auto"/>
          <w:szCs w:val="21"/>
          <w:highlight w:val="none"/>
        </w:rPr>
        <w:t>否则按加急供货的违约规定进行处理</w:t>
      </w:r>
      <w:r>
        <w:rPr>
          <w:rFonts w:hint="eastAsia" w:ascii="宋体" w:hAnsi="宋体" w:eastAsia="宋体" w:cs="宋体"/>
          <w:color w:val="auto"/>
          <w:kern w:val="0"/>
          <w:szCs w:val="21"/>
          <w:highlight w:val="none"/>
        </w:rPr>
        <w:t>。</w:t>
      </w:r>
    </w:p>
    <w:p w14:paraId="09E013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每批次液氧到货时，乙方必须提供货物的出厂证明、产品合格证、出厂检验报告等相关证明文件，出厂证明、产品合格证、出厂检验报告等证明文件需包含生产批号、生产日期、槽车编号、液氧数量、充装人员、</w:t>
      </w:r>
      <w:r>
        <w:rPr>
          <w:rFonts w:hint="eastAsia" w:ascii="宋体" w:hAnsi="宋体" w:eastAsia="宋体" w:cs="宋体"/>
          <w:color w:val="auto"/>
          <w:highlight w:val="none"/>
        </w:rPr>
        <w:t>氧（O</w:t>
      </w:r>
      <w:r>
        <w:rPr>
          <w:rFonts w:hint="eastAsia" w:ascii="宋体" w:hAnsi="宋体" w:eastAsia="宋体" w:cs="宋体"/>
          <w:color w:val="auto"/>
          <w:highlight w:val="none"/>
          <w:vertAlign w:val="subscript"/>
        </w:rPr>
        <w:t>2</w:t>
      </w:r>
      <w:r>
        <w:rPr>
          <w:rFonts w:hint="eastAsia" w:ascii="宋体" w:hAnsi="宋体" w:eastAsia="宋体" w:cs="宋体"/>
          <w:color w:val="auto"/>
          <w:highlight w:val="none"/>
        </w:rPr>
        <w:t>）含量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且氧（O</w:t>
      </w:r>
      <w:r>
        <w:rPr>
          <w:rFonts w:hint="eastAsia" w:ascii="宋体" w:hAnsi="宋体" w:eastAsia="宋体" w:cs="宋体"/>
          <w:color w:val="auto"/>
          <w:highlight w:val="none"/>
          <w:vertAlign w:val="subscript"/>
        </w:rPr>
        <w:t>2</w:t>
      </w:r>
      <w:r>
        <w:rPr>
          <w:rFonts w:hint="eastAsia" w:ascii="宋体" w:hAnsi="宋体" w:eastAsia="宋体" w:cs="宋体"/>
          <w:color w:val="auto"/>
          <w:highlight w:val="none"/>
        </w:rPr>
        <w:t>）含量应满足</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highlight w:val="none"/>
        </w:rPr>
        <w:t>合同货物清单</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指标</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 w:val="21"/>
          <w:szCs w:val="21"/>
          <w:highlight w:val="none"/>
        </w:rPr>
        <w:t>。该些证明文件应随供货单据一并提交。</w:t>
      </w:r>
    </w:p>
    <w:p w14:paraId="3D741F0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供货期间，如有发布最新的行业标准或国家标准，货物</w:t>
      </w:r>
      <w:r>
        <w:rPr>
          <w:rFonts w:hint="eastAsia" w:ascii="宋体" w:hAnsi="宋体" w:eastAsia="宋体" w:cs="宋体"/>
          <w:color w:val="auto"/>
          <w:sz w:val="21"/>
          <w:szCs w:val="21"/>
          <w:highlight w:val="none"/>
        </w:rPr>
        <w:t>技术要求</w:t>
      </w:r>
      <w:r>
        <w:rPr>
          <w:rFonts w:hint="eastAsia" w:ascii="宋体" w:hAnsi="宋体" w:eastAsia="宋体" w:cs="宋体"/>
          <w:color w:val="auto"/>
          <w:kern w:val="0"/>
          <w:szCs w:val="21"/>
          <w:highlight w:val="none"/>
        </w:rPr>
        <w:t>按发布的最新行业标准或国家标准执行。</w:t>
      </w:r>
    </w:p>
    <w:p w14:paraId="0631D925">
      <w:p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货物按程序验收后，甲方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向乙方出具书面的验收</w:t>
      </w:r>
      <w:r>
        <w:rPr>
          <w:rFonts w:hint="eastAsia" w:ascii="宋体" w:hAnsi="宋体" w:eastAsia="宋体" w:cs="宋体"/>
          <w:color w:val="auto"/>
          <w:kern w:val="0"/>
          <w:szCs w:val="21"/>
          <w:highlight w:val="none"/>
          <w:lang w:eastAsia="zh-CN"/>
        </w:rPr>
        <w:t>表</w:t>
      </w:r>
      <w:r>
        <w:rPr>
          <w:rFonts w:hint="eastAsia" w:ascii="宋体" w:hAnsi="宋体" w:eastAsia="宋体" w:cs="宋体"/>
          <w:color w:val="auto"/>
          <w:kern w:val="0"/>
          <w:szCs w:val="21"/>
          <w:highlight w:val="none"/>
        </w:rPr>
        <w:t>，乙方需对验收</w:t>
      </w:r>
      <w:r>
        <w:rPr>
          <w:rFonts w:hint="eastAsia" w:ascii="宋体" w:hAnsi="宋体" w:eastAsia="宋体" w:cs="宋体"/>
          <w:color w:val="auto"/>
          <w:kern w:val="0"/>
          <w:szCs w:val="21"/>
          <w:highlight w:val="none"/>
          <w:lang w:eastAsia="zh-CN"/>
        </w:rPr>
        <w:t>表签字</w:t>
      </w:r>
      <w:r>
        <w:rPr>
          <w:rFonts w:hint="eastAsia" w:ascii="宋体" w:hAnsi="宋体" w:eastAsia="宋体" w:cs="宋体"/>
          <w:color w:val="auto"/>
          <w:kern w:val="0"/>
          <w:szCs w:val="21"/>
          <w:highlight w:val="none"/>
        </w:rPr>
        <w:t>确认。验收</w:t>
      </w:r>
      <w:r>
        <w:rPr>
          <w:rFonts w:hint="eastAsia" w:ascii="宋体" w:hAnsi="宋体" w:eastAsia="宋体" w:cs="宋体"/>
          <w:color w:val="auto"/>
          <w:kern w:val="0"/>
          <w:szCs w:val="21"/>
          <w:highlight w:val="none"/>
          <w:lang w:eastAsia="zh-CN"/>
        </w:rPr>
        <w:t>表</w:t>
      </w:r>
      <w:r>
        <w:rPr>
          <w:rFonts w:hint="eastAsia" w:ascii="宋体" w:hAnsi="宋体" w:eastAsia="宋体" w:cs="宋体"/>
          <w:color w:val="auto"/>
          <w:kern w:val="0"/>
          <w:szCs w:val="21"/>
          <w:highlight w:val="none"/>
        </w:rPr>
        <w:t>作为对货物供货数量及主要技术指标验收的证明，不代表对货物使用效果的认可。</w:t>
      </w:r>
    </w:p>
    <w:p w14:paraId="2E7B52C7">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bookmarkStart w:id="326" w:name="OLE_LINK5"/>
      <w:r>
        <w:rPr>
          <w:rFonts w:hint="eastAsia" w:ascii="宋体" w:hAnsi="宋体" w:eastAsia="宋体" w:cs="宋体"/>
          <w:color w:val="auto"/>
          <w:sz w:val="21"/>
          <w:szCs w:val="21"/>
          <w:highlight w:val="none"/>
        </w:rPr>
        <w:t>为保障液氧供货质量,</w:t>
      </w:r>
      <w:r>
        <w:rPr>
          <w:rFonts w:hint="eastAsia" w:ascii="宋体" w:hAnsi="宋体" w:eastAsia="宋体" w:cs="宋体"/>
          <w:color w:val="auto"/>
          <w:kern w:val="0"/>
          <w:szCs w:val="21"/>
          <w:highlight w:val="none"/>
          <w:lang w:val="zh-CN"/>
        </w:rPr>
        <w:t>乙方</w:t>
      </w:r>
      <w:r>
        <w:rPr>
          <w:rFonts w:hint="eastAsia" w:ascii="宋体" w:hAnsi="宋体" w:eastAsia="宋体" w:cs="宋体"/>
          <w:color w:val="auto"/>
          <w:kern w:val="0"/>
          <w:szCs w:val="21"/>
          <w:highlight w:val="none"/>
        </w:rPr>
        <w:t>需每</w:t>
      </w:r>
      <w:r>
        <w:rPr>
          <w:rFonts w:hint="eastAsia" w:ascii="宋体" w:hAnsi="宋体" w:eastAsia="宋体" w:cs="宋体"/>
          <w:color w:val="auto"/>
          <w:kern w:val="0"/>
          <w:szCs w:val="21"/>
          <w:highlight w:val="none"/>
          <w:lang w:eastAsia="zh-CN"/>
        </w:rPr>
        <w:t>半年</w:t>
      </w:r>
      <w:r>
        <w:rPr>
          <w:rFonts w:hint="eastAsia" w:ascii="宋体" w:hAnsi="宋体" w:eastAsia="宋体" w:cs="宋体"/>
          <w:color w:val="auto"/>
          <w:kern w:val="0"/>
          <w:szCs w:val="21"/>
          <w:highlight w:val="none"/>
        </w:rPr>
        <w:t>委托具有CMA认证资质的第三方检测机构对供货期间所供货物进行检测，并提供第三方检测机构出具所供货物</w:t>
      </w:r>
      <w:r>
        <w:rPr>
          <w:rFonts w:hint="eastAsia" w:ascii="宋体" w:hAnsi="宋体" w:eastAsia="宋体" w:cs="宋体"/>
          <w:color w:val="auto"/>
          <w:kern w:val="0"/>
          <w:szCs w:val="21"/>
          <w:highlight w:val="none"/>
          <w:lang w:eastAsia="zh-CN"/>
        </w:rPr>
        <w:t>满足国标</w:t>
      </w:r>
      <w:r>
        <w:rPr>
          <w:rFonts w:hint="eastAsia" w:ascii="宋体" w:hAnsi="宋体" w:eastAsia="宋体" w:cs="宋体"/>
          <w:color w:val="auto"/>
          <w:kern w:val="0"/>
          <w:szCs w:val="21"/>
          <w:highlight w:val="none"/>
        </w:rPr>
        <w:t>要求的检验报告，检验报告上的标徽应包括但不限于CMA认证标徽。检验报告需体现委托方、生产厂家、送检样品的产品名称、生产批号或生产日期、与所供货物对应各指标项目检测结果，检验报告中样品送检时间需在供货期内。</w:t>
      </w:r>
      <w:r>
        <w:rPr>
          <w:rFonts w:hint="eastAsia" w:ascii="宋体" w:hAnsi="宋体" w:eastAsia="宋体" w:cs="宋体"/>
          <w:color w:val="auto"/>
          <w:sz w:val="21"/>
          <w:szCs w:val="21"/>
          <w:highlight w:val="none"/>
          <w:lang w:val="en-US" w:eastAsia="zh-CN"/>
        </w:rPr>
        <w:t>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w:t>
      </w:r>
      <w:r>
        <w:rPr>
          <w:rFonts w:hint="eastAsia" w:ascii="宋体" w:hAnsi="宋体" w:eastAsia="宋体" w:cs="宋体"/>
          <w:color w:val="auto"/>
          <w:sz w:val="21"/>
          <w:szCs w:val="21"/>
          <w:highlight w:val="none"/>
          <w:lang w:eastAsia="zh-CN"/>
        </w:rPr>
        <w:t>。</w:t>
      </w:r>
    </w:p>
    <w:p w14:paraId="64515EFF">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甲方有权每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随机抽检不少于一批次液氧。</w:t>
      </w:r>
      <w:r>
        <w:rPr>
          <w:rFonts w:hint="eastAsia" w:ascii="宋体" w:hAnsi="宋体" w:eastAsia="宋体" w:cs="宋体"/>
          <w:color w:val="auto"/>
          <w:sz w:val="21"/>
          <w:szCs w:val="21"/>
          <w:highlight w:val="none"/>
          <w:lang w:eastAsia="zh-CN"/>
        </w:rPr>
        <w:t>由甲方委</w:t>
      </w:r>
      <w:r>
        <w:rPr>
          <w:rFonts w:hint="eastAsia" w:ascii="宋体" w:hAnsi="宋体" w:eastAsia="宋体" w:cs="宋体"/>
          <w:color w:val="auto"/>
          <w:sz w:val="21"/>
          <w:szCs w:val="21"/>
          <w:highlight w:val="none"/>
          <w:lang w:val="en-US" w:eastAsia="zh-CN"/>
        </w:rPr>
        <w:t>托</w:t>
      </w:r>
      <w:r>
        <w:rPr>
          <w:rFonts w:hint="eastAsia" w:ascii="宋体" w:hAnsi="宋体" w:eastAsia="宋体" w:cs="宋体"/>
          <w:color w:val="auto"/>
          <w:sz w:val="21"/>
          <w:szCs w:val="21"/>
          <w:highlight w:val="none"/>
        </w:rPr>
        <w:t>具有资质的第三方检测机构到甲方厂区内对该批次液氧槽车内的液氧进行采样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）含量（摩尔分数）、甲烷含量（摩尔分数）以及乙炔含量（摩尔分数），并</w:t>
      </w:r>
      <w:r>
        <w:rPr>
          <w:rFonts w:hint="eastAsia" w:ascii="宋体" w:hAnsi="宋体" w:eastAsia="宋体" w:cs="宋体"/>
          <w:color w:val="auto"/>
          <w:sz w:val="21"/>
          <w:szCs w:val="21"/>
          <w:highlight w:val="none"/>
        </w:rPr>
        <w:t>出具加盖实验室资质认定(包括但不限于CMA)章的液氧的质量检测报告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上述抽检产生的费用</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支付。槽车储罐需具备取样口，采样过程乙方需派员进行陪同见证，并应协助甲方开展抽检取样工作。</w:t>
      </w:r>
    </w:p>
    <w:bookmarkEnd w:id="326"/>
    <w:p w14:paraId="16EB6417">
      <w:pPr>
        <w:numPr>
          <w:ilvl w:val="0"/>
          <w:numId w:val="0"/>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若抽检检测报告结果显示气体质量满足技术要求，则视为液氧质量合格。</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rPr>
        <w:t>抽检检测报告结果显示气体质量</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满足技术要求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则判定该批次液氧质量不合格，</w:t>
      </w:r>
      <w:r>
        <w:rPr>
          <w:rFonts w:hint="eastAsia" w:ascii="宋体" w:hAnsi="宋体" w:eastAsia="宋体" w:cs="宋体"/>
          <w:color w:val="auto"/>
          <w:szCs w:val="21"/>
          <w:highlight w:val="none"/>
          <w:lang w:eastAsia="zh-CN"/>
        </w:rPr>
        <w:t>乙方</w:t>
      </w:r>
      <w:r>
        <w:rPr>
          <w:rFonts w:hint="eastAsia" w:ascii="宋体" w:hAnsi="宋体" w:eastAsia="宋体" w:cs="宋体"/>
          <w:color w:val="auto"/>
          <w:sz w:val="21"/>
          <w:szCs w:val="21"/>
          <w:highlight w:val="none"/>
        </w:rPr>
        <w:t>应承担甲方对罐体、管道、气化器、滤芯和发生器等设备的清洗、修复和更换等相关费用，</w:t>
      </w:r>
      <w:r>
        <w:rPr>
          <w:rFonts w:hint="eastAsia" w:ascii="宋体" w:hAnsi="宋体" w:eastAsia="宋体" w:cs="宋体"/>
          <w:color w:val="auto"/>
          <w:szCs w:val="21"/>
          <w:highlight w:val="none"/>
        </w:rPr>
        <w:t>乙方应按甲方要求对该批次供货量进行无条件退换，并承担该批货退换的费用，且保证不影响甲方正常生产的前提下及时按甲方的供货需求以加急供货的方式补充供货，否则按加急供货的违约规定进行处理。</w:t>
      </w:r>
    </w:p>
    <w:p w14:paraId="475E0211">
      <w:p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甲方在进行任何一次检验时发现货物不符合相关要求的，可拒绝收货或要求乙方承担退、换货责任，乙方应将该批货物自行装卸及运回，甲方不承担因验收造成的货物损耗费用且不对货物承担保管责任，因此产生的费用及风险由乙方承担。</w:t>
      </w:r>
    </w:p>
    <w:p w14:paraId="18A986B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甲方根据本条规定所做出的验收后，不视为对全部所供货物的质量确认。在使用过程中，货物出现质量问题的，乙方应按合同的约定承担相应的责任。</w:t>
      </w:r>
    </w:p>
    <w:p w14:paraId="2378E0C4">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乙方正式供货前，需提前5个工作日书面告知甲方所供液氧品牌并经甲方书面确认同意方可供货，并保证整个合同期内所供液氧品牌需与甲方书面确认的保持一致。若乙方需更换液氧品牌的，需提前5个工作日向甲方提出书面申请，经甲方同意后方可进行更换，否则，视为供货不符，甲方有权拒收。</w:t>
      </w:r>
    </w:p>
    <w:p w14:paraId="14FD8838">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技术资料</w:t>
      </w:r>
    </w:p>
    <w:p w14:paraId="70BF55F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1、乙方需向甲方提供但不限于下述技术资料：</w:t>
      </w:r>
    </w:p>
    <w:p w14:paraId="62ED202C">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（1）每次供货需提供：产品出厂检验报告、</w:t>
      </w:r>
      <w:r>
        <w:rPr>
          <w:rFonts w:hint="eastAsia" w:ascii="宋体" w:hAnsi="宋体" w:eastAsia="宋体" w:cs="宋体"/>
          <w:color w:val="auto"/>
          <w:kern w:val="0"/>
          <w:szCs w:val="21"/>
          <w:highlight w:val="none"/>
          <w:lang w:eastAsia="zh-CN"/>
        </w:rPr>
        <w:t>产品合格证、</w:t>
      </w:r>
      <w:r>
        <w:rPr>
          <w:rFonts w:hint="eastAsia" w:ascii="宋体" w:hAnsi="宋体" w:eastAsia="宋体" w:cs="宋体"/>
          <w:color w:val="auto"/>
          <w:kern w:val="0"/>
          <w:szCs w:val="21"/>
          <w:highlight w:val="none"/>
        </w:rPr>
        <w:t>过磅单、供货随车单（经甲方验收确认的送货单）、对账单等。</w:t>
      </w:r>
    </w:p>
    <w:p w14:paraId="0638DB24">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（2）与货物使用相关的其他文件；</w:t>
      </w:r>
    </w:p>
    <w:p w14:paraId="02E251F9">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（3）甲方要求提供的其他技术资料等。</w:t>
      </w:r>
    </w:p>
    <w:p w14:paraId="01113A2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0E593346">
      <w:pPr>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rPr>
        <w:t>条 权利保证</w:t>
      </w:r>
    </w:p>
    <w:p w14:paraId="3BC9755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诉讼费、律师费、公证费、执行费、差旅费等）。</w:t>
      </w:r>
    </w:p>
    <w:p w14:paraId="5BEA6994">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条 质量保证及售后服务</w:t>
      </w:r>
    </w:p>
    <w:p w14:paraId="465E2D7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1、乙方应具有相应的技术人员，具备供货及售前售后的服务能力，在接到质量问题通知后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4小时内到达现场对问题进行处理，且不得另行收取任何费用。</w:t>
      </w:r>
    </w:p>
    <w:p w14:paraId="229615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、乙方为甲方试验人员、操作人员以及仓储管理人员等免费提供培训，相关费用已计入综合单价，甲方无需另行支付任何费用。</w:t>
      </w:r>
    </w:p>
    <w:p w14:paraId="2321270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东莞市范围内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、规模及时间由甲方指定，乙方应提前15日提供完整的培训计划和方案，列明提供培训的技术人员名单及资质，以及培训完成后甲方人员可达到的水平等，培训所需全部费用均由乙方支付。</w:t>
      </w:r>
    </w:p>
    <w:p w14:paraId="542E77A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、乙方应提供液氧站相关设备的维护指导服务。</w:t>
      </w:r>
    </w:p>
    <w:p w14:paraId="7F437084">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、乙方未按上述要求提供售后服务的，甲方有权要求其他第三方提供相关服务，因此产生的费用全部由乙方承担，若甲方先行垫付的，甲方有权在履约担保或未付货款中予以扣除。</w:t>
      </w:r>
    </w:p>
    <w:p w14:paraId="4152C447">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、乙方应以书面形式提供货物的质量保障承诺，该等承诺不应低于本招标文件及合同约定的标准。</w:t>
      </w:r>
    </w:p>
    <w:p w14:paraId="7326A1AC">
      <w:p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、乙方在合同签订前，</w:t>
      </w:r>
      <w:r>
        <w:rPr>
          <w:rFonts w:hint="eastAsia" w:ascii="宋体" w:hAnsi="宋体" w:eastAsia="宋体" w:cs="宋体"/>
          <w:color w:val="auto"/>
          <w:kern w:val="0"/>
          <w:szCs w:val="21"/>
          <w:highlight w:val="none"/>
          <w:lang w:val="en-US" w:eastAsia="zh-CN"/>
        </w:rPr>
        <w:t>须提供质量技术监督检测部门（地级市以上）或具有资质的第三方检测机构出具的、加盖实验室资质认定（CMA）章的2025年1月1日之后的报价产品的质量检测报告复印件</w:t>
      </w:r>
      <w:r>
        <w:rPr>
          <w:rFonts w:hint="eastAsia" w:ascii="宋体" w:hAnsi="宋体" w:eastAsia="宋体" w:cs="宋体"/>
          <w:color w:val="auto"/>
          <w:kern w:val="0"/>
          <w:szCs w:val="21"/>
          <w:highlight w:val="none"/>
          <w:lang w:eastAsia="zh-CN"/>
        </w:rPr>
        <w:t>。</w:t>
      </w:r>
    </w:p>
    <w:p w14:paraId="485BD8E0">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条 履约担保</w:t>
      </w:r>
    </w:p>
    <w:p w14:paraId="0AC56E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6F29008C">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履约保证金（银行转账形式）金额为¥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元整）；</w:t>
      </w:r>
    </w:p>
    <w:p w14:paraId="0D034567">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银行不可撤销履约保函金额为¥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p>
    <w:p w14:paraId="10864B69">
      <w:pPr>
        <w:pStyle w:val="19"/>
        <w:numPr>
          <w:ilvl w:val="255"/>
          <w:numId w:val="0"/>
        </w:numPr>
        <w:wordWrap w:val="0"/>
        <w:spacing w:after="0" w:line="360" w:lineRule="auto"/>
        <w:ind w:left="0" w:leftChars="0" w:firstLine="420" w:firstLineChars="200"/>
        <w:rPr>
          <w:rFonts w:hint="eastAsia" w:ascii="宋体" w:hAnsi="宋体" w:eastAsia="宋体" w:cs="宋体"/>
          <w:color w:val="auto"/>
          <w:highlight w:val="none"/>
          <w:u w:val="single"/>
        </w:rPr>
      </w:pP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履约保证</w:t>
      </w:r>
      <w:r>
        <w:rPr>
          <w:rFonts w:hint="eastAsia" w:ascii="宋体" w:hAnsi="宋体" w:eastAsia="宋体" w:cs="宋体"/>
          <w:bCs/>
          <w:color w:val="auto"/>
          <w:szCs w:val="21"/>
          <w:highlight w:val="none"/>
          <w:u w:val="single"/>
          <w:lang w:eastAsia="zh-CN"/>
        </w:rPr>
        <w:t>保险</w:t>
      </w:r>
      <w:r>
        <w:rPr>
          <w:rFonts w:hint="eastAsia" w:ascii="宋体" w:hAnsi="宋体" w:eastAsia="宋体" w:cs="宋体"/>
          <w:bCs/>
          <w:color w:val="auto"/>
          <w:szCs w:val="21"/>
          <w:highlight w:val="none"/>
          <w:u w:val="single"/>
        </w:rPr>
        <w:t>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bCs/>
          <w:color w:val="auto"/>
          <w:szCs w:val="21"/>
          <w:highlight w:val="none"/>
          <w:u w:val="single"/>
        </w:rPr>
        <w:t>；</w:t>
      </w:r>
    </w:p>
    <w:p w14:paraId="6AD9EBC3">
      <w:pPr>
        <w:adjustRightInd/>
        <w:spacing w:line="360" w:lineRule="auto"/>
        <w:ind w:right="0" w:firstLine="420" w:firstLineChars="200"/>
        <w:rPr>
          <w:rFonts w:hint="eastAsia" w:ascii="宋体" w:hAnsi="宋体" w:eastAsia="宋体" w:cs="宋体"/>
          <w:b/>
          <w:bCs/>
          <w:color w:val="auto"/>
          <w:sz w:val="21"/>
          <w:szCs w:val="21"/>
          <w:highlight w:val="none"/>
          <w:u w:val="single"/>
          <w:lang w:val="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p>
    <w:p w14:paraId="3BA3CAD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72239E0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（1）乙方将合同项下的权利义务全部转让给第三方，或未经甲方书面同意将部分权利义务转让给第三方的，甲方有权没收其</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履约担保。</w:t>
      </w:r>
    </w:p>
    <w:p w14:paraId="5704ED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因乙方货物、服务质量问题造成损害、侵权损失【包括但不限于甲方（含其人员）经济损失、乙方所雇佣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174D39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）合同期内，乙方不能及时完成合同某项义务的，甲方有权使用履约担保用于处理该项工作。</w:t>
      </w:r>
    </w:p>
    <w:p w14:paraId="037E44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）合同期内，乙方违约产生的违约金、赔偿、罚款或其他应付费用等，甲方有权直接从未付货款中扣除或使用履约担保予以支付。</w:t>
      </w:r>
    </w:p>
    <w:p w14:paraId="53AE0E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）其他根据本合同约定或法律规定，甲方可使用履约担保的情形。</w:t>
      </w:r>
    </w:p>
    <w:p w14:paraId="37BBB98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3、在乙方完成本合同下全部义务，且在合同期限届满并完成全部供货及相关服务义务后二十八（28）日内，甲方将履约担保余额无息退还乙方。</w:t>
      </w:r>
    </w:p>
    <w:p w14:paraId="2C3B959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或担保公司履约担保书）作为履约担保的，银行不可撤销履约保函（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或担保公司履约担保书）应从合同签订之日起至合同期限届满并完成全部供货及相关服务义务后二十八（28）日内保持有效。如银行不可撤销履约保函（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或担保公司履约担保书）在规定有效期届满而货物尚未全部最终验收合格</w:t>
      </w:r>
      <w:r>
        <w:rPr>
          <w:rFonts w:hint="eastAsia" w:ascii="宋体" w:hAnsi="宋体" w:eastAsia="宋体" w:cs="宋体"/>
          <w:color w:val="auto"/>
          <w:kern w:val="0"/>
          <w:szCs w:val="21"/>
          <w:highlight w:val="none"/>
          <w:lang w:eastAsia="zh-CN"/>
        </w:rPr>
        <w:t>及完成相关服务义务</w:t>
      </w:r>
      <w:r>
        <w:rPr>
          <w:rFonts w:hint="eastAsia" w:ascii="宋体" w:hAnsi="宋体" w:eastAsia="宋体" w:cs="宋体"/>
          <w:color w:val="auto"/>
          <w:kern w:val="0"/>
          <w:szCs w:val="21"/>
          <w:highlight w:val="none"/>
        </w:rPr>
        <w:t>的，乙方必须在银行不可撤销履约保函（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或担保公司履约担保书）到期15日前无条件办理办妥符合甲方要求的延期手续或重新提供银行不可撤销履约保函（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或担保公司履约担保书）；否则视为乙方违约，甲方有权在银行不可撤销履约保函（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或担保公司履约担保书）到期前向出具履约担保的机构提取履约担保。在银行不可撤销履约保函（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或担保公司履约担保书）到期后乙方未按甲方要求重新提供的，甲方有权要求乙方以履约担保金额为限承担违约金。</w:t>
      </w:r>
    </w:p>
    <w:p w14:paraId="58738E96">
      <w:pPr>
        <w:snapToGrid w:val="0"/>
        <w:spacing w:line="360" w:lineRule="auto"/>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5、在合同履行过程中，不论何种原因导致履约担保金数额不符合招标文件要求的，乙方应当在</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日内予以补足。逾期不予补足的，甲方有权按需补足的金额要求乙方承担违约金，并要求限期补足。如乙方仍不补足的，甲方有权单方解除合同。</w:t>
      </w:r>
    </w:p>
    <w:p w14:paraId="30DD8B94">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条 付款方式</w:t>
      </w:r>
    </w:p>
    <w:p w14:paraId="00695F2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双方一致同意，在乙方按合同约定提供履约担保后，甲方通过以下方式以人民币支付合同款项给乙方：</w:t>
      </w:r>
    </w:p>
    <w:p w14:paraId="60FDE326">
      <w:pPr>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1、合同履约过程中，</w:t>
      </w:r>
      <w:r>
        <w:rPr>
          <w:rFonts w:ascii="Arial" w:hAnsi="Arial" w:eastAsia="宋体" w:cs="Arial"/>
          <w:i w:val="0"/>
          <w:iCs w:val="0"/>
          <w:caps w:val="0"/>
          <w:color w:val="111111"/>
          <w:spacing w:val="0"/>
          <w:sz w:val="21"/>
          <w:szCs w:val="21"/>
          <w:highlight w:val="none"/>
        </w:rPr>
        <w:t>乙方应在收到甲方付款通知后 【</w:t>
      </w:r>
      <w:r>
        <w:rPr>
          <w:rFonts w:hint="default" w:ascii="Arial" w:hAnsi="Arial" w:eastAsia="宋体" w:cs="Arial"/>
          <w:i w:val="0"/>
          <w:iCs w:val="0"/>
          <w:caps w:val="0"/>
          <w:color w:val="111111"/>
          <w:spacing w:val="0"/>
          <w:sz w:val="21"/>
          <w:szCs w:val="21"/>
          <w:highlight w:val="none"/>
          <w:lang w:val="en-US" w:eastAsia="zh-CN"/>
        </w:rPr>
        <w:t>10</w:t>
      </w:r>
      <w:r>
        <w:rPr>
          <w:rFonts w:ascii="Arial" w:hAnsi="Arial" w:eastAsia="宋体" w:cs="Arial"/>
          <w:i w:val="0"/>
          <w:iCs w:val="0"/>
          <w:caps w:val="0"/>
          <w:color w:val="111111"/>
          <w:spacing w:val="0"/>
          <w:sz w:val="21"/>
          <w:szCs w:val="21"/>
          <w:highlight w:val="none"/>
        </w:rPr>
        <w:t>】个工作日内支付已确认的违约金、赔偿金等；甲方在收到该款项后【</w:t>
      </w:r>
      <w:r>
        <w:rPr>
          <w:rFonts w:hint="eastAsia" w:ascii="Arial" w:hAnsi="Arial" w:eastAsia="宋体" w:cs="Arial"/>
          <w:i w:val="0"/>
          <w:iCs w:val="0"/>
          <w:caps w:val="0"/>
          <w:color w:val="111111"/>
          <w:spacing w:val="0"/>
          <w:sz w:val="21"/>
          <w:szCs w:val="21"/>
          <w:highlight w:val="none"/>
          <w:lang w:val="en-US" w:eastAsia="zh-CN"/>
        </w:rPr>
        <w:t>15</w:t>
      </w:r>
      <w:r>
        <w:rPr>
          <w:rFonts w:ascii="Arial" w:hAnsi="Arial" w:eastAsia="宋体" w:cs="Arial"/>
          <w:i w:val="0"/>
          <w:iCs w:val="0"/>
          <w:caps w:val="0"/>
          <w:color w:val="111111"/>
          <w:spacing w:val="0"/>
          <w:sz w:val="21"/>
          <w:szCs w:val="21"/>
          <w:highlight w:val="none"/>
        </w:rPr>
        <w:t>】个工作日内支付相应合同价款。若乙方逾期支付导致甲方迟延付款，甲方不构成违约。乙方对款项有异议的，应在【</w:t>
      </w:r>
      <w:r>
        <w:rPr>
          <w:rFonts w:hint="default" w:ascii="Arial" w:hAnsi="Arial" w:eastAsia="宋体" w:cs="Arial"/>
          <w:i w:val="0"/>
          <w:iCs w:val="0"/>
          <w:caps w:val="0"/>
          <w:color w:val="111111"/>
          <w:spacing w:val="0"/>
          <w:sz w:val="21"/>
          <w:szCs w:val="21"/>
          <w:highlight w:val="none"/>
          <w:lang w:val="en-US" w:eastAsia="zh-CN"/>
        </w:rPr>
        <w:t>5</w:t>
      </w:r>
      <w:r>
        <w:rPr>
          <w:rFonts w:ascii="Arial" w:hAnsi="Arial" w:eastAsia="宋体" w:cs="Arial"/>
          <w:i w:val="0"/>
          <w:iCs w:val="0"/>
          <w:caps w:val="0"/>
          <w:color w:val="111111"/>
          <w:spacing w:val="0"/>
          <w:sz w:val="21"/>
          <w:szCs w:val="21"/>
          <w:highlight w:val="none"/>
        </w:rPr>
        <w:t>】个工作日内协商，协商不成的按争议解决方式处理</w:t>
      </w:r>
      <w:r>
        <w:rPr>
          <w:rFonts w:hint="eastAsia" w:ascii="宋体" w:hAnsi="宋体" w:eastAsia="宋体" w:cs="宋体"/>
          <w:color w:val="auto"/>
          <w:kern w:val="0"/>
          <w:szCs w:val="21"/>
          <w:highlight w:val="none"/>
        </w:rPr>
        <w:t>；同时，甲方有权使用履约担保或直接从未付合同款项、</w:t>
      </w:r>
      <w:r>
        <w:rPr>
          <w:rFonts w:hint="eastAsia" w:ascii="宋体" w:hAnsi="宋体" w:eastAsia="宋体" w:cs="宋体"/>
          <w:color w:val="auto"/>
          <w:kern w:val="0"/>
          <w:szCs w:val="21"/>
          <w:highlight w:val="none"/>
          <w:lang w:eastAsia="zh-Hans"/>
        </w:rPr>
        <w:t>履约</w:t>
      </w:r>
      <w:r>
        <w:rPr>
          <w:rFonts w:hint="eastAsia" w:ascii="宋体" w:hAnsi="宋体" w:eastAsia="宋体" w:cs="宋体"/>
          <w:color w:val="auto"/>
          <w:kern w:val="0"/>
          <w:szCs w:val="21"/>
          <w:highlight w:val="none"/>
        </w:rPr>
        <w:t>担保中直接扣除，且乙方必须按照扣除前述费用前的合同价（销售额）开具合法、有效的</w:t>
      </w:r>
      <w:r>
        <w:rPr>
          <w:rFonts w:hint="eastAsia" w:ascii="宋体" w:hAnsi="宋体" w:eastAsia="宋体" w:cs="宋体"/>
          <w:color w:val="auto"/>
          <w:kern w:val="0"/>
          <w:szCs w:val="21"/>
          <w:highlight w:val="none"/>
          <w:lang w:eastAsia="zh-CN"/>
        </w:rPr>
        <w:t>符合甲方要求的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lang w:val="en-US" w:eastAsia="zh-CN"/>
        </w:rPr>
        <w:t>普通</w:t>
      </w:r>
      <w:r>
        <w:rPr>
          <w:rFonts w:hint="eastAsia" w:ascii="宋体" w:hAnsi="宋体" w:eastAsia="宋体" w:cs="宋体"/>
          <w:color w:val="auto"/>
          <w:kern w:val="0"/>
          <w:szCs w:val="21"/>
          <w:highlight w:val="none"/>
        </w:rPr>
        <w:t xml:space="preserve">发票，保证增值税税额符合法律规定。                       </w:t>
      </w:r>
    </w:p>
    <w:p w14:paraId="3F17E88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2、甲方每月在付款手续前对</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的履约情况进行评价，填写《供应商履约评价表》。</w:t>
      </w:r>
      <w:r>
        <w:rPr>
          <w:rFonts w:hint="eastAsia" w:ascii="宋体" w:hAnsi="宋体" w:eastAsia="宋体" w:cs="宋体"/>
          <w:color w:val="auto"/>
          <w:kern w:val="0"/>
          <w:szCs w:val="21"/>
          <w:highlight w:val="none"/>
          <w:lang w:eastAsia="zh-CN"/>
        </w:rPr>
        <w:t>当月已供货的供水厂分别</w:t>
      </w:r>
      <w:r>
        <w:rPr>
          <w:rFonts w:hint="eastAsia" w:ascii="宋体" w:hAnsi="宋体" w:eastAsia="宋体" w:cs="宋体"/>
          <w:color w:val="auto"/>
          <w:kern w:val="0"/>
          <w:szCs w:val="21"/>
          <w:highlight w:val="none"/>
        </w:rPr>
        <w:t>对</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的履约情况进行评价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eastAsia="zh-CN"/>
        </w:rPr>
        <w:t>考核评分满分</w:t>
      </w:r>
      <w:r>
        <w:rPr>
          <w:rFonts w:hint="eastAsia" w:ascii="宋体" w:hAnsi="宋体" w:eastAsia="宋体" w:cs="宋体"/>
          <w:color w:val="auto"/>
          <w:highlight w:val="none"/>
          <w:lang w:val="en-US" w:eastAsia="zh-CN"/>
        </w:rPr>
        <w:t>100分，低于80分（不含）为不合格，考核分数高于80分（含）时，甲方按</w:t>
      </w:r>
      <w:r>
        <w:rPr>
          <w:rFonts w:hint="eastAsia" w:ascii="宋体" w:hAnsi="宋体" w:eastAsia="宋体" w:cs="宋体"/>
          <w:color w:val="auto"/>
          <w:kern w:val="0"/>
          <w:szCs w:val="21"/>
          <w:highlight w:val="none"/>
          <w:lang w:eastAsia="zh-CN"/>
        </w:rPr>
        <w:t>该供水厂</w:t>
      </w:r>
      <w:r>
        <w:rPr>
          <w:rFonts w:hint="eastAsia" w:ascii="宋体" w:hAnsi="宋体" w:eastAsia="宋体" w:cs="宋体"/>
          <w:color w:val="auto"/>
          <w:highlight w:val="none"/>
          <w:lang w:val="en-US" w:eastAsia="zh-CN"/>
        </w:rPr>
        <w:t>该月验收合格货物含税价款的100%结算；</w:t>
      </w:r>
      <w:r>
        <w:rPr>
          <w:rFonts w:hint="eastAsia" w:ascii="宋体" w:hAnsi="宋体" w:eastAsia="宋体" w:cs="宋体"/>
          <w:color w:val="auto"/>
          <w:kern w:val="0"/>
          <w:szCs w:val="21"/>
          <w:highlight w:val="none"/>
        </w:rPr>
        <w:t>考核评分分数在60分（含）至80分（不含）时，</w:t>
      </w:r>
      <w:r>
        <w:rPr>
          <w:rFonts w:hint="eastAsia" w:ascii="宋体" w:hAnsi="宋体" w:eastAsia="宋体" w:cs="宋体"/>
          <w:color w:val="auto"/>
          <w:szCs w:val="21"/>
          <w:highlight w:val="none"/>
          <w:lang w:eastAsia="zh-CN"/>
        </w:rPr>
        <w:t>甲方</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该供水厂</w:t>
      </w:r>
      <w:r>
        <w:rPr>
          <w:rFonts w:hint="eastAsia" w:ascii="宋体" w:hAnsi="宋体" w:eastAsia="宋体" w:cs="宋体"/>
          <w:color w:val="auto"/>
          <w:kern w:val="0"/>
          <w:szCs w:val="21"/>
          <w:highlight w:val="none"/>
        </w:rPr>
        <w:t>该月</w:t>
      </w:r>
      <w:r>
        <w:rPr>
          <w:rFonts w:hint="eastAsia" w:ascii="宋体" w:hAnsi="宋体" w:eastAsia="宋体" w:cs="宋体"/>
          <w:color w:val="auto"/>
          <w:kern w:val="0"/>
          <w:szCs w:val="21"/>
          <w:highlight w:val="none"/>
          <w:lang w:eastAsia="zh-CN"/>
        </w:rPr>
        <w:t>验收合格</w:t>
      </w:r>
      <w:r>
        <w:rPr>
          <w:rFonts w:hint="eastAsia" w:ascii="宋体" w:hAnsi="宋体" w:eastAsia="宋体" w:cs="宋体"/>
          <w:color w:val="auto"/>
          <w:kern w:val="0"/>
          <w:szCs w:val="21"/>
          <w:highlight w:val="none"/>
        </w:rPr>
        <w:t>货物含税</w:t>
      </w:r>
      <w:r>
        <w:rPr>
          <w:rFonts w:hint="eastAsia" w:ascii="宋体" w:hAnsi="宋体" w:eastAsia="宋体" w:cs="宋体"/>
          <w:color w:val="auto"/>
          <w:kern w:val="0"/>
          <w:szCs w:val="21"/>
          <w:highlight w:val="none"/>
          <w:lang w:eastAsia="zh-CN"/>
        </w:rPr>
        <w:t>价款</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80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结算</w:t>
      </w:r>
      <w:r>
        <w:rPr>
          <w:rFonts w:hint="eastAsia" w:ascii="宋体" w:hAnsi="宋体" w:eastAsia="宋体" w:cs="宋体"/>
          <w:color w:val="auto"/>
          <w:kern w:val="0"/>
          <w:szCs w:val="21"/>
          <w:highlight w:val="none"/>
        </w:rPr>
        <w:t>；考核评分分数低于60分时，</w:t>
      </w:r>
      <w:r>
        <w:rPr>
          <w:rFonts w:hint="eastAsia" w:ascii="宋体" w:hAnsi="宋体" w:eastAsia="宋体" w:cs="宋体"/>
          <w:color w:val="auto"/>
          <w:szCs w:val="21"/>
          <w:highlight w:val="none"/>
          <w:lang w:eastAsia="zh-CN"/>
        </w:rPr>
        <w:t>甲方</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该供水厂</w:t>
      </w:r>
      <w:r>
        <w:rPr>
          <w:rFonts w:hint="eastAsia" w:ascii="宋体" w:hAnsi="宋体" w:eastAsia="宋体" w:cs="宋体"/>
          <w:color w:val="auto"/>
          <w:kern w:val="0"/>
          <w:szCs w:val="21"/>
          <w:highlight w:val="none"/>
        </w:rPr>
        <w:t>该月</w:t>
      </w:r>
      <w:r>
        <w:rPr>
          <w:rFonts w:hint="eastAsia" w:ascii="宋体" w:hAnsi="宋体" w:eastAsia="宋体" w:cs="宋体"/>
          <w:color w:val="auto"/>
          <w:kern w:val="0"/>
          <w:szCs w:val="21"/>
          <w:highlight w:val="none"/>
          <w:lang w:eastAsia="zh-CN"/>
        </w:rPr>
        <w:t>验收合格</w:t>
      </w:r>
      <w:r>
        <w:rPr>
          <w:rFonts w:hint="eastAsia" w:ascii="宋体" w:hAnsi="宋体" w:eastAsia="宋体" w:cs="宋体"/>
          <w:color w:val="auto"/>
          <w:kern w:val="0"/>
          <w:szCs w:val="21"/>
          <w:highlight w:val="none"/>
        </w:rPr>
        <w:t>货物含税</w:t>
      </w:r>
      <w:r>
        <w:rPr>
          <w:rFonts w:hint="eastAsia" w:ascii="宋体" w:hAnsi="宋体" w:eastAsia="宋体" w:cs="宋体"/>
          <w:color w:val="auto"/>
          <w:kern w:val="0"/>
          <w:szCs w:val="21"/>
          <w:highlight w:val="none"/>
          <w:lang w:eastAsia="zh-CN"/>
        </w:rPr>
        <w:t>价款</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结算</w:t>
      </w:r>
      <w:r>
        <w:rPr>
          <w:rFonts w:hint="eastAsia" w:ascii="宋体" w:hAnsi="宋体" w:eastAsia="宋体" w:cs="宋体"/>
          <w:color w:val="auto"/>
          <w:kern w:val="0"/>
          <w:szCs w:val="21"/>
          <w:highlight w:val="none"/>
        </w:rPr>
        <w:t>。</w:t>
      </w:r>
    </w:p>
    <w:p w14:paraId="1AB7CF48">
      <w:pPr>
        <w:numPr>
          <w:ilvl w:val="-1"/>
          <w:numId w:val="0"/>
        </w:num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3、供货款项按月支付，</w:t>
      </w:r>
      <w:r>
        <w:rPr>
          <w:rFonts w:hint="eastAsia" w:ascii="宋体" w:hAnsi="宋体" w:eastAsia="宋体" w:cs="宋体"/>
          <w:color w:val="auto"/>
          <w:kern w:val="0"/>
          <w:szCs w:val="21"/>
          <w:highlight w:val="none"/>
          <w:lang w:eastAsia="zh-CN"/>
        </w:rPr>
        <w:t>根据乙方</w:t>
      </w:r>
      <w:r>
        <w:rPr>
          <w:rFonts w:hint="eastAsia" w:ascii="宋体" w:hAnsi="宋体" w:eastAsia="宋体" w:cs="宋体"/>
          <w:color w:val="auto"/>
          <w:kern w:val="0"/>
          <w:szCs w:val="21"/>
          <w:highlight w:val="none"/>
          <w:lang w:val="en-US" w:eastAsia="zh-CN"/>
        </w:rPr>
        <w:t>该</w:t>
      </w:r>
      <w:r>
        <w:rPr>
          <w:rFonts w:hint="eastAsia" w:ascii="宋体" w:hAnsi="宋体" w:eastAsia="宋体" w:cs="宋体"/>
          <w:color w:val="auto"/>
          <w:kern w:val="0"/>
          <w:szCs w:val="21"/>
          <w:highlight w:val="none"/>
          <w:lang w:eastAsia="zh-CN"/>
        </w:rPr>
        <w:t>月实际验收合格供货量及考核情况进行结算。</w:t>
      </w:r>
      <w:r>
        <w:rPr>
          <w:rFonts w:hint="eastAsia" w:ascii="宋体" w:hAnsi="宋体" w:eastAsia="宋体" w:cs="宋体"/>
          <w:color w:val="auto"/>
          <w:kern w:val="0"/>
          <w:szCs w:val="21"/>
          <w:highlight w:val="none"/>
        </w:rPr>
        <w:t>双方完成结算后，乙方应向甲方提交请款报告、对账单和请款金额等额的合法、有效的</w:t>
      </w:r>
      <w:r>
        <w:rPr>
          <w:rFonts w:hint="eastAsia" w:ascii="宋体" w:hAnsi="宋体" w:eastAsia="宋体" w:cs="宋体"/>
          <w:color w:val="auto"/>
          <w:kern w:val="0"/>
          <w:szCs w:val="21"/>
          <w:highlight w:val="none"/>
          <w:lang w:eastAsia="zh-CN"/>
        </w:rPr>
        <w:t>符合甲方要求的</w:t>
      </w:r>
      <w:r>
        <w:rPr>
          <w:rFonts w:hint="eastAsia" w:ascii="宋体" w:hAnsi="宋体" w:eastAsia="宋体" w:cs="宋体"/>
          <w:color w:val="auto"/>
          <w:kern w:val="0"/>
          <w:szCs w:val="21"/>
          <w:highlight w:val="none"/>
        </w:rPr>
        <w:t>增值税</w:t>
      </w:r>
      <w:r>
        <w:rPr>
          <w:rFonts w:hint="eastAsia" w:ascii="宋体" w:hAnsi="宋体" w:eastAsia="宋体" w:cs="宋体"/>
          <w:color w:val="auto"/>
          <w:kern w:val="0"/>
          <w:szCs w:val="21"/>
          <w:highlight w:val="none"/>
          <w:lang w:eastAsia="zh-CN"/>
        </w:rPr>
        <w:t>普通</w:t>
      </w:r>
      <w:r>
        <w:rPr>
          <w:rFonts w:hint="eastAsia" w:ascii="宋体" w:hAnsi="宋体" w:eastAsia="宋体" w:cs="宋体"/>
          <w:color w:val="auto"/>
          <w:kern w:val="0"/>
          <w:szCs w:val="21"/>
          <w:highlight w:val="none"/>
        </w:rPr>
        <w:t>发票，甲方在收到前述材料并确认无误后30个工作日内，向乙方支付</w:t>
      </w:r>
      <w:r>
        <w:rPr>
          <w:rFonts w:hint="eastAsia" w:ascii="宋体" w:hAnsi="宋体" w:eastAsia="宋体" w:cs="宋体"/>
          <w:color w:val="auto"/>
          <w:kern w:val="0"/>
          <w:szCs w:val="21"/>
          <w:highlight w:val="none"/>
          <w:lang w:val="en-US" w:eastAsia="zh-CN"/>
        </w:rPr>
        <w:t>该</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eastAsia="zh-CN"/>
        </w:rPr>
        <w:t>货款</w:t>
      </w:r>
      <w:r>
        <w:rPr>
          <w:rFonts w:hint="eastAsia" w:ascii="宋体" w:hAnsi="宋体" w:eastAsia="宋体" w:cs="宋体"/>
          <w:color w:val="auto"/>
          <w:kern w:val="0"/>
          <w:szCs w:val="21"/>
          <w:highlight w:val="none"/>
        </w:rPr>
        <w:t>。</w:t>
      </w:r>
    </w:p>
    <w:p w14:paraId="1FA9CC3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4、甲方通过银行转账或银行承兑汇票方式支付相应款项至乙方银行账户中，汇票期限不超过三个月，每期款项支付方式由甲方决定。</w:t>
      </w:r>
    </w:p>
    <w:p w14:paraId="48EACBB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14:paraId="4117AE7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14:paraId="2ADB9A3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、乙方账户信息：</w:t>
      </w:r>
    </w:p>
    <w:p w14:paraId="60DFDD9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1C1AECC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银行账户：</w:t>
      </w:r>
    </w:p>
    <w:p w14:paraId="2424845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5136203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p>
    <w:p w14:paraId="678FB8E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乙方变更账户信息的，应至少提前【</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】日书面通知甲方予以确认，因乙方怠于通知而造成损失的，由乙方自行承担责任。</w:t>
      </w:r>
    </w:p>
    <w:p w14:paraId="7AE2BCB8">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条 不可抗力</w:t>
      </w:r>
    </w:p>
    <w:p w14:paraId="355E8645">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1F02A9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违约责任</w:t>
      </w:r>
    </w:p>
    <w:p w14:paraId="2B96BB4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1、日常供货（非加急供货）乙方未在约定的时间内完成交货的（包括但不限于不按时间、不按地点交货），或未在规定的时间内承担相应的更换、退货责任的，每逾期</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货款的1%向甲方支付违约金</w:t>
      </w:r>
      <w:r>
        <w:rPr>
          <w:rFonts w:hint="eastAsia" w:ascii="宋体" w:hAnsi="宋体" w:eastAsia="宋体" w:cs="宋体"/>
          <w:color w:val="auto"/>
          <w:kern w:val="0"/>
          <w:szCs w:val="21"/>
          <w:highlight w:val="none"/>
          <w:lang w:eastAsia="zh-CN"/>
        </w:rPr>
        <w:t>，</w:t>
      </w:r>
      <w:bookmarkStart w:id="327" w:name="OLE_LINK1"/>
      <w:r>
        <w:rPr>
          <w:rFonts w:hint="eastAsia" w:ascii="宋体" w:hAnsi="宋体" w:eastAsia="宋体" w:cs="宋体"/>
          <w:color w:val="auto"/>
          <w:kern w:val="0"/>
          <w:szCs w:val="21"/>
          <w:highlight w:val="none"/>
          <w:lang w:eastAsia="zh-CN"/>
        </w:rPr>
        <w:t>累计违约金不超</w:t>
      </w:r>
      <w:r>
        <w:rPr>
          <w:rFonts w:hint="eastAsia" w:ascii="宋体" w:hAnsi="宋体" w:eastAsia="宋体" w:cs="宋体"/>
          <w:color w:val="auto"/>
          <w:kern w:val="0"/>
          <w:szCs w:val="21"/>
          <w:highlight w:val="none"/>
        </w:rPr>
        <w:t>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w:t>
      </w:r>
      <w:bookmarkEnd w:id="327"/>
      <w:r>
        <w:rPr>
          <w:rFonts w:hint="eastAsia" w:ascii="宋体" w:hAnsi="宋体" w:eastAsia="宋体" w:cs="宋体"/>
          <w:color w:val="auto"/>
          <w:kern w:val="0"/>
          <w:szCs w:val="21"/>
          <w:highlight w:val="none"/>
        </w:rPr>
        <w:t>乙方逾期超过</w:t>
      </w:r>
      <w:r>
        <w:rPr>
          <w:rFonts w:hint="eastAsia" w:ascii="宋体" w:hAnsi="宋体" w:eastAsia="宋体" w:cs="宋体"/>
          <w:color w:val="auto"/>
          <w:kern w:val="0"/>
          <w:szCs w:val="21"/>
          <w:highlight w:val="none"/>
          <w:u w:val="single"/>
          <w:lang w:val="en-US" w:eastAsia="zh-CN"/>
        </w:rPr>
        <w:t>24</w:t>
      </w:r>
      <w:r>
        <w:rPr>
          <w:rFonts w:hint="eastAsia" w:ascii="宋体" w:hAnsi="宋体" w:eastAsia="宋体" w:cs="宋体"/>
          <w:color w:val="auto"/>
          <w:kern w:val="0"/>
          <w:szCs w:val="21"/>
          <w:highlight w:val="none"/>
        </w:rPr>
        <w:t>小时的，甲方有权单方解除本合同。</w:t>
      </w:r>
    </w:p>
    <w:p w14:paraId="3B07802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2、加急供货时，乙方未在约定的时间内完成交货的（包括但不限于不按时间、不按地点交货），或未在规定的时间内承担相应的更换、退货责任的，每逾期</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%向甲方支付违约金，</w:t>
      </w:r>
      <w:r>
        <w:rPr>
          <w:rFonts w:hint="eastAsia" w:ascii="宋体" w:hAnsi="宋体" w:eastAsia="宋体" w:cs="宋体"/>
          <w:color w:val="auto"/>
          <w:kern w:val="0"/>
          <w:szCs w:val="21"/>
          <w:highlight w:val="none"/>
          <w:lang w:eastAsia="zh-CN"/>
        </w:rPr>
        <w:t>累计违约金不超</w:t>
      </w:r>
      <w:r>
        <w:rPr>
          <w:rFonts w:hint="eastAsia" w:ascii="宋体" w:hAnsi="宋体" w:eastAsia="宋体" w:cs="宋体"/>
          <w:color w:val="auto"/>
          <w:kern w:val="0"/>
          <w:szCs w:val="21"/>
          <w:highlight w:val="none"/>
        </w:rPr>
        <w:t>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乙方逾期超过</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小时的，甲方有权单方解除本合同。</w:t>
      </w:r>
    </w:p>
    <w:p w14:paraId="35F6AF5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lang w:bidi="ar"/>
        </w:rPr>
        <w:t>如乙方提供的</w:t>
      </w:r>
      <w:r>
        <w:rPr>
          <w:rFonts w:hint="eastAsia" w:ascii="宋体" w:hAnsi="宋体" w:eastAsia="宋体" w:cs="宋体"/>
          <w:color w:val="auto"/>
          <w:szCs w:val="21"/>
          <w:highlight w:val="none"/>
          <w:lang w:val="en-US" w:eastAsia="zh-CN" w:bidi="ar"/>
        </w:rPr>
        <w:t>货物</w:t>
      </w:r>
      <w:r>
        <w:rPr>
          <w:rFonts w:hint="eastAsia" w:ascii="宋体" w:hAnsi="宋体" w:eastAsia="宋体" w:cs="宋体"/>
          <w:color w:val="auto"/>
          <w:szCs w:val="21"/>
          <w:highlight w:val="none"/>
          <w:lang w:bidi="ar"/>
        </w:rPr>
        <w:t>严重影响甲方</w:t>
      </w:r>
      <w:r>
        <w:rPr>
          <w:rFonts w:hint="eastAsia" w:ascii="宋体" w:hAnsi="宋体" w:eastAsia="宋体" w:cs="宋体"/>
          <w:color w:val="auto"/>
          <w:szCs w:val="21"/>
          <w:highlight w:val="none"/>
          <w:lang w:eastAsia="zh-CN" w:bidi="ar"/>
        </w:rPr>
        <w:t>供水厂</w:t>
      </w:r>
      <w:r>
        <w:rPr>
          <w:rFonts w:hint="eastAsia" w:ascii="宋体" w:hAnsi="宋体" w:eastAsia="宋体" w:cs="宋体"/>
          <w:color w:val="auto"/>
          <w:szCs w:val="21"/>
          <w:highlight w:val="none"/>
          <w:lang w:bidi="ar"/>
        </w:rPr>
        <w:t>生产或造成甲方</w:t>
      </w:r>
      <w:r>
        <w:rPr>
          <w:rFonts w:hint="eastAsia" w:ascii="宋体" w:hAnsi="宋体" w:eastAsia="宋体" w:cs="宋体"/>
          <w:color w:val="auto"/>
          <w:szCs w:val="21"/>
          <w:highlight w:val="none"/>
          <w:lang w:eastAsia="zh-CN" w:bidi="ar"/>
        </w:rPr>
        <w:t>供水厂</w:t>
      </w:r>
      <w:r>
        <w:rPr>
          <w:rFonts w:hint="eastAsia" w:ascii="宋体" w:hAnsi="宋体" w:eastAsia="宋体" w:cs="宋体"/>
          <w:color w:val="auto"/>
          <w:szCs w:val="21"/>
          <w:highlight w:val="none"/>
          <w:lang w:bidi="ar"/>
        </w:rPr>
        <w:t>出水水质指标超标的情况，甲方有权追究乙方由此造成的损失，并有权单方面中止或解除合同，取消其供货资格，没收全部履约担保。</w:t>
      </w:r>
    </w:p>
    <w:p w14:paraId="212659A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乙方所交</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货物经第三方检测机构检测的结果不符合本合同中规定的相关标准，则检测结果视为不合格，甲方除有权依合同追究乙方违约责任外，</w:t>
      </w:r>
      <w:r>
        <w:rPr>
          <w:rFonts w:hint="eastAsia" w:ascii="宋体" w:hAnsi="宋体" w:eastAsia="宋体" w:cs="宋体"/>
          <w:color w:val="auto"/>
          <w:sz w:val="21"/>
          <w:szCs w:val="21"/>
          <w:highlight w:val="none"/>
          <w:lang w:eastAsia="zh-CN"/>
        </w:rPr>
        <w:t>每出现一次检测不合格，乙方应向甲方支付</w:t>
      </w:r>
      <w:r>
        <w:rPr>
          <w:rFonts w:hint="eastAsia" w:ascii="宋体" w:hAnsi="宋体" w:eastAsia="宋体" w:cs="宋体"/>
          <w:color w:val="auto"/>
          <w:sz w:val="21"/>
          <w:szCs w:val="21"/>
          <w:highlight w:val="none"/>
          <w:lang w:val="en-US" w:eastAsia="zh-CN"/>
        </w:rPr>
        <w:t>3万元违约金</w:t>
      </w:r>
      <w:r>
        <w:rPr>
          <w:rFonts w:hint="eastAsia"/>
          <w:color w:val="auto"/>
          <w:highlight w:val="none"/>
          <w:lang w:eastAsia="zh-CN"/>
        </w:rPr>
        <w:t>，</w:t>
      </w:r>
      <w:r>
        <w:rPr>
          <w:rFonts w:hint="eastAsia" w:ascii="宋体" w:hAnsi="宋体" w:eastAsia="宋体" w:cs="宋体"/>
          <w:color w:val="auto"/>
          <w:kern w:val="0"/>
          <w:szCs w:val="21"/>
          <w:highlight w:val="none"/>
          <w:lang w:eastAsia="zh-CN"/>
        </w:rPr>
        <w:t>累计违约金不超</w:t>
      </w:r>
      <w:r>
        <w:rPr>
          <w:rFonts w:hint="eastAsia" w:ascii="宋体" w:hAnsi="宋体" w:eastAsia="宋体" w:cs="宋体"/>
          <w:color w:val="auto"/>
          <w:kern w:val="0"/>
          <w:szCs w:val="21"/>
          <w:highlight w:val="none"/>
          <w:lang w:val="en-US" w:eastAsia="zh-CN"/>
        </w:rPr>
        <w:t>9万元</w:t>
      </w:r>
      <w:r>
        <w:rPr>
          <w:rFonts w:hint="eastAsia" w:ascii="宋体" w:hAnsi="宋体" w:eastAsia="宋体" w:cs="宋体"/>
          <w:color w:val="auto"/>
          <w:sz w:val="21"/>
          <w:szCs w:val="21"/>
          <w:highlight w:val="none"/>
          <w:lang w:eastAsia="zh-CN"/>
        </w:rPr>
        <w:t>；合同期内，</w:t>
      </w:r>
      <w:r>
        <w:rPr>
          <w:rFonts w:hint="eastAsia" w:ascii="宋体" w:hAnsi="宋体" w:eastAsia="宋体" w:cs="宋体"/>
          <w:color w:val="auto"/>
          <w:kern w:val="0"/>
          <w:szCs w:val="21"/>
          <w:highlight w:val="none"/>
        </w:rPr>
        <w:t>乙方所交货物经最终检验认定出现3次及以上（含本数）的不合格情况时，甲方将有权单方中止或解除合同，</w:t>
      </w:r>
      <w:r>
        <w:rPr>
          <w:rFonts w:hint="eastAsia" w:ascii="宋体" w:hAnsi="宋体" w:eastAsia="宋体" w:cs="宋体"/>
          <w:color w:val="auto"/>
          <w:szCs w:val="21"/>
          <w:highlight w:val="none"/>
          <w:lang w:bidi="ar"/>
        </w:rPr>
        <w:t>暂停或取消乙方的供货资格，并根据对甲方生产造成影响的严重程度</w:t>
      </w:r>
      <w:bookmarkStart w:id="328" w:name="_Hlk190369360"/>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按实际</w:t>
      </w:r>
      <w:r>
        <w:rPr>
          <w:rFonts w:hint="eastAsia" w:ascii="宋体" w:hAnsi="宋体" w:eastAsia="宋体" w:cs="宋体"/>
          <w:color w:val="auto"/>
          <w:szCs w:val="21"/>
          <w:highlight w:val="none"/>
          <w:lang w:bidi="ar"/>
        </w:rPr>
        <w:t>赔偿甲方损失</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bidi="ar"/>
        </w:rPr>
        <w:t>暂停供货资格期间对</w:t>
      </w:r>
      <w:r>
        <w:rPr>
          <w:rFonts w:hint="eastAsia" w:ascii="宋体" w:hAnsi="宋体" w:eastAsia="宋体" w:cs="宋体"/>
          <w:color w:val="auto"/>
          <w:szCs w:val="21"/>
          <w:highlight w:val="none"/>
        </w:rPr>
        <w:t>甲方生产造成影响的，责任由乙方承担。</w:t>
      </w:r>
    </w:p>
    <w:bookmarkEnd w:id="328"/>
    <w:p w14:paraId="676636E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无论是否在质保期内，因货物质量问题发生安全事故或引起其他损失、造成不良后果的，乙方应承担全部</w:t>
      </w:r>
      <w:r>
        <w:rPr>
          <w:rFonts w:hint="eastAsia" w:ascii="宋体" w:hAnsi="宋体" w:eastAsia="宋体" w:cs="宋体"/>
          <w:color w:val="auto"/>
          <w:kern w:val="0"/>
          <w:szCs w:val="21"/>
          <w:highlight w:val="none"/>
          <w:lang w:eastAsia="zh-Hans"/>
        </w:rPr>
        <w:t>法律</w:t>
      </w:r>
      <w:r>
        <w:rPr>
          <w:rFonts w:hint="eastAsia" w:ascii="宋体" w:hAnsi="宋体" w:eastAsia="宋体" w:cs="宋体"/>
          <w:color w:val="auto"/>
          <w:kern w:val="0"/>
          <w:szCs w:val="21"/>
          <w:highlight w:val="none"/>
        </w:rPr>
        <w:t>责任</w:t>
      </w:r>
      <w:r>
        <w:rPr>
          <w:rFonts w:hint="eastAsia" w:ascii="宋体" w:hAnsi="宋体" w:eastAsia="宋体" w:cs="宋体"/>
          <w:color w:val="auto"/>
          <w:kern w:val="0"/>
          <w:szCs w:val="21"/>
          <w:highlight w:val="none"/>
          <w:lang w:eastAsia="zh-Hans"/>
        </w:rPr>
        <w:t>及经济</w:t>
      </w:r>
      <w:r>
        <w:rPr>
          <w:rFonts w:hint="eastAsia" w:ascii="宋体" w:hAnsi="宋体" w:eastAsia="宋体" w:cs="宋体"/>
          <w:color w:val="auto"/>
          <w:kern w:val="0"/>
          <w:szCs w:val="21"/>
          <w:highlight w:val="none"/>
        </w:rPr>
        <w:t>损失赔偿。</w:t>
      </w:r>
    </w:p>
    <w:p w14:paraId="6B5866C0">
      <w:pPr>
        <w:numPr>
          <w:ilvl w:val="0"/>
          <w:numId w:val="0"/>
        </w:numPr>
        <w:autoSpaceDE/>
        <w:autoSpaceDN/>
        <w:adjustRightInd/>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Cs w:val="21"/>
          <w:highlight w:val="none"/>
        </w:rPr>
        <w:t>合同履行中，甲方有权实地核查乙方在投标时提供的分支机构或服务机构的场地、生产/储存/运输设备设施及能力等材料的符合性，若发现材料与实际不符，甲方有权</w:t>
      </w:r>
      <w:r>
        <w:rPr>
          <w:rFonts w:hint="eastAsia" w:ascii="宋体" w:hAnsi="宋体" w:eastAsia="宋体" w:cs="宋体"/>
          <w:color w:val="auto"/>
          <w:kern w:val="0"/>
          <w:szCs w:val="21"/>
          <w:highlight w:val="none"/>
          <w:lang w:eastAsia="zh-CN"/>
        </w:rPr>
        <w:t>解除本合同</w:t>
      </w:r>
      <w:r>
        <w:rPr>
          <w:rFonts w:hint="eastAsia" w:ascii="宋体" w:hAnsi="宋体" w:eastAsia="宋体" w:cs="宋体"/>
          <w:color w:val="auto"/>
          <w:kern w:val="0"/>
          <w:szCs w:val="21"/>
          <w:highlight w:val="none"/>
        </w:rPr>
        <w:t>。因此给甲方造成损失的，全部由乙方承担。</w:t>
      </w:r>
    </w:p>
    <w:p w14:paraId="0B1E3E5F">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7、乙方</w:t>
      </w:r>
      <w:r>
        <w:rPr>
          <w:rFonts w:hint="eastAsia" w:ascii="宋体" w:hAnsi="宋体" w:eastAsia="宋体" w:cs="宋体"/>
          <w:color w:val="auto"/>
          <w:kern w:val="0"/>
          <w:szCs w:val="21"/>
          <w:highlight w:val="none"/>
        </w:rPr>
        <w:t>自甲方通知货物不合格之时起，甲方有权要求乙方按照本合同约定的加急供货方式，将等量的合格货物送交甲方，否则按本条下加急供货的违约约定进行处理。</w:t>
      </w:r>
    </w:p>
    <w:p w14:paraId="089D0D3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另行补足赔偿，且甲方有权单方解除合同。</w:t>
      </w:r>
    </w:p>
    <w:p w14:paraId="6E96545A">
      <w:pPr>
        <w:numPr>
          <w:ilvl w:val="0"/>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从合同生效之日起，若因乙方所提供的产品导致甲方生产运行出现异常或故障，妨碍甲方正常生产运行，甲方将根据需要通知乙方到指定地点提供技术服务，如乙方接到通知，应在24小时内自费派工程师到达现场，并在甲方要求的限期内排除故障，确保不影响甲方的生产运营，且乙方须承担由此给甲方造成的一切损失。</w:t>
      </w:r>
    </w:p>
    <w:p w14:paraId="031BD9F2">
      <w:pPr>
        <w:numPr>
          <w:ilvl w:val="0"/>
          <w:numId w:val="0"/>
        </w:numPr>
        <w:snapToGrid w:val="0"/>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对于货物验收不合格且甲方已经开始使用或者使用完毕无法退换的，货款按照以下方式处理：①若甲方已支付该次货款的，则乙方应向甲方退还已支付的该次货款；②若甲方未支付该次货款的，则甲方无需支付该次货款。</w:t>
      </w:r>
    </w:p>
    <w:p w14:paraId="66D6F621">
      <w:pPr>
        <w:numPr>
          <w:ilvl w:val="0"/>
          <w:numId w:val="0"/>
        </w:num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kern w:val="2"/>
          <w:szCs w:val="21"/>
          <w:highlight w:val="none"/>
          <w:lang w:val="en-US" w:eastAsia="zh-CN"/>
        </w:rPr>
        <w:t>11、甲方每月对乙方的履约情况进行评价，填写《供应商履约评价表》，</w:t>
      </w:r>
      <w:r>
        <w:rPr>
          <w:rFonts w:hint="eastAsia" w:ascii="宋体" w:hAnsi="宋体" w:eastAsia="宋体" w:cs="宋体"/>
          <w:color w:val="auto"/>
          <w:highlight w:val="none"/>
          <w:lang w:eastAsia="zh-CN"/>
        </w:rPr>
        <w:t>考核评分满分</w:t>
      </w:r>
      <w:r>
        <w:rPr>
          <w:rFonts w:hint="eastAsia" w:ascii="宋体" w:hAnsi="宋体" w:eastAsia="宋体" w:cs="宋体"/>
          <w:color w:val="auto"/>
          <w:highlight w:val="none"/>
          <w:lang w:val="en-US" w:eastAsia="zh-CN"/>
        </w:rPr>
        <w:t>100分，低于80分（不含）为不合格，</w:t>
      </w:r>
      <w:r>
        <w:rPr>
          <w:rFonts w:hint="eastAsia" w:ascii="宋体" w:hAnsi="宋体" w:eastAsia="宋体" w:cs="宋体"/>
          <w:color w:val="auto"/>
          <w:kern w:val="2"/>
          <w:szCs w:val="21"/>
          <w:highlight w:val="none"/>
          <w:lang w:val="en-US" w:eastAsia="zh-CN"/>
        </w:rPr>
        <w:t>对于评审结论为不合格的，甲方有权暂停支付乙方该上月款项，待按甲方要求完成整改后支付；若出现三次评审结论为不合格的，甲方有权取消乙方的供货资格并单方解除合同及没收全部履约担保</w:t>
      </w:r>
      <w:r>
        <w:rPr>
          <w:rFonts w:hint="eastAsia" w:ascii="宋体" w:hAnsi="宋体" w:eastAsia="宋体" w:cs="宋体"/>
          <w:color w:val="auto"/>
          <w:kern w:val="2"/>
          <w:szCs w:val="21"/>
          <w:highlight w:val="none"/>
          <w:lang w:eastAsia="zh-CN"/>
        </w:rPr>
        <w:t>。</w:t>
      </w:r>
    </w:p>
    <w:p w14:paraId="692FDA5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在合同的履行期间，乙方应当保持相应资质的有效性，并符合国家的相关规定。若乙方在合同期内有关资质不符合本合同要求及国家规定的，甲方有权委托第三方进行供货，并由乙方承担履约担保等额的违约金。同时，造成甲方的经济损失（包括但不限于重新采购的差价、委托第三方的费用），由乙方承担全部赔偿责任。</w:t>
      </w:r>
    </w:p>
    <w:p w14:paraId="5ACE111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、在本合同履行过程中，乙方拒不履行合同义务（包括但不限于按合同要求交货、换货、培训、技术支持、售后等），将视为乙方违约，甲方除可按本合同约定追究乙方违约责任外，甲方仍有权就违约事宜提出</w:t>
      </w:r>
      <w:r>
        <w:rPr>
          <w:rFonts w:hint="eastAsia" w:ascii="宋体" w:hAnsi="宋体" w:eastAsia="宋体" w:cs="宋体"/>
          <w:color w:val="auto"/>
          <w:kern w:val="0"/>
          <w:szCs w:val="21"/>
          <w:highlight w:val="none"/>
          <w:lang w:eastAsia="zh-Hans"/>
        </w:rPr>
        <w:t>整</w:t>
      </w:r>
      <w:r>
        <w:rPr>
          <w:rFonts w:hint="eastAsia" w:ascii="宋体" w:hAnsi="宋体" w:eastAsia="宋体" w:cs="宋体"/>
          <w:color w:val="auto"/>
          <w:kern w:val="0"/>
          <w:szCs w:val="21"/>
          <w:highlight w:val="none"/>
        </w:rPr>
        <w:t>改，如乙方在甲方限期内仍未完成整改或整改后仍不合格的，甲方有权单方解除合同，</w:t>
      </w:r>
      <w:r>
        <w:rPr>
          <w:rFonts w:hint="eastAsia" w:ascii="宋体" w:hAnsi="宋体" w:eastAsia="宋体" w:cs="宋体"/>
          <w:color w:val="auto"/>
          <w:szCs w:val="21"/>
          <w:highlight w:val="none"/>
        </w:rPr>
        <w:t>没收乙方全部履约担保</w:t>
      </w:r>
      <w:r>
        <w:rPr>
          <w:rFonts w:hint="eastAsia" w:ascii="宋体" w:hAnsi="宋体" w:eastAsia="宋体" w:cs="宋体"/>
          <w:color w:val="auto"/>
          <w:kern w:val="0"/>
          <w:szCs w:val="21"/>
          <w:highlight w:val="none"/>
        </w:rPr>
        <w:t>，并有权依法委托有资质的第三方继续履行本合同义务，由此造成的一切损失（包括但不限于再行采购的费用、委托第三人继续履行时超出本合同费用部分等）由乙方全部承担。</w:t>
      </w:r>
    </w:p>
    <w:p w14:paraId="6FC7016B">
      <w:pPr>
        <w:autoSpaceDE w:val="0"/>
        <w:autoSpaceDN w:val="0"/>
        <w:adjustRightInd w:val="0"/>
        <w:snapToGrid w:val="0"/>
        <w:spacing w:line="36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、乙方车辆在甲方水厂厂区行驶时，必须严格遵守厂区道路限行，限速和限重要求，如因乙</w:t>
      </w:r>
      <w:r>
        <w:rPr>
          <w:rFonts w:hint="eastAsia" w:ascii="宋体" w:hAnsi="宋体" w:eastAsia="宋体" w:cs="宋体"/>
          <w:color w:val="auto"/>
          <w:sz w:val="21"/>
          <w:szCs w:val="21"/>
          <w:highlight w:val="none"/>
        </w:rPr>
        <w:t>方未遵守前述要求，对厂区/甲方（含其人员）、乙方人员、第三方造成损失的，乙方须承担赔偿责任，如造成甲方对外赔付的，</w:t>
      </w:r>
      <w:r>
        <w:rPr>
          <w:rFonts w:hint="eastAsia" w:ascii="宋体" w:hAnsi="宋体" w:eastAsia="宋体" w:cs="宋体"/>
          <w:color w:val="auto"/>
          <w:sz w:val="21"/>
          <w:szCs w:val="21"/>
          <w:highlight w:val="none"/>
          <w:lang w:eastAsia="zh-CN"/>
        </w:rPr>
        <w:t>乙方应在甲方指定期限内支付给甲方，否则</w:t>
      </w:r>
      <w:r>
        <w:rPr>
          <w:rFonts w:hint="eastAsia" w:ascii="宋体" w:hAnsi="宋体" w:eastAsia="宋体" w:cs="宋体"/>
          <w:color w:val="auto"/>
          <w:sz w:val="21"/>
          <w:szCs w:val="21"/>
          <w:highlight w:val="none"/>
        </w:rPr>
        <w:t>甲方除有权要求乙方支付对外偿付费用外，</w:t>
      </w:r>
      <w:r>
        <w:rPr>
          <w:rFonts w:hint="eastAsia" w:ascii="宋体" w:hAnsi="宋体" w:eastAsia="宋体" w:cs="宋体"/>
          <w:color w:val="auto"/>
          <w:sz w:val="21"/>
          <w:szCs w:val="21"/>
          <w:highlight w:val="none"/>
          <w:lang w:eastAsia="zh-CN"/>
        </w:rPr>
        <w:t>乙方还需向甲方支付该对外赔付款项</w:t>
      </w:r>
      <w:r>
        <w:rPr>
          <w:rFonts w:hint="eastAsia" w:ascii="宋体" w:hAnsi="宋体" w:eastAsia="宋体" w:cs="宋体"/>
          <w:color w:val="auto"/>
          <w:sz w:val="21"/>
          <w:szCs w:val="21"/>
          <w:highlight w:val="none"/>
          <w:lang w:val="en-US" w:eastAsia="zh-CN"/>
        </w:rPr>
        <w:t>20%的违约金</w:t>
      </w:r>
      <w:r>
        <w:rPr>
          <w:rFonts w:hint="eastAsia" w:ascii="宋体" w:hAnsi="宋体" w:eastAsia="宋体" w:cs="宋体"/>
          <w:color w:val="auto"/>
          <w:sz w:val="21"/>
          <w:szCs w:val="21"/>
          <w:highlight w:val="none"/>
        </w:rPr>
        <w:t>。</w:t>
      </w:r>
    </w:p>
    <w:p w14:paraId="427D229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、乙方人员在甲方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eastAsia="宋体" w:cs="宋体"/>
          <w:color w:val="auto"/>
          <w:kern w:val="0"/>
          <w:szCs w:val="21"/>
          <w:highlight w:val="none"/>
          <w:lang w:eastAsia="zh-Hans"/>
        </w:rPr>
        <w:t>引发的法律和经济责任应</w:t>
      </w:r>
      <w:r>
        <w:rPr>
          <w:rFonts w:hint="eastAsia" w:ascii="宋体" w:hAnsi="宋体" w:eastAsia="宋体" w:cs="宋体"/>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结果与责任均由乙方负责，甲方无须承担任何</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w:t>
      </w:r>
    </w:p>
    <w:p w14:paraId="0B9A80F1">
      <w:pPr>
        <w:autoSpaceDE w:val="0"/>
        <w:autoSpaceDN w:val="0"/>
        <w:adjustRightInd w:val="0"/>
        <w:snapToGrid w:val="0"/>
        <w:spacing w:line="360" w:lineRule="auto"/>
        <w:ind w:firstLine="371" w:firstLineChars="177"/>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rPr>
        <w:t>、合同履约期间，因乙方违约而支付违约金的，甲方有权在应付未付货款中扣除。违约金数额不</w:t>
      </w:r>
      <w:r>
        <w:rPr>
          <w:rFonts w:hint="eastAsia" w:ascii="宋体" w:hAnsi="宋体" w:eastAsia="宋体" w:cs="宋体"/>
          <w:color w:val="auto"/>
          <w:kern w:val="0"/>
          <w:szCs w:val="21"/>
          <w:highlight w:val="none"/>
          <w:lang w:eastAsia="zh-Hans"/>
        </w:rPr>
        <w:t>足</w:t>
      </w:r>
      <w:r>
        <w:rPr>
          <w:rFonts w:hint="eastAsia" w:ascii="宋体" w:hAnsi="宋体" w:eastAsia="宋体" w:cs="宋体"/>
          <w:color w:val="auto"/>
          <w:kern w:val="0"/>
          <w:szCs w:val="21"/>
          <w:highlight w:val="none"/>
        </w:rPr>
        <w:t>以赔偿甲方所有损失的，乙方还需另行支付。</w:t>
      </w:r>
    </w:p>
    <w:p w14:paraId="6F9424E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争议解决</w:t>
      </w:r>
    </w:p>
    <w:p w14:paraId="76149E6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甲乙双方在履约中发生争执和分歧，双方应通过友好协商解决，如不能通过友好协商解决的，任何一方均</w:t>
      </w:r>
      <w:r>
        <w:rPr>
          <w:rFonts w:hint="eastAsia" w:ascii="宋体" w:hAnsi="宋体" w:eastAsia="宋体" w:cs="宋体"/>
          <w:i w:val="0"/>
          <w:iCs w:val="0"/>
          <w:caps w:val="0"/>
          <w:color w:val="auto"/>
          <w:spacing w:val="0"/>
          <w:sz w:val="22"/>
          <w:szCs w:val="22"/>
          <w:highlight w:val="none"/>
        </w:rPr>
        <w:t>可向甲方所在地人民法院提起诉</w:t>
      </w:r>
      <w:r>
        <w:rPr>
          <w:rFonts w:hint="eastAsia" w:ascii="宋体" w:hAnsi="宋体" w:eastAsia="宋体" w:cs="宋体"/>
          <w:color w:val="auto"/>
          <w:sz w:val="21"/>
          <w:szCs w:val="21"/>
          <w:highlight w:val="none"/>
        </w:rPr>
        <w:t>。</w:t>
      </w:r>
    </w:p>
    <w:p w14:paraId="7D8C4855">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其他</w:t>
      </w:r>
    </w:p>
    <w:p w14:paraId="5DBED234">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kern w:val="0"/>
          <w:szCs w:val="21"/>
          <w:highlight w:val="none"/>
        </w:rPr>
        <w:t>乙方必须清楚理解：本合同仅作为乙方在本合同期限内取得向甲方供应液态</w:t>
      </w:r>
      <w:r>
        <w:rPr>
          <w:rFonts w:hint="eastAsia" w:ascii="宋体" w:hAnsi="宋体" w:eastAsia="宋体" w:cs="宋体"/>
          <w:bCs/>
          <w:color w:val="auto"/>
          <w:kern w:val="0"/>
          <w:szCs w:val="21"/>
          <w:highlight w:val="none"/>
          <w:lang w:eastAsia="zh-CN"/>
        </w:rPr>
        <w:t>氧气</w:t>
      </w:r>
      <w:r>
        <w:rPr>
          <w:rFonts w:hint="eastAsia" w:ascii="宋体" w:hAnsi="宋体" w:eastAsia="宋体" w:cs="宋体"/>
          <w:bCs/>
          <w:color w:val="auto"/>
          <w:kern w:val="0"/>
          <w:szCs w:val="21"/>
          <w:highlight w:val="none"/>
        </w:rPr>
        <w:t>的供货资格。甲方根据乙方资质条件、履约能力和实际履约情况、</w:t>
      </w:r>
      <w:r>
        <w:rPr>
          <w:rFonts w:hint="eastAsia" w:ascii="宋体" w:hAnsi="宋体" w:eastAsia="宋体" w:cs="宋体"/>
          <w:color w:val="auto"/>
          <w:szCs w:val="21"/>
          <w:highlight w:val="none"/>
        </w:rPr>
        <w:t>项目实际需求</w:t>
      </w:r>
      <w:r>
        <w:rPr>
          <w:rFonts w:hint="eastAsia" w:eastAsia="宋体" w:cs="宋体"/>
          <w:bCs/>
          <w:sz w:val="21"/>
          <w:szCs w:val="21"/>
          <w:highlight w:val="none"/>
          <w:lang w:val="en-US" w:eastAsia="zh-CN"/>
        </w:rPr>
        <w:t>等</w:t>
      </w:r>
      <w:r>
        <w:rPr>
          <w:rFonts w:hint="eastAsia" w:eastAsia="宋体" w:cs="宋体"/>
          <w:bCs/>
          <w:sz w:val="21"/>
          <w:szCs w:val="21"/>
          <w:highlight w:val="none"/>
        </w:rPr>
        <w:t>情况</w:t>
      </w:r>
      <w:r>
        <w:rPr>
          <w:rFonts w:hint="eastAsia" w:ascii="宋体" w:hAnsi="宋体" w:eastAsia="宋体" w:cs="宋体"/>
          <w:bCs/>
          <w:color w:val="auto"/>
          <w:kern w:val="0"/>
          <w:szCs w:val="21"/>
          <w:highlight w:val="none"/>
        </w:rPr>
        <w:t>有权另行采购其他第三方进行本合同范围内的货物供货服务。</w:t>
      </w:r>
    </w:p>
    <w:p w14:paraId="5FA0654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、基于乙方的专业特长，甲方</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（合同签字者）对关于产品质量指标的确认、变更等，仅是程序性行为，并非是对乙方产品质量责任的免除，乙方仍要对所供的产品承担全部责任。</w:t>
      </w:r>
    </w:p>
    <w:p w14:paraId="789646A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乙方应确保所交货物不侵犯第三方任何权益，否则，由此引起的一切责任及损失都由乙方承担，造成甲方损失的，乙方还需予以足额赔偿。</w:t>
      </w:r>
    </w:p>
    <w:p w14:paraId="486725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w:t>
      </w:r>
      <w:r>
        <w:rPr>
          <w:rFonts w:hint="eastAsia" w:ascii="宋体" w:hAnsi="宋体" w:eastAsia="宋体" w:cs="宋体"/>
          <w:color w:val="auto"/>
          <w:sz w:val="21"/>
          <w:szCs w:val="21"/>
          <w:highlight w:val="none"/>
        </w:rPr>
        <w:t>履约担保等额的违约金</w:t>
      </w:r>
      <w:r>
        <w:rPr>
          <w:rFonts w:hint="eastAsia" w:ascii="宋体" w:hAnsi="宋体" w:eastAsia="宋体" w:cs="宋体"/>
          <w:bCs/>
          <w:color w:val="auto"/>
          <w:sz w:val="21"/>
          <w:szCs w:val="21"/>
          <w:highlight w:val="none"/>
        </w:rPr>
        <w:t>。乙方及其工作人员的保密义务不因本合同的终止而终止，直至相关保密信息被合法公开时止。</w:t>
      </w:r>
    </w:p>
    <w:p w14:paraId="16CDD72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、乙方有义务接受甲方及使用方的监督、评价及考核，且同意甲方关于供货资格供应商的管理规则及要求。</w:t>
      </w:r>
    </w:p>
    <w:p w14:paraId="7CF2D4D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59366C6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bCs/>
          <w:color w:val="auto"/>
          <w:kern w:val="0"/>
          <w:szCs w:val="21"/>
          <w:highlight w:val="none"/>
        </w:rPr>
        <w:t>本合同及相关招投标文件、中标通知书等作为本合同附件均为合同的有效组成部分，与本合同同具法律效力。如附件内容与本合同有冲突的，以本合同为准。</w:t>
      </w:r>
    </w:p>
    <w:p w14:paraId="717E1A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本合同壹式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份，招标代理机构执</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份，均具有同等法律效力，本合同自双方法定代表人</w:t>
      </w:r>
      <w:r>
        <w:rPr>
          <w:rFonts w:hint="eastAsia" w:ascii="宋体" w:hAnsi="宋体" w:eastAsia="宋体" w:cs="宋体"/>
          <w:color w:val="auto"/>
          <w:kern w:val="0"/>
          <w:szCs w:val="21"/>
          <w:highlight w:val="none"/>
          <w:lang w:eastAsia="zh-CN"/>
        </w:rPr>
        <w:t>或</w:t>
      </w:r>
      <w:r>
        <w:rPr>
          <w:rFonts w:hint="eastAsia" w:ascii="宋体" w:hAnsi="宋体" w:eastAsia="宋体" w:cs="宋体"/>
          <w:color w:val="auto"/>
          <w:kern w:val="2"/>
          <w:sz w:val="21"/>
          <w:szCs w:val="21"/>
          <w:highlight w:val="none"/>
        </w:rPr>
        <w:t>授权代表</w:t>
      </w:r>
      <w:r>
        <w:rPr>
          <w:rFonts w:hint="eastAsia" w:ascii="宋体" w:hAnsi="宋体" w:eastAsia="宋体" w:cs="宋体"/>
          <w:color w:val="auto"/>
          <w:kern w:val="0"/>
          <w:szCs w:val="21"/>
          <w:highlight w:val="none"/>
        </w:rPr>
        <w:t>签字并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章之日起生效至合同项下全部义务履行完毕时终止。</w:t>
      </w:r>
    </w:p>
    <w:p w14:paraId="04B08EC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、本合同未尽事宜，由双方协商处理。</w:t>
      </w:r>
    </w:p>
    <w:p w14:paraId="28E43014">
      <w:pPr>
        <w:numPr>
          <w:ilvl w:val="0"/>
          <w:numId w:val="0"/>
        </w:numPr>
        <w:adjustRightInd/>
        <w:spacing w:line="24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、合同附件：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东莞市水务环境投资控股集团供水有限公司</w:t>
      </w:r>
      <w:r>
        <w:rPr>
          <w:rFonts w:hint="eastAsia" w:ascii="宋体" w:hAnsi="宋体" w:eastAsia="宋体" w:cs="宋体"/>
          <w:color w:val="auto"/>
          <w:sz w:val="21"/>
          <w:szCs w:val="21"/>
          <w:highlight w:val="none"/>
          <w:lang w:val="en-US" w:eastAsia="zh-CN"/>
        </w:rPr>
        <w:t>货物到货验收表；（2）供应商履约评价表；（3）</w:t>
      </w:r>
      <w:r>
        <w:rPr>
          <w:rFonts w:hint="eastAsia" w:ascii="宋体" w:hAnsi="宋体" w:eastAsia="宋体" w:cs="宋体"/>
          <w:color w:val="auto"/>
          <w:szCs w:val="21"/>
          <w:highlight w:val="none"/>
        </w:rPr>
        <w:t>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廉洁协议书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用户需求书。</w:t>
      </w:r>
    </w:p>
    <w:p w14:paraId="01843908">
      <w:pPr>
        <w:snapToGrid w:val="0"/>
        <w:spacing w:line="360" w:lineRule="auto"/>
        <w:ind w:firstLine="420" w:firstLineChars="200"/>
        <w:rPr>
          <w:rFonts w:hint="eastAsia" w:ascii="宋体" w:hAnsi="宋体" w:eastAsia="宋体" w:cs="宋体"/>
          <w:color w:val="auto"/>
          <w:sz w:val="21"/>
          <w:szCs w:val="21"/>
          <w:highlight w:val="none"/>
        </w:rPr>
      </w:pPr>
    </w:p>
    <w:p w14:paraId="660D45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14:paraId="2EC9CC5C">
      <w:pPr>
        <w:rPr>
          <w:rFonts w:hint="eastAsia" w:ascii="宋体" w:hAnsi="宋体" w:eastAsia="宋体" w:cs="宋体"/>
          <w:color w:val="auto"/>
          <w:highlight w:val="none"/>
        </w:rPr>
      </w:pPr>
    </w:p>
    <w:p w14:paraId="7730E53C">
      <w:pPr>
        <w:snapToGrid w:val="0"/>
        <w:spacing w:line="360" w:lineRule="auto"/>
        <w:ind w:firstLine="422" w:firstLineChars="200"/>
        <w:rPr>
          <w:rFonts w:hint="eastAsia" w:ascii="宋体" w:hAnsi="宋体" w:eastAsia="宋体" w:cs="宋体"/>
          <w:b/>
          <w:color w:val="auto"/>
          <w:sz w:val="21"/>
          <w:szCs w:val="21"/>
          <w:highlight w:val="none"/>
        </w:rPr>
      </w:pPr>
    </w:p>
    <w:p w14:paraId="09FD1455">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p>
    <w:p w14:paraId="6F1E28C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法定代表人/授权代表（签字或盖章）</w:t>
      </w:r>
      <w:r>
        <w:rPr>
          <w:rFonts w:hint="eastAsia" w:ascii="宋体" w:hAnsi="宋体" w:eastAsia="宋体" w:cs="宋体"/>
          <w:color w:val="auto"/>
          <w:sz w:val="21"/>
          <w:szCs w:val="21"/>
          <w:highlight w:val="none"/>
        </w:rPr>
        <w:t>：</w:t>
      </w:r>
    </w:p>
    <w:p w14:paraId="72EDAA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D5CB2F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341511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30EBF9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362960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291DD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C80DE35">
      <w:pPr>
        <w:spacing w:line="360" w:lineRule="auto"/>
        <w:ind w:firstLine="420" w:firstLineChars="200"/>
        <w:rPr>
          <w:rFonts w:hint="eastAsia" w:ascii="宋体" w:hAnsi="宋体" w:eastAsia="宋体" w:cs="宋体"/>
          <w:color w:val="auto"/>
          <w:sz w:val="21"/>
          <w:szCs w:val="21"/>
          <w:highlight w:val="none"/>
          <w:lang w:val="zh-CN"/>
        </w:rPr>
      </w:pPr>
    </w:p>
    <w:p w14:paraId="37FDE956">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p>
    <w:p w14:paraId="0E45C3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rPr>
        <w:t>法定代表人/授权代表（签字或盖章）</w:t>
      </w:r>
      <w:r>
        <w:rPr>
          <w:rFonts w:hint="eastAsia" w:ascii="宋体" w:hAnsi="宋体" w:eastAsia="宋体" w:cs="宋体"/>
          <w:color w:val="auto"/>
          <w:sz w:val="21"/>
          <w:szCs w:val="21"/>
          <w:highlight w:val="none"/>
        </w:rPr>
        <w:t>：</w:t>
      </w:r>
    </w:p>
    <w:p w14:paraId="323B1B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608C0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211EF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78521A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E56C4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p w14:paraId="137EA2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30887EE">
      <w:pPr>
        <w:spacing w:line="360" w:lineRule="auto"/>
        <w:ind w:firstLine="420" w:firstLineChars="200"/>
        <w:rPr>
          <w:rFonts w:hint="eastAsia" w:ascii="宋体" w:hAnsi="宋体" w:eastAsia="宋体" w:cs="宋体"/>
          <w:color w:val="auto"/>
          <w:sz w:val="21"/>
          <w:szCs w:val="21"/>
          <w:highlight w:val="none"/>
        </w:rPr>
      </w:pPr>
    </w:p>
    <w:p w14:paraId="42FF31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合同签订地点：东莞市水务环境投资控股集团供水有限公司</w:t>
      </w:r>
    </w:p>
    <w:p w14:paraId="0B4A05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合同签订时间：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4C1A989D">
      <w:pPr>
        <w:spacing w:line="240" w:lineRule="auto"/>
        <w:outlineLvl w:val="9"/>
        <w:rPr>
          <w:rFonts w:hint="eastAsia" w:ascii="宋体" w:hAnsi="宋体" w:eastAsia="宋体" w:cs="宋体"/>
          <w:b/>
          <w:bCs/>
          <w:color w:val="auto"/>
          <w:sz w:val="21"/>
          <w:szCs w:val="21"/>
          <w:highlight w:val="none"/>
        </w:rPr>
        <w:sectPr>
          <w:footerReference r:id="rId3" w:type="default"/>
          <w:pgSz w:w="11906" w:h="16838"/>
          <w:pgMar w:top="1440" w:right="1080" w:bottom="1440" w:left="1080" w:header="851" w:footer="992" w:gutter="0"/>
          <w:pgNumType w:fmt="decimal"/>
          <w:cols w:space="425" w:num="1"/>
          <w:docGrid w:type="lines" w:linePitch="312" w:charSpace="0"/>
        </w:sectPr>
      </w:pPr>
    </w:p>
    <w:p w14:paraId="0A0A0F6B">
      <w:pPr>
        <w:pStyle w:val="4"/>
        <w:pageBreakBefore/>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42716960">
      <w:pPr>
        <w:pStyle w:val="4"/>
        <w:ind w:firstLine="843" w:firstLineChars="300"/>
        <w:rPr>
          <w:rFonts w:hint="eastAsia" w:ascii="宋体" w:hAnsi="宋体" w:eastAsia="宋体" w:cs="宋体"/>
          <w:b/>
          <w:bCs w:val="0"/>
          <w:color w:val="auto"/>
          <w:spacing w:val="0"/>
          <w:kern w:val="2"/>
          <w:sz w:val="28"/>
          <w:szCs w:val="28"/>
          <w:highlight w:val="none"/>
          <w:lang w:val="en-US" w:eastAsia="zh-CN" w:bidi="ar-SA"/>
        </w:rPr>
      </w:pPr>
      <w:r>
        <w:rPr>
          <w:rFonts w:hint="eastAsia" w:ascii="宋体" w:hAnsi="宋体" w:eastAsia="宋体" w:cs="宋体"/>
          <w:b/>
          <w:bCs w:val="0"/>
          <w:color w:val="auto"/>
          <w:spacing w:val="0"/>
          <w:kern w:val="2"/>
          <w:sz w:val="28"/>
          <w:szCs w:val="28"/>
          <w:highlight w:val="none"/>
          <w:lang w:val="en-US" w:eastAsia="zh-CN" w:bidi="ar-SA"/>
        </w:rPr>
        <w:t>东莞市水务环境投资控股集团供水有限公司货物到货验收表</w:t>
      </w:r>
    </w:p>
    <w:p w14:paraId="54309958">
      <w:pPr>
        <w:pStyle w:val="18"/>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val="en-US" w:eastAsia="zh-CN"/>
        </w:rPr>
        <w:t xml:space="preserve">                                </w:t>
      </w:r>
      <w:r>
        <w:rPr>
          <w:rFonts w:hint="eastAsia" w:ascii="宋体" w:hAnsi="宋体" w:eastAsia="宋体" w:cs="宋体"/>
          <w:b w:val="0"/>
          <w:bCs/>
          <w:snapToGrid/>
          <w:color w:val="auto"/>
          <w:kern w:val="2"/>
          <w:sz w:val="22"/>
          <w:szCs w:val="22"/>
          <w:highlight w:val="none"/>
          <w:lang w:eastAsia="zh-CN"/>
        </w:rPr>
        <w:t xml:space="preserve">编号：                                     </w:t>
      </w:r>
    </w:p>
    <w:tbl>
      <w:tblPr>
        <w:tblStyle w:val="37"/>
        <w:tblpPr w:leftFromText="180" w:rightFromText="180" w:vertAnchor="text" w:horzAnchor="page" w:tblpX="1504" w:tblpY="94"/>
        <w:tblOverlap w:val="never"/>
        <w:tblW w:w="9284" w:type="dxa"/>
        <w:tblInd w:w="0" w:type="dxa"/>
        <w:tblLayout w:type="fixed"/>
        <w:tblCellMar>
          <w:top w:w="0" w:type="dxa"/>
          <w:left w:w="108" w:type="dxa"/>
          <w:bottom w:w="0" w:type="dxa"/>
          <w:right w:w="108" w:type="dxa"/>
        </w:tblCellMar>
      </w:tblPr>
      <w:tblGrid>
        <w:gridCol w:w="1140"/>
        <w:gridCol w:w="3040"/>
        <w:gridCol w:w="1788"/>
        <w:gridCol w:w="3316"/>
      </w:tblGrid>
      <w:tr w14:paraId="2071E123">
        <w:tblPrEx>
          <w:tblCellMar>
            <w:top w:w="0" w:type="dxa"/>
            <w:left w:w="108" w:type="dxa"/>
            <w:bottom w:w="0" w:type="dxa"/>
            <w:right w:w="108" w:type="dxa"/>
          </w:tblCellMar>
        </w:tblPrEx>
        <w:trPr>
          <w:trHeight w:val="437"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1934FC12">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8144" w:type="dxa"/>
            <w:gridSpan w:val="3"/>
            <w:tcBorders>
              <w:top w:val="single" w:color="auto" w:sz="4" w:space="0"/>
              <w:left w:val="single" w:color="auto" w:sz="4" w:space="0"/>
              <w:bottom w:val="single" w:color="auto" w:sz="4" w:space="0"/>
              <w:right w:val="single" w:color="auto" w:sz="4" w:space="0"/>
            </w:tcBorders>
            <w:noWrap/>
            <w:vAlign w:val="center"/>
          </w:tcPr>
          <w:p w14:paraId="17C4E97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r>
      <w:tr w14:paraId="1BFFD755">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0334F46D">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供货单位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082BC7F1">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val="en-US" w:eastAsia="zh-CN"/>
              </w:rPr>
            </w:pPr>
          </w:p>
        </w:tc>
        <w:tc>
          <w:tcPr>
            <w:tcW w:w="1788" w:type="dxa"/>
            <w:tcBorders>
              <w:top w:val="single" w:color="auto" w:sz="4" w:space="0"/>
              <w:left w:val="single" w:color="auto" w:sz="4" w:space="0"/>
              <w:bottom w:val="single" w:color="auto" w:sz="4" w:space="0"/>
              <w:right w:val="single" w:color="auto" w:sz="4" w:space="0"/>
            </w:tcBorders>
            <w:noWrap/>
            <w:vAlign w:val="center"/>
          </w:tcPr>
          <w:p w14:paraId="2F0CEFE6">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79103E75">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758ED100">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1E2D663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采购</w:t>
            </w:r>
            <w:r>
              <w:rPr>
                <w:rFonts w:hint="eastAsia" w:ascii="宋体" w:hAnsi="宋体" w:eastAsia="宋体" w:cs="宋体"/>
                <w:b w:val="0"/>
                <w:bCs/>
                <w:snapToGrid/>
                <w:color w:val="auto"/>
                <w:kern w:val="0"/>
                <w:sz w:val="22"/>
                <w:szCs w:val="22"/>
                <w:highlight w:val="none"/>
                <w:lang w:eastAsia="zh-CN"/>
              </w:rPr>
              <w:t>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6A3BB03E">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c>
          <w:tcPr>
            <w:tcW w:w="1788" w:type="dxa"/>
            <w:tcBorders>
              <w:top w:val="single" w:color="auto" w:sz="4" w:space="0"/>
              <w:left w:val="single" w:color="auto" w:sz="4" w:space="0"/>
              <w:bottom w:val="single" w:color="auto" w:sz="4" w:space="0"/>
              <w:right w:val="single" w:color="auto" w:sz="4" w:space="0"/>
            </w:tcBorders>
            <w:noWrap/>
            <w:vAlign w:val="center"/>
          </w:tcPr>
          <w:p w14:paraId="473B5042">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2FF5C247">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1EEB1BBC">
        <w:tblPrEx>
          <w:tblCellMar>
            <w:top w:w="0" w:type="dxa"/>
            <w:left w:w="108" w:type="dxa"/>
            <w:bottom w:w="0" w:type="dxa"/>
            <w:right w:w="108" w:type="dxa"/>
          </w:tblCellMar>
        </w:tblPrEx>
        <w:trPr>
          <w:trHeight w:val="1356" w:hRule="atLeast"/>
        </w:trPr>
        <w:tc>
          <w:tcPr>
            <w:tcW w:w="1140" w:type="dxa"/>
            <w:tcBorders>
              <w:top w:val="single" w:color="auto" w:sz="4" w:space="0"/>
              <w:left w:val="single" w:color="auto" w:sz="4" w:space="0"/>
              <w:right w:val="single" w:color="auto" w:sz="4" w:space="0"/>
            </w:tcBorders>
            <w:noWrap/>
            <w:vAlign w:val="center"/>
          </w:tcPr>
          <w:p w14:paraId="65F5BDC2">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56002AD7">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8144" w:type="dxa"/>
            <w:gridSpan w:val="3"/>
            <w:tcBorders>
              <w:top w:val="single" w:color="auto" w:sz="4" w:space="0"/>
              <w:left w:val="single" w:color="auto" w:sz="4" w:space="0"/>
              <w:bottom w:val="single" w:color="auto" w:sz="4" w:space="0"/>
              <w:right w:val="single" w:color="auto" w:sz="4" w:space="0"/>
            </w:tcBorders>
            <w:noWrap w:val="0"/>
            <w:vAlign w:val="center"/>
          </w:tcPr>
          <w:p w14:paraId="701F4FB8">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val="en-US" w:eastAsia="zh-CN"/>
              </w:rPr>
            </w:pPr>
          </w:p>
        </w:tc>
      </w:tr>
      <w:tr w14:paraId="0659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restart"/>
            <w:tcBorders>
              <w:top w:val="single" w:color="auto" w:sz="4" w:space="0"/>
              <w:left w:val="single" w:color="auto" w:sz="4" w:space="0"/>
              <w:right w:val="single" w:color="auto" w:sz="4" w:space="0"/>
            </w:tcBorders>
            <w:noWrap w:val="0"/>
            <w:vAlign w:val="center"/>
          </w:tcPr>
          <w:p w14:paraId="73AF958E">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7172C11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77017C6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3040" w:type="dxa"/>
            <w:tcBorders>
              <w:top w:val="single" w:color="auto" w:sz="4" w:space="0"/>
              <w:left w:val="single" w:color="auto" w:sz="4" w:space="0"/>
              <w:right w:val="single" w:color="auto" w:sz="4" w:space="0"/>
            </w:tcBorders>
            <w:noWrap w:val="0"/>
            <w:vAlign w:val="center"/>
          </w:tcPr>
          <w:p w14:paraId="078D488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5104" w:type="dxa"/>
            <w:gridSpan w:val="2"/>
            <w:tcBorders>
              <w:top w:val="single" w:color="auto" w:sz="4" w:space="0"/>
              <w:left w:val="single" w:color="auto" w:sz="4" w:space="0"/>
              <w:right w:val="single" w:color="auto" w:sz="4" w:space="0"/>
            </w:tcBorders>
            <w:noWrap w:val="0"/>
            <w:vAlign w:val="center"/>
          </w:tcPr>
          <w:p w14:paraId="0A899B5C">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279B7B2C">
            <w:pPr>
              <w:widowControl w:val="0"/>
              <w:spacing w:after="0" w:line="300" w:lineRule="exact"/>
              <w:ind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5287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522500D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7C47248">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5104" w:type="dxa"/>
            <w:gridSpan w:val="2"/>
            <w:tcBorders>
              <w:top w:val="single" w:color="auto" w:sz="4" w:space="0"/>
              <w:left w:val="single" w:color="auto" w:sz="4" w:space="0"/>
              <w:right w:val="single" w:color="auto" w:sz="4" w:space="0"/>
            </w:tcBorders>
            <w:noWrap w:val="0"/>
            <w:vAlign w:val="center"/>
          </w:tcPr>
          <w:p w14:paraId="7AB87F1E">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E6563CE">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634E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0DC863A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372CF6B7">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5104" w:type="dxa"/>
            <w:gridSpan w:val="2"/>
            <w:tcBorders>
              <w:top w:val="single" w:color="auto" w:sz="4" w:space="0"/>
              <w:left w:val="single" w:color="auto" w:sz="4" w:space="0"/>
              <w:right w:val="single" w:color="auto" w:sz="4" w:space="0"/>
            </w:tcBorders>
            <w:noWrap w:val="0"/>
            <w:vAlign w:val="center"/>
          </w:tcPr>
          <w:p w14:paraId="003940E9">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6B1258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18A5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32EF562D">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9743F7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5104" w:type="dxa"/>
            <w:gridSpan w:val="2"/>
            <w:tcBorders>
              <w:top w:val="single" w:color="auto" w:sz="4" w:space="0"/>
              <w:left w:val="single" w:color="auto" w:sz="4" w:space="0"/>
              <w:right w:val="single" w:color="auto" w:sz="4" w:space="0"/>
            </w:tcBorders>
            <w:noWrap w:val="0"/>
            <w:vAlign w:val="center"/>
          </w:tcPr>
          <w:p w14:paraId="0F49CD89">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475AE3B">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6C4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6AEB3CB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49DA00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5104" w:type="dxa"/>
            <w:gridSpan w:val="2"/>
            <w:tcBorders>
              <w:top w:val="single" w:color="auto" w:sz="4" w:space="0"/>
              <w:left w:val="single" w:color="auto" w:sz="4" w:space="0"/>
              <w:right w:val="single" w:color="auto" w:sz="4" w:space="0"/>
            </w:tcBorders>
            <w:noWrap w:val="0"/>
            <w:vAlign w:val="center"/>
          </w:tcPr>
          <w:p w14:paraId="0E51A016">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FF38C9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6055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5D999B63">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2305945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5104" w:type="dxa"/>
            <w:gridSpan w:val="2"/>
            <w:tcBorders>
              <w:top w:val="single" w:color="auto" w:sz="4" w:space="0"/>
              <w:left w:val="single" w:color="auto" w:sz="4" w:space="0"/>
              <w:right w:val="single" w:color="auto" w:sz="4" w:space="0"/>
            </w:tcBorders>
            <w:noWrap w:val="0"/>
            <w:vAlign w:val="center"/>
          </w:tcPr>
          <w:p w14:paraId="20CF0A6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技术图纸、其它      </w:t>
            </w:r>
          </w:p>
        </w:tc>
      </w:tr>
      <w:tr w14:paraId="2C73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739BB818">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5D5D114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5104" w:type="dxa"/>
            <w:gridSpan w:val="2"/>
            <w:tcBorders>
              <w:top w:val="single" w:color="auto" w:sz="4" w:space="0"/>
              <w:left w:val="single" w:color="auto" w:sz="4" w:space="0"/>
              <w:right w:val="single" w:color="auto" w:sz="4" w:space="0"/>
            </w:tcBorders>
            <w:noWrap w:val="0"/>
            <w:vAlign w:val="center"/>
          </w:tcPr>
          <w:p w14:paraId="4DBB0BBD">
            <w:pPr>
              <w:widowControl w:val="0"/>
              <w:kinsoku/>
              <w:autoSpaceDE/>
              <w:autoSpaceDN/>
              <w:adjustRightInd/>
              <w:snapToGrid w:val="0"/>
              <w:spacing w:line="300" w:lineRule="exact"/>
              <w:ind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02BA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3381C57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06F26D4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5104" w:type="dxa"/>
            <w:gridSpan w:val="2"/>
            <w:tcBorders>
              <w:top w:val="single" w:color="auto" w:sz="4" w:space="0"/>
              <w:left w:val="single" w:color="auto" w:sz="4" w:space="0"/>
              <w:right w:val="single" w:color="auto" w:sz="4" w:space="0"/>
            </w:tcBorders>
            <w:noWrap w:val="0"/>
            <w:vAlign w:val="center"/>
          </w:tcPr>
          <w:p w14:paraId="7FBE8D9E">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p>
        </w:tc>
      </w:tr>
      <w:tr w14:paraId="3025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180" w:type="dxa"/>
            <w:gridSpan w:val="2"/>
            <w:tcBorders>
              <w:left w:val="single" w:color="auto" w:sz="4" w:space="0"/>
              <w:bottom w:val="single" w:color="auto" w:sz="4" w:space="0"/>
              <w:right w:val="single" w:color="auto" w:sz="4" w:space="0"/>
            </w:tcBorders>
            <w:noWrap w:val="0"/>
            <w:vAlign w:val="center"/>
          </w:tcPr>
          <w:p w14:paraId="5E2F2CD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5104" w:type="dxa"/>
            <w:gridSpan w:val="2"/>
            <w:tcBorders>
              <w:top w:val="single" w:color="auto" w:sz="4" w:space="0"/>
              <w:left w:val="single" w:color="auto" w:sz="4" w:space="0"/>
              <w:right w:val="single" w:color="auto" w:sz="4" w:space="0"/>
            </w:tcBorders>
            <w:noWrap w:val="0"/>
            <w:vAlign w:val="center"/>
          </w:tcPr>
          <w:p w14:paraId="3C52E3EE">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3471C165">
            <w:pPr>
              <w:pStyle w:val="18"/>
              <w:rPr>
                <w:rFonts w:hint="eastAsia" w:ascii="宋体" w:hAnsi="宋体" w:eastAsia="宋体" w:cs="宋体"/>
                <w:color w:val="auto"/>
                <w:highlight w:val="none"/>
                <w:lang w:eastAsia="zh-CN"/>
              </w:rPr>
            </w:pPr>
          </w:p>
          <w:p w14:paraId="0CDD8BF7">
            <w:pPr>
              <w:rPr>
                <w:rFonts w:hint="eastAsia" w:ascii="宋体" w:hAnsi="宋体" w:eastAsia="宋体" w:cs="宋体"/>
                <w:color w:val="auto"/>
                <w:highlight w:val="none"/>
                <w:lang w:eastAsia="zh-CN"/>
              </w:rPr>
            </w:pPr>
          </w:p>
        </w:tc>
      </w:tr>
      <w:tr w14:paraId="51F819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284" w:type="dxa"/>
            <w:gridSpan w:val="4"/>
            <w:tcBorders>
              <w:top w:val="single" w:color="auto" w:sz="6" w:space="0"/>
              <w:left w:val="single" w:color="auto" w:sz="6" w:space="0"/>
              <w:bottom w:val="single" w:color="auto" w:sz="6" w:space="0"/>
              <w:right w:val="single" w:color="auto" w:sz="6" w:space="0"/>
            </w:tcBorders>
            <w:noWrap/>
            <w:vAlign w:val="center"/>
          </w:tcPr>
          <w:p w14:paraId="480C75EB">
            <w:pPr>
              <w:widowControl w:val="0"/>
              <w:kinsoku/>
              <w:autoSpaceDE/>
              <w:autoSpaceDN/>
              <w:adjustRightInd/>
              <w:snapToGrid w:val="0"/>
              <w:spacing w:line="300" w:lineRule="exact"/>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5AEEAD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2" w:hRule="atLeast"/>
        </w:trPr>
        <w:tc>
          <w:tcPr>
            <w:tcW w:w="4180" w:type="dxa"/>
            <w:gridSpan w:val="2"/>
            <w:tcBorders>
              <w:top w:val="single" w:color="auto" w:sz="6" w:space="0"/>
              <w:left w:val="single" w:color="auto" w:sz="6" w:space="0"/>
              <w:bottom w:val="single" w:color="auto" w:sz="6" w:space="0"/>
              <w:right w:val="single" w:color="auto" w:sz="6" w:space="0"/>
            </w:tcBorders>
            <w:noWrap/>
            <w:vAlign w:val="top"/>
          </w:tcPr>
          <w:p w14:paraId="3076C7F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5104" w:type="dxa"/>
            <w:gridSpan w:val="2"/>
            <w:tcBorders>
              <w:top w:val="single" w:color="auto" w:sz="6" w:space="0"/>
              <w:left w:val="single" w:color="auto" w:sz="6" w:space="0"/>
              <w:bottom w:val="single" w:color="auto" w:sz="6" w:space="0"/>
              <w:right w:val="single" w:color="auto" w:sz="6" w:space="0"/>
            </w:tcBorders>
            <w:noWrap w:val="0"/>
            <w:vAlign w:val="top"/>
          </w:tcPr>
          <w:p w14:paraId="115BD707">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r>
      <w:tr w14:paraId="25DE73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9284" w:type="dxa"/>
            <w:gridSpan w:val="4"/>
            <w:tcBorders>
              <w:top w:val="single" w:color="auto" w:sz="6" w:space="0"/>
              <w:left w:val="single" w:color="auto" w:sz="6" w:space="0"/>
              <w:bottom w:val="single" w:color="auto" w:sz="6" w:space="0"/>
              <w:right w:val="single" w:color="auto" w:sz="6" w:space="0"/>
            </w:tcBorders>
            <w:noWrap/>
            <w:vAlign w:val="top"/>
          </w:tcPr>
          <w:p w14:paraId="6AD14B6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2C0C3264">
      <w:pPr>
        <w:pStyle w:val="18"/>
        <w:jc w:val="left"/>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单位各存一份。</w:t>
      </w:r>
    </w:p>
    <w:p w14:paraId="01778137">
      <w:pPr>
        <w:pStyle w:val="4"/>
        <w:jc w:val="both"/>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14:paraId="3B4AFB41">
      <w:pPr>
        <w:pageBreakBefore/>
        <w:rPr>
          <w:rFonts w:hint="eastAsia" w:ascii="宋体" w:hAnsi="宋体" w:eastAsia="宋体" w:cs="宋体"/>
          <w:b/>
          <w:color w:val="auto"/>
          <w:kern w:val="2"/>
          <w:sz w:val="28"/>
          <w:szCs w:val="28"/>
          <w:highlight w:val="none"/>
        </w:rPr>
      </w:pPr>
      <w:bookmarkStart w:id="329" w:name="_Toc13353"/>
      <w:bookmarkStart w:id="330" w:name="_Toc1629"/>
      <w:bookmarkStart w:id="331" w:name="_Toc22628"/>
      <w:bookmarkStart w:id="332" w:name="_Toc14394"/>
      <w:bookmarkStart w:id="333" w:name="_Toc18237"/>
      <w:bookmarkStart w:id="334" w:name="_Toc19327"/>
      <w:bookmarkStart w:id="335" w:name="_Toc21211"/>
      <w:bookmarkStart w:id="336" w:name="_Toc1685"/>
      <w:bookmarkStart w:id="337" w:name="_Toc31299"/>
      <w:bookmarkStart w:id="338" w:name="_Toc112192100"/>
      <w:bookmarkStart w:id="339" w:name="_Toc27415"/>
      <w:bookmarkStart w:id="340" w:name="_Toc6990"/>
      <w:bookmarkStart w:id="341" w:name="_Toc91599624"/>
      <w:bookmarkStart w:id="342" w:name="_Toc10849"/>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2</w:t>
      </w:r>
      <w:r>
        <w:rPr>
          <w:rFonts w:hint="eastAsia" w:ascii="宋体" w:hAnsi="宋体" w:eastAsia="宋体" w:cs="宋体"/>
          <w:b/>
          <w:color w:val="auto"/>
          <w:kern w:val="2"/>
          <w:sz w:val="28"/>
          <w:szCs w:val="28"/>
          <w:highlight w:val="none"/>
        </w:rPr>
        <w:t>：</w:t>
      </w:r>
    </w:p>
    <w:p w14:paraId="7C1A0001">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836"/>
        <w:gridCol w:w="4"/>
        <w:gridCol w:w="1824"/>
        <w:gridCol w:w="733"/>
        <w:gridCol w:w="705"/>
        <w:gridCol w:w="719"/>
        <w:gridCol w:w="6"/>
      </w:tblGrid>
      <w:tr w14:paraId="351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0FE7B228">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合同名称</w:t>
            </w:r>
          </w:p>
        </w:tc>
        <w:tc>
          <w:tcPr>
            <w:tcW w:w="7821" w:type="dxa"/>
            <w:gridSpan w:val="6"/>
            <w:vAlign w:val="center"/>
          </w:tcPr>
          <w:p w14:paraId="36AF0441">
            <w:pPr>
              <w:widowControl/>
              <w:snapToGrid w:val="0"/>
              <w:jc w:val="center"/>
              <w:rPr>
                <w:rFonts w:hint="eastAsia" w:ascii="宋体" w:hAnsi="宋体" w:eastAsia="宋体" w:cs="宋体"/>
                <w:color w:val="auto"/>
                <w:highlight w:val="none"/>
                <w:lang w:val="en-US" w:eastAsia="zh-CN"/>
              </w:rPr>
            </w:pPr>
          </w:p>
        </w:tc>
      </w:tr>
      <w:tr w14:paraId="0CB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2B823177">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合同编号</w:t>
            </w:r>
          </w:p>
        </w:tc>
        <w:tc>
          <w:tcPr>
            <w:tcW w:w="7821" w:type="dxa"/>
            <w:gridSpan w:val="6"/>
            <w:vAlign w:val="center"/>
          </w:tcPr>
          <w:p w14:paraId="3EA8A2C9">
            <w:pPr>
              <w:widowControl/>
              <w:snapToGrid w:val="0"/>
              <w:rPr>
                <w:rFonts w:hint="eastAsia" w:ascii="宋体" w:hAnsi="宋体" w:eastAsia="宋体" w:cs="宋体"/>
                <w:color w:val="auto"/>
                <w:highlight w:val="none"/>
              </w:rPr>
            </w:pPr>
          </w:p>
        </w:tc>
      </w:tr>
      <w:tr w14:paraId="4E92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71CD7AF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甲方名称</w:t>
            </w:r>
          </w:p>
        </w:tc>
        <w:tc>
          <w:tcPr>
            <w:tcW w:w="7821" w:type="dxa"/>
            <w:gridSpan w:val="6"/>
            <w:vAlign w:val="center"/>
          </w:tcPr>
          <w:p w14:paraId="43E89B5E">
            <w:pPr>
              <w:widowControl/>
              <w:snapToGrid w:val="0"/>
              <w:jc w:val="center"/>
              <w:rPr>
                <w:rFonts w:hint="eastAsia" w:ascii="宋体" w:hAnsi="宋体" w:eastAsia="宋体" w:cs="宋体"/>
                <w:color w:val="auto"/>
                <w:highlight w:val="none"/>
              </w:rPr>
            </w:pPr>
          </w:p>
        </w:tc>
      </w:tr>
      <w:tr w14:paraId="572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654182A5">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供应商</w:t>
            </w:r>
            <w:r>
              <w:rPr>
                <w:rFonts w:hint="eastAsia" w:ascii="宋体" w:hAnsi="宋体" w:eastAsia="宋体" w:cs="宋体"/>
                <w:color w:val="auto"/>
                <w:highlight w:val="none"/>
              </w:rPr>
              <w:t>名称</w:t>
            </w:r>
          </w:p>
        </w:tc>
        <w:tc>
          <w:tcPr>
            <w:tcW w:w="7821" w:type="dxa"/>
            <w:gridSpan w:val="6"/>
            <w:vAlign w:val="center"/>
          </w:tcPr>
          <w:p w14:paraId="089B6366">
            <w:pPr>
              <w:widowControl/>
              <w:snapToGrid w:val="0"/>
              <w:jc w:val="center"/>
              <w:rPr>
                <w:rFonts w:hint="eastAsia" w:ascii="宋体" w:hAnsi="宋体" w:eastAsia="宋体" w:cs="宋体"/>
                <w:color w:val="auto"/>
                <w:highlight w:val="none"/>
              </w:rPr>
            </w:pPr>
          </w:p>
        </w:tc>
      </w:tr>
      <w:tr w14:paraId="705E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70571CE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供应货物名称</w:t>
            </w:r>
          </w:p>
        </w:tc>
        <w:tc>
          <w:tcPr>
            <w:tcW w:w="7821" w:type="dxa"/>
            <w:gridSpan w:val="6"/>
            <w:vAlign w:val="center"/>
          </w:tcPr>
          <w:p w14:paraId="35CB7FEB">
            <w:pPr>
              <w:widowControl/>
              <w:snapToGrid w:val="0"/>
              <w:jc w:val="center"/>
              <w:rPr>
                <w:rFonts w:hint="eastAsia" w:ascii="宋体" w:hAnsi="宋体" w:eastAsia="宋体" w:cs="宋体"/>
                <w:bCs/>
                <w:color w:val="auto"/>
                <w:highlight w:val="none"/>
              </w:rPr>
            </w:pPr>
          </w:p>
        </w:tc>
      </w:tr>
      <w:tr w14:paraId="55A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2" w:hRule="atLeast"/>
          <w:jc w:val="center"/>
        </w:trPr>
        <w:tc>
          <w:tcPr>
            <w:tcW w:w="2160" w:type="dxa"/>
            <w:gridSpan w:val="2"/>
            <w:vAlign w:val="center"/>
          </w:tcPr>
          <w:p w14:paraId="1AC4858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交货地点</w:t>
            </w:r>
          </w:p>
        </w:tc>
        <w:tc>
          <w:tcPr>
            <w:tcW w:w="7821" w:type="dxa"/>
            <w:gridSpan w:val="6"/>
            <w:vAlign w:val="center"/>
          </w:tcPr>
          <w:p w14:paraId="15313019">
            <w:pPr>
              <w:widowControl/>
              <w:snapToGrid w:val="0"/>
              <w:jc w:val="center"/>
              <w:rPr>
                <w:rFonts w:hint="eastAsia" w:ascii="宋体" w:hAnsi="宋体" w:eastAsia="宋体" w:cs="宋体"/>
                <w:bCs/>
                <w:color w:val="auto"/>
                <w:highlight w:val="none"/>
              </w:rPr>
            </w:pPr>
          </w:p>
        </w:tc>
      </w:tr>
      <w:tr w14:paraId="61CD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13" w:hRule="atLeast"/>
          <w:jc w:val="center"/>
        </w:trPr>
        <w:tc>
          <w:tcPr>
            <w:tcW w:w="425" w:type="dxa"/>
            <w:vAlign w:val="center"/>
          </w:tcPr>
          <w:p w14:paraId="4203D51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735" w:type="dxa"/>
            <w:vAlign w:val="center"/>
          </w:tcPr>
          <w:p w14:paraId="2E2D5B5D">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履约评价项目</w:t>
            </w:r>
          </w:p>
        </w:tc>
        <w:tc>
          <w:tcPr>
            <w:tcW w:w="3836" w:type="dxa"/>
            <w:vAlign w:val="center"/>
          </w:tcPr>
          <w:p w14:paraId="4ECAC83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评价标准</w:t>
            </w:r>
          </w:p>
        </w:tc>
        <w:tc>
          <w:tcPr>
            <w:tcW w:w="1828" w:type="dxa"/>
            <w:gridSpan w:val="2"/>
            <w:vAlign w:val="center"/>
          </w:tcPr>
          <w:p w14:paraId="1016651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评分说明</w:t>
            </w:r>
          </w:p>
        </w:tc>
        <w:tc>
          <w:tcPr>
            <w:tcW w:w="733" w:type="dxa"/>
            <w:vAlign w:val="center"/>
          </w:tcPr>
          <w:p w14:paraId="6E57EFE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c>
          <w:tcPr>
            <w:tcW w:w="705" w:type="dxa"/>
            <w:vAlign w:val="center"/>
          </w:tcPr>
          <w:p w14:paraId="1774BA8C">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实得分</w:t>
            </w:r>
          </w:p>
        </w:tc>
        <w:tc>
          <w:tcPr>
            <w:tcW w:w="719" w:type="dxa"/>
            <w:vAlign w:val="center"/>
          </w:tcPr>
          <w:p w14:paraId="56E01642">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扣分情况说明</w:t>
            </w:r>
          </w:p>
        </w:tc>
      </w:tr>
      <w:tr w14:paraId="4E0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120" w:hRule="atLeast"/>
          <w:jc w:val="center"/>
        </w:trPr>
        <w:tc>
          <w:tcPr>
            <w:tcW w:w="425" w:type="dxa"/>
            <w:vAlign w:val="center"/>
          </w:tcPr>
          <w:p w14:paraId="059AC98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735" w:type="dxa"/>
            <w:vAlign w:val="center"/>
          </w:tcPr>
          <w:p w14:paraId="0D85448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p>
        </w:tc>
        <w:tc>
          <w:tcPr>
            <w:tcW w:w="3836" w:type="dxa"/>
            <w:vAlign w:val="center"/>
          </w:tcPr>
          <w:p w14:paraId="656E6D9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（1）货物未出现拒收或换货等质量问题；</w:t>
            </w:r>
          </w:p>
          <w:p w14:paraId="4D24023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（2）货物主要技术指标符合合同规定；</w:t>
            </w:r>
          </w:p>
          <w:p w14:paraId="417338F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（3）每次货物质量稳定，投加效果良好，未出现由于每次货物质量参差不齐导致厂区药剂投加量增加或产生出水水质风险等情况。</w:t>
            </w:r>
          </w:p>
        </w:tc>
        <w:tc>
          <w:tcPr>
            <w:tcW w:w="1828" w:type="dxa"/>
            <w:gridSpan w:val="2"/>
            <w:vAlign w:val="center"/>
          </w:tcPr>
          <w:p w14:paraId="6C48EC23">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733" w:type="dxa"/>
            <w:vAlign w:val="center"/>
          </w:tcPr>
          <w:p w14:paraId="7DD26A31">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vAlign w:val="center"/>
          </w:tcPr>
          <w:p w14:paraId="125B6C16">
            <w:pPr>
              <w:widowControl/>
              <w:snapToGrid w:val="0"/>
              <w:jc w:val="center"/>
              <w:rPr>
                <w:rFonts w:hint="eastAsia" w:ascii="宋体" w:hAnsi="宋体" w:eastAsia="宋体" w:cs="宋体"/>
                <w:bCs/>
                <w:color w:val="auto"/>
                <w:highlight w:val="none"/>
              </w:rPr>
            </w:pPr>
          </w:p>
        </w:tc>
        <w:tc>
          <w:tcPr>
            <w:tcW w:w="719" w:type="dxa"/>
            <w:vAlign w:val="center"/>
          </w:tcPr>
          <w:p w14:paraId="7C54EA80">
            <w:pPr>
              <w:widowControl/>
              <w:snapToGrid w:val="0"/>
              <w:jc w:val="center"/>
              <w:rPr>
                <w:rFonts w:hint="eastAsia" w:ascii="宋体" w:hAnsi="宋体" w:eastAsia="宋体" w:cs="宋体"/>
                <w:bCs/>
                <w:color w:val="auto"/>
                <w:highlight w:val="none"/>
              </w:rPr>
            </w:pPr>
          </w:p>
        </w:tc>
      </w:tr>
      <w:tr w14:paraId="3A1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14:paraId="1DFCB8E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735" w:type="dxa"/>
            <w:vAlign w:val="center"/>
          </w:tcPr>
          <w:p w14:paraId="477A926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运输</w:t>
            </w:r>
          </w:p>
        </w:tc>
        <w:tc>
          <w:tcPr>
            <w:tcW w:w="3836" w:type="dxa"/>
            <w:vAlign w:val="center"/>
          </w:tcPr>
          <w:p w14:paraId="2EE74CD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货物的运输符合合同规定及国家、行业有关标准规范；未出现由于运输方式不当造成以下不良后果：</w:t>
            </w:r>
          </w:p>
          <w:p w14:paraId="265B196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（1）影响货物输送或储存质量；</w:t>
            </w:r>
          </w:p>
          <w:p w14:paraId="3573A6D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（2）货物质量下降；</w:t>
            </w:r>
          </w:p>
          <w:p w14:paraId="20074B5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（3）货物泄漏导致供货量不足；</w:t>
            </w:r>
          </w:p>
          <w:p w14:paraId="69F5374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（4）造成环境污染。</w:t>
            </w:r>
          </w:p>
        </w:tc>
        <w:tc>
          <w:tcPr>
            <w:tcW w:w="1828" w:type="dxa"/>
            <w:gridSpan w:val="2"/>
            <w:vAlign w:val="center"/>
          </w:tcPr>
          <w:p w14:paraId="23C314E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733" w:type="dxa"/>
            <w:vAlign w:val="center"/>
          </w:tcPr>
          <w:p w14:paraId="182CDAA3">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705" w:type="dxa"/>
            <w:vAlign w:val="center"/>
          </w:tcPr>
          <w:p w14:paraId="0ABAD0DB">
            <w:pPr>
              <w:widowControl/>
              <w:snapToGrid w:val="0"/>
              <w:jc w:val="center"/>
              <w:rPr>
                <w:rFonts w:hint="eastAsia" w:ascii="宋体" w:hAnsi="宋体" w:eastAsia="宋体" w:cs="宋体"/>
                <w:bCs/>
                <w:color w:val="auto"/>
                <w:highlight w:val="none"/>
              </w:rPr>
            </w:pPr>
          </w:p>
        </w:tc>
        <w:tc>
          <w:tcPr>
            <w:tcW w:w="719" w:type="dxa"/>
            <w:vAlign w:val="center"/>
          </w:tcPr>
          <w:p w14:paraId="2B7C91F6">
            <w:pPr>
              <w:widowControl/>
              <w:snapToGrid w:val="0"/>
              <w:jc w:val="center"/>
              <w:rPr>
                <w:rFonts w:hint="eastAsia" w:ascii="宋体" w:hAnsi="宋体" w:eastAsia="宋体" w:cs="宋体"/>
                <w:bCs/>
                <w:color w:val="auto"/>
                <w:highlight w:val="none"/>
              </w:rPr>
            </w:pPr>
          </w:p>
        </w:tc>
      </w:tr>
      <w:tr w14:paraId="1624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66BFB52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735" w:type="dxa"/>
            <w:vAlign w:val="center"/>
          </w:tcPr>
          <w:p w14:paraId="319B161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货物交付</w:t>
            </w:r>
          </w:p>
        </w:tc>
        <w:tc>
          <w:tcPr>
            <w:tcW w:w="3836" w:type="dxa"/>
            <w:vAlign w:val="center"/>
          </w:tcPr>
          <w:p w14:paraId="2F9B8720">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（1）按合同要求的期限供货（包括加急供货）；</w:t>
            </w:r>
          </w:p>
          <w:p w14:paraId="70E0C6C9">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（2）每次供货配合提供电子地磅称重单；</w:t>
            </w:r>
          </w:p>
          <w:p w14:paraId="11C0D4EF">
            <w:pPr>
              <w:rPr>
                <w:rFonts w:hint="eastAsia" w:ascii="宋体" w:hAnsi="宋体" w:eastAsia="宋体" w:cs="宋体"/>
                <w:bCs/>
                <w:color w:val="auto"/>
                <w:highlight w:val="none"/>
              </w:rPr>
            </w:pPr>
            <w:r>
              <w:rPr>
                <w:rFonts w:hint="eastAsia" w:ascii="宋体" w:hAnsi="宋体" w:eastAsia="宋体" w:cs="宋体"/>
                <w:bCs/>
                <w:color w:val="auto"/>
                <w:highlight w:val="none"/>
              </w:rPr>
              <w:t>（3）每次供货配合提供出厂检验报告或质量合格证等技术资料；</w:t>
            </w:r>
          </w:p>
          <w:p w14:paraId="4BD8BE8C">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（4）交付人员专业性强，工作效率高，熟悉交付操作流程；</w:t>
            </w:r>
          </w:p>
          <w:p w14:paraId="50AD5867">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（5）未出现因库存、运力不足等原因影响供货量的情况。</w:t>
            </w:r>
          </w:p>
        </w:tc>
        <w:tc>
          <w:tcPr>
            <w:tcW w:w="1828" w:type="dxa"/>
            <w:gridSpan w:val="2"/>
            <w:vAlign w:val="center"/>
          </w:tcPr>
          <w:p w14:paraId="0ECBD5D6">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733" w:type="dxa"/>
            <w:vAlign w:val="center"/>
          </w:tcPr>
          <w:p w14:paraId="1D9BFEA8">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vAlign w:val="center"/>
          </w:tcPr>
          <w:p w14:paraId="1024E8AF">
            <w:pPr>
              <w:widowControl/>
              <w:snapToGrid w:val="0"/>
              <w:jc w:val="center"/>
              <w:rPr>
                <w:rFonts w:hint="eastAsia" w:ascii="宋体" w:hAnsi="宋体" w:eastAsia="宋体" w:cs="宋体"/>
                <w:bCs/>
                <w:color w:val="auto"/>
                <w:highlight w:val="none"/>
              </w:rPr>
            </w:pPr>
          </w:p>
        </w:tc>
        <w:tc>
          <w:tcPr>
            <w:tcW w:w="719" w:type="dxa"/>
            <w:vAlign w:val="center"/>
          </w:tcPr>
          <w:p w14:paraId="61E9EF31">
            <w:pPr>
              <w:widowControl/>
              <w:snapToGrid w:val="0"/>
              <w:jc w:val="center"/>
              <w:rPr>
                <w:rFonts w:hint="eastAsia" w:ascii="宋体" w:hAnsi="宋体" w:eastAsia="宋体" w:cs="宋体"/>
                <w:bCs/>
                <w:color w:val="auto"/>
                <w:highlight w:val="none"/>
              </w:rPr>
            </w:pPr>
          </w:p>
        </w:tc>
      </w:tr>
      <w:tr w14:paraId="459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C120F7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1735" w:type="dxa"/>
            <w:vAlign w:val="center"/>
          </w:tcPr>
          <w:p w14:paraId="7D99832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验收</w:t>
            </w:r>
          </w:p>
        </w:tc>
        <w:tc>
          <w:tcPr>
            <w:tcW w:w="3836" w:type="dxa"/>
            <w:vAlign w:val="center"/>
          </w:tcPr>
          <w:p w14:paraId="7143336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（1）及时提供货物的各项技术资料，技术资料齐全、规范；</w:t>
            </w:r>
          </w:p>
          <w:p w14:paraId="047429D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（2）未出现因对检测结果存在异议而影响供货的情况；</w:t>
            </w:r>
          </w:p>
          <w:p w14:paraId="6904C58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（3）未出现因货物检验不合格，或因货物不合格影响厂区生产效果的情况。</w:t>
            </w:r>
          </w:p>
        </w:tc>
        <w:tc>
          <w:tcPr>
            <w:tcW w:w="1828" w:type="dxa"/>
            <w:gridSpan w:val="2"/>
            <w:vAlign w:val="center"/>
          </w:tcPr>
          <w:p w14:paraId="42C6F01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733" w:type="dxa"/>
            <w:vAlign w:val="center"/>
          </w:tcPr>
          <w:p w14:paraId="58636B1D">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vAlign w:val="center"/>
          </w:tcPr>
          <w:p w14:paraId="1CE84888">
            <w:pPr>
              <w:widowControl/>
              <w:snapToGrid w:val="0"/>
              <w:jc w:val="center"/>
              <w:rPr>
                <w:rFonts w:hint="eastAsia" w:ascii="宋体" w:hAnsi="宋体" w:eastAsia="宋体" w:cs="宋体"/>
                <w:bCs/>
                <w:color w:val="auto"/>
                <w:highlight w:val="none"/>
              </w:rPr>
            </w:pPr>
          </w:p>
        </w:tc>
        <w:tc>
          <w:tcPr>
            <w:tcW w:w="719" w:type="dxa"/>
            <w:vAlign w:val="center"/>
          </w:tcPr>
          <w:p w14:paraId="0B7A0045">
            <w:pPr>
              <w:widowControl/>
              <w:snapToGrid w:val="0"/>
              <w:jc w:val="center"/>
              <w:rPr>
                <w:rFonts w:hint="eastAsia" w:ascii="宋体" w:hAnsi="宋体" w:eastAsia="宋体" w:cs="宋体"/>
                <w:bCs/>
                <w:color w:val="auto"/>
                <w:highlight w:val="none"/>
              </w:rPr>
            </w:pPr>
          </w:p>
        </w:tc>
      </w:tr>
      <w:tr w14:paraId="071B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E208AB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1735" w:type="dxa"/>
            <w:vAlign w:val="center"/>
          </w:tcPr>
          <w:p w14:paraId="3F0CBF5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安全</w:t>
            </w:r>
          </w:p>
        </w:tc>
        <w:tc>
          <w:tcPr>
            <w:tcW w:w="3836" w:type="dxa"/>
            <w:vAlign w:val="center"/>
          </w:tcPr>
          <w:p w14:paraId="56CF3C6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（1）运输服务商资质、运输人员、运输车辆符合合同规定及国家相关法律法规要求；</w:t>
            </w:r>
          </w:p>
          <w:p w14:paraId="26D9A56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（2）未出现超载或非法运输等情况；</w:t>
            </w:r>
          </w:p>
          <w:p w14:paraId="631A748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（3）未出现由于运输服务商资质不符、超载或非法运输、未按厂区指示行驶及停放造成第三方或厂区事故、损失的情况；</w:t>
            </w:r>
          </w:p>
          <w:p w14:paraId="2CE2D220">
            <w:pPr>
              <w:outlineLvl w:val="2"/>
              <w:rPr>
                <w:rFonts w:hint="eastAsia" w:ascii="宋体" w:hAnsi="宋体" w:eastAsia="宋体" w:cs="宋体"/>
                <w:color w:val="auto"/>
                <w:highlight w:val="none"/>
              </w:rPr>
            </w:pPr>
            <w:bookmarkStart w:id="343" w:name="_Toc174612491"/>
            <w:bookmarkStart w:id="344" w:name="_Toc95729751"/>
            <w:bookmarkStart w:id="345" w:name="_Toc146625412"/>
            <w:r>
              <w:rPr>
                <w:rFonts w:hint="eastAsia" w:ascii="宋体" w:hAnsi="宋体" w:eastAsia="宋体" w:cs="宋体"/>
                <w:bCs/>
                <w:color w:val="auto"/>
                <w:highlight w:val="none"/>
              </w:rPr>
              <w:t>（4）未出现卸货安全事故。</w:t>
            </w:r>
            <w:bookmarkEnd w:id="343"/>
            <w:bookmarkEnd w:id="344"/>
            <w:bookmarkEnd w:id="345"/>
          </w:p>
        </w:tc>
        <w:tc>
          <w:tcPr>
            <w:tcW w:w="1828" w:type="dxa"/>
            <w:gridSpan w:val="2"/>
            <w:vAlign w:val="center"/>
          </w:tcPr>
          <w:p w14:paraId="2EE48E3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分，每次货物最多扣3分。</w:t>
            </w:r>
          </w:p>
        </w:tc>
        <w:tc>
          <w:tcPr>
            <w:tcW w:w="733" w:type="dxa"/>
            <w:vAlign w:val="center"/>
          </w:tcPr>
          <w:p w14:paraId="6D5C9B3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705" w:type="dxa"/>
            <w:vAlign w:val="center"/>
          </w:tcPr>
          <w:p w14:paraId="0E34F03B">
            <w:pPr>
              <w:widowControl/>
              <w:snapToGrid w:val="0"/>
              <w:jc w:val="center"/>
              <w:rPr>
                <w:rFonts w:hint="eastAsia" w:ascii="宋体" w:hAnsi="宋体" w:eastAsia="宋体" w:cs="宋体"/>
                <w:bCs/>
                <w:color w:val="auto"/>
                <w:highlight w:val="none"/>
              </w:rPr>
            </w:pPr>
          </w:p>
        </w:tc>
        <w:tc>
          <w:tcPr>
            <w:tcW w:w="719" w:type="dxa"/>
            <w:vAlign w:val="center"/>
          </w:tcPr>
          <w:p w14:paraId="4F5FB89A">
            <w:pPr>
              <w:widowControl/>
              <w:snapToGrid w:val="0"/>
              <w:jc w:val="center"/>
              <w:rPr>
                <w:rFonts w:hint="eastAsia" w:ascii="宋体" w:hAnsi="宋体" w:eastAsia="宋体" w:cs="宋体"/>
                <w:bCs/>
                <w:color w:val="auto"/>
                <w:highlight w:val="none"/>
              </w:rPr>
            </w:pPr>
          </w:p>
        </w:tc>
      </w:tr>
      <w:tr w14:paraId="631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C299A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1735" w:type="dxa"/>
            <w:vAlign w:val="center"/>
          </w:tcPr>
          <w:p w14:paraId="66CE4E0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售后服务</w:t>
            </w:r>
          </w:p>
        </w:tc>
        <w:tc>
          <w:tcPr>
            <w:tcW w:w="3836" w:type="dxa"/>
            <w:vAlign w:val="center"/>
          </w:tcPr>
          <w:p w14:paraId="576EF92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（1）人员：</w:t>
            </w:r>
          </w:p>
          <w:p w14:paraId="3C8D2A1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①管理、技术及服务人员均符合申请文件的承诺，服务队伍稳定，人员充足、专业性强，充分配合甲方供货需求；</w:t>
            </w:r>
          </w:p>
          <w:p w14:paraId="6C49357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②对接人员与甲方沟通良好、理解到位、执行力强，能及时发现、解决问题，并未雨绸缪地因应各厂区实际情况提供合理化的供配货建议；</w:t>
            </w:r>
          </w:p>
          <w:p w14:paraId="3CE85EA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③未出现推诿，借故不肯签署合同规定的文件或者敷衍了事、置之不理等情况。</w:t>
            </w:r>
          </w:p>
          <w:p w14:paraId="4D968E3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（2）配合：</w:t>
            </w:r>
          </w:p>
          <w:p w14:paraId="3562974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①售后服务流程完善，跟踪到位，响应速度快；</w:t>
            </w:r>
          </w:p>
          <w:p w14:paraId="451A963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②就货物储存保质方式、方法提出合理化建议并能提供专业技术指导；</w:t>
            </w:r>
          </w:p>
          <w:p w14:paraId="6DBFB49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③积极配合甲方进行试验、积极协助甲方接受政府管理部门的检查工作及提供各类资质证明材料；</w:t>
            </w:r>
          </w:p>
          <w:p w14:paraId="4FEF9368">
            <w:pPr>
              <w:widowControl/>
              <w:snapToGrid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④能根据甲方要求提供专业培训</w:t>
            </w:r>
            <w:r>
              <w:rPr>
                <w:rFonts w:hint="eastAsia" w:ascii="宋体" w:hAnsi="宋体" w:eastAsia="宋体" w:cs="宋体"/>
                <w:bCs/>
                <w:color w:val="auto"/>
                <w:highlight w:val="none"/>
                <w:lang w:eastAsia="zh-CN"/>
              </w:rPr>
              <w:t>；</w:t>
            </w:r>
          </w:p>
          <w:p w14:paraId="210D2B24">
            <w:pPr>
              <w:outlineLvl w:val="2"/>
              <w:rPr>
                <w:rFonts w:hint="eastAsia" w:ascii="宋体" w:hAnsi="宋体" w:eastAsia="宋体" w:cs="宋体"/>
                <w:color w:val="auto"/>
                <w:highlight w:val="none"/>
              </w:rPr>
            </w:pPr>
            <w:bookmarkStart w:id="346" w:name="_Toc146625413"/>
            <w:bookmarkStart w:id="347" w:name="_Toc95729752"/>
            <w:bookmarkStart w:id="348" w:name="_Toc174612492"/>
            <w:r>
              <w:rPr>
                <w:rFonts w:hint="eastAsia" w:ascii="宋体" w:hAnsi="宋体" w:eastAsia="宋体" w:cs="宋体"/>
                <w:bCs/>
                <w:color w:val="auto"/>
                <w:highlight w:val="none"/>
              </w:rPr>
              <w:t>⑤高效处理退换货工作、态度良好。</w:t>
            </w:r>
            <w:bookmarkEnd w:id="346"/>
            <w:bookmarkEnd w:id="347"/>
            <w:bookmarkEnd w:id="348"/>
          </w:p>
        </w:tc>
        <w:tc>
          <w:tcPr>
            <w:tcW w:w="1828" w:type="dxa"/>
            <w:gridSpan w:val="2"/>
            <w:vAlign w:val="center"/>
          </w:tcPr>
          <w:p w14:paraId="774C480D">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分，每次货物最多扣2分。</w:t>
            </w:r>
          </w:p>
        </w:tc>
        <w:tc>
          <w:tcPr>
            <w:tcW w:w="733" w:type="dxa"/>
            <w:vAlign w:val="center"/>
          </w:tcPr>
          <w:p w14:paraId="52B7873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705" w:type="dxa"/>
            <w:vAlign w:val="center"/>
          </w:tcPr>
          <w:p w14:paraId="76B6D65E">
            <w:pPr>
              <w:widowControl/>
              <w:snapToGrid w:val="0"/>
              <w:jc w:val="center"/>
              <w:rPr>
                <w:rFonts w:hint="eastAsia" w:ascii="宋体" w:hAnsi="宋体" w:eastAsia="宋体" w:cs="宋体"/>
                <w:bCs/>
                <w:color w:val="auto"/>
                <w:highlight w:val="none"/>
              </w:rPr>
            </w:pPr>
          </w:p>
        </w:tc>
        <w:tc>
          <w:tcPr>
            <w:tcW w:w="719" w:type="dxa"/>
            <w:vAlign w:val="center"/>
          </w:tcPr>
          <w:p w14:paraId="2F9DB265">
            <w:pPr>
              <w:widowControl/>
              <w:snapToGrid w:val="0"/>
              <w:jc w:val="center"/>
              <w:rPr>
                <w:rFonts w:hint="eastAsia" w:ascii="宋体" w:hAnsi="宋体" w:eastAsia="宋体" w:cs="宋体"/>
                <w:bCs/>
                <w:color w:val="auto"/>
                <w:highlight w:val="none"/>
              </w:rPr>
            </w:pPr>
          </w:p>
        </w:tc>
      </w:tr>
      <w:tr w14:paraId="550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14:paraId="741E85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w:t>
            </w:r>
          </w:p>
        </w:tc>
        <w:tc>
          <w:tcPr>
            <w:tcW w:w="733" w:type="dxa"/>
            <w:vAlign w:val="center"/>
          </w:tcPr>
          <w:p w14:paraId="51B3099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100</w:t>
            </w:r>
          </w:p>
        </w:tc>
        <w:tc>
          <w:tcPr>
            <w:tcW w:w="705" w:type="dxa"/>
            <w:vAlign w:val="center"/>
          </w:tcPr>
          <w:p w14:paraId="7F6039EC">
            <w:pPr>
              <w:widowControl/>
              <w:snapToGrid w:val="0"/>
              <w:jc w:val="center"/>
              <w:rPr>
                <w:rFonts w:hint="eastAsia" w:ascii="宋体" w:hAnsi="宋体" w:eastAsia="宋体" w:cs="宋体"/>
                <w:bCs/>
                <w:color w:val="auto"/>
                <w:highlight w:val="none"/>
              </w:rPr>
            </w:pPr>
          </w:p>
        </w:tc>
        <w:tc>
          <w:tcPr>
            <w:tcW w:w="719" w:type="dxa"/>
            <w:vAlign w:val="center"/>
          </w:tcPr>
          <w:p w14:paraId="73F826EF">
            <w:pPr>
              <w:widowControl/>
              <w:snapToGrid w:val="0"/>
              <w:jc w:val="center"/>
              <w:rPr>
                <w:rFonts w:hint="eastAsia" w:ascii="宋体" w:hAnsi="宋体" w:eastAsia="宋体" w:cs="宋体"/>
                <w:bCs/>
                <w:color w:val="auto"/>
                <w:highlight w:val="none"/>
              </w:rPr>
            </w:pPr>
          </w:p>
        </w:tc>
      </w:tr>
      <w:tr w14:paraId="27B2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4" w:hRule="atLeast"/>
          <w:jc w:val="center"/>
        </w:trPr>
        <w:tc>
          <w:tcPr>
            <w:tcW w:w="2160" w:type="dxa"/>
            <w:gridSpan w:val="2"/>
            <w:vAlign w:val="center"/>
          </w:tcPr>
          <w:p w14:paraId="61FF04E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评审结论</w:t>
            </w:r>
          </w:p>
        </w:tc>
        <w:tc>
          <w:tcPr>
            <w:tcW w:w="7821" w:type="dxa"/>
            <w:gridSpan w:val="6"/>
          </w:tcPr>
          <w:p w14:paraId="0D624BB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□合计分值不低于80的，评审结论合格</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□评审结论不合格，说明：</w:t>
            </w:r>
            <w:r>
              <w:rPr>
                <w:rFonts w:hint="eastAsia" w:ascii="宋体" w:hAnsi="宋体" w:eastAsia="宋体" w:cs="宋体"/>
                <w:bCs/>
                <w:color w:val="auto"/>
                <w:highlight w:val="none"/>
                <w:u w:val="single"/>
              </w:rPr>
              <w:t xml:space="preserve">              </w:t>
            </w:r>
          </w:p>
        </w:tc>
      </w:tr>
      <w:tr w14:paraId="0DE6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160" w:type="dxa"/>
            <w:gridSpan w:val="2"/>
            <w:vMerge w:val="restart"/>
            <w:vAlign w:val="center"/>
          </w:tcPr>
          <w:p w14:paraId="2FC67C0F">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履约评审</w:t>
            </w:r>
            <w:r>
              <w:rPr>
                <w:rFonts w:hint="eastAsia" w:ascii="宋体" w:hAnsi="宋体" w:eastAsia="宋体" w:cs="宋体"/>
                <w:bCs/>
                <w:color w:val="auto"/>
                <w:highlight w:val="none"/>
                <w:lang w:eastAsia="zh-CN"/>
              </w:rPr>
              <w:t>供水厂</w:t>
            </w:r>
            <w:r>
              <w:rPr>
                <w:rFonts w:hint="eastAsia" w:ascii="宋体" w:hAnsi="宋体" w:eastAsia="宋体" w:cs="宋体"/>
                <w:color w:val="auto"/>
                <w:highlight w:val="none"/>
              </w:rPr>
              <w:t>其他</w:t>
            </w:r>
            <w:r>
              <w:rPr>
                <w:rFonts w:hint="eastAsia" w:ascii="宋体" w:hAnsi="宋体" w:eastAsia="宋体" w:cs="宋体"/>
                <w:bCs/>
                <w:color w:val="auto"/>
                <w:highlight w:val="none"/>
              </w:rPr>
              <w:t>意见及签署</w:t>
            </w:r>
          </w:p>
        </w:tc>
        <w:tc>
          <w:tcPr>
            <w:tcW w:w="3840" w:type="dxa"/>
            <w:gridSpan w:val="2"/>
            <w:vAlign w:val="center"/>
          </w:tcPr>
          <w:p w14:paraId="71E78FB3">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经办人</w:t>
            </w:r>
          </w:p>
        </w:tc>
        <w:tc>
          <w:tcPr>
            <w:tcW w:w="3987" w:type="dxa"/>
            <w:gridSpan w:val="5"/>
            <w:vAlign w:val="center"/>
          </w:tcPr>
          <w:p w14:paraId="2D12E641">
            <w:pPr>
              <w:widowControl/>
              <w:snapToGrid w:val="0"/>
              <w:rPr>
                <w:rFonts w:hint="eastAsia" w:ascii="宋体" w:hAnsi="宋体" w:eastAsia="宋体" w:cs="宋体"/>
                <w:bCs/>
                <w:color w:val="auto"/>
                <w:highlight w:val="none"/>
              </w:rPr>
            </w:pPr>
          </w:p>
        </w:tc>
      </w:tr>
      <w:tr w14:paraId="2D74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60" w:type="dxa"/>
            <w:gridSpan w:val="2"/>
            <w:vMerge w:val="continue"/>
          </w:tcPr>
          <w:p w14:paraId="0B1F964C">
            <w:pPr>
              <w:widowControl/>
              <w:snapToGrid w:val="0"/>
              <w:rPr>
                <w:rFonts w:hint="eastAsia" w:ascii="宋体" w:hAnsi="宋体" w:eastAsia="宋体" w:cs="宋体"/>
                <w:bCs/>
                <w:color w:val="auto"/>
                <w:highlight w:val="none"/>
              </w:rPr>
            </w:pPr>
          </w:p>
        </w:tc>
        <w:tc>
          <w:tcPr>
            <w:tcW w:w="3840" w:type="dxa"/>
            <w:gridSpan w:val="2"/>
            <w:vAlign w:val="center"/>
          </w:tcPr>
          <w:p w14:paraId="4E893FB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供水厂</w:t>
            </w:r>
            <w:r>
              <w:rPr>
                <w:rFonts w:hint="eastAsia" w:ascii="宋体" w:hAnsi="宋体" w:eastAsia="宋体" w:cs="宋体"/>
                <w:bCs/>
                <w:color w:val="auto"/>
                <w:highlight w:val="none"/>
              </w:rPr>
              <w:t>负责人</w:t>
            </w:r>
          </w:p>
        </w:tc>
        <w:tc>
          <w:tcPr>
            <w:tcW w:w="3987" w:type="dxa"/>
            <w:gridSpan w:val="5"/>
            <w:vAlign w:val="center"/>
          </w:tcPr>
          <w:p w14:paraId="461719FE">
            <w:pPr>
              <w:widowControl/>
              <w:snapToGrid w:val="0"/>
              <w:rPr>
                <w:rFonts w:hint="eastAsia" w:ascii="宋体" w:hAnsi="宋体" w:eastAsia="宋体" w:cs="宋体"/>
                <w:bCs/>
                <w:color w:val="auto"/>
                <w:highlight w:val="none"/>
              </w:rPr>
            </w:pPr>
          </w:p>
        </w:tc>
      </w:tr>
    </w:tbl>
    <w:p w14:paraId="28ED1E00">
      <w:pPr>
        <w:autoSpaceDE w:val="0"/>
        <w:autoSpaceDN w:val="0"/>
        <w:adjustRightInd w:val="0"/>
        <w:jc w:val="left"/>
        <w:rPr>
          <w:rFonts w:hint="eastAsia" w:ascii="宋体" w:hAnsi="宋体" w:eastAsia="宋体" w:cs="宋体"/>
          <w:color w:val="auto"/>
          <w:kern w:val="0"/>
          <w:sz w:val="24"/>
          <w:szCs w:val="24"/>
          <w:highlight w:val="none"/>
        </w:rPr>
      </w:pPr>
    </w:p>
    <w:p w14:paraId="61E778AB">
      <w:pPr>
        <w:pStyle w:val="4"/>
        <w:pageBreakBefore/>
        <w:autoSpaceDE w:val="0"/>
        <w:autoSpaceDN w:val="0"/>
        <w:adjustRightInd w:val="0"/>
        <w:spacing w:line="360" w:lineRule="auto"/>
        <w:jc w:val="left"/>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3</w:t>
      </w:r>
      <w:r>
        <w:rPr>
          <w:rFonts w:hint="eastAsia" w:ascii="宋体" w:hAnsi="宋体" w:eastAsia="宋体" w:cs="宋体"/>
          <w:b/>
          <w:color w:val="auto"/>
          <w:kern w:val="2"/>
          <w:sz w:val="28"/>
          <w:szCs w:val="28"/>
          <w:highlight w:val="none"/>
        </w:rPr>
        <w:t>：</w:t>
      </w:r>
      <w:r>
        <w:rPr>
          <w:rFonts w:hint="eastAsia" w:ascii="宋体" w:hAnsi="宋体" w:eastAsia="宋体" w:cs="宋体"/>
          <w:b/>
          <w:color w:val="auto"/>
          <w:kern w:val="2"/>
          <w:sz w:val="28"/>
          <w:szCs w:val="28"/>
          <w:highlight w:val="none"/>
          <w:lang w:eastAsia="zh-CN"/>
        </w:rPr>
        <w:t>中标通知书</w:t>
      </w:r>
    </w:p>
    <w:p w14:paraId="2420D3B8">
      <w:pPr>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lang w:eastAsia="zh-CN"/>
        </w:rPr>
        <w:br w:type="page"/>
      </w:r>
    </w:p>
    <w:p w14:paraId="16B55171">
      <w:pPr>
        <w:pStyle w:val="4"/>
        <w:pageBreakBefore/>
        <w:autoSpaceDE w:val="0"/>
        <w:autoSpaceDN w:val="0"/>
        <w:adjustRightIn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4：</w:t>
      </w:r>
      <w:bookmarkEnd w:id="329"/>
      <w:bookmarkEnd w:id="330"/>
      <w:bookmarkEnd w:id="331"/>
      <w:bookmarkEnd w:id="332"/>
      <w:bookmarkEnd w:id="333"/>
      <w:bookmarkEnd w:id="334"/>
      <w:bookmarkEnd w:id="335"/>
      <w:bookmarkEnd w:id="336"/>
      <w:bookmarkEnd w:id="337"/>
      <w:bookmarkEnd w:id="338"/>
      <w:bookmarkEnd w:id="339"/>
      <w:bookmarkEnd w:id="340"/>
    </w:p>
    <w:p w14:paraId="3D62D925">
      <w:pPr>
        <w:spacing w:line="640" w:lineRule="exact"/>
        <w:ind w:right="31" w:rightChars="15"/>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廉洁协议书</w:t>
      </w:r>
    </w:p>
    <w:p w14:paraId="102C63EF">
      <w:pPr>
        <w:spacing w:line="640" w:lineRule="exact"/>
        <w:ind w:right="31" w:rightChars="15"/>
        <w:jc w:val="both"/>
        <w:rPr>
          <w:rFonts w:hint="eastAsia" w:ascii="宋体" w:hAnsi="宋体" w:eastAsia="宋体" w:cs="宋体"/>
          <w:b/>
          <w:color w:val="auto"/>
          <w:sz w:val="44"/>
          <w:szCs w:val="44"/>
          <w:highlight w:val="none"/>
        </w:rPr>
      </w:pPr>
    </w:p>
    <w:p w14:paraId="777B7B4E">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B829DC">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w:t>
      </w:r>
    </w:p>
    <w:p w14:paraId="39BD8CC3">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64D8402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692BE34">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2E01CDF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766F18F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569572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12D5FD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044707E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6AD529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206B451B">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447493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436472B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6FAA4D5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6E2051C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7060BB6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w:t>
      </w:r>
    </w:p>
    <w:p w14:paraId="3E6924B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45AF676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CD10408">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3FD5A5B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74904EF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751FEFA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44E5FAB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43F8DFD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209359D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5B7839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724D4F1">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34A8E5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390788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bookmarkEnd w:id="341"/>
    <w:bookmarkEnd w:id="342"/>
    <w:p w14:paraId="737CA67D">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2CC476A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甲乙双方的廉洁从业行为由双方或双方上级单位的纪检、监察负责监督，对本协议履行情况进行检查。</w:t>
      </w:r>
    </w:p>
    <w:p w14:paraId="51F75ADB">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2E75FA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一) 举报受理部门: 东莞市水务</w:t>
      </w:r>
      <w:r>
        <w:rPr>
          <w:rFonts w:hint="eastAsia" w:ascii="宋体" w:hAnsi="宋体" w:eastAsia="宋体" w:cs="宋体"/>
          <w:color w:val="auto"/>
          <w:kern w:val="0"/>
          <w:szCs w:val="21"/>
          <w:highlight w:val="none"/>
          <w:lang w:val="en-US" w:eastAsia="zh-CN" w:bidi="ar"/>
        </w:rPr>
        <w:t>环境投资控股</w:t>
      </w:r>
      <w:r>
        <w:rPr>
          <w:rFonts w:hint="eastAsia" w:ascii="宋体" w:hAnsi="宋体" w:eastAsia="宋体" w:cs="宋体"/>
          <w:color w:val="auto"/>
          <w:kern w:val="0"/>
          <w:szCs w:val="21"/>
          <w:highlight w:val="none"/>
          <w:lang w:bidi="ar"/>
        </w:rPr>
        <w:t>集团有限公司纪检监察部。</w:t>
      </w:r>
    </w:p>
    <w:p w14:paraId="2F292C9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(二)举报电话: ( 0769 ) 23076092</w:t>
      </w:r>
    </w:p>
    <w:p w14:paraId="0C12180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 举报邮箱:</w:t>
      </w:r>
      <w:r>
        <w:rPr>
          <w:rFonts w:hint="eastAsia" w:ascii="宋体" w:hAnsi="宋体" w:eastAsia="宋体" w:cs="宋体"/>
          <w:color w:val="auto"/>
          <w:sz w:val="21"/>
          <w:szCs w:val="21"/>
          <w:highlight w:val="none"/>
        </w:rPr>
        <w:t>jcs</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5B51331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四) 信访地址: 东莞市南城街道宏北路16号水业大厦 </w:t>
      </w:r>
    </w:p>
    <w:p w14:paraId="06AAEC4F">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21EBF98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本协议有效期为甲乙双方法定代表人或负责人签字并</w:t>
      </w:r>
      <w:r>
        <w:rPr>
          <w:rFonts w:hint="eastAsia" w:ascii="宋体" w:hAnsi="宋体" w:eastAsia="宋体" w:cs="宋体"/>
          <w:color w:val="auto"/>
          <w:kern w:val="0"/>
          <w:szCs w:val="21"/>
          <w:highlight w:val="none"/>
          <w:lang w:eastAsia="zh-CN" w:bidi="ar"/>
        </w:rPr>
        <w:t>加</w:t>
      </w:r>
      <w:r>
        <w:rPr>
          <w:rFonts w:hint="eastAsia" w:ascii="宋体" w:hAnsi="宋体" w:eastAsia="宋体" w:cs="宋体"/>
          <w:color w:val="auto"/>
          <w:kern w:val="0"/>
          <w:szCs w:val="21"/>
          <w:highlight w:val="none"/>
          <w:lang w:bidi="ar"/>
        </w:rPr>
        <w:t>盖</w:t>
      </w:r>
      <w:r>
        <w:rPr>
          <w:rFonts w:hint="eastAsia" w:ascii="宋体" w:hAnsi="宋体" w:eastAsia="宋体" w:cs="宋体"/>
          <w:color w:val="auto"/>
          <w:kern w:val="0"/>
          <w:szCs w:val="21"/>
          <w:highlight w:val="none"/>
          <w:lang w:eastAsia="zh-CN" w:bidi="ar"/>
        </w:rPr>
        <w:t>公司公</w:t>
      </w:r>
      <w:r>
        <w:rPr>
          <w:rFonts w:hint="eastAsia" w:ascii="宋体" w:hAnsi="宋体" w:eastAsia="宋体" w:cs="宋体"/>
          <w:color w:val="auto"/>
          <w:kern w:val="0"/>
          <w:szCs w:val="21"/>
          <w:highlight w:val="none"/>
          <w:lang w:bidi="ar"/>
        </w:rPr>
        <w:t>章之日起至该工程/采购项目竣工验收完毕，质保期/服务期满后止。本协议一式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eastAsia="zh-CN" w:bidi="ar"/>
        </w:rPr>
        <w:t>陆</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份，甲方执叁份，乙方执贰份，招标代理机构执壹份。</w:t>
      </w:r>
    </w:p>
    <w:p w14:paraId="7CB2A50B">
      <w:pPr>
        <w:autoSpaceDE w:val="0"/>
        <w:spacing w:before="48" w:beforeLines="20" w:after="48" w:afterLines="20"/>
        <w:ind w:firstLine="420" w:firstLineChars="200"/>
        <w:rPr>
          <w:rFonts w:hint="eastAsia" w:ascii="宋体" w:hAnsi="宋体" w:eastAsia="宋体" w:cs="宋体"/>
          <w:color w:val="auto"/>
          <w:szCs w:val="21"/>
          <w:highlight w:val="none"/>
          <w:lang w:bidi="ar"/>
        </w:rPr>
      </w:pPr>
    </w:p>
    <w:p w14:paraId="21BCE3FD">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2F2CDCD">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乙方（盖章）： </w:t>
      </w:r>
    </w:p>
    <w:p w14:paraId="522B16EA">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AD66B0">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法定代表（或负责）人：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w:t>
      </w:r>
    </w:p>
    <w:p w14:paraId="2B1C693C">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993A5CD">
      <w:pPr>
        <w:autoSpaceDE w:val="0"/>
        <w:spacing w:before="48" w:beforeLines="20" w:after="48" w:afterLines="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5704863">
      <w:pPr>
        <w:autoSpaceDE w:val="0"/>
        <w:spacing w:before="48" w:beforeLines="20" w:after="48" w:afterLines="20"/>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签订日期：     </w:t>
      </w:r>
    </w:p>
    <w:p w14:paraId="65431E51">
      <w:pPr>
        <w:autoSpaceDE/>
        <w:spacing w:before="0" w:beforeLines="-2147483648" w:after="0" w:afterLines="-2147483648"/>
        <w:ind w:firstLine="0" w:firstLineChars="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2148EE14">
      <w:pPr>
        <w:pStyle w:val="4"/>
        <w:pageBreakBefore/>
        <w:spacing w:before="0" w:beforeLines="-2147483648" w:after="0" w:afterLines="-2147483648" w:line="360" w:lineRule="auto"/>
        <w:rPr>
          <w:rFonts w:hint="eastAsia" w:ascii="宋体" w:hAnsi="宋体" w:eastAsia="宋体" w:cs="宋体"/>
          <w:b/>
          <w:bCs w:val="0"/>
          <w:color w:val="auto"/>
          <w:kern w:val="2"/>
          <w:sz w:val="28"/>
          <w:szCs w:val="28"/>
          <w:highlight w:val="none"/>
          <w:lang w:val="zh-CN"/>
        </w:rPr>
      </w:pPr>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5</w:t>
      </w:r>
      <w:r>
        <w:rPr>
          <w:rFonts w:hint="eastAsia" w:ascii="宋体" w:hAnsi="宋体" w:eastAsia="宋体" w:cs="宋体"/>
          <w:b/>
          <w:color w:val="auto"/>
          <w:kern w:val="2"/>
          <w:sz w:val="28"/>
          <w:szCs w:val="28"/>
          <w:highlight w:val="none"/>
        </w:rPr>
        <w:t>：</w:t>
      </w:r>
    </w:p>
    <w:p w14:paraId="69FD9DBC">
      <w:pPr>
        <w:spacing w:line="360" w:lineRule="exact"/>
        <w:ind w:right="31" w:rightChars="15"/>
        <w:jc w:val="center"/>
        <w:rPr>
          <w:color w:val="auto"/>
          <w:highlight w:val="none"/>
        </w:rPr>
      </w:pPr>
      <w:r>
        <w:rPr>
          <w:rFonts w:hint="eastAsia" w:ascii="宋体" w:hAnsi="宋体" w:eastAsia="宋体" w:cs="宋体"/>
          <w:b/>
          <w:color w:val="auto"/>
          <w:sz w:val="28"/>
          <w:szCs w:val="28"/>
          <w:highlight w:val="none"/>
          <w:lang w:val="zh-CN"/>
        </w:rPr>
        <w:t>2026-2027年度供水厂液氧采购项目（重新招标）用户需求书</w:t>
      </w:r>
    </w:p>
    <w:p w14:paraId="23BE8655">
      <w:pPr>
        <w:spacing w:line="360" w:lineRule="exact"/>
        <w:ind w:right="31" w:rightChars="15"/>
        <w:jc w:val="center"/>
        <w:rPr>
          <w:rFonts w:hint="eastAsia" w:ascii="宋体" w:hAnsi="宋体" w:cs="宋体" w:eastAsiaTheme="minorEastAsia"/>
          <w:b/>
          <w:color w:val="auto"/>
          <w:sz w:val="28"/>
          <w:szCs w:val="28"/>
          <w:highlight w:val="none"/>
          <w:lang w:val="zh-CN" w:eastAsia="zh-CN"/>
        </w:rPr>
      </w:pPr>
      <w:r>
        <w:rPr>
          <w:rFonts w:hint="eastAsia"/>
          <w:color w:val="auto"/>
          <w:highlight w:val="none"/>
          <w:lang w:eastAsia="zh-CN"/>
        </w:rPr>
        <w:t>（</w:t>
      </w:r>
      <w:r>
        <w:rPr>
          <w:rFonts w:hint="eastAsia"/>
          <w:color w:val="auto"/>
          <w:highlight w:val="none"/>
          <w:lang w:val="en-US" w:eastAsia="zh-CN"/>
        </w:rPr>
        <w:t>详见招标文件第三篇 用户需求书</w:t>
      </w:r>
      <w:r>
        <w:rPr>
          <w:rFonts w:hint="eastAsia"/>
          <w:color w:val="auto"/>
          <w:highlight w:val="none"/>
          <w:lang w:eastAsia="zh-CN"/>
        </w:rPr>
        <w:t>）</w:t>
      </w:r>
    </w:p>
    <w:p w14:paraId="296B5FDD">
      <w:pPr>
        <w:pStyle w:val="15"/>
        <w:autoSpaceDE/>
        <w:autoSpaceDN/>
        <w:spacing w:line="360" w:lineRule="exact"/>
        <w:rPr>
          <w:rFonts w:hint="eastAsia" w:ascii="宋体" w:hAnsi="宋体" w:eastAsia="宋体" w:cs="宋体"/>
          <w:color w:val="auto"/>
          <w:szCs w:val="21"/>
          <w:highlight w:val="none"/>
        </w:rPr>
      </w:pPr>
    </w:p>
    <w:p w14:paraId="4CDBFEA1">
      <w:pPr>
        <w:pStyle w:val="15"/>
        <w:autoSpaceDE/>
        <w:autoSpaceDN/>
        <w:spacing w:line="360" w:lineRule="exact"/>
        <w:rPr>
          <w:rFonts w:hint="eastAsia" w:ascii="宋体" w:hAnsi="宋体" w:eastAsia="宋体" w:cs="宋体"/>
          <w:color w:val="auto"/>
          <w:szCs w:val="21"/>
          <w:highlight w:val="none"/>
        </w:rPr>
      </w:pPr>
    </w:p>
    <w:p w14:paraId="7DDAE50C">
      <w:pPr>
        <w:pStyle w:val="15"/>
        <w:autoSpaceDE/>
        <w:autoSpaceDN/>
        <w:spacing w:line="360" w:lineRule="exact"/>
        <w:rPr>
          <w:rFonts w:hint="eastAsia" w:ascii="宋体" w:hAnsi="宋体" w:eastAsia="宋体" w:cs="宋体"/>
          <w:color w:val="auto"/>
          <w:szCs w:val="21"/>
          <w:highlight w:val="none"/>
        </w:rPr>
      </w:pPr>
    </w:p>
    <w:p w14:paraId="6DAB1457">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49" w:name="_Toc32420"/>
      <w:bookmarkStart w:id="350" w:name="_Toc447045090"/>
      <w:bookmarkStart w:id="351" w:name="_Toc142508360"/>
      <w:bookmarkStart w:id="352" w:name="_Toc447044603"/>
      <w:bookmarkStart w:id="353" w:name="_Toc22246"/>
      <w:bookmarkStart w:id="354" w:name="_Toc512353083"/>
      <w:bookmarkStart w:id="355" w:name="_Toc24427_WPSOffice_Level1"/>
      <w:bookmarkStart w:id="356" w:name="_Toc447044479"/>
      <w:r>
        <w:rPr>
          <w:rFonts w:hint="eastAsia" w:ascii="宋体" w:hAnsi="宋体" w:eastAsia="宋体" w:cs="宋体"/>
          <w:b/>
          <w:bCs/>
          <w:color w:val="auto"/>
          <w:sz w:val="32"/>
          <w:szCs w:val="32"/>
          <w:highlight w:val="none"/>
          <w:lang w:val="zh-CN"/>
        </w:rPr>
        <w:t>第五篇 相关保函格式</w:t>
      </w:r>
      <w:bookmarkEnd w:id="349"/>
      <w:bookmarkEnd w:id="350"/>
      <w:bookmarkEnd w:id="351"/>
      <w:bookmarkEnd w:id="352"/>
      <w:bookmarkEnd w:id="353"/>
      <w:bookmarkEnd w:id="354"/>
      <w:bookmarkEnd w:id="355"/>
      <w:bookmarkEnd w:id="356"/>
      <w:bookmarkStart w:id="357" w:name="_Toc447044604"/>
      <w:bookmarkStart w:id="358" w:name="_Toc447045091"/>
      <w:bookmarkStart w:id="359" w:name="_Toc447044480"/>
    </w:p>
    <w:p w14:paraId="670C7A35">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360" w:name="_Toc26521_WPSOffice_Level2"/>
      <w:r>
        <w:rPr>
          <w:rFonts w:hint="eastAsia" w:ascii="宋体" w:hAnsi="宋体" w:eastAsia="宋体" w:cs="宋体"/>
          <w:b/>
          <w:color w:val="auto"/>
          <w:kern w:val="0"/>
          <w:sz w:val="28"/>
          <w:szCs w:val="28"/>
          <w:highlight w:val="none"/>
        </w:rPr>
        <w:t>一、不可撤销银行履约保函格式</w:t>
      </w:r>
      <w:bookmarkEnd w:id="357"/>
      <w:bookmarkEnd w:id="358"/>
      <w:bookmarkEnd w:id="359"/>
      <w:bookmarkEnd w:id="360"/>
    </w:p>
    <w:p w14:paraId="694B1E7B">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6E5840D8">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A1464BD">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5D1F342">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F947B6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7B69F7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3E89108E">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7BD9F54">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B18497C">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C2D0692">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kern w:val="0"/>
          <w:szCs w:val="21"/>
          <w:highlight w:val="none"/>
          <w:lang w:eastAsia="zh-CN"/>
        </w:rPr>
        <w:t>从合同签订之日起至合同期限届满并全部货物经最终验收合格，受益人向申请人支付全部货款（除质保金）后二十八（28）日内</w:t>
      </w:r>
      <w:r>
        <w:rPr>
          <w:rFonts w:hint="eastAsia" w:ascii="宋体" w:hAnsi="宋体" w:eastAsia="宋体" w:cs="宋体"/>
          <w:color w:val="auto"/>
          <w:kern w:val="0"/>
          <w:szCs w:val="21"/>
          <w:highlight w:val="none"/>
        </w:rPr>
        <w:t>保持有效。</w:t>
      </w:r>
    </w:p>
    <w:p w14:paraId="6723C3FE">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6C1FCD70">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58DABC91">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4568EF2D">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1A1A7281">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37961A9C">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5704915">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3B5765D0">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826FE5D">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5" w:type="first"/>
          <w:footerReference r:id="rId4" w:type="default"/>
          <w:pgSz w:w="12240" w:h="15840"/>
          <w:pgMar w:top="1191" w:right="1043" w:bottom="1191" w:left="1043" w:header="720" w:footer="720" w:gutter="0"/>
          <w:cols w:space="720" w:num="1"/>
          <w:titlePg/>
          <w:docGrid w:linePitch="326" w:charSpace="0"/>
        </w:sectPr>
      </w:pPr>
    </w:p>
    <w:p w14:paraId="1228194C">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26D097E8">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0D3259FC">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7E5A255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B6E8CFC">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C2EA45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94FDC4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F3E3E4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492530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F50F8A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4D1E22B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26D2EB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C8DE3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138D38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2B438A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2B349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FDE20C5">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3B88B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w:t>
      </w:r>
      <w:r>
        <w:rPr>
          <w:rFonts w:hint="eastAsia" w:ascii="宋体" w:hAnsi="宋体" w:eastAsia="宋体" w:cs="宋体"/>
          <w:color w:val="auto"/>
          <w:kern w:val="0"/>
          <w:szCs w:val="21"/>
          <w:highlight w:val="none"/>
          <w:lang w:eastAsia="zh-CN"/>
        </w:rPr>
        <w:t>从合同签订之日起至合同期限届满并全部货物经最终验收合格，受益人向申请人支付全部货款（除质保金）后二十八（28）日内</w:t>
      </w:r>
      <w:r>
        <w:rPr>
          <w:rFonts w:hint="eastAsia" w:ascii="宋体" w:hAnsi="宋体" w:eastAsia="宋体" w:cs="宋体"/>
          <w:color w:val="auto"/>
          <w:kern w:val="0"/>
          <w:szCs w:val="21"/>
          <w:highlight w:val="none"/>
        </w:rPr>
        <w:t>保持有效。</w:t>
      </w:r>
    </w:p>
    <w:p w14:paraId="4E737D17">
      <w:pPr>
        <w:pStyle w:val="2"/>
        <w:numPr>
          <w:ilvl w:val="0"/>
          <w:numId w:val="0"/>
        </w:numPr>
        <w:rPr>
          <w:rFonts w:hint="eastAsia" w:ascii="宋体" w:hAnsi="宋体" w:eastAsia="宋体" w:cs="宋体"/>
          <w:color w:val="auto"/>
          <w:highlight w:val="none"/>
          <w:lang w:val="en-US" w:eastAsia="zh-CN"/>
        </w:rPr>
      </w:pPr>
    </w:p>
    <w:p w14:paraId="6164D60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574E301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E25696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BAEF61D">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6D03720F">
      <w:pPr>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val="en-US" w:eastAsia="zh-CN"/>
        </w:rPr>
        <w:t>年 月 日</w:t>
      </w:r>
      <w:r>
        <w:rPr>
          <w:rFonts w:hint="eastAsia" w:ascii="宋体" w:hAnsi="宋体" w:eastAsia="宋体" w:cs="宋体"/>
          <w:b/>
          <w:color w:val="auto"/>
          <w:kern w:val="0"/>
          <w:sz w:val="28"/>
          <w:szCs w:val="28"/>
          <w:highlight w:val="none"/>
        </w:rPr>
        <w:br w:type="page"/>
      </w:r>
    </w:p>
    <w:p w14:paraId="69C7DF6D">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560A7CCE">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FDE78B0">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519291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0B80A353">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8348C6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DF4D4E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6FDDFE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kern w:val="0"/>
          <w:szCs w:val="21"/>
          <w:highlight w:val="none"/>
          <w:lang w:eastAsia="zh-CN"/>
        </w:rPr>
        <w:t>从合同签订之日起至合同期限届满并全部货物经最终验收合格，受益人向申请人支付全部货款（除质保金）后二十八（28）日内</w:t>
      </w:r>
      <w:r>
        <w:rPr>
          <w:rFonts w:hint="eastAsia" w:ascii="宋体" w:hAnsi="宋体" w:eastAsia="宋体" w:cs="宋体"/>
          <w:color w:val="auto"/>
          <w:kern w:val="0"/>
          <w:szCs w:val="21"/>
          <w:highlight w:val="none"/>
        </w:rPr>
        <w:t>保持有效。</w:t>
      </w:r>
    </w:p>
    <w:p w14:paraId="0FB4D449">
      <w:pPr>
        <w:autoSpaceDE w:val="0"/>
        <w:autoSpaceDN w:val="0"/>
        <w:adjustRightInd w:val="0"/>
        <w:spacing w:line="360" w:lineRule="auto"/>
        <w:jc w:val="left"/>
        <w:rPr>
          <w:rFonts w:hint="eastAsia" w:ascii="宋体" w:hAnsi="宋体" w:eastAsia="宋体" w:cs="宋体"/>
          <w:color w:val="auto"/>
          <w:kern w:val="0"/>
          <w:szCs w:val="21"/>
          <w:highlight w:val="none"/>
        </w:rPr>
      </w:pPr>
    </w:p>
    <w:p w14:paraId="4977736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1660A916">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2502D566">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2BE74E3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571EFB37">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30155E3">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4E09A968">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380315F4">
      <w:pPr>
        <w:autoSpaceDE w:val="0"/>
        <w:autoSpaceDN w:val="0"/>
        <w:adjustRightInd w:val="0"/>
        <w:spacing w:line="360" w:lineRule="auto"/>
        <w:jc w:val="left"/>
        <w:rPr>
          <w:rFonts w:hint="eastAsia" w:ascii="宋体" w:hAnsi="宋体" w:eastAsia="宋体" w:cs="宋体"/>
          <w:color w:val="auto"/>
          <w:kern w:val="0"/>
          <w:szCs w:val="21"/>
          <w:highlight w:val="none"/>
        </w:rPr>
      </w:pPr>
    </w:p>
    <w:p w14:paraId="1714CB7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EBCA2DD">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A5DD82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D0BACE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9C44C6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3ED515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4B718E4">
      <w:pPr>
        <w:autoSpaceDE w:val="0"/>
        <w:autoSpaceDN w:val="0"/>
        <w:adjustRightInd w:val="0"/>
        <w:spacing w:line="360" w:lineRule="auto"/>
        <w:ind w:firstLine="0" w:firstLineChars="0"/>
        <w:jc w:val="left"/>
        <w:rPr>
          <w:rFonts w:hint="eastAsia" w:ascii="宋体" w:hAnsi="宋体" w:eastAsia="宋体" w:cs="宋体"/>
          <w:color w:val="auto"/>
          <w:kern w:val="0"/>
          <w:szCs w:val="21"/>
          <w:highlight w:val="none"/>
        </w:rPr>
      </w:pPr>
    </w:p>
    <w:p w14:paraId="73A773E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61" w:name="_Toc12794"/>
      <w:bookmarkStart w:id="362" w:name="_Toc142508361"/>
      <w:bookmarkStart w:id="363" w:name="_Toc3890"/>
      <w:bookmarkStart w:id="364" w:name="_Toc450662895"/>
      <w:bookmarkStart w:id="365" w:name="_Toc32761_WPSOffice_Level1"/>
      <w:bookmarkStart w:id="366" w:name="_Toc486167708"/>
      <w:r>
        <w:rPr>
          <w:rFonts w:hint="eastAsia" w:ascii="宋体" w:hAnsi="宋体" w:eastAsia="宋体" w:cs="宋体"/>
          <w:b/>
          <w:bCs/>
          <w:color w:val="auto"/>
          <w:kern w:val="44"/>
          <w:sz w:val="32"/>
          <w:szCs w:val="32"/>
          <w:highlight w:val="none"/>
          <w:lang w:val="zh-CN"/>
        </w:rPr>
        <w:t>第六篇 投标文件格式</w:t>
      </w:r>
      <w:bookmarkEnd w:id="361"/>
      <w:bookmarkEnd w:id="362"/>
      <w:bookmarkEnd w:id="363"/>
      <w:bookmarkEnd w:id="364"/>
      <w:bookmarkEnd w:id="365"/>
      <w:bookmarkEnd w:id="366"/>
    </w:p>
    <w:p w14:paraId="65267FAB">
      <w:pPr>
        <w:pStyle w:val="19"/>
        <w:spacing w:line="360" w:lineRule="auto"/>
        <w:jc w:val="center"/>
        <w:rPr>
          <w:rFonts w:hint="eastAsia" w:ascii="宋体" w:hAnsi="宋体" w:eastAsia="宋体" w:cs="宋体"/>
          <w:b/>
          <w:color w:val="auto"/>
          <w:kern w:val="0"/>
          <w:sz w:val="32"/>
          <w:szCs w:val="32"/>
          <w:highlight w:val="none"/>
        </w:rPr>
      </w:pPr>
      <w:bookmarkStart w:id="367" w:name="_Toc1977721"/>
      <w:bookmarkStart w:id="368" w:name="_Toc94107202"/>
      <w:bookmarkStart w:id="369" w:name="_Toc102860411"/>
      <w:bookmarkStart w:id="370" w:name="_Toc140596921"/>
      <w:bookmarkStart w:id="371" w:name="_Toc21133_WPSOffice_Level2"/>
      <w:bookmarkStart w:id="372" w:name="_Toc104991868"/>
      <w:bookmarkStart w:id="373" w:name="_Toc102860067"/>
      <w:bookmarkStart w:id="374" w:name="_Toc533708121"/>
      <w:bookmarkStart w:id="375" w:name="_Toc486167709"/>
      <w:bookmarkStart w:id="376" w:name="_Toc142508362"/>
      <w:r>
        <w:rPr>
          <w:rFonts w:hint="eastAsia" w:ascii="宋体" w:hAnsi="宋体" w:eastAsia="宋体" w:cs="宋体"/>
          <w:b/>
          <w:color w:val="auto"/>
          <w:kern w:val="0"/>
          <w:sz w:val="32"/>
          <w:szCs w:val="32"/>
          <w:highlight w:val="none"/>
        </w:rPr>
        <w:br w:type="page"/>
      </w:r>
    </w:p>
    <w:p w14:paraId="1C90CAFC">
      <w:pPr>
        <w:pStyle w:val="19"/>
        <w:spacing w:line="360" w:lineRule="auto"/>
        <w:jc w:val="center"/>
        <w:outlineLvl w:val="9"/>
        <w:rPr>
          <w:rFonts w:hint="eastAsia" w:ascii="宋体" w:hAnsi="宋体" w:eastAsia="宋体" w:cs="宋体"/>
          <w:b/>
          <w:color w:val="auto"/>
          <w:kern w:val="0"/>
          <w:sz w:val="32"/>
          <w:szCs w:val="32"/>
          <w:highlight w:val="none"/>
        </w:rPr>
      </w:pPr>
    </w:p>
    <w:p w14:paraId="5D299203">
      <w:pPr>
        <w:pStyle w:val="19"/>
        <w:spacing w:line="360" w:lineRule="auto"/>
        <w:jc w:val="center"/>
        <w:outlineLvl w:val="9"/>
        <w:rPr>
          <w:rFonts w:hint="eastAsia" w:ascii="宋体" w:hAnsi="宋体" w:eastAsia="宋体" w:cs="宋体"/>
          <w:b/>
          <w:color w:val="auto"/>
          <w:kern w:val="0"/>
          <w:sz w:val="32"/>
          <w:szCs w:val="32"/>
          <w:highlight w:val="none"/>
        </w:rPr>
      </w:pPr>
    </w:p>
    <w:p w14:paraId="48190196">
      <w:pPr>
        <w:pStyle w:val="19"/>
        <w:spacing w:line="360" w:lineRule="auto"/>
        <w:jc w:val="center"/>
        <w:outlineLvl w:val="9"/>
        <w:rPr>
          <w:rFonts w:hint="eastAsia" w:ascii="宋体" w:hAnsi="宋体" w:eastAsia="宋体" w:cs="宋体"/>
          <w:b/>
          <w:color w:val="auto"/>
          <w:kern w:val="0"/>
          <w:sz w:val="32"/>
          <w:szCs w:val="32"/>
          <w:highlight w:val="none"/>
        </w:rPr>
      </w:pPr>
    </w:p>
    <w:p w14:paraId="1EBA066F">
      <w:pPr>
        <w:pStyle w:val="19"/>
        <w:spacing w:line="360" w:lineRule="auto"/>
        <w:jc w:val="center"/>
        <w:outlineLvl w:val="9"/>
        <w:rPr>
          <w:rFonts w:hint="eastAsia" w:ascii="宋体" w:hAnsi="宋体" w:eastAsia="宋体" w:cs="宋体"/>
          <w:color w:val="auto"/>
          <w:sz w:val="84"/>
          <w:highlight w:val="none"/>
        </w:rPr>
      </w:pPr>
    </w:p>
    <w:p w14:paraId="354CEE42">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9839099">
      <w:pPr>
        <w:pStyle w:val="19"/>
        <w:spacing w:line="360" w:lineRule="auto"/>
        <w:outlineLvl w:val="9"/>
        <w:rPr>
          <w:rFonts w:hint="eastAsia" w:ascii="宋体" w:hAnsi="宋体" w:eastAsia="宋体" w:cs="宋体"/>
          <w:color w:val="auto"/>
          <w:highlight w:val="none"/>
        </w:rPr>
      </w:pPr>
    </w:p>
    <w:p w14:paraId="2C456482">
      <w:pPr>
        <w:pStyle w:val="19"/>
        <w:spacing w:line="360" w:lineRule="auto"/>
        <w:outlineLvl w:val="9"/>
        <w:rPr>
          <w:rFonts w:hint="eastAsia" w:ascii="宋体" w:hAnsi="宋体" w:eastAsia="宋体" w:cs="宋体"/>
          <w:color w:val="auto"/>
          <w:highlight w:val="none"/>
        </w:rPr>
      </w:pPr>
    </w:p>
    <w:p w14:paraId="62B0F328">
      <w:pPr>
        <w:pStyle w:val="19"/>
        <w:spacing w:line="360" w:lineRule="auto"/>
        <w:outlineLvl w:val="9"/>
        <w:rPr>
          <w:rFonts w:hint="eastAsia" w:ascii="宋体" w:hAnsi="宋体" w:eastAsia="宋体" w:cs="宋体"/>
          <w:color w:val="auto"/>
          <w:highlight w:val="none"/>
        </w:rPr>
      </w:pPr>
    </w:p>
    <w:p w14:paraId="7B693E42">
      <w:pPr>
        <w:pStyle w:val="19"/>
        <w:spacing w:line="360" w:lineRule="auto"/>
        <w:outlineLvl w:val="9"/>
        <w:rPr>
          <w:rFonts w:hint="eastAsia" w:ascii="宋体" w:hAnsi="宋体" w:eastAsia="宋体" w:cs="宋体"/>
          <w:color w:val="auto"/>
          <w:highlight w:val="none"/>
        </w:rPr>
      </w:pPr>
    </w:p>
    <w:p w14:paraId="5200D6DA">
      <w:pPr>
        <w:pStyle w:val="19"/>
        <w:spacing w:line="360" w:lineRule="auto"/>
        <w:outlineLvl w:val="9"/>
        <w:rPr>
          <w:rFonts w:hint="eastAsia" w:ascii="宋体" w:hAnsi="宋体" w:eastAsia="宋体" w:cs="宋体"/>
          <w:color w:val="auto"/>
          <w:highlight w:val="none"/>
        </w:rPr>
      </w:pPr>
    </w:p>
    <w:p w14:paraId="37297CC0">
      <w:pPr>
        <w:pStyle w:val="19"/>
        <w:spacing w:line="360" w:lineRule="auto"/>
        <w:outlineLvl w:val="9"/>
        <w:rPr>
          <w:rFonts w:hint="eastAsia" w:ascii="宋体" w:hAnsi="宋体" w:eastAsia="宋体" w:cs="宋体"/>
          <w:color w:val="auto"/>
          <w:highlight w:val="none"/>
        </w:rPr>
      </w:pPr>
    </w:p>
    <w:p w14:paraId="43B44742">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59C51C6">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008E0B9">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E86B3E7">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E2BA742">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7AE0D1F">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3751919">
      <w:pPr>
        <w:pStyle w:val="19"/>
        <w:spacing w:line="360" w:lineRule="auto"/>
        <w:outlineLvl w:val="9"/>
        <w:rPr>
          <w:rFonts w:hint="eastAsia" w:ascii="宋体" w:hAnsi="宋体" w:eastAsia="宋体" w:cs="宋体"/>
          <w:color w:val="auto"/>
          <w:highlight w:val="none"/>
        </w:rPr>
      </w:pPr>
    </w:p>
    <w:p w14:paraId="49B8D23B">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B4C6FB">
      <w:pPr>
        <w:pStyle w:val="19"/>
        <w:spacing w:line="360" w:lineRule="auto"/>
        <w:outlineLvl w:val="9"/>
        <w:rPr>
          <w:rFonts w:hint="eastAsia" w:ascii="宋体" w:hAnsi="宋体" w:eastAsia="宋体" w:cs="宋体"/>
          <w:color w:val="auto"/>
          <w:highlight w:val="none"/>
        </w:rPr>
      </w:pPr>
    </w:p>
    <w:p w14:paraId="7A8391BB">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EAC4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8866EB1">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7D4B87">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925BDDF">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6E781C1">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9CEB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41C5A9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689A1B5F">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1F779E1C">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F85D1A2">
            <w:pPr>
              <w:adjustRightInd w:val="0"/>
              <w:snapToGrid w:val="0"/>
              <w:spacing w:line="360" w:lineRule="auto"/>
              <w:outlineLvl w:val="9"/>
              <w:rPr>
                <w:rFonts w:hint="eastAsia" w:ascii="宋体" w:hAnsi="宋体" w:eastAsia="宋体" w:cs="宋体"/>
                <w:bCs/>
                <w:color w:val="auto"/>
                <w:szCs w:val="21"/>
                <w:highlight w:val="none"/>
              </w:rPr>
            </w:pPr>
          </w:p>
        </w:tc>
      </w:tr>
      <w:tr w14:paraId="2074CC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483336F">
            <w:pPr>
              <w:outlineLvl w:val="9"/>
              <w:rPr>
                <w:rFonts w:hint="eastAsia" w:ascii="宋体" w:hAnsi="宋体" w:eastAsia="宋体" w:cs="宋体"/>
                <w:bCs/>
                <w:color w:val="auto"/>
                <w:szCs w:val="21"/>
                <w:highlight w:val="none"/>
              </w:rPr>
            </w:pPr>
          </w:p>
        </w:tc>
        <w:tc>
          <w:tcPr>
            <w:tcW w:w="1337" w:type="pct"/>
            <w:vAlign w:val="center"/>
          </w:tcPr>
          <w:p w14:paraId="53446F81">
            <w:pPr>
              <w:outlineLvl w:val="9"/>
              <w:rPr>
                <w:rFonts w:hint="eastAsia" w:ascii="宋体" w:hAnsi="宋体" w:eastAsia="宋体" w:cs="宋体"/>
                <w:bCs/>
                <w:color w:val="auto"/>
                <w:szCs w:val="21"/>
                <w:highlight w:val="none"/>
              </w:rPr>
            </w:pPr>
          </w:p>
        </w:tc>
        <w:tc>
          <w:tcPr>
            <w:tcW w:w="861" w:type="pct"/>
            <w:vAlign w:val="center"/>
          </w:tcPr>
          <w:p w14:paraId="50DFC22E">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DF1A446">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A71E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1E9376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2B5D3431">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021C135E">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52106F">
            <w:pPr>
              <w:spacing w:line="360" w:lineRule="auto"/>
              <w:ind w:firstLine="8" w:firstLineChars="4"/>
              <w:outlineLvl w:val="9"/>
              <w:rPr>
                <w:rFonts w:hint="eastAsia" w:ascii="宋体" w:hAnsi="宋体" w:eastAsia="宋体" w:cs="宋体"/>
                <w:bCs/>
                <w:color w:val="auto"/>
                <w:szCs w:val="21"/>
                <w:highlight w:val="none"/>
              </w:rPr>
            </w:pPr>
          </w:p>
        </w:tc>
      </w:tr>
      <w:tr w14:paraId="707AB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B99BB5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F282E73">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510CB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5433088">
            <w:pPr>
              <w:adjustRightInd w:val="0"/>
              <w:snapToGrid w:val="0"/>
              <w:spacing w:line="360" w:lineRule="auto"/>
              <w:outlineLvl w:val="9"/>
              <w:rPr>
                <w:rFonts w:hint="eastAsia" w:ascii="宋体" w:hAnsi="宋体" w:eastAsia="宋体" w:cs="宋体"/>
                <w:bCs/>
                <w:color w:val="auto"/>
                <w:szCs w:val="21"/>
                <w:highlight w:val="none"/>
              </w:rPr>
            </w:pPr>
          </w:p>
        </w:tc>
      </w:tr>
      <w:tr w14:paraId="37966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4DF526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A73B92D">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C51632E">
            <w:pPr>
              <w:spacing w:line="360" w:lineRule="auto"/>
              <w:jc w:val="center"/>
              <w:outlineLvl w:val="9"/>
              <w:rPr>
                <w:rFonts w:hint="eastAsia" w:ascii="宋体" w:hAnsi="宋体" w:eastAsia="宋体" w:cs="宋体"/>
                <w:bCs/>
                <w:color w:val="auto"/>
                <w:szCs w:val="21"/>
                <w:highlight w:val="none"/>
              </w:rPr>
            </w:pPr>
          </w:p>
        </w:tc>
      </w:tr>
    </w:tbl>
    <w:p w14:paraId="3BE02979">
      <w:pPr>
        <w:pStyle w:val="19"/>
        <w:spacing w:line="360" w:lineRule="auto"/>
        <w:outlineLvl w:val="9"/>
        <w:rPr>
          <w:rFonts w:hint="eastAsia" w:ascii="宋体" w:hAnsi="宋体" w:eastAsia="宋体" w:cs="宋体"/>
          <w:color w:val="auto"/>
          <w:highlight w:val="none"/>
        </w:rPr>
      </w:pPr>
    </w:p>
    <w:p w14:paraId="7C8D97C1">
      <w:pPr>
        <w:pStyle w:val="19"/>
        <w:spacing w:line="360" w:lineRule="auto"/>
        <w:outlineLvl w:val="9"/>
        <w:rPr>
          <w:rFonts w:hint="eastAsia" w:ascii="宋体" w:hAnsi="宋体" w:eastAsia="宋体" w:cs="宋体"/>
          <w:color w:val="auto"/>
          <w:highlight w:val="none"/>
        </w:rPr>
      </w:pPr>
    </w:p>
    <w:p w14:paraId="5DBD75CE">
      <w:pPr>
        <w:widowControl/>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5ECA151">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377" w:name="_Toc13331"/>
      <w:bookmarkStart w:id="378" w:name="_Toc18706"/>
      <w:r>
        <w:rPr>
          <w:rFonts w:hint="eastAsia" w:ascii="宋体" w:hAnsi="宋体" w:eastAsia="宋体" w:cs="宋体"/>
          <w:b/>
          <w:color w:val="auto"/>
          <w:kern w:val="0"/>
          <w:sz w:val="32"/>
          <w:szCs w:val="32"/>
          <w:highlight w:val="none"/>
        </w:rPr>
        <w:t>一、投标函格式</w:t>
      </w:r>
      <w:bookmarkEnd w:id="367"/>
      <w:bookmarkEnd w:id="368"/>
      <w:bookmarkEnd w:id="369"/>
      <w:bookmarkEnd w:id="370"/>
      <w:bookmarkEnd w:id="371"/>
      <w:bookmarkEnd w:id="372"/>
      <w:bookmarkEnd w:id="373"/>
      <w:bookmarkEnd w:id="374"/>
      <w:bookmarkEnd w:id="375"/>
      <w:bookmarkEnd w:id="376"/>
      <w:bookmarkEnd w:id="377"/>
      <w:bookmarkEnd w:id="378"/>
    </w:p>
    <w:p w14:paraId="2B7D88B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379" w:name="_Toc16695_WPSOffice_Level3"/>
      <w:r>
        <w:rPr>
          <w:rFonts w:hint="eastAsia" w:ascii="宋体" w:hAnsi="宋体" w:eastAsia="宋体" w:cs="宋体"/>
          <w:b/>
          <w:bCs/>
          <w:color w:val="auto"/>
          <w:sz w:val="30"/>
          <w:szCs w:val="30"/>
          <w:highlight w:val="none"/>
          <w:lang w:val="zh-CN"/>
        </w:rPr>
        <w:t>投 标 函</w:t>
      </w:r>
      <w:bookmarkEnd w:id="379"/>
    </w:p>
    <w:p w14:paraId="0463A166">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0CA360E7">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39320527">
      <w:pPr>
        <w:autoSpaceDE w:val="0"/>
        <w:autoSpaceDN w:val="0"/>
        <w:adjustRightInd w:val="0"/>
        <w:spacing w:line="360" w:lineRule="auto"/>
        <w:outlineLvl w:val="9"/>
        <w:rPr>
          <w:rFonts w:hint="eastAsia" w:ascii="宋体" w:hAnsi="宋体" w:eastAsia="宋体" w:cs="宋体"/>
          <w:color w:val="auto"/>
          <w:szCs w:val="21"/>
          <w:highlight w:val="none"/>
        </w:rPr>
      </w:pPr>
    </w:p>
    <w:p w14:paraId="6AAC40A8">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2026-2027年度供水厂液氧采购项目（重新招标）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YDZB25DGQY0152-1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2CB4FE6">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F9015BD">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2595A5B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51C8DAA3">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859D4F">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YDZB25DGQY0152-1</w:t>
      </w:r>
      <w:r>
        <w:rPr>
          <w:rFonts w:hint="eastAsia" w:ascii="宋体" w:hAnsi="宋体" w:eastAsia="宋体" w:cs="宋体"/>
          <w:color w:val="auto"/>
          <w:szCs w:val="21"/>
          <w:highlight w:val="none"/>
          <w:lang w:val="zh-CN"/>
        </w:rPr>
        <w:t>的投标；</w:t>
      </w:r>
    </w:p>
    <w:p w14:paraId="02D681C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A708277">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8DBC8B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8229C13">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79CB9A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158C65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B0AAA7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7BB1073">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D5E080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00045E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33E7BDF">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5D998263">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61415A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A06D9F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A0D884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51A2A9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3570DA1">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F915853">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705EC0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80" w:name="_Toc94107203"/>
      <w:bookmarkStart w:id="381" w:name="_Toc140596922"/>
      <w:bookmarkStart w:id="382" w:name="_Toc486167710"/>
      <w:bookmarkStart w:id="383" w:name="_Toc26795"/>
      <w:bookmarkStart w:id="384" w:name="_Toc104991869"/>
      <w:bookmarkStart w:id="385" w:name="_Toc142508363"/>
      <w:bookmarkStart w:id="386" w:name="_Toc533708122"/>
      <w:bookmarkStart w:id="387" w:name="_Toc28613_WPSOffice_Level2"/>
      <w:bookmarkStart w:id="388" w:name="_Toc8696"/>
      <w:bookmarkStart w:id="389" w:name="_Toc102860068"/>
      <w:bookmarkStart w:id="390" w:name="_Toc102860412"/>
      <w:bookmarkStart w:id="391" w:name="_Toc1977722"/>
      <w:r>
        <w:rPr>
          <w:rFonts w:hint="eastAsia" w:ascii="宋体" w:hAnsi="宋体" w:eastAsia="宋体" w:cs="宋体"/>
          <w:b/>
          <w:color w:val="auto"/>
          <w:kern w:val="0"/>
          <w:sz w:val="32"/>
          <w:szCs w:val="32"/>
          <w:highlight w:val="none"/>
        </w:rPr>
        <w:t>二、投标承诺书格式</w:t>
      </w:r>
      <w:bookmarkEnd w:id="380"/>
      <w:bookmarkEnd w:id="381"/>
      <w:bookmarkEnd w:id="382"/>
      <w:bookmarkEnd w:id="383"/>
      <w:bookmarkEnd w:id="384"/>
      <w:bookmarkEnd w:id="385"/>
      <w:bookmarkEnd w:id="386"/>
      <w:bookmarkEnd w:id="387"/>
      <w:bookmarkEnd w:id="388"/>
      <w:bookmarkEnd w:id="389"/>
      <w:bookmarkEnd w:id="390"/>
      <w:bookmarkEnd w:id="391"/>
    </w:p>
    <w:p w14:paraId="6BBABAD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2C0A6B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A1933B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2026-2027年度供水厂液氧采购项目（重新招标）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YDZB25DGQY0152-1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4E4377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szCs w:val="21"/>
          <w:highlight w:val="none"/>
          <w:lang w:val="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kern w:val="0"/>
          <w:szCs w:val="21"/>
          <w:highlight w:val="none"/>
        </w:rPr>
        <w:t>相关招标采购活动的，由我方自行承担全部后果。</w:t>
      </w:r>
    </w:p>
    <w:p w14:paraId="565DCEF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91B1D8B">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E81D4AE">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079EB6F8">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CBB83E2">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A2796A2">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31E624D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E8992A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7D930A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392" w:name="_Toc316896755"/>
      <w:bookmarkStart w:id="393" w:name="_Toc311032584"/>
      <w:bookmarkStart w:id="394" w:name="_Toc326768876"/>
    </w:p>
    <w:p w14:paraId="465DC4B7">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395" w:name="_Toc102860413"/>
      <w:bookmarkStart w:id="396" w:name="_Toc82182546"/>
      <w:bookmarkStart w:id="397" w:name="_Toc9778"/>
      <w:bookmarkStart w:id="398" w:name="_Toc86764083"/>
      <w:bookmarkStart w:id="399" w:name="_Toc12590"/>
      <w:bookmarkStart w:id="400" w:name="_Toc142508364"/>
      <w:bookmarkStart w:id="401" w:name="_Toc94107204"/>
      <w:bookmarkStart w:id="402" w:name="_Toc102860069"/>
      <w:bookmarkStart w:id="403" w:name="_Toc140596923"/>
      <w:bookmarkStart w:id="404" w:name="_Toc104991870"/>
      <w:bookmarkStart w:id="405" w:name="_Toc1977723"/>
      <w:bookmarkStart w:id="406" w:name="_Toc7024_WPSOffice_Level2"/>
      <w:bookmarkStart w:id="407" w:name="_Toc533708123"/>
      <w:bookmarkStart w:id="408" w:name="_Toc486167711"/>
      <w:r>
        <w:rPr>
          <w:rFonts w:hint="eastAsia" w:ascii="宋体" w:hAnsi="宋体" w:eastAsia="宋体" w:cs="宋体"/>
          <w:b/>
          <w:color w:val="auto"/>
          <w:kern w:val="44"/>
          <w:sz w:val="32"/>
          <w:szCs w:val="32"/>
          <w:highlight w:val="none"/>
        </w:rPr>
        <w:t>三、供货及/或提供服务过程承诺函格式</w:t>
      </w:r>
      <w:bookmarkEnd w:id="395"/>
      <w:bookmarkEnd w:id="396"/>
      <w:bookmarkEnd w:id="397"/>
      <w:bookmarkEnd w:id="398"/>
      <w:bookmarkEnd w:id="399"/>
      <w:bookmarkEnd w:id="400"/>
      <w:bookmarkEnd w:id="401"/>
      <w:bookmarkEnd w:id="402"/>
      <w:bookmarkEnd w:id="403"/>
      <w:bookmarkEnd w:id="404"/>
    </w:p>
    <w:p w14:paraId="11729411">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1D3773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致东莞市水务环境投资控股集团供水有限公司：</w:t>
      </w:r>
    </w:p>
    <w:p w14:paraId="78133CB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2026-2027年度供水厂液氧采购项目（重新招标）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YDZB25DGQY0152-1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ACADAF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FAE634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E40BE5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6762E7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46DC4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A8C21E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0DBA9C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6F995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18797A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DE378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A7AAD9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ABFF11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2F58B2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C9583A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AE2A45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CB2C4F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393A62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7BABD6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D8EF23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9BA469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2230503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FC57467">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9CC8A35">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0B3EFF9">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E6DE8C6">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FA1D173">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09" w:name="_Toc86764084"/>
      <w:bookmarkStart w:id="410" w:name="_Toc104991871"/>
      <w:bookmarkStart w:id="411" w:name="_Toc102860414"/>
      <w:bookmarkStart w:id="412" w:name="_Toc102860070"/>
      <w:bookmarkStart w:id="413" w:name="_Toc142508365"/>
      <w:bookmarkStart w:id="414" w:name="_Toc140596924"/>
      <w:bookmarkStart w:id="415" w:name="_Toc94107205"/>
      <w:bookmarkStart w:id="416" w:name="_Toc82182547"/>
      <w:bookmarkStart w:id="417" w:name="_Toc3993"/>
      <w:bookmarkStart w:id="418" w:name="_Toc6287"/>
      <w:r>
        <w:rPr>
          <w:rFonts w:hint="eastAsia" w:ascii="宋体" w:hAnsi="宋体" w:eastAsia="宋体" w:cs="宋体"/>
          <w:b/>
          <w:color w:val="auto"/>
          <w:kern w:val="44"/>
          <w:sz w:val="32"/>
          <w:szCs w:val="32"/>
          <w:highlight w:val="none"/>
        </w:rPr>
        <w:t>四</w:t>
      </w:r>
      <w:bookmarkEnd w:id="409"/>
      <w:bookmarkEnd w:id="410"/>
      <w:bookmarkEnd w:id="411"/>
      <w:bookmarkEnd w:id="412"/>
      <w:bookmarkEnd w:id="413"/>
      <w:bookmarkEnd w:id="414"/>
      <w:bookmarkEnd w:id="415"/>
      <w:bookmarkEnd w:id="416"/>
      <w:bookmarkStart w:id="419" w:name="_Toc102860071"/>
      <w:bookmarkStart w:id="420" w:name="_Toc102860415"/>
      <w:bookmarkStart w:id="421" w:name="_Toc94107206"/>
      <w:bookmarkStart w:id="422" w:name="_Toc142508366"/>
      <w:bookmarkStart w:id="423" w:name="_Toc104991872"/>
      <w:bookmarkStart w:id="424" w:name="_Toc140596925"/>
      <w:r>
        <w:rPr>
          <w:rFonts w:hint="eastAsia" w:ascii="宋体" w:hAnsi="宋体" w:eastAsia="宋体" w:cs="宋体"/>
          <w:b/>
          <w:color w:val="auto"/>
          <w:kern w:val="0"/>
          <w:sz w:val="32"/>
          <w:szCs w:val="32"/>
          <w:highlight w:val="none"/>
        </w:rPr>
        <w:t>、投标报价表格式</w:t>
      </w:r>
      <w:bookmarkEnd w:id="405"/>
      <w:bookmarkEnd w:id="406"/>
      <w:bookmarkEnd w:id="407"/>
      <w:bookmarkEnd w:id="408"/>
      <w:bookmarkEnd w:id="417"/>
      <w:bookmarkEnd w:id="418"/>
      <w:bookmarkEnd w:id="419"/>
      <w:bookmarkEnd w:id="420"/>
      <w:bookmarkEnd w:id="421"/>
      <w:bookmarkEnd w:id="422"/>
      <w:bookmarkEnd w:id="423"/>
      <w:bookmarkEnd w:id="424"/>
    </w:p>
    <w:p w14:paraId="271EE6AE">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25" w:name="_Toc140596926"/>
      <w:bookmarkStart w:id="426" w:name="_Toc1105"/>
      <w:bookmarkStart w:id="427" w:name="_Toc142508367"/>
      <w:bookmarkStart w:id="428" w:name="_Toc102860072"/>
      <w:bookmarkStart w:id="429" w:name="_Toc94107207"/>
      <w:bookmarkStart w:id="430" w:name="_Toc18589"/>
      <w:bookmarkStart w:id="431" w:name="_Toc104991873"/>
      <w:bookmarkStart w:id="432" w:name="_Toc102860416"/>
      <w:bookmarkStart w:id="433" w:name="_Toc2395_WPSOffice_Level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25"/>
      <w:bookmarkEnd w:id="426"/>
      <w:bookmarkEnd w:id="427"/>
      <w:bookmarkEnd w:id="428"/>
      <w:bookmarkEnd w:id="429"/>
      <w:bookmarkEnd w:id="430"/>
      <w:bookmarkEnd w:id="431"/>
      <w:bookmarkEnd w:id="432"/>
      <w:bookmarkEnd w:id="433"/>
    </w:p>
    <w:p w14:paraId="790D7877">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BF19028">
      <w:pPr>
        <w:spacing w:line="360" w:lineRule="auto"/>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2026-2027年度供水厂液氧采购项目（重新招标）</w:t>
      </w:r>
    </w:p>
    <w:p w14:paraId="7CE23EDA">
      <w:pPr>
        <w:spacing w:line="360" w:lineRule="auto"/>
        <w:outlineLvl w:val="9"/>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YDZB25DGQY0152-1</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025"/>
        <w:gridCol w:w="2659"/>
        <w:gridCol w:w="4752"/>
      </w:tblGrid>
      <w:tr w14:paraId="5859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31" w:type="pct"/>
            <w:tcBorders>
              <w:top w:val="single" w:color="auto" w:sz="4" w:space="0"/>
              <w:left w:val="single" w:color="auto" w:sz="4" w:space="0"/>
              <w:bottom w:val="single" w:color="auto" w:sz="4" w:space="0"/>
              <w:right w:val="single" w:color="auto" w:sz="4" w:space="0"/>
            </w:tcBorders>
            <w:vAlign w:val="center"/>
          </w:tcPr>
          <w:p w14:paraId="6FD126CE">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94" w:type="pct"/>
            <w:tcBorders>
              <w:top w:val="single" w:color="auto" w:sz="4" w:space="0"/>
              <w:left w:val="single" w:color="auto" w:sz="4" w:space="0"/>
              <w:bottom w:val="single" w:color="auto" w:sz="4" w:space="0"/>
              <w:right w:val="single" w:color="auto" w:sz="4" w:space="0"/>
            </w:tcBorders>
            <w:vAlign w:val="center"/>
          </w:tcPr>
          <w:p w14:paraId="16D3B509">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1282" w:type="pct"/>
            <w:tcBorders>
              <w:top w:val="single" w:color="auto" w:sz="4" w:space="0"/>
              <w:left w:val="single" w:color="auto" w:sz="4" w:space="0"/>
              <w:bottom w:val="single" w:color="auto" w:sz="4" w:space="0"/>
              <w:right w:val="single" w:color="auto" w:sz="4" w:space="0"/>
            </w:tcBorders>
            <w:vAlign w:val="center"/>
          </w:tcPr>
          <w:p w14:paraId="179575B7">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暂定采购数量</w:t>
            </w:r>
          </w:p>
        </w:tc>
        <w:tc>
          <w:tcPr>
            <w:tcW w:w="2291" w:type="pct"/>
            <w:tcBorders>
              <w:top w:val="single" w:color="auto" w:sz="4" w:space="0"/>
              <w:left w:val="single" w:color="auto" w:sz="4" w:space="0"/>
              <w:bottom w:val="single" w:color="auto" w:sz="4" w:space="0"/>
              <w:right w:val="single" w:color="auto" w:sz="4" w:space="0"/>
            </w:tcBorders>
            <w:vAlign w:val="center"/>
          </w:tcPr>
          <w:p w14:paraId="045A719D">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不含税</w:t>
            </w:r>
            <w:r>
              <w:rPr>
                <w:rFonts w:hint="eastAsia" w:ascii="宋体" w:hAnsi="宋体" w:eastAsia="宋体" w:cs="宋体"/>
                <w:b/>
                <w:color w:val="auto"/>
                <w:kern w:val="2"/>
                <w:sz w:val="21"/>
                <w:szCs w:val="21"/>
                <w:highlight w:val="none"/>
              </w:rPr>
              <w:t>综合单价（元/吨）</w:t>
            </w:r>
          </w:p>
        </w:tc>
      </w:tr>
      <w:tr w14:paraId="206F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31" w:type="pct"/>
            <w:tcBorders>
              <w:top w:val="single" w:color="auto" w:sz="4" w:space="0"/>
              <w:left w:val="single" w:color="auto" w:sz="4" w:space="0"/>
              <w:bottom w:val="single" w:color="auto" w:sz="4" w:space="0"/>
              <w:right w:val="single" w:color="auto" w:sz="4" w:space="0"/>
            </w:tcBorders>
            <w:vAlign w:val="center"/>
          </w:tcPr>
          <w:p w14:paraId="5A35EB32">
            <w:pPr>
              <w:pStyle w:val="21"/>
              <w:snapToGrid w:val="0"/>
              <w:spacing w:line="360" w:lineRule="exact"/>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液态氧</w:t>
            </w:r>
            <w:r>
              <w:rPr>
                <w:rFonts w:hint="eastAsia" w:hAnsi="宋体" w:cs="宋体"/>
                <w:color w:val="auto"/>
                <w:kern w:val="2"/>
                <w:sz w:val="21"/>
                <w:szCs w:val="21"/>
                <w:highlight w:val="none"/>
                <w:lang w:val="en-US" w:eastAsia="zh-CN"/>
              </w:rPr>
              <w:t>气</w:t>
            </w:r>
          </w:p>
        </w:tc>
        <w:tc>
          <w:tcPr>
            <w:tcW w:w="494" w:type="pct"/>
            <w:tcBorders>
              <w:top w:val="single" w:color="auto" w:sz="4" w:space="0"/>
              <w:left w:val="single" w:color="auto" w:sz="4" w:space="0"/>
              <w:bottom w:val="single" w:color="auto" w:sz="4" w:space="0"/>
              <w:right w:val="single" w:color="auto" w:sz="4" w:space="0"/>
            </w:tcBorders>
            <w:vAlign w:val="center"/>
          </w:tcPr>
          <w:p w14:paraId="7CE944D4">
            <w:pPr>
              <w:pStyle w:val="21"/>
              <w:snapToGrid w:val="0"/>
              <w:spacing w:line="360" w:lineRule="exact"/>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1282" w:type="pct"/>
            <w:tcBorders>
              <w:top w:val="single" w:color="auto" w:sz="4" w:space="0"/>
              <w:left w:val="single" w:color="auto" w:sz="4" w:space="0"/>
              <w:bottom w:val="single" w:color="auto" w:sz="4" w:space="0"/>
              <w:right w:val="single" w:color="auto" w:sz="4" w:space="0"/>
            </w:tcBorders>
            <w:vAlign w:val="center"/>
          </w:tcPr>
          <w:p w14:paraId="2971EE2B">
            <w:pPr>
              <w:pStyle w:val="21"/>
              <w:snapToGrid w:val="0"/>
              <w:spacing w:line="360" w:lineRule="exact"/>
              <w:jc w:val="center"/>
              <w:outlineLvl w:val="9"/>
              <w:rPr>
                <w:rFonts w:hint="eastAsia"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lang w:val="en-US" w:eastAsia="zh-CN"/>
              </w:rPr>
              <w:t>6177</w:t>
            </w:r>
          </w:p>
        </w:tc>
        <w:tc>
          <w:tcPr>
            <w:tcW w:w="2291" w:type="pct"/>
            <w:tcBorders>
              <w:top w:val="single" w:color="auto" w:sz="4" w:space="0"/>
              <w:left w:val="single" w:color="auto" w:sz="4" w:space="0"/>
              <w:bottom w:val="single" w:color="auto" w:sz="4" w:space="0"/>
              <w:right w:val="single" w:color="auto" w:sz="4" w:space="0"/>
            </w:tcBorders>
            <w:vAlign w:val="center"/>
          </w:tcPr>
          <w:p w14:paraId="35BFE484">
            <w:pPr>
              <w:pStyle w:val="21"/>
              <w:snapToGrid w:val="0"/>
              <w:spacing w:line="360" w:lineRule="exact"/>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D3AFEC1">
            <w:pPr>
              <w:pStyle w:val="21"/>
              <w:snapToGrid w:val="0"/>
              <w:spacing w:line="360" w:lineRule="exact"/>
              <w:ind w:firstLine="840" w:firstLineChars="4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tc>
      </w:tr>
    </w:tbl>
    <w:p w14:paraId="3BD21181">
      <w:pPr>
        <w:outlineLvl w:val="9"/>
        <w:rPr>
          <w:rFonts w:hint="eastAsia" w:ascii="宋体" w:hAnsi="宋体" w:eastAsia="宋体" w:cs="宋体"/>
          <w:color w:val="auto"/>
          <w:kern w:val="0"/>
          <w:sz w:val="20"/>
          <w:szCs w:val="21"/>
          <w:highlight w:val="none"/>
        </w:rPr>
      </w:pPr>
    </w:p>
    <w:p w14:paraId="731DD07D">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3D335F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u w:val="none"/>
          <w:lang w:val="zh-CN"/>
        </w:rPr>
        <w:t>（</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lang w:val="zh-CN"/>
        </w:rPr>
        <w:t>）本项目</w:t>
      </w:r>
      <w:r>
        <w:rPr>
          <w:rFonts w:hint="eastAsia" w:ascii="宋体" w:hAnsi="宋体" w:eastAsia="宋体" w:cs="宋体"/>
          <w:b/>
          <w:bCs/>
          <w:color w:val="auto"/>
          <w:sz w:val="21"/>
          <w:szCs w:val="21"/>
          <w:highlight w:val="none"/>
          <w:u w:val="none"/>
        </w:rPr>
        <w:t>采用</w:t>
      </w:r>
      <w:r>
        <w:rPr>
          <w:rFonts w:hint="eastAsia" w:ascii="宋体" w:hAnsi="宋体" w:eastAsia="宋体" w:cs="宋体"/>
          <w:b/>
          <w:bCs/>
          <w:color w:val="auto"/>
          <w:sz w:val="21"/>
          <w:szCs w:val="21"/>
          <w:highlight w:val="none"/>
          <w:u w:val="none"/>
          <w:lang w:val="en-US" w:eastAsia="zh-CN"/>
        </w:rPr>
        <w:t>不含税</w:t>
      </w:r>
      <w:r>
        <w:rPr>
          <w:rFonts w:hint="eastAsia" w:ascii="宋体" w:hAnsi="宋体" w:eastAsia="宋体" w:cs="宋体"/>
          <w:b/>
          <w:bCs/>
          <w:color w:val="auto"/>
          <w:sz w:val="21"/>
          <w:szCs w:val="21"/>
          <w:highlight w:val="none"/>
          <w:u w:val="none"/>
        </w:rPr>
        <w:t>综合单价</w:t>
      </w:r>
      <w:r>
        <w:rPr>
          <w:rFonts w:hint="eastAsia" w:ascii="宋体" w:hAnsi="宋体" w:eastAsia="宋体" w:cs="宋体"/>
          <w:b/>
          <w:color w:val="auto"/>
          <w:kern w:val="2"/>
          <w:sz w:val="21"/>
          <w:szCs w:val="21"/>
          <w:highlight w:val="none"/>
          <w:u w:val="none"/>
        </w:rPr>
        <w:t>（元/吨）</w:t>
      </w:r>
      <w:r>
        <w:rPr>
          <w:rFonts w:hint="eastAsia" w:ascii="宋体" w:hAnsi="宋体" w:eastAsia="宋体" w:cs="宋体"/>
          <w:b/>
          <w:bCs/>
          <w:color w:val="auto"/>
          <w:sz w:val="21"/>
          <w:szCs w:val="21"/>
          <w:highlight w:val="none"/>
          <w:u w:val="none"/>
        </w:rPr>
        <w:t>进行投标报价。</w:t>
      </w:r>
      <w:r>
        <w:rPr>
          <w:rFonts w:hint="eastAsia" w:ascii="宋体" w:hAnsi="宋体" w:eastAsia="宋体" w:cs="宋体"/>
          <w:b/>
          <w:bCs/>
          <w:color w:val="auto"/>
          <w:sz w:val="21"/>
          <w:szCs w:val="21"/>
          <w:highlight w:val="none"/>
          <w:u w:val="none"/>
          <w:lang w:val="zh-CN"/>
        </w:rPr>
        <w:t>合同履约过程中，在供货期内按投标时的综合单价（元/吨）乘以实际发生货物数量进行结算。本项目投标报价为不含税价，即为《中华人民共和国增值税法》及其实施条例规定的销售额。本招标文件所称的不含税价是指不含本采购项目投标人的销项税额，包含了投标人完成合同义务（含投标人代缴代扣、分包及委外服务、</w:t>
      </w:r>
      <w:r>
        <w:rPr>
          <w:rFonts w:hint="eastAsia" w:ascii="宋体" w:hAnsi="宋体" w:eastAsia="宋体" w:cs="宋体"/>
          <w:b/>
          <w:bCs/>
          <w:color w:val="auto"/>
          <w:sz w:val="21"/>
          <w:szCs w:val="21"/>
          <w:highlight w:val="none"/>
          <w:u w:val="none"/>
          <w:lang w:val="en-US" w:eastAsia="zh-CN"/>
        </w:rPr>
        <w:t>指导安装</w:t>
      </w:r>
      <w:r>
        <w:rPr>
          <w:rFonts w:hint="eastAsia" w:ascii="宋体" w:hAnsi="宋体" w:eastAsia="宋体" w:cs="宋体"/>
          <w:b/>
          <w:bCs/>
          <w:color w:val="auto"/>
          <w:sz w:val="21"/>
          <w:szCs w:val="21"/>
          <w:highlight w:val="none"/>
          <w:u w:val="none"/>
          <w:lang w:val="zh-CN"/>
        </w:rPr>
        <w:t xml:space="preserve">、采购货物等所产生的价税）的其他全部费用。本采购项目的销项税额由招标人（或招标人的权属分公司）承担，不计入投标报价。投标报价均包括但不限于以下内容涉及的费用： </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招标范围内所有货物的研究、采购、制造、检验、配合试验（含小试、中试）、储存、运输（退换货运输）、称重、装卸、安全、保险、培训、验收的费用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2）应急供货费用、为满足项目调试需求导致的小批量、多频次分散供货的成本以及货物运输；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投标人</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kern w:val="2"/>
          <w:sz w:val="21"/>
          <w:szCs w:val="21"/>
          <w:highlight w:val="none"/>
        </w:rPr>
        <w:t>税费等；6）法律法规、商业公认、招标文件规定由投标人承担的其他直接及间接费用。7）按照招标人及招标人各水厂的实际供货需求，将会存在不同时间、不同批次供货的情况，上述因素可能导致增加成本，并且该成本包含在上述全部费用内。</w:t>
      </w:r>
    </w:p>
    <w:p w14:paraId="6C6A63D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（2）投标人的投标报价高于</w:t>
      </w:r>
      <w:r>
        <w:rPr>
          <w:rFonts w:hint="eastAsia" w:ascii="宋体" w:hAnsi="宋体" w:eastAsia="宋体" w:cs="宋体"/>
          <w:b/>
          <w:bCs/>
          <w:color w:val="auto"/>
          <w:szCs w:val="21"/>
          <w:highlight w:val="none"/>
          <w:u w:val="single"/>
          <w:lang w:val="en-US" w:eastAsia="zh-CN"/>
        </w:rPr>
        <w:t>不含税最高单价限价</w:t>
      </w:r>
      <w:r>
        <w:rPr>
          <w:rFonts w:hint="eastAsia" w:ascii="宋体" w:hAnsi="宋体" w:eastAsia="宋体" w:cs="宋体"/>
          <w:b/>
          <w:bCs/>
          <w:color w:val="auto"/>
          <w:kern w:val="0"/>
          <w:szCs w:val="21"/>
          <w:highlight w:val="none"/>
        </w:rPr>
        <w:t>的，该投标人的投标文件将被视为无效投标。</w:t>
      </w:r>
    </w:p>
    <w:p w14:paraId="22D4F76A">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220E97E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zh-CN"/>
        </w:rPr>
        <w:t>）本投标报价表投标报价大写金额和小写金额不一致的，以大写金额为准；对不同文字文本投标文件的解释发生异议的，以中文文本为准。</w:t>
      </w:r>
    </w:p>
    <w:p w14:paraId="3ECD13F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55907EB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2463F39">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6E9F174">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088753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34" w:name="_Toc104991875"/>
      <w:bookmarkStart w:id="435" w:name="_Toc18828"/>
      <w:bookmarkStart w:id="436" w:name="_Toc24015"/>
      <w:bookmarkStart w:id="437" w:name="_Toc94107209"/>
      <w:bookmarkStart w:id="438" w:name="_Toc140596928"/>
      <w:bookmarkStart w:id="439" w:name="_Toc142508369"/>
      <w:bookmarkStart w:id="440" w:name="_Toc1977725"/>
      <w:bookmarkStart w:id="441" w:name="_Toc102860074"/>
      <w:bookmarkStart w:id="442" w:name="_Toc102860418"/>
      <w:bookmarkStart w:id="443" w:name="_Toc486167712"/>
      <w:bookmarkStart w:id="444" w:name="_Toc533708124"/>
      <w:bookmarkStart w:id="445"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34"/>
      <w:bookmarkEnd w:id="435"/>
      <w:bookmarkEnd w:id="436"/>
      <w:bookmarkEnd w:id="437"/>
      <w:bookmarkEnd w:id="438"/>
      <w:bookmarkEnd w:id="439"/>
      <w:bookmarkEnd w:id="440"/>
      <w:bookmarkEnd w:id="441"/>
      <w:bookmarkEnd w:id="442"/>
    </w:p>
    <w:p w14:paraId="2408EA0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46" w:name="_Toc102860075"/>
      <w:bookmarkStart w:id="447" w:name="_Toc104991876"/>
      <w:bookmarkStart w:id="448" w:name="_Toc31420"/>
      <w:bookmarkStart w:id="449" w:name="_Toc140596929"/>
      <w:bookmarkStart w:id="450" w:name="_Toc94107210"/>
      <w:bookmarkStart w:id="451" w:name="_Toc102860419"/>
      <w:bookmarkStart w:id="452" w:name="_Toc142508370"/>
      <w:bookmarkStart w:id="453" w:name="_Toc28382"/>
      <w:bookmarkStart w:id="45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46"/>
      <w:bookmarkEnd w:id="447"/>
      <w:bookmarkEnd w:id="448"/>
      <w:bookmarkEnd w:id="449"/>
      <w:bookmarkEnd w:id="450"/>
      <w:bookmarkEnd w:id="451"/>
      <w:bookmarkEnd w:id="452"/>
      <w:bookmarkEnd w:id="453"/>
    </w:p>
    <w:p w14:paraId="0698B34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5026F2A">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11D947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55" w:name="_Toc104991877"/>
      <w:bookmarkStart w:id="456" w:name="_Toc9489"/>
      <w:bookmarkStart w:id="457" w:name="_Toc102860076"/>
      <w:bookmarkStart w:id="458" w:name="_Toc94107211"/>
      <w:bookmarkStart w:id="459" w:name="_Toc142508371"/>
      <w:bookmarkStart w:id="460" w:name="_Toc140596930"/>
      <w:bookmarkStart w:id="461" w:name="_Toc26345"/>
      <w:bookmarkStart w:id="462"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5"/>
      <w:bookmarkEnd w:id="456"/>
      <w:bookmarkEnd w:id="457"/>
      <w:bookmarkEnd w:id="458"/>
      <w:bookmarkEnd w:id="459"/>
      <w:bookmarkEnd w:id="460"/>
      <w:bookmarkEnd w:id="461"/>
      <w:bookmarkEnd w:id="462"/>
    </w:p>
    <w:p w14:paraId="5FD64055">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463" w:name="_Toc94107212"/>
      <w:bookmarkStart w:id="464" w:name="_Toc102860421"/>
      <w:bookmarkStart w:id="465" w:name="_Toc644"/>
      <w:bookmarkStart w:id="466" w:name="_Toc140596931"/>
      <w:bookmarkStart w:id="467" w:name="_Toc104991878"/>
      <w:bookmarkStart w:id="468" w:name="_Toc21657"/>
      <w:bookmarkStart w:id="469" w:name="_Toc102860077"/>
      <w:bookmarkStart w:id="470"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463"/>
      <w:bookmarkEnd w:id="464"/>
      <w:bookmarkEnd w:id="465"/>
      <w:bookmarkEnd w:id="466"/>
      <w:bookmarkEnd w:id="467"/>
      <w:bookmarkEnd w:id="468"/>
      <w:bookmarkEnd w:id="469"/>
      <w:bookmarkEnd w:id="470"/>
    </w:p>
    <w:p w14:paraId="1E20246E">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43"/>
      <w:bookmarkEnd w:id="444"/>
      <w:bookmarkEnd w:id="445"/>
      <w:bookmarkEnd w:id="454"/>
    </w:p>
    <w:p w14:paraId="7BED5936">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4D3A420B">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471" w:name="_Toc11033_WPSOffice_Level3"/>
      <w:r>
        <w:rPr>
          <w:rFonts w:hint="eastAsia" w:ascii="宋体" w:hAnsi="宋体" w:eastAsia="宋体" w:cs="宋体"/>
          <w:b/>
          <w:color w:val="auto"/>
          <w:sz w:val="30"/>
          <w:szCs w:val="30"/>
          <w:highlight w:val="none"/>
        </w:rPr>
        <w:t>法定代</w:t>
      </w:r>
      <w:bookmarkStart w:id="472" w:name="_Toc36971359"/>
      <w:bookmarkStart w:id="473" w:name="_Toc45995270"/>
      <w:r>
        <w:rPr>
          <w:rFonts w:hint="eastAsia" w:ascii="宋体" w:hAnsi="宋体" w:eastAsia="宋体" w:cs="宋体"/>
          <w:b/>
          <w:color w:val="auto"/>
          <w:sz w:val="30"/>
          <w:szCs w:val="30"/>
          <w:highlight w:val="none"/>
        </w:rPr>
        <w:t>表人身份证明书</w:t>
      </w:r>
      <w:bookmarkEnd w:id="471"/>
    </w:p>
    <w:bookmarkEnd w:id="472"/>
    <w:bookmarkEnd w:id="473"/>
    <w:p w14:paraId="06C2A08E">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77F5593">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02F471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4B2F3F4">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F27E75">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4DDD286">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C2289E9">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15D0F8E">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9287638">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B65DF94">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E2095C"/>
                          <w:p w14:paraId="6A38C284"/>
                          <w:p w14:paraId="2432EF0D"/>
                          <w:p w14:paraId="64329E7B"/>
                          <w:p w14:paraId="5D6DA99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BE2095C"/>
                    <w:p w14:paraId="6A38C284"/>
                    <w:p w14:paraId="2432EF0D"/>
                    <w:p w14:paraId="64329E7B"/>
                    <w:p w14:paraId="5D6DA998">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B38730"/>
                          <w:p w14:paraId="0A405CE9"/>
                          <w:p w14:paraId="0B692D73"/>
                          <w:p w14:paraId="49608B09"/>
                          <w:p w14:paraId="4B9E1655">
                            <w:pPr>
                              <w:jc w:val="center"/>
                              <w:rPr>
                                <w:szCs w:val="21"/>
                              </w:rPr>
                            </w:pPr>
                            <w:r>
                              <w:rPr>
                                <w:rFonts w:hint="eastAsia"/>
                                <w:szCs w:val="21"/>
                              </w:rPr>
                              <w:t>法定代表人身份证反面</w:t>
                            </w:r>
                          </w:p>
                          <w:p w14:paraId="2D6B2105">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8B38730"/>
                    <w:p w14:paraId="0A405CE9"/>
                    <w:p w14:paraId="0B692D73"/>
                    <w:p w14:paraId="49608B09"/>
                    <w:p w14:paraId="4B9E1655">
                      <w:pPr>
                        <w:jc w:val="center"/>
                        <w:rPr>
                          <w:szCs w:val="21"/>
                        </w:rPr>
                      </w:pPr>
                      <w:r>
                        <w:rPr>
                          <w:rFonts w:hint="eastAsia"/>
                          <w:szCs w:val="21"/>
                        </w:rPr>
                        <w:t>法定代表人身份证反面</w:t>
                      </w:r>
                    </w:p>
                    <w:p w14:paraId="2D6B2105">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4313B2"/>
                          <w:p w14:paraId="490D7696"/>
                          <w:p w14:paraId="74B7A1FE"/>
                          <w:p w14:paraId="21DE4792"/>
                          <w:p w14:paraId="1B4C99D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A4313B2"/>
                    <w:p w14:paraId="490D7696"/>
                    <w:p w14:paraId="74B7A1FE"/>
                    <w:p w14:paraId="21DE4792"/>
                    <w:p w14:paraId="1B4C99D3">
                      <w:pPr>
                        <w:jc w:val="center"/>
                      </w:pPr>
                      <w:r>
                        <w:rPr>
                          <w:rFonts w:hint="eastAsia"/>
                        </w:rPr>
                        <w:t>身份证正面</w:t>
                      </w:r>
                    </w:p>
                  </w:txbxContent>
                </v:textbox>
              </v:shape>
            </w:pict>
          </mc:Fallback>
        </mc:AlternateContent>
      </w:r>
    </w:p>
    <w:p w14:paraId="26C39326">
      <w:pPr>
        <w:autoSpaceDE w:val="0"/>
        <w:autoSpaceDN w:val="0"/>
        <w:adjustRightInd w:val="0"/>
        <w:jc w:val="left"/>
        <w:outlineLvl w:val="9"/>
        <w:rPr>
          <w:rFonts w:hint="eastAsia" w:ascii="宋体" w:hAnsi="宋体" w:eastAsia="宋体" w:cs="宋体"/>
          <w:color w:val="auto"/>
          <w:kern w:val="0"/>
          <w:sz w:val="24"/>
          <w:szCs w:val="24"/>
          <w:highlight w:val="none"/>
        </w:rPr>
      </w:pPr>
    </w:p>
    <w:p w14:paraId="2333825D">
      <w:pPr>
        <w:autoSpaceDE w:val="0"/>
        <w:autoSpaceDN w:val="0"/>
        <w:adjustRightInd w:val="0"/>
        <w:jc w:val="left"/>
        <w:outlineLvl w:val="9"/>
        <w:rPr>
          <w:rFonts w:hint="eastAsia" w:ascii="宋体" w:hAnsi="宋体" w:eastAsia="宋体" w:cs="宋体"/>
          <w:color w:val="auto"/>
          <w:kern w:val="0"/>
          <w:sz w:val="24"/>
          <w:szCs w:val="24"/>
          <w:highlight w:val="none"/>
        </w:rPr>
      </w:pPr>
    </w:p>
    <w:p w14:paraId="2D3CD820">
      <w:pPr>
        <w:autoSpaceDE w:val="0"/>
        <w:autoSpaceDN w:val="0"/>
        <w:adjustRightInd w:val="0"/>
        <w:jc w:val="left"/>
        <w:outlineLvl w:val="9"/>
        <w:rPr>
          <w:rFonts w:hint="eastAsia" w:ascii="宋体" w:hAnsi="宋体" w:eastAsia="宋体" w:cs="宋体"/>
          <w:color w:val="auto"/>
          <w:kern w:val="0"/>
          <w:sz w:val="24"/>
          <w:szCs w:val="24"/>
          <w:highlight w:val="none"/>
        </w:rPr>
      </w:pPr>
    </w:p>
    <w:p w14:paraId="4CE6690E">
      <w:pPr>
        <w:autoSpaceDE w:val="0"/>
        <w:autoSpaceDN w:val="0"/>
        <w:adjustRightInd w:val="0"/>
        <w:jc w:val="left"/>
        <w:outlineLvl w:val="9"/>
        <w:rPr>
          <w:rFonts w:hint="eastAsia" w:ascii="宋体" w:hAnsi="宋体" w:eastAsia="宋体" w:cs="宋体"/>
          <w:color w:val="auto"/>
          <w:kern w:val="0"/>
          <w:sz w:val="24"/>
          <w:szCs w:val="24"/>
          <w:highlight w:val="none"/>
        </w:rPr>
      </w:pPr>
    </w:p>
    <w:p w14:paraId="29724ED6">
      <w:pPr>
        <w:autoSpaceDE w:val="0"/>
        <w:autoSpaceDN w:val="0"/>
        <w:adjustRightInd w:val="0"/>
        <w:jc w:val="left"/>
        <w:outlineLvl w:val="9"/>
        <w:rPr>
          <w:rFonts w:hint="eastAsia" w:ascii="宋体" w:hAnsi="宋体" w:eastAsia="宋体" w:cs="宋体"/>
          <w:color w:val="auto"/>
          <w:kern w:val="0"/>
          <w:sz w:val="24"/>
          <w:szCs w:val="24"/>
          <w:highlight w:val="none"/>
        </w:rPr>
      </w:pPr>
    </w:p>
    <w:p w14:paraId="269B063E">
      <w:pPr>
        <w:autoSpaceDE w:val="0"/>
        <w:autoSpaceDN w:val="0"/>
        <w:adjustRightInd w:val="0"/>
        <w:jc w:val="left"/>
        <w:outlineLvl w:val="9"/>
        <w:rPr>
          <w:rFonts w:hint="eastAsia" w:ascii="宋体" w:hAnsi="宋体" w:eastAsia="宋体" w:cs="宋体"/>
          <w:color w:val="auto"/>
          <w:kern w:val="0"/>
          <w:sz w:val="24"/>
          <w:szCs w:val="24"/>
          <w:highlight w:val="none"/>
        </w:rPr>
      </w:pPr>
    </w:p>
    <w:p w14:paraId="61238CC0">
      <w:pPr>
        <w:autoSpaceDE w:val="0"/>
        <w:autoSpaceDN w:val="0"/>
        <w:adjustRightInd w:val="0"/>
        <w:jc w:val="left"/>
        <w:outlineLvl w:val="9"/>
        <w:rPr>
          <w:rFonts w:hint="eastAsia" w:ascii="宋体" w:hAnsi="宋体" w:eastAsia="宋体" w:cs="宋体"/>
          <w:color w:val="auto"/>
          <w:kern w:val="0"/>
          <w:sz w:val="24"/>
          <w:szCs w:val="24"/>
          <w:highlight w:val="none"/>
        </w:rPr>
      </w:pPr>
    </w:p>
    <w:p w14:paraId="02D896E8">
      <w:pPr>
        <w:autoSpaceDE w:val="0"/>
        <w:autoSpaceDN w:val="0"/>
        <w:adjustRightInd w:val="0"/>
        <w:jc w:val="left"/>
        <w:outlineLvl w:val="9"/>
        <w:rPr>
          <w:rFonts w:hint="eastAsia" w:ascii="宋体" w:hAnsi="宋体" w:eastAsia="宋体" w:cs="宋体"/>
          <w:color w:val="auto"/>
          <w:kern w:val="0"/>
          <w:sz w:val="24"/>
          <w:szCs w:val="24"/>
          <w:highlight w:val="none"/>
        </w:rPr>
      </w:pPr>
    </w:p>
    <w:p w14:paraId="395E0266">
      <w:pPr>
        <w:autoSpaceDE w:val="0"/>
        <w:autoSpaceDN w:val="0"/>
        <w:adjustRightInd w:val="0"/>
        <w:jc w:val="left"/>
        <w:outlineLvl w:val="9"/>
        <w:rPr>
          <w:rFonts w:hint="eastAsia" w:ascii="宋体" w:hAnsi="宋体" w:eastAsia="宋体" w:cs="宋体"/>
          <w:color w:val="auto"/>
          <w:kern w:val="0"/>
          <w:sz w:val="24"/>
          <w:szCs w:val="24"/>
          <w:highlight w:val="none"/>
        </w:rPr>
      </w:pPr>
    </w:p>
    <w:p w14:paraId="3B6F567A">
      <w:pPr>
        <w:autoSpaceDE w:val="0"/>
        <w:autoSpaceDN w:val="0"/>
        <w:adjustRightInd w:val="0"/>
        <w:jc w:val="left"/>
        <w:outlineLvl w:val="9"/>
        <w:rPr>
          <w:rFonts w:hint="eastAsia" w:ascii="宋体" w:hAnsi="宋体" w:eastAsia="宋体" w:cs="宋体"/>
          <w:b/>
          <w:color w:val="auto"/>
          <w:kern w:val="0"/>
          <w:szCs w:val="21"/>
          <w:highlight w:val="none"/>
        </w:rPr>
      </w:pPr>
    </w:p>
    <w:p w14:paraId="6C575514">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E8C151F">
      <w:pPr>
        <w:autoSpaceDE w:val="0"/>
        <w:autoSpaceDN w:val="0"/>
        <w:adjustRightInd w:val="0"/>
        <w:jc w:val="left"/>
        <w:outlineLvl w:val="9"/>
        <w:rPr>
          <w:rFonts w:hint="eastAsia" w:ascii="宋体" w:hAnsi="宋体" w:eastAsia="宋体" w:cs="宋体"/>
          <w:color w:val="auto"/>
          <w:kern w:val="0"/>
          <w:szCs w:val="21"/>
          <w:highlight w:val="none"/>
        </w:rPr>
      </w:pPr>
    </w:p>
    <w:p w14:paraId="60B5EDC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92"/>
      <w:bookmarkEnd w:id="393"/>
      <w:bookmarkEnd w:id="394"/>
      <w:bookmarkStart w:id="474" w:name="_Toc6240_WPSOffice_Level2"/>
      <w:bookmarkStart w:id="475" w:name="_Toc486167713"/>
      <w:bookmarkStart w:id="476" w:name="_Toc1977727"/>
      <w:bookmarkStart w:id="477" w:name="_Toc533708125"/>
      <w:r>
        <w:rPr>
          <w:rFonts w:hint="eastAsia" w:ascii="宋体" w:hAnsi="宋体" w:eastAsia="宋体" w:cs="宋体"/>
          <w:b/>
          <w:color w:val="auto"/>
          <w:szCs w:val="24"/>
          <w:highlight w:val="none"/>
        </w:rPr>
        <w:t>（2）法定代表人授权书格式</w:t>
      </w:r>
      <w:bookmarkEnd w:id="474"/>
      <w:bookmarkEnd w:id="475"/>
      <w:bookmarkEnd w:id="476"/>
      <w:bookmarkEnd w:id="477"/>
    </w:p>
    <w:p w14:paraId="303FD0C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3CB133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478" w:name="_Toc29146_WPSOffice_Level3"/>
      <w:r>
        <w:rPr>
          <w:rFonts w:hint="eastAsia" w:ascii="宋体" w:hAnsi="宋体" w:eastAsia="宋体" w:cs="宋体"/>
          <w:b/>
          <w:bCs/>
          <w:color w:val="auto"/>
          <w:sz w:val="30"/>
          <w:szCs w:val="30"/>
          <w:highlight w:val="none"/>
          <w:lang w:val="zh-CN"/>
        </w:rPr>
        <w:t>法定代表人授权书</w:t>
      </w:r>
      <w:bookmarkEnd w:id="478"/>
    </w:p>
    <w:p w14:paraId="6E198E73">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6A6EB95">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5BF48482">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（被授权人的姓名、职务、身份证号码）为本公司的合法代表人，签署2026-2027年度供水厂液氧采购项目（重新招标）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YDZB25DGQY0152-1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461BEDB">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F9C2AB4">
      <w:pPr>
        <w:spacing w:before="120" w:after="120" w:line="360" w:lineRule="auto"/>
        <w:ind w:left="348" w:leftChars="136" w:hanging="62"/>
        <w:outlineLvl w:val="9"/>
        <w:rPr>
          <w:rFonts w:hint="eastAsia" w:ascii="宋体" w:hAnsi="宋体" w:eastAsia="宋体" w:cs="宋体"/>
          <w:color w:val="auto"/>
          <w:szCs w:val="24"/>
          <w:highlight w:val="none"/>
        </w:rPr>
      </w:pPr>
    </w:p>
    <w:p w14:paraId="3982B03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78FD3A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AB6F91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D66B2AA">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643E2E0">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24B7F4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BEAE32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C1CB00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34B605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1561F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BD8BA6F"/>
                          <w:p w14:paraId="630A9A83"/>
                          <w:p w14:paraId="0CC482EC"/>
                          <w:p w14:paraId="7FD44C64"/>
                          <w:p w14:paraId="323484B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BD8BA6F"/>
                    <w:p w14:paraId="630A9A83"/>
                    <w:p w14:paraId="0CC482EC"/>
                    <w:p w14:paraId="7FD44C64"/>
                    <w:p w14:paraId="323484BC">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EB7DE03"/>
                          <w:p w14:paraId="0BE8FFE3"/>
                          <w:p w14:paraId="6386E7B6"/>
                          <w:p w14:paraId="111A8AEF"/>
                          <w:p w14:paraId="28EB197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EB7DE03"/>
                    <w:p w14:paraId="0BE8FFE3"/>
                    <w:p w14:paraId="6386E7B6"/>
                    <w:p w14:paraId="111A8AEF"/>
                    <w:p w14:paraId="28EB1978">
                      <w:pPr>
                        <w:jc w:val="center"/>
                        <w:rPr>
                          <w:rFonts w:hAnsi="宋体"/>
                        </w:rPr>
                      </w:pPr>
                      <w:r>
                        <w:rPr>
                          <w:rFonts w:hint="eastAsia" w:hAnsi="宋体"/>
                        </w:rPr>
                        <w:t>法定代表人身份证正面</w:t>
                      </w:r>
                    </w:p>
                  </w:txbxContent>
                </v:textbox>
              </v:shape>
            </w:pict>
          </mc:Fallback>
        </mc:AlternateContent>
      </w:r>
    </w:p>
    <w:p w14:paraId="52C1B07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28529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12A4C0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CEA7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A8E791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44597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8D8E95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7C7E50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B0581B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143DA12"/>
                          <w:p w14:paraId="25A56F71">
                            <w:pPr>
                              <w:jc w:val="center"/>
                              <w:rPr>
                                <w:rFonts w:hAnsi="宋体"/>
                                <w:color w:val="FF0000"/>
                              </w:rPr>
                            </w:pPr>
                          </w:p>
                          <w:p w14:paraId="699AB244">
                            <w:pPr>
                              <w:jc w:val="center"/>
                              <w:rPr>
                                <w:rFonts w:hAnsi="宋体"/>
                                <w:color w:val="FF0000"/>
                              </w:rPr>
                            </w:pPr>
                          </w:p>
                          <w:p w14:paraId="67C4A345">
                            <w:pPr>
                              <w:jc w:val="center"/>
                              <w:rPr>
                                <w:rFonts w:hAnsi="宋体"/>
                                <w:color w:val="FF0000"/>
                              </w:rPr>
                            </w:pPr>
                          </w:p>
                          <w:p w14:paraId="06E75AE7">
                            <w:pPr>
                              <w:jc w:val="center"/>
                            </w:pPr>
                            <w:r>
                              <w:rPr>
                                <w:rFonts w:hint="eastAsia" w:hAnsi="宋体"/>
                              </w:rPr>
                              <w:t>被授权人身份证反面</w:t>
                            </w:r>
                          </w:p>
                          <w:p w14:paraId="7B58CB88"/>
                          <w:p w14:paraId="3447856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143DA12"/>
                    <w:p w14:paraId="25A56F71">
                      <w:pPr>
                        <w:jc w:val="center"/>
                        <w:rPr>
                          <w:rFonts w:hAnsi="宋体"/>
                          <w:color w:val="FF0000"/>
                        </w:rPr>
                      </w:pPr>
                    </w:p>
                    <w:p w14:paraId="699AB244">
                      <w:pPr>
                        <w:jc w:val="center"/>
                        <w:rPr>
                          <w:rFonts w:hAnsi="宋体"/>
                          <w:color w:val="FF0000"/>
                        </w:rPr>
                      </w:pPr>
                    </w:p>
                    <w:p w14:paraId="67C4A345">
                      <w:pPr>
                        <w:jc w:val="center"/>
                        <w:rPr>
                          <w:rFonts w:hAnsi="宋体"/>
                          <w:color w:val="FF0000"/>
                        </w:rPr>
                      </w:pPr>
                    </w:p>
                    <w:p w14:paraId="06E75AE7">
                      <w:pPr>
                        <w:jc w:val="center"/>
                      </w:pPr>
                      <w:r>
                        <w:rPr>
                          <w:rFonts w:hint="eastAsia" w:hAnsi="宋体"/>
                        </w:rPr>
                        <w:t>被授权人身份证反面</w:t>
                      </w:r>
                    </w:p>
                    <w:p w14:paraId="7B58CB88"/>
                    <w:p w14:paraId="3447856C"/>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3F4A034"/>
                          <w:p w14:paraId="6A8E0669">
                            <w:pPr>
                              <w:jc w:val="center"/>
                              <w:rPr>
                                <w:rFonts w:hAnsi="宋体"/>
                                <w:color w:val="FF0000"/>
                              </w:rPr>
                            </w:pPr>
                          </w:p>
                          <w:p w14:paraId="4221B6EC">
                            <w:pPr>
                              <w:jc w:val="center"/>
                              <w:rPr>
                                <w:rFonts w:hAnsi="宋体"/>
                                <w:color w:val="FF0000"/>
                              </w:rPr>
                            </w:pPr>
                          </w:p>
                          <w:p w14:paraId="0A78A5FC">
                            <w:pPr>
                              <w:jc w:val="center"/>
                              <w:rPr>
                                <w:rFonts w:hAnsi="宋体"/>
                                <w:color w:val="FF0000"/>
                              </w:rPr>
                            </w:pPr>
                          </w:p>
                          <w:p w14:paraId="040D3C1E">
                            <w:pPr>
                              <w:jc w:val="center"/>
                            </w:pPr>
                            <w:r>
                              <w:rPr>
                                <w:rFonts w:hint="eastAsia" w:hAnsi="宋体"/>
                              </w:rPr>
                              <w:t>被授权人身份证正面</w:t>
                            </w:r>
                          </w:p>
                          <w:p w14:paraId="2E6F900E"/>
                          <w:p w14:paraId="5B29D22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3F4A034"/>
                    <w:p w14:paraId="6A8E0669">
                      <w:pPr>
                        <w:jc w:val="center"/>
                        <w:rPr>
                          <w:rFonts w:hAnsi="宋体"/>
                          <w:color w:val="FF0000"/>
                        </w:rPr>
                      </w:pPr>
                    </w:p>
                    <w:p w14:paraId="4221B6EC">
                      <w:pPr>
                        <w:jc w:val="center"/>
                        <w:rPr>
                          <w:rFonts w:hAnsi="宋体"/>
                          <w:color w:val="FF0000"/>
                        </w:rPr>
                      </w:pPr>
                    </w:p>
                    <w:p w14:paraId="0A78A5FC">
                      <w:pPr>
                        <w:jc w:val="center"/>
                        <w:rPr>
                          <w:rFonts w:hAnsi="宋体"/>
                          <w:color w:val="FF0000"/>
                        </w:rPr>
                      </w:pPr>
                    </w:p>
                    <w:p w14:paraId="040D3C1E">
                      <w:pPr>
                        <w:jc w:val="center"/>
                      </w:pPr>
                      <w:r>
                        <w:rPr>
                          <w:rFonts w:hint="eastAsia" w:hAnsi="宋体"/>
                        </w:rPr>
                        <w:t>被授权人身份证正面</w:t>
                      </w:r>
                    </w:p>
                    <w:p w14:paraId="2E6F900E"/>
                    <w:p w14:paraId="5B29D22B"/>
                  </w:txbxContent>
                </v:textbox>
              </v:shape>
            </w:pict>
          </mc:Fallback>
        </mc:AlternateContent>
      </w:r>
    </w:p>
    <w:p w14:paraId="3C89AB5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ABAC84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CD98F8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47DAB8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627876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3E45C26">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4013729">
      <w:pPr>
        <w:pageBreakBefore/>
        <w:spacing w:line="360" w:lineRule="auto"/>
        <w:outlineLvl w:val="9"/>
        <w:rPr>
          <w:rFonts w:hint="eastAsia" w:ascii="宋体" w:hAnsi="宋体" w:eastAsia="宋体" w:cs="宋体"/>
          <w:b/>
          <w:color w:val="auto"/>
          <w:kern w:val="0"/>
          <w:sz w:val="30"/>
          <w:szCs w:val="30"/>
          <w:highlight w:val="none"/>
          <w:lang w:val="en-US" w:eastAsia="zh-CN"/>
        </w:rPr>
      </w:pPr>
      <w:bookmarkStart w:id="479" w:name="_Toc32500"/>
      <w:bookmarkStart w:id="480" w:name="_Toc12790"/>
      <w:bookmarkStart w:id="481" w:name="_Toc29300"/>
      <w:bookmarkStart w:id="482" w:name="_Toc26224"/>
      <w:bookmarkStart w:id="483" w:name="_Toc30070"/>
      <w:bookmarkStart w:id="484" w:name="_Toc8338"/>
      <w:bookmarkStart w:id="485" w:name="_Toc142508373"/>
      <w:bookmarkStart w:id="486" w:name="_Toc104991880"/>
      <w:bookmarkStart w:id="487" w:name="_Toc140596933"/>
      <w:bookmarkStart w:id="488" w:name="_Toc1977730"/>
      <w:bookmarkStart w:id="489"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 xml:space="preserve"> 投标人符合以下两种情况之一的：</w:t>
      </w:r>
      <w:bookmarkEnd w:id="479"/>
      <w:bookmarkEnd w:id="480"/>
      <w:bookmarkEnd w:id="481"/>
      <w:bookmarkEnd w:id="482"/>
    </w:p>
    <w:p w14:paraId="6BB98C7C">
      <w:pPr>
        <w:snapToGri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 w:val="21"/>
          <w:szCs w:val="21"/>
          <w:highlight w:val="none"/>
          <w:lang w:val="en-US" w:eastAsia="zh-CN"/>
        </w:rPr>
        <w:t>投标人若为所投产品的制造商，须具有有效期内的《安全生产许可证》</w:t>
      </w:r>
      <w:r>
        <w:rPr>
          <w:rFonts w:hint="eastAsia" w:ascii="宋体" w:hAnsi="宋体" w:eastAsia="宋体" w:cs="宋体"/>
          <w:b/>
          <w:color w:val="auto"/>
          <w:szCs w:val="21"/>
          <w:highlight w:val="none"/>
          <w:lang w:val="en-US" w:eastAsia="zh-CN"/>
        </w:rPr>
        <w:t>、投标人自有或委外服务的运输车队必须具有有效的《中华人民共和国道路运输经营许可证》经营范围包含危险货物运输(2 类2项)，若运输车队为委外服务的，必须附上有效的《委外服务合同》等相关证明文件。</w:t>
      </w:r>
    </w:p>
    <w:p w14:paraId="31593771">
      <w:pPr>
        <w:snapToGrid/>
        <w:spacing w:line="24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br w:type="page"/>
      </w:r>
    </w:p>
    <w:p w14:paraId="23035696">
      <w:pPr>
        <w:snapToGri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 w:val="21"/>
          <w:szCs w:val="21"/>
          <w:highlight w:val="none"/>
          <w:lang w:val="en-US" w:eastAsia="zh-CN"/>
        </w:rPr>
        <w:t>投标人若为所投产品的代理商/经销商，须具有有效期内的《危险化学品经营许可证》</w:t>
      </w:r>
      <w:r>
        <w:rPr>
          <w:rFonts w:hint="eastAsia" w:hAnsi="宋体" w:eastAsia="宋体" w:cs="宋体"/>
          <w:b/>
          <w:color w:val="auto"/>
          <w:sz w:val="21"/>
          <w:szCs w:val="21"/>
          <w:highlight w:val="none"/>
          <w:lang w:val="en-US" w:eastAsia="zh-CN"/>
        </w:rPr>
        <w:t>（许可范围含氧，压缩的或液化的）</w:t>
      </w:r>
      <w:r>
        <w:rPr>
          <w:rFonts w:hint="eastAsia" w:ascii="宋体" w:hAnsi="宋体" w:eastAsia="宋体" w:cs="宋体"/>
          <w:b/>
          <w:color w:val="auto"/>
          <w:szCs w:val="21"/>
          <w:highlight w:val="none"/>
          <w:lang w:val="en-US" w:eastAsia="zh-CN"/>
        </w:rPr>
        <w:t>、投标人自有或委外服务的运输车队必须具有有效的《中华人民共和国道路运输经营许可证》经营范围包含危险货物运输(2 类2项)，若运输车队为委外服务的，必须附上有效的《委外服务合同》等相关证明文件。</w:t>
      </w:r>
    </w:p>
    <w:p w14:paraId="54D47FD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C548FD7">
      <w:pPr>
        <w:pageBreakBefore/>
        <w:spacing w:line="360" w:lineRule="auto"/>
        <w:outlineLvl w:val="9"/>
        <w:rPr>
          <w:rFonts w:hint="eastAsia" w:ascii="宋体" w:hAnsi="宋体" w:eastAsia="宋体" w:cs="宋体"/>
          <w:b/>
          <w:color w:val="auto"/>
          <w:sz w:val="30"/>
          <w:szCs w:val="30"/>
          <w:highlight w:val="none"/>
          <w:lang w:val="zh-CN"/>
        </w:rPr>
      </w:pPr>
      <w:r>
        <w:rPr>
          <w:rFonts w:hint="eastAsia" w:ascii="宋体" w:hAnsi="宋体" w:eastAsia="宋体" w:cs="宋体"/>
          <w:b/>
          <w:bCs/>
          <w:color w:val="auto"/>
          <w:kern w:val="2"/>
          <w:sz w:val="32"/>
          <w:szCs w:val="32"/>
          <w:highlight w:val="none"/>
          <w:lang w:val="en-US" w:eastAsia="zh-CN"/>
        </w:rPr>
        <w:t xml:space="preserve">5.5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2023</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日以来液氧供货（销售）业绩（合同签订日期为</w:t>
      </w:r>
      <w:r>
        <w:rPr>
          <w:rFonts w:hint="eastAsia" w:ascii="宋体" w:hAnsi="宋体" w:eastAsia="宋体" w:cs="宋体"/>
          <w:b/>
          <w:bCs/>
          <w:color w:val="auto"/>
          <w:sz w:val="32"/>
          <w:szCs w:val="32"/>
          <w:highlight w:val="none"/>
          <w:lang w:val="en-US" w:eastAsia="zh-CN"/>
        </w:rPr>
        <w:t>2023</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483"/>
      <w:bookmarkEnd w:id="484"/>
    </w:p>
    <w:p w14:paraId="47609DE7">
      <w:pPr>
        <w:spacing w:line="360" w:lineRule="auto"/>
        <w:outlineLvl w:val="9"/>
        <w:rPr>
          <w:rFonts w:hint="eastAsia" w:ascii="宋体" w:hAnsi="宋体" w:eastAsia="宋体" w:cs="宋体"/>
          <w:color w:val="auto"/>
          <w:szCs w:val="21"/>
          <w:highlight w:val="none"/>
          <w:lang w:val="zh-CN"/>
        </w:rPr>
      </w:pPr>
    </w:p>
    <w:tbl>
      <w:tblPr>
        <w:tblStyle w:val="37"/>
        <w:tblW w:w="411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6"/>
        <w:gridCol w:w="816"/>
        <w:gridCol w:w="1169"/>
        <w:gridCol w:w="1085"/>
        <w:gridCol w:w="671"/>
        <w:gridCol w:w="755"/>
        <w:gridCol w:w="769"/>
        <w:gridCol w:w="1203"/>
        <w:gridCol w:w="612"/>
      </w:tblGrid>
      <w:tr w14:paraId="4D587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5703CC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534" w:type="pct"/>
            <w:tcBorders>
              <w:top w:val="single" w:color="auto" w:sz="4" w:space="0"/>
              <w:left w:val="single" w:color="auto" w:sz="4" w:space="0"/>
              <w:bottom w:val="single" w:color="auto" w:sz="4" w:space="0"/>
              <w:right w:val="single" w:color="auto" w:sz="4" w:space="0"/>
            </w:tcBorders>
            <w:vAlign w:val="center"/>
          </w:tcPr>
          <w:p w14:paraId="3C60E388">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084CF0D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765" w:type="pct"/>
            <w:tcBorders>
              <w:top w:val="single" w:color="auto" w:sz="4" w:space="0"/>
              <w:left w:val="single" w:color="auto" w:sz="4" w:space="0"/>
              <w:bottom w:val="single" w:color="auto" w:sz="4" w:space="0"/>
              <w:right w:val="single" w:color="auto" w:sz="4" w:space="0"/>
            </w:tcBorders>
            <w:vAlign w:val="center"/>
          </w:tcPr>
          <w:p w14:paraId="194B18C1">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10" w:type="pct"/>
            <w:tcBorders>
              <w:top w:val="single" w:color="auto" w:sz="4" w:space="0"/>
              <w:left w:val="single" w:color="auto" w:sz="4" w:space="0"/>
              <w:bottom w:val="single" w:color="auto" w:sz="4" w:space="0"/>
              <w:right w:val="single" w:color="auto" w:sz="4" w:space="0"/>
            </w:tcBorders>
            <w:vAlign w:val="center"/>
          </w:tcPr>
          <w:p w14:paraId="6A1E90A4">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439" w:type="pct"/>
            <w:tcBorders>
              <w:top w:val="single" w:color="auto" w:sz="4" w:space="0"/>
              <w:left w:val="single" w:color="auto" w:sz="4" w:space="0"/>
              <w:bottom w:val="single" w:color="auto" w:sz="4" w:space="0"/>
              <w:right w:val="single" w:color="auto" w:sz="4" w:space="0"/>
            </w:tcBorders>
            <w:vAlign w:val="center"/>
          </w:tcPr>
          <w:p w14:paraId="0F619628">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494" w:type="pct"/>
            <w:tcBorders>
              <w:top w:val="single" w:color="auto" w:sz="4" w:space="0"/>
              <w:left w:val="single" w:color="auto" w:sz="4" w:space="0"/>
              <w:bottom w:val="single" w:color="auto" w:sz="4" w:space="0"/>
              <w:right w:val="single" w:color="auto" w:sz="4" w:space="0"/>
            </w:tcBorders>
            <w:vAlign w:val="center"/>
          </w:tcPr>
          <w:p w14:paraId="0FBDEEF2">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0DBECFB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503" w:type="pct"/>
            <w:tcBorders>
              <w:top w:val="single" w:color="auto" w:sz="4" w:space="0"/>
              <w:left w:val="single" w:color="auto" w:sz="4" w:space="0"/>
              <w:bottom w:val="single" w:color="auto" w:sz="4" w:space="0"/>
              <w:right w:val="single" w:color="auto" w:sz="4" w:space="0"/>
            </w:tcBorders>
            <w:vAlign w:val="center"/>
          </w:tcPr>
          <w:p w14:paraId="420BD88D">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05BE076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787" w:type="pct"/>
            <w:tcBorders>
              <w:top w:val="single" w:color="auto" w:sz="4" w:space="0"/>
              <w:left w:val="single" w:color="auto" w:sz="4" w:space="0"/>
              <w:bottom w:val="single" w:color="auto" w:sz="4" w:space="0"/>
              <w:right w:val="single" w:color="auto" w:sz="4" w:space="0"/>
            </w:tcBorders>
            <w:vAlign w:val="center"/>
          </w:tcPr>
          <w:p w14:paraId="5286EF6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400" w:type="pct"/>
            <w:tcBorders>
              <w:top w:val="single" w:color="auto" w:sz="4" w:space="0"/>
              <w:left w:val="single" w:color="auto" w:sz="4" w:space="0"/>
              <w:bottom w:val="single" w:color="auto" w:sz="4" w:space="0"/>
              <w:right w:val="single" w:color="auto" w:sz="4" w:space="0"/>
            </w:tcBorders>
            <w:vAlign w:val="center"/>
          </w:tcPr>
          <w:p w14:paraId="6ADCA502">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7E2A7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FE2CBE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534" w:type="pct"/>
            <w:tcBorders>
              <w:top w:val="single" w:color="auto" w:sz="4" w:space="0"/>
              <w:left w:val="single" w:color="auto" w:sz="4" w:space="0"/>
              <w:bottom w:val="single" w:color="auto" w:sz="4" w:space="0"/>
              <w:right w:val="single" w:color="auto" w:sz="4" w:space="0"/>
            </w:tcBorders>
            <w:vAlign w:val="center"/>
          </w:tcPr>
          <w:p w14:paraId="73D7BC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229182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E0A04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34B31C0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6DF501C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5FAAB0C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0067101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30CB89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DFF8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7877FE8">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534" w:type="pct"/>
            <w:tcBorders>
              <w:top w:val="single" w:color="auto" w:sz="4" w:space="0"/>
              <w:left w:val="single" w:color="auto" w:sz="4" w:space="0"/>
              <w:bottom w:val="single" w:color="auto" w:sz="4" w:space="0"/>
              <w:right w:val="single" w:color="auto" w:sz="4" w:space="0"/>
            </w:tcBorders>
            <w:vAlign w:val="center"/>
          </w:tcPr>
          <w:p w14:paraId="62C022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19059F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073EBF2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18CC97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36FB59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56F3525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16D355E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1C03995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513D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24C69587">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534" w:type="pct"/>
            <w:tcBorders>
              <w:top w:val="single" w:color="auto" w:sz="4" w:space="0"/>
              <w:left w:val="single" w:color="auto" w:sz="4" w:space="0"/>
              <w:bottom w:val="single" w:color="auto" w:sz="4" w:space="0"/>
              <w:right w:val="single" w:color="auto" w:sz="4" w:space="0"/>
            </w:tcBorders>
            <w:vAlign w:val="center"/>
          </w:tcPr>
          <w:p w14:paraId="75FC4D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3509EF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1C9686E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7987CF6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175A82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7BDAAA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759FE0A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6EA7D9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D18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6C2B05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534" w:type="pct"/>
            <w:tcBorders>
              <w:top w:val="single" w:color="auto" w:sz="4" w:space="0"/>
              <w:left w:val="single" w:color="auto" w:sz="4" w:space="0"/>
              <w:bottom w:val="single" w:color="auto" w:sz="4" w:space="0"/>
              <w:right w:val="single" w:color="auto" w:sz="4" w:space="0"/>
            </w:tcBorders>
            <w:vAlign w:val="center"/>
          </w:tcPr>
          <w:p w14:paraId="2B035FB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6888CB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62A413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7D6629E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7E3E25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6CCB499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102405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44B619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A1C1DBB">
      <w:pPr>
        <w:spacing w:line="360" w:lineRule="auto"/>
        <w:ind w:left="424" w:hanging="424" w:hangingChars="201"/>
        <w:outlineLvl w:val="9"/>
        <w:rPr>
          <w:rFonts w:hint="eastAsia" w:ascii="宋体" w:hAnsi="宋体" w:eastAsia="宋体" w:cs="宋体"/>
          <w:b/>
          <w:color w:val="auto"/>
          <w:szCs w:val="21"/>
          <w:highlight w:val="none"/>
          <w:lang w:val="zh-CN"/>
        </w:rPr>
      </w:pPr>
    </w:p>
    <w:p w14:paraId="6AD42B23">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B855C32">
      <w:pPr>
        <w:autoSpaceDE/>
        <w:autoSpaceDN/>
        <w:adjustRightInd/>
        <w:spacing w:line="360" w:lineRule="auto"/>
        <w:jc w:val="left"/>
        <w:outlineLvl w:val="9"/>
        <w:rPr>
          <w:rFonts w:hint="eastAsia" w:ascii="宋体" w:hAnsi="宋体" w:eastAsia="宋体" w:cs="宋体"/>
          <w:b/>
          <w:bCs/>
          <w:color w:val="auto"/>
          <w:szCs w:val="22"/>
          <w:highlight w:val="none"/>
          <w:lang w:val="zh-CN"/>
        </w:rPr>
      </w:pPr>
      <w:r>
        <w:rPr>
          <w:rFonts w:hint="eastAsia" w:ascii="宋体" w:hAnsi="宋体" w:eastAsia="宋体" w:cs="宋体"/>
          <w:b/>
          <w:bCs w:val="0"/>
          <w:color w:val="auto"/>
          <w:szCs w:val="22"/>
          <w:highlight w:val="none"/>
          <w:lang w:val="zh-CN"/>
        </w:rPr>
        <w:t>（</w:t>
      </w:r>
      <w:r>
        <w:rPr>
          <w:rFonts w:hint="eastAsia" w:ascii="宋体" w:hAnsi="宋体" w:eastAsia="宋体" w:cs="宋体"/>
          <w:b/>
          <w:bCs w:val="0"/>
          <w:color w:val="auto"/>
          <w:szCs w:val="22"/>
          <w:highlight w:val="none"/>
          <w:lang w:val="en-US" w:eastAsia="zh-CN"/>
        </w:rPr>
        <w:t>1</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w:t>
      </w:r>
      <w:r>
        <w:rPr>
          <w:rFonts w:hint="eastAsia" w:ascii="宋体" w:hAnsi="宋体" w:eastAsia="宋体" w:cs="宋体"/>
          <w:b/>
          <w:bCs w:val="0"/>
          <w:color w:val="auto"/>
          <w:szCs w:val="22"/>
          <w:highlight w:val="none"/>
          <w:lang w:val="en-US" w:eastAsia="zh-CN"/>
        </w:rPr>
        <w:t>供货</w:t>
      </w:r>
      <w:r>
        <w:rPr>
          <w:rFonts w:hint="eastAsia" w:ascii="宋体" w:hAnsi="宋体" w:eastAsia="宋体" w:cs="宋体"/>
          <w:b/>
          <w:bCs w:val="0"/>
          <w:color w:val="auto"/>
          <w:szCs w:val="22"/>
          <w:highlight w:val="none"/>
          <w:lang w:val="zh-CN" w:eastAsia="zh-CN"/>
        </w:rPr>
        <w:t>的</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color w:val="auto"/>
          <w:szCs w:val="22"/>
          <w:highlight w:val="none"/>
          <w:lang w:val="zh-CN"/>
        </w:rPr>
        <w:t>；</w:t>
      </w:r>
    </w:p>
    <w:p w14:paraId="66B70A5A">
      <w:pPr>
        <w:autoSpaceDE/>
        <w:autoSpaceDN/>
        <w:adjustRightInd/>
        <w:spacing w:line="360" w:lineRule="auto"/>
        <w:jc w:val="left"/>
        <w:outlineLvl w:val="9"/>
        <w:rPr>
          <w:rFonts w:hint="eastAsia" w:ascii="宋体" w:hAnsi="宋体" w:eastAsia="宋体" w:cs="宋体"/>
          <w:b/>
          <w:bCs/>
          <w:color w:val="auto"/>
          <w:szCs w:val="22"/>
          <w:highlight w:val="none"/>
          <w:lang w:val="zh-CN"/>
        </w:rPr>
      </w:pPr>
      <w:r>
        <w:rPr>
          <w:rFonts w:hint="eastAsia" w:ascii="宋体" w:hAnsi="宋体" w:eastAsia="宋体" w:cs="宋体"/>
          <w:b/>
          <w:bCs/>
          <w:color w:val="auto"/>
          <w:szCs w:val="22"/>
          <w:highlight w:val="none"/>
          <w:lang w:val="zh-CN"/>
        </w:rPr>
        <w:t>（</w:t>
      </w:r>
      <w:r>
        <w:rPr>
          <w:rFonts w:hint="eastAsia" w:ascii="宋体" w:hAnsi="宋体" w:eastAsia="宋体" w:cs="宋体"/>
          <w:b/>
          <w:bCs/>
          <w:color w:val="auto"/>
          <w:szCs w:val="22"/>
          <w:highlight w:val="none"/>
          <w:lang w:val="en-US" w:eastAsia="zh-CN"/>
        </w:rPr>
        <w:t>2</w:t>
      </w:r>
      <w:r>
        <w:rPr>
          <w:rFonts w:hint="eastAsia" w:ascii="宋体" w:hAnsi="宋体" w:eastAsia="宋体" w:cs="宋体"/>
          <w:b/>
          <w:bCs/>
          <w:color w:val="auto"/>
          <w:szCs w:val="22"/>
          <w:highlight w:val="none"/>
          <w:lang w:val="zh-CN"/>
        </w:rPr>
        <w:t>）若合同无法反映</w:t>
      </w:r>
      <w:r>
        <w:rPr>
          <w:rFonts w:hint="eastAsia" w:ascii="宋体" w:hAnsi="宋体" w:eastAsia="宋体" w:cs="宋体"/>
          <w:b/>
          <w:bCs/>
          <w:color w:val="auto"/>
          <w:szCs w:val="22"/>
          <w:highlight w:val="none"/>
          <w:lang w:val="en-US" w:eastAsia="zh-CN"/>
        </w:rPr>
        <w:t>资格业绩</w:t>
      </w:r>
      <w:r>
        <w:rPr>
          <w:rFonts w:hint="eastAsia" w:ascii="宋体" w:hAnsi="宋体" w:eastAsia="宋体" w:cs="宋体"/>
          <w:b/>
          <w:bCs/>
          <w:color w:val="auto"/>
          <w:szCs w:val="22"/>
          <w:highlight w:val="none"/>
          <w:lang w:val="zh-CN"/>
        </w:rPr>
        <w:t>条件（合同签订日期为202</w:t>
      </w:r>
      <w:r>
        <w:rPr>
          <w:rFonts w:hint="eastAsia" w:ascii="宋体" w:hAnsi="宋体" w:eastAsia="宋体" w:cs="宋体"/>
          <w:b/>
          <w:bCs/>
          <w:color w:val="auto"/>
          <w:szCs w:val="22"/>
          <w:highlight w:val="none"/>
          <w:lang w:val="en-US" w:eastAsia="zh-CN"/>
        </w:rPr>
        <w:t>3</w:t>
      </w:r>
      <w:r>
        <w:rPr>
          <w:rFonts w:hint="eastAsia" w:ascii="宋体" w:hAnsi="宋体" w:eastAsia="宋体" w:cs="宋体"/>
          <w:b/>
          <w:bCs/>
          <w:color w:val="auto"/>
          <w:szCs w:val="22"/>
          <w:highlight w:val="none"/>
          <w:lang w:val="zh-CN"/>
        </w:rPr>
        <w:t>年1月1日或以后，合同标的必须包含</w:t>
      </w:r>
      <w:r>
        <w:rPr>
          <w:rFonts w:hint="eastAsia" w:ascii="宋体" w:hAnsi="宋体" w:eastAsia="宋体" w:cs="宋体"/>
          <w:b/>
          <w:bCs/>
          <w:color w:val="auto"/>
          <w:szCs w:val="22"/>
          <w:highlight w:val="none"/>
          <w:lang w:val="zh-CN" w:eastAsia="zh-CN"/>
        </w:rPr>
        <w:t>液氧</w:t>
      </w:r>
      <w:r>
        <w:rPr>
          <w:rFonts w:hint="eastAsia" w:ascii="宋体" w:hAnsi="宋体" w:eastAsia="宋体" w:cs="宋体"/>
          <w:b/>
          <w:bCs/>
          <w:color w:val="auto"/>
          <w:szCs w:val="22"/>
          <w:highlight w:val="none"/>
          <w:lang w:val="zh-CN"/>
        </w:rPr>
        <w:t>）的，还需提供购买方出具的书面补充说明文件复印件作为辅助证明（复印件能显示购买方公章）；</w:t>
      </w:r>
    </w:p>
    <w:p w14:paraId="20224A31">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0" w:name="_Toc6253"/>
      <w:bookmarkStart w:id="491" w:name="_Toc14967"/>
      <w:r>
        <w:rPr>
          <w:rFonts w:hint="eastAsia" w:ascii="宋体" w:hAnsi="宋体" w:eastAsia="宋体" w:cs="宋体"/>
          <w:b/>
          <w:color w:val="auto"/>
          <w:szCs w:val="21"/>
          <w:highlight w:val="none"/>
          <w:lang w:val="zh-CN"/>
        </w:rPr>
        <w:t>（3）</w:t>
      </w:r>
      <w:bookmarkEnd w:id="490"/>
      <w:bookmarkEnd w:id="49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4016FF45">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2F81C98">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492" w:name="_Toc31879"/>
      <w:bookmarkStart w:id="493"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85"/>
      <w:bookmarkEnd w:id="486"/>
      <w:bookmarkEnd w:id="487"/>
      <w:bookmarkEnd w:id="488"/>
      <w:bookmarkEnd w:id="489"/>
      <w:bookmarkEnd w:id="492"/>
      <w:bookmarkEnd w:id="493"/>
    </w:p>
    <w:p w14:paraId="64942996">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D37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F44190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4E4420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071F2E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C3AA7B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89B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229CB9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3B2AE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1EBE27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39F9627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D7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03474F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23AF4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1CB4B0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EE4AB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A98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90FFA8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D7B33D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377428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91408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582336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288D97B7">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604E21E">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75E16585">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6C2FDE72">
      <w:pPr>
        <w:spacing w:line="360" w:lineRule="auto"/>
        <w:ind w:firstLine="494" w:firstLineChars="206"/>
        <w:outlineLvl w:val="9"/>
        <w:rPr>
          <w:rFonts w:hint="eastAsia" w:ascii="宋体" w:hAnsi="宋体" w:eastAsia="宋体" w:cs="宋体"/>
          <w:color w:val="auto"/>
          <w:kern w:val="0"/>
          <w:sz w:val="24"/>
          <w:szCs w:val="24"/>
          <w:highlight w:val="none"/>
        </w:rPr>
      </w:pPr>
    </w:p>
    <w:p w14:paraId="1FB98CDC">
      <w:pPr>
        <w:spacing w:line="360" w:lineRule="auto"/>
        <w:ind w:firstLine="494" w:firstLineChars="206"/>
        <w:outlineLvl w:val="9"/>
        <w:rPr>
          <w:rFonts w:hint="eastAsia" w:ascii="宋体" w:hAnsi="宋体" w:eastAsia="宋体" w:cs="宋体"/>
          <w:color w:val="auto"/>
          <w:kern w:val="0"/>
          <w:sz w:val="24"/>
          <w:szCs w:val="24"/>
          <w:highlight w:val="none"/>
        </w:rPr>
      </w:pPr>
    </w:p>
    <w:p w14:paraId="1B4CAA70">
      <w:pPr>
        <w:spacing w:line="360" w:lineRule="auto"/>
        <w:ind w:firstLine="494" w:firstLineChars="206"/>
        <w:outlineLvl w:val="9"/>
        <w:rPr>
          <w:rFonts w:hint="eastAsia" w:ascii="宋体" w:hAnsi="宋体" w:eastAsia="宋体" w:cs="宋体"/>
          <w:color w:val="auto"/>
          <w:kern w:val="0"/>
          <w:sz w:val="24"/>
          <w:szCs w:val="24"/>
          <w:highlight w:val="none"/>
        </w:rPr>
      </w:pPr>
    </w:p>
    <w:p w14:paraId="08CBDCC6">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8FD3BE0">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4D0C07A1">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bookmarkStart w:id="494" w:name="_Toc13237"/>
      <w:bookmarkStart w:id="495" w:name="_Toc533708126"/>
      <w:bookmarkStart w:id="496" w:name="_Toc1977731"/>
      <w:bookmarkStart w:id="497" w:name="_Toc2031_WPSOffice_Level2"/>
      <w:bookmarkStart w:id="498" w:name="_Toc142508374"/>
      <w:bookmarkStart w:id="499" w:name="_Toc102860079"/>
      <w:bookmarkStart w:id="500" w:name="_Toc140596934"/>
      <w:bookmarkStart w:id="501" w:name="_Toc94107215"/>
      <w:bookmarkStart w:id="502" w:name="_Toc102860423"/>
      <w:bookmarkStart w:id="503" w:name="_Toc486167714"/>
      <w:bookmarkStart w:id="504" w:name="_Toc104991881"/>
    </w:p>
    <w:p w14:paraId="1285FDCE">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0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4"/>
      <w:bookmarkEnd w:id="495"/>
      <w:bookmarkEnd w:id="496"/>
      <w:bookmarkEnd w:id="497"/>
      <w:bookmarkEnd w:id="498"/>
      <w:bookmarkEnd w:id="499"/>
      <w:bookmarkEnd w:id="500"/>
      <w:bookmarkEnd w:id="501"/>
      <w:bookmarkEnd w:id="502"/>
      <w:bookmarkEnd w:id="503"/>
      <w:bookmarkEnd w:id="504"/>
      <w:bookmarkEnd w:id="505"/>
    </w:p>
    <w:p w14:paraId="6C07C1E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06" w:name="_Toc2773_WPSOffice_Level3"/>
      <w:r>
        <w:rPr>
          <w:rFonts w:hint="eastAsia" w:ascii="宋体" w:hAnsi="宋体" w:eastAsia="宋体" w:cs="宋体"/>
          <w:b/>
          <w:bCs/>
          <w:color w:val="auto"/>
          <w:sz w:val="30"/>
          <w:szCs w:val="30"/>
          <w:highlight w:val="none"/>
          <w:lang w:val="zh-CN"/>
        </w:rPr>
        <w:t>投标人基本情况一览表</w:t>
      </w:r>
      <w:bookmarkEnd w:id="506"/>
    </w:p>
    <w:p w14:paraId="447DF58E">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E772FE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789A1A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1B3D579">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EEC101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142D04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73009A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EAF43E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CDDBB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6F5171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CFDD3C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C7E512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14C4DFF">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EA3DAF2">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2622E7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ED1924B">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FB68AE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4D141B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738F08">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75D0EF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15437E8">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F0374B1">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EEF271A">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84A195C">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1A518AC">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7E07B41">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D4408F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7" w:name="_Toc102860080"/>
      <w:bookmarkStart w:id="508" w:name="_Toc102860424"/>
      <w:bookmarkStart w:id="509" w:name="_Toc4495"/>
      <w:bookmarkStart w:id="510" w:name="_Toc104991882"/>
      <w:bookmarkStart w:id="511" w:name="_Toc142508375"/>
      <w:bookmarkStart w:id="512" w:name="_Toc94107216"/>
      <w:bookmarkStart w:id="513" w:name="_Toc140596935"/>
      <w:bookmarkStart w:id="514" w:name="_Toc3711"/>
      <w:bookmarkStart w:id="515" w:name="_Toc533708128"/>
      <w:bookmarkStart w:id="516" w:name="_Toc486167715"/>
      <w:bookmarkStart w:id="517" w:name="_Toc9051_WPSOffice_Level2"/>
      <w:bookmarkStart w:id="518"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7"/>
      <w:bookmarkEnd w:id="508"/>
      <w:bookmarkEnd w:id="509"/>
      <w:bookmarkEnd w:id="510"/>
      <w:bookmarkEnd w:id="511"/>
      <w:bookmarkEnd w:id="512"/>
      <w:bookmarkEnd w:id="513"/>
      <w:bookmarkEnd w:id="514"/>
    </w:p>
    <w:p w14:paraId="0B303A20">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6D631A5">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CF08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D27A96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217F6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48AEED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EDD106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13F727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DF63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931F6F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046921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55697B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7CE12F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6D6BA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66DA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47B3F9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30DC68F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971FED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182DF01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49BD57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43D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A57C40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053BBB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2104D9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1BEF8B0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157215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7B66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CF6E3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5D37F1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5E43F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7D3BD7D">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01BFD33">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77FC4890">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4005D1C">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5A6DB60">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8"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15"/>
    <w:bookmarkEnd w:id="516"/>
    <w:bookmarkEnd w:id="517"/>
    <w:bookmarkEnd w:id="518"/>
    <w:p w14:paraId="5D3090C1">
      <w:pPr>
        <w:autoSpaceDE/>
        <w:autoSpaceDN/>
        <w:adjustRightInd/>
        <w:spacing w:line="240" w:lineRule="auto"/>
        <w:jc w:val="left"/>
        <w:outlineLvl w:val="9"/>
        <w:rPr>
          <w:rFonts w:hint="eastAsia" w:ascii="宋体" w:hAnsi="宋体" w:eastAsia="宋体" w:cs="宋体"/>
          <w:b/>
          <w:color w:val="auto"/>
          <w:kern w:val="0"/>
          <w:sz w:val="32"/>
          <w:szCs w:val="32"/>
          <w:highlight w:val="none"/>
          <w:lang w:val="zh-CN"/>
        </w:rPr>
      </w:pPr>
      <w:bookmarkStart w:id="519" w:name="_Toc102860425"/>
      <w:bookmarkStart w:id="520" w:name="_Toc104991883"/>
      <w:bookmarkStart w:id="521" w:name="_Toc94107217"/>
      <w:bookmarkStart w:id="522" w:name="_Toc15551"/>
      <w:bookmarkStart w:id="523" w:name="_Toc1977736"/>
      <w:bookmarkStart w:id="524" w:name="_Toc140596936"/>
      <w:bookmarkStart w:id="525" w:name="_Toc142508376"/>
      <w:bookmarkStart w:id="526" w:name="_Toc533708130"/>
      <w:bookmarkStart w:id="527" w:name="_Toc739_WPSOffice_Level2"/>
      <w:bookmarkStart w:id="528" w:name="_Toc486167716"/>
      <w:bookmarkStart w:id="529" w:name="_Toc20034"/>
      <w:bookmarkStart w:id="530" w:name="_Toc10286008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19"/>
      <w:bookmarkEnd w:id="520"/>
      <w:bookmarkEnd w:id="521"/>
      <w:bookmarkEnd w:id="522"/>
      <w:bookmarkEnd w:id="523"/>
      <w:bookmarkEnd w:id="524"/>
      <w:bookmarkEnd w:id="525"/>
      <w:bookmarkEnd w:id="526"/>
      <w:bookmarkEnd w:id="527"/>
      <w:bookmarkEnd w:id="528"/>
      <w:bookmarkEnd w:id="529"/>
      <w:bookmarkEnd w:id="530"/>
    </w:p>
    <w:p w14:paraId="44FFC066">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31" w:name="_Toc26412_WPSOffice_Level3"/>
      <w:r>
        <w:rPr>
          <w:rFonts w:hint="eastAsia" w:ascii="宋体" w:hAnsi="宋体" w:eastAsia="宋体" w:cs="宋体"/>
          <w:b/>
          <w:bCs/>
          <w:color w:val="auto"/>
          <w:kern w:val="0"/>
          <w:sz w:val="28"/>
          <w:szCs w:val="30"/>
          <w:highlight w:val="none"/>
          <w:lang w:val="zh-CN"/>
        </w:rPr>
        <w:t>2026-2027年度供水厂液氧采购项目（重新招标）合同条款偏离表</w:t>
      </w:r>
      <w:bookmarkEnd w:id="53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86C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038C6F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3F721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02CF1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F38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C69AF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5104B2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CDB8D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9939C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FD050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DB3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03B5C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CBF29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第一条</w:t>
            </w:r>
          </w:p>
        </w:tc>
        <w:tc>
          <w:tcPr>
            <w:tcW w:w="3055" w:type="dxa"/>
            <w:vAlign w:val="center"/>
          </w:tcPr>
          <w:p w14:paraId="425F4C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合同项目</w:t>
            </w:r>
          </w:p>
        </w:tc>
        <w:tc>
          <w:tcPr>
            <w:tcW w:w="1346" w:type="dxa"/>
            <w:vAlign w:val="center"/>
          </w:tcPr>
          <w:p w14:paraId="3F96F9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3C849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B78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BB2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81518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第二条</w:t>
            </w:r>
          </w:p>
        </w:tc>
        <w:tc>
          <w:tcPr>
            <w:tcW w:w="3055" w:type="dxa"/>
            <w:vAlign w:val="center"/>
          </w:tcPr>
          <w:p w14:paraId="63D0C3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合同价款及销项税价</w:t>
            </w:r>
          </w:p>
        </w:tc>
        <w:tc>
          <w:tcPr>
            <w:tcW w:w="1346" w:type="dxa"/>
            <w:vAlign w:val="center"/>
          </w:tcPr>
          <w:p w14:paraId="5AFF83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DD8703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4F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4CE71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0E22D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第三条</w:t>
            </w:r>
          </w:p>
        </w:tc>
        <w:tc>
          <w:tcPr>
            <w:tcW w:w="3055" w:type="dxa"/>
            <w:vAlign w:val="center"/>
          </w:tcPr>
          <w:p w14:paraId="5B77A1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合同组成</w:t>
            </w:r>
          </w:p>
        </w:tc>
        <w:tc>
          <w:tcPr>
            <w:tcW w:w="1346" w:type="dxa"/>
            <w:vAlign w:val="center"/>
          </w:tcPr>
          <w:p w14:paraId="59F948B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F88EA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A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9150F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D0FA4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第四条</w:t>
            </w:r>
          </w:p>
        </w:tc>
        <w:tc>
          <w:tcPr>
            <w:tcW w:w="3055" w:type="dxa"/>
            <w:vAlign w:val="center"/>
          </w:tcPr>
          <w:p w14:paraId="6FEE235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技术要求</w:t>
            </w:r>
            <w:r>
              <w:rPr>
                <w:rFonts w:hint="eastAsia" w:ascii="宋体" w:hAnsi="宋体" w:eastAsia="宋体" w:cs="宋体"/>
                <w:b/>
                <w:color w:val="auto"/>
                <w:sz w:val="21"/>
                <w:szCs w:val="21"/>
                <w:highlight w:val="none"/>
                <w:lang w:eastAsia="zh-CN"/>
              </w:rPr>
              <w:t>及质量要求</w:t>
            </w:r>
          </w:p>
        </w:tc>
        <w:tc>
          <w:tcPr>
            <w:tcW w:w="1346" w:type="dxa"/>
            <w:vAlign w:val="center"/>
          </w:tcPr>
          <w:p w14:paraId="42BD6A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3010F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AD3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F3C1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74F75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第五条</w:t>
            </w:r>
          </w:p>
        </w:tc>
        <w:tc>
          <w:tcPr>
            <w:tcW w:w="3055" w:type="dxa"/>
            <w:vAlign w:val="center"/>
          </w:tcPr>
          <w:p w14:paraId="6B1759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运输及充装要求</w:t>
            </w:r>
          </w:p>
        </w:tc>
        <w:tc>
          <w:tcPr>
            <w:tcW w:w="1346" w:type="dxa"/>
            <w:vAlign w:val="center"/>
          </w:tcPr>
          <w:p w14:paraId="1FE38E5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E9A2FB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047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9593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C9A705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lang w:val="zh-CN"/>
              </w:rPr>
              <w:t>第六条</w:t>
            </w:r>
          </w:p>
        </w:tc>
        <w:tc>
          <w:tcPr>
            <w:tcW w:w="3055" w:type="dxa"/>
            <w:vAlign w:val="center"/>
          </w:tcPr>
          <w:p w14:paraId="18EC5F6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lang w:val="zh-CN"/>
              </w:rPr>
              <w:t>货物的交付</w:t>
            </w:r>
          </w:p>
        </w:tc>
        <w:tc>
          <w:tcPr>
            <w:tcW w:w="1346" w:type="dxa"/>
            <w:vAlign w:val="center"/>
          </w:tcPr>
          <w:p w14:paraId="4816C2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5188F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D78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D046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15AD1D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第七条</w:t>
            </w:r>
          </w:p>
        </w:tc>
        <w:tc>
          <w:tcPr>
            <w:tcW w:w="3055" w:type="dxa"/>
            <w:vAlign w:val="center"/>
          </w:tcPr>
          <w:p w14:paraId="162B648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储存</w:t>
            </w:r>
          </w:p>
        </w:tc>
        <w:tc>
          <w:tcPr>
            <w:tcW w:w="1346" w:type="dxa"/>
            <w:vAlign w:val="center"/>
          </w:tcPr>
          <w:p w14:paraId="6D7D1A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DEE1D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08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A537C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F5FED5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第八条</w:t>
            </w:r>
          </w:p>
        </w:tc>
        <w:tc>
          <w:tcPr>
            <w:tcW w:w="3055" w:type="dxa"/>
            <w:vAlign w:val="center"/>
          </w:tcPr>
          <w:p w14:paraId="6ADEF6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验收</w:t>
            </w:r>
          </w:p>
        </w:tc>
        <w:tc>
          <w:tcPr>
            <w:tcW w:w="1346" w:type="dxa"/>
            <w:vAlign w:val="center"/>
          </w:tcPr>
          <w:p w14:paraId="0815EAD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CC459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A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6FC57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1D6A9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第九条</w:t>
            </w:r>
          </w:p>
        </w:tc>
        <w:tc>
          <w:tcPr>
            <w:tcW w:w="3055" w:type="dxa"/>
            <w:vAlign w:val="center"/>
          </w:tcPr>
          <w:p w14:paraId="3C301F4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技术资料</w:t>
            </w:r>
          </w:p>
        </w:tc>
        <w:tc>
          <w:tcPr>
            <w:tcW w:w="1346" w:type="dxa"/>
            <w:vAlign w:val="center"/>
          </w:tcPr>
          <w:p w14:paraId="600687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B8419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1D8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90FE8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D8F2E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第十条</w:t>
            </w:r>
          </w:p>
        </w:tc>
        <w:tc>
          <w:tcPr>
            <w:tcW w:w="3055" w:type="dxa"/>
            <w:vAlign w:val="center"/>
          </w:tcPr>
          <w:p w14:paraId="5E9B722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权利保证</w:t>
            </w:r>
          </w:p>
        </w:tc>
        <w:tc>
          <w:tcPr>
            <w:tcW w:w="1346" w:type="dxa"/>
            <w:vAlign w:val="center"/>
          </w:tcPr>
          <w:p w14:paraId="4E1ABCF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94BF8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6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36B6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B1A352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第十一条</w:t>
            </w:r>
          </w:p>
        </w:tc>
        <w:tc>
          <w:tcPr>
            <w:tcW w:w="3055" w:type="dxa"/>
            <w:vAlign w:val="center"/>
          </w:tcPr>
          <w:p w14:paraId="0E2C99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质量保证及售后服务</w:t>
            </w:r>
          </w:p>
        </w:tc>
        <w:tc>
          <w:tcPr>
            <w:tcW w:w="1346" w:type="dxa"/>
            <w:vAlign w:val="center"/>
          </w:tcPr>
          <w:p w14:paraId="2044F7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F950E8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190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4522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467591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第十二条</w:t>
            </w:r>
          </w:p>
        </w:tc>
        <w:tc>
          <w:tcPr>
            <w:tcW w:w="3055" w:type="dxa"/>
            <w:vAlign w:val="center"/>
          </w:tcPr>
          <w:p w14:paraId="0CDAF22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履约担保</w:t>
            </w:r>
          </w:p>
        </w:tc>
        <w:tc>
          <w:tcPr>
            <w:tcW w:w="1346" w:type="dxa"/>
            <w:vAlign w:val="center"/>
          </w:tcPr>
          <w:p w14:paraId="192ADB8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B7557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26C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3D91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00806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第十三条</w:t>
            </w:r>
          </w:p>
        </w:tc>
        <w:tc>
          <w:tcPr>
            <w:tcW w:w="3055" w:type="dxa"/>
            <w:vAlign w:val="center"/>
          </w:tcPr>
          <w:p w14:paraId="319E63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付款方式</w:t>
            </w:r>
          </w:p>
        </w:tc>
        <w:tc>
          <w:tcPr>
            <w:tcW w:w="1346" w:type="dxa"/>
            <w:vAlign w:val="center"/>
          </w:tcPr>
          <w:p w14:paraId="5E9AA23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BEDD5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32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B569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13BCA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第十四条</w:t>
            </w:r>
          </w:p>
        </w:tc>
        <w:tc>
          <w:tcPr>
            <w:tcW w:w="3055" w:type="dxa"/>
            <w:vAlign w:val="center"/>
          </w:tcPr>
          <w:p w14:paraId="2531D7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不可抗力</w:t>
            </w:r>
          </w:p>
        </w:tc>
        <w:tc>
          <w:tcPr>
            <w:tcW w:w="1346" w:type="dxa"/>
            <w:vAlign w:val="center"/>
          </w:tcPr>
          <w:p w14:paraId="46AEC8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B160C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9A5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DA191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12504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第十五条</w:t>
            </w:r>
          </w:p>
        </w:tc>
        <w:tc>
          <w:tcPr>
            <w:tcW w:w="3055" w:type="dxa"/>
            <w:vAlign w:val="center"/>
          </w:tcPr>
          <w:p w14:paraId="3AD473E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违约责任</w:t>
            </w:r>
          </w:p>
        </w:tc>
        <w:tc>
          <w:tcPr>
            <w:tcW w:w="1346" w:type="dxa"/>
            <w:vAlign w:val="center"/>
          </w:tcPr>
          <w:p w14:paraId="7E2DCC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FBD62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54E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D863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00B1B2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第十六条</w:t>
            </w:r>
          </w:p>
        </w:tc>
        <w:tc>
          <w:tcPr>
            <w:tcW w:w="3055" w:type="dxa"/>
            <w:vAlign w:val="center"/>
          </w:tcPr>
          <w:p w14:paraId="453425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争议解决</w:t>
            </w:r>
          </w:p>
        </w:tc>
        <w:tc>
          <w:tcPr>
            <w:tcW w:w="1346" w:type="dxa"/>
            <w:vAlign w:val="center"/>
          </w:tcPr>
          <w:p w14:paraId="12206A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04DC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39A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3E71E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4C79021">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w:t>
            </w:r>
          </w:p>
        </w:tc>
        <w:tc>
          <w:tcPr>
            <w:tcW w:w="3055" w:type="dxa"/>
            <w:vAlign w:val="center"/>
          </w:tcPr>
          <w:p w14:paraId="20A401E4">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w:t>
            </w:r>
          </w:p>
        </w:tc>
        <w:tc>
          <w:tcPr>
            <w:tcW w:w="1346" w:type="dxa"/>
            <w:vAlign w:val="center"/>
          </w:tcPr>
          <w:p w14:paraId="084632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2AD7D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3B4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B3B7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36A0C71">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附件1</w:t>
            </w:r>
          </w:p>
        </w:tc>
        <w:tc>
          <w:tcPr>
            <w:tcW w:w="3055" w:type="dxa"/>
            <w:vAlign w:val="center"/>
          </w:tcPr>
          <w:p w14:paraId="79CF15B4">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东莞市水务环境投资控股集团供水有限公司货物到货验收表</w:t>
            </w:r>
          </w:p>
        </w:tc>
        <w:tc>
          <w:tcPr>
            <w:tcW w:w="1346" w:type="dxa"/>
            <w:vAlign w:val="center"/>
          </w:tcPr>
          <w:p w14:paraId="4A536D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791C7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0D9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1F6A95">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2C17533">
            <w:pPr>
              <w:autoSpaceDE w:val="0"/>
              <w:autoSpaceDN w:val="0"/>
              <w:adjustRightInd w:val="0"/>
              <w:spacing w:line="400" w:lineRule="exact"/>
              <w:jc w:val="center"/>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附件2</w:t>
            </w:r>
          </w:p>
        </w:tc>
        <w:tc>
          <w:tcPr>
            <w:tcW w:w="3055" w:type="dxa"/>
            <w:vAlign w:val="center"/>
          </w:tcPr>
          <w:p w14:paraId="77F25C12">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c>
        <w:tc>
          <w:tcPr>
            <w:tcW w:w="1346" w:type="dxa"/>
            <w:vAlign w:val="center"/>
          </w:tcPr>
          <w:p w14:paraId="08DF35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BAC3C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73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4217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625F705">
            <w:pPr>
              <w:autoSpaceDE w:val="0"/>
              <w:autoSpaceDN w:val="0"/>
              <w:adjustRightInd w:val="0"/>
              <w:spacing w:line="400" w:lineRule="exact"/>
              <w:jc w:val="center"/>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附件4</w:t>
            </w:r>
          </w:p>
        </w:tc>
        <w:tc>
          <w:tcPr>
            <w:tcW w:w="3055" w:type="dxa"/>
            <w:vAlign w:val="center"/>
          </w:tcPr>
          <w:p w14:paraId="2806A1C0">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廉洁协议书</w:t>
            </w:r>
          </w:p>
        </w:tc>
        <w:tc>
          <w:tcPr>
            <w:tcW w:w="1346" w:type="dxa"/>
            <w:vAlign w:val="center"/>
          </w:tcPr>
          <w:p w14:paraId="4B02339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346D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E54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0B0D4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FEECEE8">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w:t>
            </w:r>
          </w:p>
        </w:tc>
        <w:tc>
          <w:tcPr>
            <w:tcW w:w="3055" w:type="dxa"/>
            <w:vAlign w:val="center"/>
          </w:tcPr>
          <w:p w14:paraId="6ACB162B">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不可撤销银行履约保函</w:t>
            </w:r>
          </w:p>
        </w:tc>
        <w:tc>
          <w:tcPr>
            <w:tcW w:w="1346" w:type="dxa"/>
            <w:vAlign w:val="center"/>
          </w:tcPr>
          <w:p w14:paraId="533DC31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961D33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EB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98EB0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45A4B78F">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p>
        </w:tc>
        <w:tc>
          <w:tcPr>
            <w:tcW w:w="3055" w:type="dxa"/>
            <w:vAlign w:val="center"/>
          </w:tcPr>
          <w:p w14:paraId="5249AE96">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履约保证保险凭证</w:t>
            </w:r>
          </w:p>
        </w:tc>
        <w:tc>
          <w:tcPr>
            <w:tcW w:w="1346" w:type="dxa"/>
            <w:vAlign w:val="center"/>
          </w:tcPr>
          <w:p w14:paraId="5DC7AB6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6F241F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ED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FAF97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4CE8EAC5">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w:t>
            </w:r>
          </w:p>
        </w:tc>
        <w:tc>
          <w:tcPr>
            <w:tcW w:w="3055" w:type="dxa"/>
            <w:vAlign w:val="center"/>
          </w:tcPr>
          <w:p w14:paraId="006BDEDF">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担保公司履约担保书</w:t>
            </w:r>
          </w:p>
        </w:tc>
        <w:tc>
          <w:tcPr>
            <w:tcW w:w="1346" w:type="dxa"/>
            <w:vAlign w:val="center"/>
          </w:tcPr>
          <w:p w14:paraId="36344F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BB03E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7F49664E">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A86A49E">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DC0544A">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31E6978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423DC076">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34785EE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55AE1010">
      <w:pPr>
        <w:spacing w:line="360" w:lineRule="auto"/>
        <w:ind w:left="357" w:leftChars="-100" w:hanging="567" w:hangingChars="270"/>
        <w:outlineLvl w:val="9"/>
        <w:rPr>
          <w:rFonts w:hint="eastAsia" w:ascii="宋体" w:hAnsi="宋体" w:eastAsia="宋体" w:cs="宋体"/>
          <w:color w:val="auto"/>
          <w:szCs w:val="21"/>
          <w:highlight w:val="none"/>
        </w:rPr>
      </w:pPr>
    </w:p>
    <w:p w14:paraId="512D4B54">
      <w:pPr>
        <w:spacing w:line="360" w:lineRule="auto"/>
        <w:ind w:left="357" w:leftChars="-100" w:hanging="567" w:hangingChars="270"/>
        <w:outlineLvl w:val="9"/>
        <w:rPr>
          <w:rFonts w:hint="eastAsia" w:ascii="宋体" w:hAnsi="宋体" w:eastAsia="宋体" w:cs="宋体"/>
          <w:color w:val="auto"/>
          <w:szCs w:val="21"/>
          <w:highlight w:val="none"/>
        </w:rPr>
      </w:pPr>
    </w:p>
    <w:p w14:paraId="155628D1">
      <w:pPr>
        <w:spacing w:line="360" w:lineRule="auto"/>
        <w:ind w:left="357" w:leftChars="-100" w:hanging="567" w:hangingChars="270"/>
        <w:outlineLvl w:val="9"/>
        <w:rPr>
          <w:rFonts w:hint="eastAsia" w:ascii="宋体" w:hAnsi="宋体" w:eastAsia="宋体" w:cs="宋体"/>
          <w:color w:val="auto"/>
          <w:szCs w:val="21"/>
          <w:highlight w:val="none"/>
        </w:rPr>
      </w:pPr>
    </w:p>
    <w:p w14:paraId="0306EB1C">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57078F0">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B5FCE6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2" w:name="_Toc142508377"/>
      <w:bookmarkStart w:id="533" w:name="_Toc102860082"/>
      <w:bookmarkStart w:id="534" w:name="_Toc104991884"/>
      <w:bookmarkStart w:id="535" w:name="_Toc2075"/>
      <w:bookmarkStart w:id="536" w:name="_Toc140596937"/>
      <w:bookmarkStart w:id="537" w:name="_Toc13348"/>
      <w:bookmarkStart w:id="538" w:name="_Toc94107218"/>
      <w:bookmarkStart w:id="539" w:name="_Toc102860426"/>
      <w:bookmarkStart w:id="540" w:name="_Toc27980_WPSOffice_Level2"/>
      <w:bookmarkStart w:id="541"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2"/>
      <w:bookmarkEnd w:id="533"/>
      <w:bookmarkEnd w:id="534"/>
      <w:bookmarkEnd w:id="535"/>
      <w:bookmarkEnd w:id="536"/>
      <w:bookmarkEnd w:id="537"/>
      <w:bookmarkEnd w:id="538"/>
      <w:bookmarkEnd w:id="539"/>
    </w:p>
    <w:p w14:paraId="40DEB3D1">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20</w:t>
      </w:r>
      <w:r>
        <w:rPr>
          <w:rFonts w:hint="eastAsia" w:ascii="宋体" w:hAnsi="宋体" w:eastAsia="宋体" w:cs="宋体"/>
          <w:b/>
          <w:bCs/>
          <w:color w:val="auto"/>
          <w:sz w:val="30"/>
          <w:szCs w:val="30"/>
          <w:highlight w:val="none"/>
          <w:lang w:val="en-US" w:eastAsia="zh-CN"/>
        </w:rPr>
        <w:t>23</w:t>
      </w:r>
      <w:r>
        <w:rPr>
          <w:rFonts w:hint="eastAsia" w:ascii="宋体" w:hAnsi="宋体" w:eastAsia="宋体" w:cs="宋体"/>
          <w:b/>
          <w:bCs/>
          <w:color w:val="auto"/>
          <w:sz w:val="30"/>
          <w:szCs w:val="30"/>
          <w:highlight w:val="none"/>
          <w:lang w:val="zh-CN"/>
        </w:rPr>
        <w:t>年1月1日以来</w:t>
      </w:r>
      <w:r>
        <w:rPr>
          <w:rFonts w:hint="eastAsia" w:ascii="宋体" w:hAnsi="宋体" w:eastAsia="宋体" w:cs="宋体"/>
          <w:b/>
          <w:bCs/>
          <w:color w:val="auto"/>
          <w:sz w:val="30"/>
          <w:szCs w:val="30"/>
          <w:highlight w:val="none"/>
          <w:lang w:val="en-US" w:eastAsia="zh-CN"/>
        </w:rPr>
        <w:t>液氧</w:t>
      </w:r>
      <w:r>
        <w:rPr>
          <w:rFonts w:hint="eastAsia" w:ascii="宋体" w:hAnsi="宋体" w:eastAsia="宋体" w:cs="宋体"/>
          <w:b/>
          <w:bCs/>
          <w:color w:val="auto"/>
          <w:sz w:val="30"/>
          <w:szCs w:val="30"/>
          <w:highlight w:val="none"/>
          <w:lang w:val="zh-CN"/>
        </w:rPr>
        <w:t>在国内的供货业绩表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907"/>
        <w:gridCol w:w="1178"/>
        <w:gridCol w:w="1500"/>
        <w:gridCol w:w="1500"/>
        <w:gridCol w:w="903"/>
        <w:gridCol w:w="826"/>
        <w:gridCol w:w="876"/>
        <w:gridCol w:w="1158"/>
        <w:gridCol w:w="759"/>
      </w:tblGrid>
      <w:tr w14:paraId="0BEF7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E0BC5E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437" w:type="pct"/>
            <w:tcBorders>
              <w:top w:val="single" w:color="auto" w:sz="4" w:space="0"/>
              <w:left w:val="single" w:color="auto" w:sz="4" w:space="0"/>
              <w:bottom w:val="single" w:color="auto" w:sz="4" w:space="0"/>
              <w:right w:val="single" w:color="auto" w:sz="4" w:space="0"/>
            </w:tcBorders>
            <w:vAlign w:val="center"/>
          </w:tcPr>
          <w:p w14:paraId="6FFD993E">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735B309D">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68" w:type="pct"/>
            <w:tcBorders>
              <w:top w:val="single" w:color="auto" w:sz="4" w:space="0"/>
              <w:left w:val="single" w:color="auto" w:sz="4" w:space="0"/>
              <w:bottom w:val="single" w:color="auto" w:sz="4" w:space="0"/>
              <w:right w:val="single" w:color="auto" w:sz="4" w:space="0"/>
            </w:tcBorders>
            <w:vAlign w:val="center"/>
          </w:tcPr>
          <w:p w14:paraId="0266E5A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23" w:type="pct"/>
            <w:tcBorders>
              <w:top w:val="single" w:color="auto" w:sz="4" w:space="0"/>
              <w:left w:val="single" w:color="auto" w:sz="4" w:space="0"/>
              <w:bottom w:val="single" w:color="auto" w:sz="4" w:space="0"/>
              <w:right w:val="single" w:color="auto" w:sz="4" w:space="0"/>
            </w:tcBorders>
            <w:vAlign w:val="center"/>
          </w:tcPr>
          <w:p w14:paraId="5A1DFAEE">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723" w:type="pct"/>
            <w:tcBorders>
              <w:top w:val="single" w:color="auto" w:sz="4" w:space="0"/>
              <w:left w:val="single" w:color="auto" w:sz="4" w:space="0"/>
              <w:bottom w:val="single" w:color="auto" w:sz="4" w:space="0"/>
              <w:right w:val="single" w:color="auto" w:sz="4" w:space="0"/>
            </w:tcBorders>
            <w:vAlign w:val="center"/>
          </w:tcPr>
          <w:p w14:paraId="0F978CAC">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4AFFB99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435" w:type="pct"/>
            <w:tcBorders>
              <w:top w:val="single" w:color="auto" w:sz="4" w:space="0"/>
              <w:left w:val="single" w:color="auto" w:sz="4" w:space="0"/>
              <w:bottom w:val="single" w:color="auto" w:sz="4" w:space="0"/>
              <w:right w:val="single" w:color="auto" w:sz="4" w:space="0"/>
            </w:tcBorders>
            <w:vAlign w:val="center"/>
          </w:tcPr>
          <w:p w14:paraId="1B0C0754">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98" w:type="pct"/>
            <w:tcBorders>
              <w:top w:val="single" w:color="auto" w:sz="4" w:space="0"/>
              <w:left w:val="single" w:color="auto" w:sz="4" w:space="0"/>
              <w:bottom w:val="single" w:color="auto" w:sz="4" w:space="0"/>
              <w:right w:val="single" w:color="auto" w:sz="4" w:space="0"/>
            </w:tcBorders>
            <w:vAlign w:val="center"/>
          </w:tcPr>
          <w:p w14:paraId="5950FE35">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7F70A63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422" w:type="pct"/>
            <w:tcBorders>
              <w:top w:val="single" w:color="auto" w:sz="4" w:space="0"/>
              <w:left w:val="single" w:color="auto" w:sz="4" w:space="0"/>
              <w:bottom w:val="single" w:color="auto" w:sz="4" w:space="0"/>
              <w:right w:val="single" w:color="auto" w:sz="4" w:space="0"/>
            </w:tcBorders>
            <w:vAlign w:val="center"/>
          </w:tcPr>
          <w:p w14:paraId="2F92F55E">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59E3E20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58" w:type="pct"/>
            <w:tcBorders>
              <w:top w:val="single" w:color="auto" w:sz="4" w:space="0"/>
              <w:left w:val="single" w:color="auto" w:sz="4" w:space="0"/>
              <w:bottom w:val="single" w:color="auto" w:sz="4" w:space="0"/>
              <w:right w:val="single" w:color="auto" w:sz="4" w:space="0"/>
            </w:tcBorders>
            <w:vAlign w:val="center"/>
          </w:tcPr>
          <w:p w14:paraId="6E3958A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66" w:type="pct"/>
            <w:tcBorders>
              <w:top w:val="single" w:color="auto" w:sz="4" w:space="0"/>
              <w:left w:val="single" w:color="auto" w:sz="4" w:space="0"/>
              <w:bottom w:val="single" w:color="auto" w:sz="4" w:space="0"/>
              <w:right w:val="single" w:color="auto" w:sz="4" w:space="0"/>
            </w:tcBorders>
            <w:vAlign w:val="center"/>
          </w:tcPr>
          <w:p w14:paraId="4F111EDF">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7C12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69BB3A5">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437" w:type="pct"/>
            <w:tcBorders>
              <w:top w:val="single" w:color="auto" w:sz="4" w:space="0"/>
              <w:left w:val="single" w:color="auto" w:sz="4" w:space="0"/>
              <w:bottom w:val="single" w:color="auto" w:sz="4" w:space="0"/>
              <w:right w:val="single" w:color="auto" w:sz="4" w:space="0"/>
            </w:tcBorders>
            <w:vAlign w:val="center"/>
          </w:tcPr>
          <w:p w14:paraId="2DE4F25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709290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10E17D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3ADFA02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15FFD0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088D0E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2BB30CF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47E351D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3A5F705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D9C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2AA93D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437" w:type="pct"/>
            <w:tcBorders>
              <w:top w:val="single" w:color="auto" w:sz="4" w:space="0"/>
              <w:left w:val="single" w:color="auto" w:sz="4" w:space="0"/>
              <w:bottom w:val="single" w:color="auto" w:sz="4" w:space="0"/>
              <w:right w:val="single" w:color="auto" w:sz="4" w:space="0"/>
            </w:tcBorders>
            <w:vAlign w:val="center"/>
          </w:tcPr>
          <w:p w14:paraId="41DBF3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27799D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2F8F8C2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5CB3EE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539795D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5B7C05C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3D6B67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2AB104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0B3B0AE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442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171BA63">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437" w:type="pct"/>
            <w:tcBorders>
              <w:top w:val="single" w:color="auto" w:sz="4" w:space="0"/>
              <w:left w:val="single" w:color="auto" w:sz="4" w:space="0"/>
              <w:bottom w:val="single" w:color="auto" w:sz="4" w:space="0"/>
              <w:right w:val="single" w:color="auto" w:sz="4" w:space="0"/>
            </w:tcBorders>
            <w:vAlign w:val="center"/>
          </w:tcPr>
          <w:p w14:paraId="782584F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66C6657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650FB27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740913E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79E3AA8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7CABBD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7B5136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5577327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444F310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5306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572A2DB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52A1D21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5513867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0B6942D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56C2917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691101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6EF4E0A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59C061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2B63CA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12FE61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4F6CE6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E9A806B">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849A98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14:paraId="0A9E3C2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（2）业绩须附①合同</w:t>
      </w:r>
      <w:r>
        <w:rPr>
          <w:rFonts w:hint="eastAsia" w:ascii="宋体" w:hAnsi="宋体" w:eastAsia="宋体" w:cs="宋体"/>
          <w:color w:val="auto"/>
          <w:szCs w:val="24"/>
          <w:highlight w:val="none"/>
          <w:lang w:val="zh-CN" w:eastAsia="zh-CN"/>
        </w:rPr>
        <w:t>复印件（合同卖方必须为投标人）</w:t>
      </w:r>
      <w:r>
        <w:rPr>
          <w:rFonts w:hint="eastAsia" w:ascii="宋体" w:hAnsi="宋体" w:eastAsia="宋体" w:cs="宋体"/>
          <w:color w:val="auto"/>
          <w:szCs w:val="24"/>
          <w:highlight w:val="none"/>
          <w:lang w:val="zh-CN"/>
        </w:rPr>
        <w:t>；②</w:t>
      </w:r>
      <w:r>
        <w:rPr>
          <w:rFonts w:hint="eastAsia" w:ascii="宋体" w:hAnsi="宋体" w:eastAsia="宋体" w:cs="宋体"/>
          <w:color w:val="auto"/>
          <w:szCs w:val="24"/>
          <w:highlight w:val="none"/>
          <w:lang w:val="zh-CN" w:eastAsia="zh-CN"/>
        </w:rPr>
        <w:t>已</w:t>
      </w:r>
      <w:r>
        <w:rPr>
          <w:rFonts w:hint="eastAsia" w:ascii="宋体" w:hAnsi="宋体" w:eastAsia="宋体" w:cs="宋体"/>
          <w:color w:val="auto"/>
          <w:szCs w:val="24"/>
          <w:highlight w:val="none"/>
          <w:lang w:val="en-US" w:eastAsia="zh-CN"/>
        </w:rPr>
        <w:t>供货</w:t>
      </w:r>
      <w:r>
        <w:rPr>
          <w:rFonts w:hint="eastAsia" w:ascii="宋体" w:hAnsi="宋体" w:eastAsia="宋体" w:cs="宋体"/>
          <w:color w:val="auto"/>
          <w:szCs w:val="24"/>
          <w:highlight w:val="none"/>
          <w:lang w:val="zh-CN" w:eastAsia="zh-CN"/>
        </w:rPr>
        <w:t>的</w:t>
      </w:r>
      <w:r>
        <w:rPr>
          <w:rFonts w:hint="eastAsia" w:ascii="宋体" w:hAnsi="宋体" w:eastAsia="宋体" w:cs="宋体"/>
          <w:color w:val="auto"/>
          <w:szCs w:val="24"/>
          <w:highlight w:val="none"/>
          <w:lang w:val="zh-CN"/>
        </w:rPr>
        <w:t>任意一张发票</w:t>
      </w:r>
      <w:r>
        <w:rPr>
          <w:rFonts w:hint="eastAsia" w:ascii="宋体" w:hAnsi="宋体" w:eastAsia="宋体" w:cs="宋体"/>
          <w:color w:val="auto"/>
          <w:szCs w:val="24"/>
          <w:highlight w:val="none"/>
          <w:lang w:val="zh-CN" w:eastAsia="zh-CN"/>
        </w:rPr>
        <w:t>复印件</w:t>
      </w:r>
      <w:r>
        <w:rPr>
          <w:rFonts w:hint="eastAsia" w:ascii="宋体" w:hAnsi="宋体" w:eastAsia="宋体" w:cs="宋体"/>
          <w:color w:val="auto"/>
          <w:szCs w:val="24"/>
          <w:highlight w:val="none"/>
          <w:lang w:val="zh-CN"/>
        </w:rPr>
        <w:t>(发票开具日期须在本项目招标公告发布之日前)；</w:t>
      </w:r>
    </w:p>
    <w:p w14:paraId="380DBCF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（3）若合同无法反映评分条件（合同签订日期为202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年1月1日或以后，合同标的必须包含</w:t>
      </w:r>
      <w:r>
        <w:rPr>
          <w:rFonts w:hint="eastAsia" w:ascii="宋体" w:hAnsi="宋体" w:eastAsia="宋体" w:cs="宋体"/>
          <w:color w:val="auto"/>
          <w:szCs w:val="24"/>
          <w:highlight w:val="none"/>
          <w:lang w:val="en-US" w:eastAsia="zh-CN"/>
        </w:rPr>
        <w:t>液氧</w:t>
      </w:r>
      <w:r>
        <w:rPr>
          <w:rFonts w:hint="eastAsia" w:ascii="宋体" w:hAnsi="宋体" w:eastAsia="宋体" w:cs="宋体"/>
          <w:color w:val="auto"/>
          <w:szCs w:val="24"/>
          <w:highlight w:val="none"/>
          <w:lang w:val="zh-CN"/>
        </w:rPr>
        <w:t>，合同金额满足评分要求）的，则需提供相对应金额的发票或购买方出具的证明文件（需加盖购买方公章），否则不得分；</w:t>
      </w:r>
    </w:p>
    <w:p w14:paraId="6CBB7988">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）若业绩为框架式协议或资格入围无明确金额的合同，必须同时提供合同期限内已供货产品发票金额统计表和供货发票复印件，否则，视为无效业绩；</w:t>
      </w:r>
    </w:p>
    <w:p w14:paraId="52F77F9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w:t>
      </w:r>
      <w:r>
        <w:rPr>
          <w:rFonts w:hint="eastAsia" w:ascii="宋体" w:hAnsi="宋体" w:eastAsia="宋体" w:cs="宋体"/>
          <w:b w:val="0"/>
          <w:bCs w:val="0"/>
          <w:color w:val="auto"/>
          <w:szCs w:val="24"/>
          <w:highlight w:val="none"/>
          <w:lang w:val="zh-CN"/>
        </w:rPr>
        <w:t>在此格式下</w:t>
      </w:r>
      <w:r>
        <w:rPr>
          <w:rFonts w:hint="eastAsia" w:ascii="宋体" w:hAnsi="宋体" w:eastAsia="宋体" w:cs="宋体"/>
          <w:color w:val="auto"/>
          <w:szCs w:val="24"/>
          <w:highlight w:val="none"/>
          <w:lang w:val="zh-CN"/>
        </w:rPr>
        <w:t>提供证明材料的业绩，或</w:t>
      </w:r>
      <w:r>
        <w:rPr>
          <w:rFonts w:hint="eastAsia" w:ascii="宋体" w:hAnsi="宋体" w:eastAsia="宋体" w:cs="宋体"/>
          <w:b w:val="0"/>
          <w:bCs w:val="0"/>
          <w:color w:val="auto"/>
          <w:szCs w:val="24"/>
          <w:highlight w:val="none"/>
          <w:lang w:val="zh-CN"/>
        </w:rPr>
        <w:t>在此格式下</w:t>
      </w:r>
      <w:r>
        <w:rPr>
          <w:rFonts w:hint="eastAsia" w:ascii="宋体" w:hAnsi="宋体" w:eastAsia="宋体" w:cs="宋体"/>
          <w:color w:val="auto"/>
          <w:szCs w:val="24"/>
          <w:highlight w:val="none"/>
          <w:lang w:val="zh-CN"/>
        </w:rPr>
        <w:t>所附材料无法证明填报项目符合本项评分要求的业绩，在评标时将不予考虑</w:t>
      </w:r>
      <w:r>
        <w:rPr>
          <w:rFonts w:hint="eastAsia" w:ascii="宋体" w:hAnsi="宋体" w:eastAsia="宋体" w:cs="宋体"/>
          <w:color w:val="auto"/>
          <w:kern w:val="0"/>
          <w:szCs w:val="21"/>
          <w:highlight w:val="none"/>
        </w:rPr>
        <w:t>。</w:t>
      </w:r>
    </w:p>
    <w:p w14:paraId="49E8870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50B3D640">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662AE45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57FC522D">
      <w:pPr>
        <w:autoSpaceDE w:val="0"/>
        <w:autoSpaceDN w:val="0"/>
        <w:adjustRightInd w:val="0"/>
        <w:spacing w:line="360" w:lineRule="auto"/>
        <w:outlineLvl w:val="9"/>
        <w:rPr>
          <w:rFonts w:hint="eastAsia" w:ascii="宋体" w:hAnsi="宋体" w:eastAsia="宋体" w:cs="宋体"/>
          <w:b/>
          <w:bCs/>
          <w:color w:val="auto"/>
          <w:sz w:val="30"/>
          <w:szCs w:val="30"/>
          <w:highlight w:val="none"/>
          <w:lang w:val="zh-CN"/>
        </w:rPr>
      </w:pPr>
    </w:p>
    <w:p w14:paraId="087AEAB6">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540"/>
    <w:bookmarkEnd w:id="541"/>
    <w:p w14:paraId="337C4450">
      <w:pPr>
        <w:pageBreakBefore w:val="0"/>
        <w:spacing w:before="0" w:after="0" w:line="240" w:lineRule="auto"/>
        <w:jc w:val="left"/>
        <w:outlineLvl w:val="9"/>
        <w:rPr>
          <w:rFonts w:hint="eastAsia" w:ascii="宋体" w:hAnsi="宋体" w:eastAsia="宋体" w:cs="宋体"/>
          <w:b/>
          <w:bCs/>
          <w:color w:val="auto"/>
          <w:kern w:val="0"/>
          <w:sz w:val="32"/>
          <w:szCs w:val="32"/>
          <w:highlight w:val="none"/>
          <w:lang w:val="zh-CN"/>
        </w:rPr>
      </w:pPr>
      <w:bookmarkStart w:id="542" w:name="_Toc94107220"/>
      <w:bookmarkStart w:id="543" w:name="_Toc11745"/>
      <w:bookmarkStart w:id="544" w:name="_Toc533708132"/>
      <w:bookmarkStart w:id="545" w:name="_Toc18175_WPSOffice_Level2"/>
      <w:bookmarkStart w:id="546" w:name="_Toc486167719"/>
      <w:bookmarkStart w:id="547" w:name="_Toc142508378"/>
      <w:bookmarkStart w:id="548" w:name="_Toc13822"/>
      <w:bookmarkStart w:id="549" w:name="_Toc102860427"/>
      <w:bookmarkStart w:id="550" w:name="_Toc104991885"/>
      <w:bookmarkStart w:id="551" w:name="_Toc140596938"/>
      <w:bookmarkStart w:id="552" w:name="_Toc1977737"/>
      <w:bookmarkStart w:id="553" w:name="_Toc102860083"/>
      <w:r>
        <w:rPr>
          <w:rFonts w:hint="eastAsia" w:ascii="宋体" w:hAnsi="宋体" w:eastAsia="宋体" w:cs="宋体"/>
          <w:b/>
          <w:bCs/>
          <w:color w:val="auto"/>
          <w:kern w:val="0"/>
          <w:sz w:val="32"/>
          <w:szCs w:val="32"/>
          <w:highlight w:val="none"/>
          <w:lang w:val="zh-CN"/>
        </w:rPr>
        <w:br w:type="page"/>
      </w:r>
    </w:p>
    <w:p w14:paraId="5BA9C077">
      <w:pPr>
        <w:autoSpaceDE w:val="0"/>
        <w:autoSpaceDN w:val="0"/>
        <w:adjustRightInd w:val="0"/>
        <w:spacing w:line="360" w:lineRule="auto"/>
        <w:ind w:firstLine="602"/>
        <w:jc w:val="left"/>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附表：已供货产品发票金额统计表</w:t>
      </w:r>
    </w:p>
    <w:tbl>
      <w:tblPr>
        <w:tblStyle w:val="3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084F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9" w:type="dxa"/>
            <w:gridSpan w:val="2"/>
            <w:noWrap w:val="0"/>
            <w:vAlign w:val="center"/>
          </w:tcPr>
          <w:p w14:paraId="3B7D121C">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03" w:type="dxa"/>
            <w:gridSpan w:val="5"/>
            <w:noWrap w:val="0"/>
            <w:vAlign w:val="center"/>
          </w:tcPr>
          <w:p w14:paraId="5D36CB74">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0A77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44F1D54">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503" w:type="dxa"/>
            <w:gridSpan w:val="5"/>
            <w:noWrap w:val="0"/>
            <w:vAlign w:val="center"/>
          </w:tcPr>
          <w:p w14:paraId="3FDDBDA9">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2D7D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0549BE8">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合同买方）</w:t>
            </w:r>
          </w:p>
        </w:tc>
        <w:tc>
          <w:tcPr>
            <w:tcW w:w="5503" w:type="dxa"/>
            <w:gridSpan w:val="5"/>
            <w:noWrap w:val="0"/>
            <w:vAlign w:val="center"/>
          </w:tcPr>
          <w:p w14:paraId="451D607C">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6D58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FD6C6A9">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5A6F16B9">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416" w:type="dxa"/>
            <w:noWrap w:val="0"/>
            <w:vAlign w:val="center"/>
          </w:tcPr>
          <w:p w14:paraId="6AAF5341">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noWrap w:val="0"/>
            <w:vAlign w:val="center"/>
          </w:tcPr>
          <w:p w14:paraId="6DB74635">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3AA018C3">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1104BBAD">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FE6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09990E5">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18939554">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606DBB87">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111F07A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36DF5EF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3249E05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571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6F2BD02">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545643BC">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3DDB91F0">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4FBC7C7D">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42466BBB">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77DC6F20">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39A0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E54AA25">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7C69546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03D2CCA0">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10DA18B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2F5587EC">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5EFEFBA3">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11CD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CA03BEB">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7CE1F17A">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2671652A">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41A6E09A">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1080E532">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1A21B212">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1C7C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6E05A2DB">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5489" w:type="dxa"/>
            <w:gridSpan w:val="4"/>
            <w:noWrap w:val="0"/>
            <w:vAlign w:val="center"/>
          </w:tcPr>
          <w:p w14:paraId="28F069F2">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bl>
    <w:p w14:paraId="771C9E7F">
      <w:pPr>
        <w:autoSpaceDE/>
        <w:autoSpaceDN/>
        <w:adjustRightInd/>
        <w:spacing w:line="240" w:lineRule="auto"/>
        <w:jc w:val="left"/>
        <w:outlineLvl w:val="9"/>
        <w:rPr>
          <w:rFonts w:hint="eastAsia" w:ascii="宋体" w:hAnsi="宋体" w:eastAsia="宋体" w:cs="宋体"/>
          <w:b w:val="0"/>
          <w:color w:val="auto"/>
          <w:kern w:val="2"/>
          <w:sz w:val="21"/>
          <w:szCs w:val="22"/>
          <w:highlight w:val="none"/>
          <w:lang w:val="en-US" w:eastAsia="zh-CN"/>
        </w:rPr>
      </w:pPr>
    </w:p>
    <w:p w14:paraId="6189C94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bookmarkStart w:id="554" w:name="_Toc6076"/>
      <w:r>
        <w:rPr>
          <w:rFonts w:hint="eastAsia" w:ascii="宋体" w:hAnsi="宋体" w:eastAsia="宋体" w:cs="宋体"/>
          <w:b w:val="0"/>
          <w:bCs w:val="0"/>
          <w:color w:val="auto"/>
          <w:kern w:val="2"/>
          <w:sz w:val="21"/>
          <w:szCs w:val="24"/>
          <w:highlight w:val="none"/>
          <w:lang w:val="zh-CN" w:eastAsia="zh-CN"/>
        </w:rPr>
        <w:t>备注：</w:t>
      </w:r>
      <w:bookmarkEnd w:id="554"/>
    </w:p>
    <w:p w14:paraId="196CD69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bookmarkStart w:id="555" w:name="_Toc13421"/>
      <w:r>
        <w:rPr>
          <w:rFonts w:hint="eastAsia" w:ascii="宋体" w:hAnsi="宋体" w:eastAsia="宋体" w:cs="宋体"/>
          <w:b w:val="0"/>
          <w:bCs w:val="0"/>
          <w:color w:val="auto"/>
          <w:kern w:val="2"/>
          <w:sz w:val="21"/>
          <w:szCs w:val="24"/>
          <w:highlight w:val="none"/>
          <w:lang w:val="zh-CN" w:eastAsia="zh-CN"/>
        </w:rPr>
        <w:t>（1）本统计表及供货发票复印件应后附于合同复印件；</w:t>
      </w:r>
      <w:bookmarkEnd w:id="555"/>
    </w:p>
    <w:p w14:paraId="2E57D23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bookmarkStart w:id="556" w:name="_Toc28449"/>
      <w:r>
        <w:rPr>
          <w:rFonts w:hint="eastAsia" w:ascii="宋体" w:hAnsi="宋体" w:eastAsia="宋体" w:cs="宋体"/>
          <w:b w:val="0"/>
          <w:bCs w:val="0"/>
          <w:color w:val="auto"/>
          <w:kern w:val="2"/>
          <w:sz w:val="21"/>
          <w:szCs w:val="24"/>
          <w:highlight w:val="none"/>
          <w:lang w:val="zh-CN" w:eastAsia="zh-CN"/>
        </w:rPr>
        <w:t>（2）发票抬头应为合同买方，收款人应为合同卖方，且发票名目、所属时期应与合同约定内容一致，否则不计分</w:t>
      </w:r>
      <w:bookmarkEnd w:id="556"/>
      <w:r>
        <w:rPr>
          <w:rFonts w:hint="eastAsia" w:ascii="宋体" w:hAnsi="宋体" w:eastAsia="宋体" w:cs="宋体"/>
          <w:b w:val="0"/>
          <w:bCs w:val="0"/>
          <w:color w:val="auto"/>
          <w:kern w:val="2"/>
          <w:sz w:val="21"/>
          <w:szCs w:val="24"/>
          <w:highlight w:val="none"/>
          <w:lang w:val="en-US" w:eastAsia="zh-CN"/>
        </w:rPr>
        <w:t>；</w:t>
      </w:r>
    </w:p>
    <w:p w14:paraId="291AD9D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r>
        <w:rPr>
          <w:rFonts w:hint="eastAsia" w:ascii="宋体" w:hAnsi="宋体" w:eastAsia="宋体" w:cs="宋体"/>
          <w:b w:val="0"/>
          <w:bCs w:val="0"/>
          <w:color w:val="auto"/>
          <w:kern w:val="2"/>
          <w:sz w:val="21"/>
          <w:szCs w:val="24"/>
          <w:highlight w:val="none"/>
          <w:lang w:val="zh-CN" w:eastAsia="zh-CN"/>
        </w:rPr>
        <w:t>（3）投标人提供框架式协议或资格入围无明确供货金额的合同时，须同时提供本统计表及供货发票复印件，本统计表及供货发票复印件应后附于合同复印件。一个业绩提供一个服务发票统计表；</w:t>
      </w:r>
    </w:p>
    <w:p w14:paraId="1549415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w:t>
      </w:r>
      <w:r>
        <w:rPr>
          <w:rFonts w:hint="eastAsia" w:ascii="宋体" w:hAnsi="宋体" w:eastAsia="宋体" w:cs="宋体"/>
          <w:color w:val="auto"/>
          <w:kern w:val="2"/>
          <w:sz w:val="21"/>
          <w:szCs w:val="24"/>
          <w:highlight w:val="none"/>
          <w:lang w:val="en-US" w:eastAsia="zh-CN"/>
        </w:rPr>
        <w:t>4</w:t>
      </w:r>
      <w:r>
        <w:rPr>
          <w:rFonts w:hint="eastAsia" w:ascii="宋体" w:hAnsi="宋体" w:eastAsia="宋体" w:cs="宋体"/>
          <w:color w:val="auto"/>
          <w:kern w:val="2"/>
          <w:sz w:val="21"/>
          <w:szCs w:val="24"/>
          <w:highlight w:val="none"/>
          <w:lang w:val="zh-CN"/>
        </w:rPr>
        <w:t>）发票合计金额视为投标人所提供该项</w:t>
      </w:r>
      <w:r>
        <w:rPr>
          <w:rFonts w:hint="eastAsia" w:ascii="宋体" w:hAnsi="宋体" w:eastAsia="宋体" w:cs="宋体"/>
          <w:color w:val="auto"/>
          <w:kern w:val="2"/>
          <w:sz w:val="21"/>
          <w:szCs w:val="24"/>
          <w:highlight w:val="none"/>
          <w:lang w:val="en-US" w:eastAsia="zh-CN"/>
        </w:rPr>
        <w:t>供货</w:t>
      </w:r>
      <w:r>
        <w:rPr>
          <w:rFonts w:hint="eastAsia" w:ascii="宋体" w:hAnsi="宋体" w:eastAsia="宋体" w:cs="宋体"/>
          <w:color w:val="auto"/>
          <w:kern w:val="2"/>
          <w:sz w:val="21"/>
          <w:szCs w:val="24"/>
          <w:highlight w:val="none"/>
          <w:lang w:val="zh-CN"/>
        </w:rPr>
        <w:t>业绩的金额，并按此金额进行评审。</w:t>
      </w:r>
    </w:p>
    <w:p w14:paraId="2E6A9EC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p>
    <w:p w14:paraId="25FB5BC2">
      <w:pPr>
        <w:pageBreakBefore w:val="0"/>
        <w:spacing w:before="0" w:after="0" w:line="24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82B8D76">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十、投标保证金汇入情况说明</w:t>
      </w:r>
      <w:bookmarkEnd w:id="542"/>
      <w:bookmarkEnd w:id="543"/>
      <w:bookmarkEnd w:id="544"/>
      <w:bookmarkEnd w:id="545"/>
      <w:bookmarkEnd w:id="546"/>
      <w:bookmarkEnd w:id="547"/>
      <w:bookmarkEnd w:id="548"/>
      <w:bookmarkEnd w:id="549"/>
      <w:bookmarkEnd w:id="550"/>
      <w:bookmarkEnd w:id="551"/>
      <w:bookmarkEnd w:id="552"/>
      <w:bookmarkEnd w:id="553"/>
    </w:p>
    <w:p w14:paraId="24F88F45">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2D24EFF4">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557" w:name="_Toc31832_WPSOffice_Level3"/>
      <w:r>
        <w:rPr>
          <w:rFonts w:hint="eastAsia" w:ascii="宋体" w:hAnsi="宋体" w:eastAsia="宋体" w:cs="宋体"/>
          <w:b/>
          <w:bCs/>
          <w:color w:val="auto"/>
          <w:kern w:val="0"/>
          <w:sz w:val="24"/>
          <w:szCs w:val="24"/>
          <w:highlight w:val="none"/>
        </w:rPr>
        <w:t>投标保证金汇入情况说明</w:t>
      </w:r>
      <w:bookmarkEnd w:id="557"/>
    </w:p>
    <w:p w14:paraId="795B2A10">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125CECC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东莞市水务环境投资控股集团供水有限公司</w:t>
      </w:r>
      <w:r>
        <w:rPr>
          <w:rFonts w:hint="eastAsia" w:ascii="宋体" w:hAnsi="宋体" w:eastAsia="宋体" w:cs="宋体"/>
          <w:color w:val="auto"/>
          <w:szCs w:val="21"/>
          <w:highlight w:val="none"/>
        </w:rPr>
        <w:t>：</w:t>
      </w:r>
    </w:p>
    <w:p w14:paraId="107D265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eastAsia="zh-CN"/>
        </w:rPr>
        <w:t>2026-2027年度供水厂液氧采购项目（重新招标）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YDZB25DGQY0152-1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08D4B8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33E658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962FB43">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138BB5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3CA665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945D72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88BCF25">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D75C5C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99D3959">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6673476">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3F9AC7">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29BDFE2">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86AC06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189AA01E">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6A5DD53">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60AD737">
      <w:pPr>
        <w:spacing w:line="360" w:lineRule="auto"/>
        <w:ind w:left="340" w:leftChars="162" w:firstLine="425"/>
        <w:outlineLvl w:val="9"/>
        <w:rPr>
          <w:rFonts w:hint="eastAsia" w:ascii="宋体" w:hAnsi="宋体" w:eastAsia="宋体" w:cs="宋体"/>
          <w:b/>
          <w:bCs/>
          <w:color w:val="auto"/>
          <w:szCs w:val="21"/>
          <w:highlight w:val="none"/>
        </w:rPr>
      </w:pPr>
      <w:bookmarkStart w:id="558" w:name="_Toc26208_WPSOffice_Level3"/>
      <w:r>
        <w:rPr>
          <w:rFonts w:hint="eastAsia" w:ascii="宋体" w:hAnsi="宋体" w:eastAsia="宋体" w:cs="宋体"/>
          <w:b/>
          <w:bCs/>
          <w:color w:val="auto"/>
          <w:szCs w:val="21"/>
          <w:highlight w:val="none"/>
        </w:rPr>
        <w:t>附：1、我方投标保证金汇款凭证（复印件）</w:t>
      </w:r>
      <w:bookmarkEnd w:id="558"/>
    </w:p>
    <w:p w14:paraId="2CA952E2">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559" w:name="_Toc12992_WPSOffice_Level3"/>
      <w:r>
        <w:rPr>
          <w:rFonts w:hint="eastAsia" w:ascii="宋体" w:hAnsi="宋体" w:eastAsia="宋体" w:cs="宋体"/>
          <w:b/>
          <w:bCs/>
          <w:color w:val="auto"/>
          <w:szCs w:val="21"/>
          <w:highlight w:val="none"/>
        </w:rPr>
        <w:t>2、我方基本账户开户许可证（复印件）</w:t>
      </w:r>
      <w:bookmarkEnd w:id="559"/>
    </w:p>
    <w:p w14:paraId="2F7C83AC">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D3031CB">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39AFD619">
      <w:pPr>
        <w:spacing w:line="360" w:lineRule="auto"/>
        <w:ind w:firstLine="424" w:firstLineChars="202"/>
        <w:outlineLvl w:val="9"/>
        <w:rPr>
          <w:rFonts w:hint="eastAsia" w:ascii="宋体" w:hAnsi="宋体" w:eastAsia="宋体" w:cs="宋体"/>
          <w:color w:val="auto"/>
          <w:szCs w:val="24"/>
          <w:highlight w:val="none"/>
        </w:rPr>
      </w:pPr>
      <w:bookmarkStart w:id="560" w:name="_Toc486167721"/>
    </w:p>
    <w:p w14:paraId="0E2037AE">
      <w:pPr>
        <w:spacing w:line="360" w:lineRule="auto"/>
        <w:ind w:firstLine="424" w:firstLineChars="202"/>
        <w:outlineLvl w:val="9"/>
        <w:rPr>
          <w:rFonts w:hint="eastAsia" w:ascii="宋体" w:hAnsi="宋体" w:eastAsia="宋体" w:cs="宋体"/>
          <w:color w:val="auto"/>
          <w:szCs w:val="24"/>
          <w:highlight w:val="none"/>
        </w:rPr>
      </w:pPr>
      <w:bookmarkStart w:id="561" w:name="_Toc533708134"/>
    </w:p>
    <w:p w14:paraId="09D3C46D">
      <w:pPr>
        <w:widowControl/>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669E7A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562" w:name="_Toc140596939"/>
      <w:bookmarkStart w:id="563" w:name="_Toc102860428"/>
      <w:bookmarkStart w:id="564" w:name="_Toc18032"/>
      <w:bookmarkStart w:id="565" w:name="_Toc102860084"/>
      <w:bookmarkStart w:id="566" w:name="_Toc142508379"/>
      <w:bookmarkStart w:id="567" w:name="_Toc104991886"/>
      <w:bookmarkStart w:id="568" w:name="_Toc16292"/>
      <w:bookmarkStart w:id="569" w:name="_Toc1977738"/>
      <w:bookmarkStart w:id="570"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、中标服务费承诺书</w:t>
      </w:r>
    </w:p>
    <w:p w14:paraId="021C82CE">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72D0A810">
      <w:pPr>
        <w:spacing w:line="360" w:lineRule="auto"/>
        <w:jc w:val="both"/>
        <w:outlineLvl w:val="9"/>
        <w:rPr>
          <w:rFonts w:hint="eastAsia" w:ascii="宋体" w:hAnsi="宋体" w:eastAsia="宋体" w:cs="宋体"/>
          <w:b/>
          <w:bCs/>
          <w:color w:val="auto"/>
          <w:kern w:val="2"/>
          <w:highlight w:val="none"/>
          <w:lang w:val="zh-CN"/>
        </w:rPr>
      </w:pPr>
    </w:p>
    <w:p w14:paraId="7362FB7E">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1B64FAEB">
      <w:pPr>
        <w:spacing w:line="360" w:lineRule="auto"/>
        <w:ind w:right="893"/>
        <w:jc w:val="both"/>
        <w:outlineLvl w:val="9"/>
        <w:rPr>
          <w:rFonts w:hint="eastAsia" w:ascii="宋体" w:hAnsi="宋体" w:eastAsia="宋体" w:cs="宋体"/>
          <w:color w:val="auto"/>
          <w:kern w:val="2"/>
          <w:sz w:val="21"/>
          <w:szCs w:val="21"/>
          <w:highlight w:val="none"/>
          <w:lang w:val="zh-CN"/>
        </w:rPr>
      </w:pPr>
    </w:p>
    <w:p w14:paraId="0458C386">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ascii="宋体" w:hAnsi="宋体" w:eastAsia="宋体" w:cs="宋体"/>
          <w:b w:val="0"/>
          <w:bCs w:val="0"/>
          <w:color w:val="auto"/>
          <w:kern w:val="2"/>
          <w:sz w:val="21"/>
          <w:szCs w:val="22"/>
          <w:highlight w:val="none"/>
          <w:lang w:val="zh-CN"/>
        </w:rPr>
        <w:t>2026-2027年度供水厂液氧采购项目（重新招标）</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szCs w:val="21"/>
          <w:highlight w:val="none"/>
          <w:lang w:val="en-US" w:eastAsia="zh-CN"/>
        </w:rPr>
        <w:t>YDZB25DGQY0152-1</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4D8BFDFE">
      <w:pPr>
        <w:spacing w:line="360" w:lineRule="auto"/>
        <w:ind w:right="893"/>
        <w:jc w:val="both"/>
        <w:outlineLvl w:val="9"/>
        <w:rPr>
          <w:rFonts w:hint="eastAsia" w:ascii="宋体" w:hAnsi="宋体" w:eastAsia="宋体" w:cs="宋体"/>
          <w:color w:val="auto"/>
          <w:kern w:val="2"/>
          <w:sz w:val="21"/>
          <w:szCs w:val="21"/>
          <w:highlight w:val="none"/>
          <w:lang w:val="zh-CN"/>
        </w:rPr>
      </w:pPr>
    </w:p>
    <w:p w14:paraId="28A40F71">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255AABD1">
      <w:pPr>
        <w:spacing w:line="360" w:lineRule="auto"/>
        <w:ind w:right="893"/>
        <w:jc w:val="both"/>
        <w:outlineLvl w:val="9"/>
        <w:rPr>
          <w:rFonts w:hint="eastAsia" w:ascii="宋体" w:hAnsi="宋体" w:eastAsia="宋体" w:cs="宋体"/>
          <w:color w:val="auto"/>
          <w:kern w:val="2"/>
          <w:sz w:val="21"/>
          <w:highlight w:val="none"/>
          <w:lang w:val="zh-CN"/>
        </w:rPr>
      </w:pPr>
    </w:p>
    <w:p w14:paraId="5E38B1A2">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65151DB9">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088ED0E4">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67DE0678">
      <w:pPr>
        <w:spacing w:line="360" w:lineRule="auto"/>
        <w:ind w:right="893"/>
        <w:jc w:val="both"/>
        <w:outlineLvl w:val="9"/>
        <w:rPr>
          <w:rFonts w:hint="eastAsia" w:ascii="宋体" w:hAnsi="宋体" w:eastAsia="宋体" w:cs="宋体"/>
          <w:color w:val="auto"/>
          <w:kern w:val="2"/>
          <w:sz w:val="21"/>
          <w:highlight w:val="none"/>
          <w:lang w:val="zh-CN"/>
        </w:rPr>
      </w:pPr>
    </w:p>
    <w:p w14:paraId="5916D524">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4D9BD146">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2EA8DA55">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7C1CBFA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w:t>
      </w:r>
      <w:r>
        <w:rPr>
          <w:rFonts w:hint="default"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en-US" w:eastAsia="zh-CN"/>
        </w:rPr>
        <w:t>、</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2"/>
      <w:bookmarkEnd w:id="563"/>
      <w:bookmarkEnd w:id="564"/>
      <w:bookmarkEnd w:id="565"/>
      <w:bookmarkEnd w:id="566"/>
      <w:bookmarkEnd w:id="567"/>
      <w:bookmarkEnd w:id="568"/>
      <w:bookmarkEnd w:id="569"/>
      <w:bookmarkEnd w:id="570"/>
      <w:bookmarkStart w:id="571" w:name="_Toc142508380"/>
      <w:bookmarkStart w:id="572" w:name="_Toc1977739"/>
      <w:bookmarkStart w:id="573" w:name="_Toc15051"/>
      <w:bookmarkStart w:id="574" w:name="_Toc140596940"/>
      <w:bookmarkStart w:id="575" w:name="_Toc14341"/>
      <w:bookmarkStart w:id="576" w:name="_Toc102860085"/>
      <w:bookmarkStart w:id="577" w:name="_Toc94107222"/>
      <w:bookmarkStart w:id="578" w:name="_Toc104991887"/>
      <w:bookmarkStart w:id="579" w:name="_Toc102860429"/>
    </w:p>
    <w:p w14:paraId="0D9CFCAC">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C99CE1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十</w:t>
      </w:r>
      <w:r>
        <w:rPr>
          <w:rFonts w:hint="default"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561"/>
      <w:bookmarkEnd w:id="571"/>
      <w:bookmarkEnd w:id="572"/>
      <w:bookmarkEnd w:id="573"/>
      <w:bookmarkEnd w:id="574"/>
      <w:bookmarkEnd w:id="575"/>
      <w:bookmarkEnd w:id="576"/>
      <w:bookmarkEnd w:id="577"/>
      <w:bookmarkEnd w:id="578"/>
      <w:bookmarkEnd w:id="579"/>
    </w:p>
    <w:p w14:paraId="43D1A632">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1274512">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用户需求偏离表格式）；</w:t>
      </w:r>
    </w:p>
    <w:p w14:paraId="035F44C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default" w:ascii="宋体" w:hAnsi="宋体" w:eastAsia="宋体" w:cs="宋体"/>
          <w:color w:val="auto"/>
          <w:kern w:val="0"/>
          <w:szCs w:val="21"/>
          <w:highlight w:val="none"/>
          <w:lang w:val="en-US" w:eastAsia="zh-CN"/>
        </w:rPr>
        <w:t>货物质量保障方案</w:t>
      </w:r>
      <w:r>
        <w:rPr>
          <w:rFonts w:hint="eastAsia" w:ascii="宋体" w:hAnsi="宋体" w:eastAsia="宋体" w:cs="宋体"/>
          <w:color w:val="auto"/>
          <w:kern w:val="0"/>
          <w:szCs w:val="21"/>
          <w:highlight w:val="none"/>
        </w:rPr>
        <w:t>；</w:t>
      </w:r>
    </w:p>
    <w:p w14:paraId="5A01C181">
      <w:pPr>
        <w:spacing w:line="360" w:lineRule="auto"/>
        <w:ind w:left="443" w:leftChars="77" w:hanging="281" w:hangingChars="134"/>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应急服务方案；</w:t>
      </w:r>
    </w:p>
    <w:p w14:paraId="67BE5C5B">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Cs w:val="21"/>
          <w:highlight w:val="none"/>
          <w:lang w:val="en-US" w:eastAsia="zh-CN"/>
        </w:rPr>
        <w:t>供货计划及保障方案</w:t>
      </w:r>
      <w:r>
        <w:rPr>
          <w:rFonts w:hint="eastAsia" w:ascii="宋体" w:hAnsi="宋体" w:eastAsia="宋体" w:cs="宋体"/>
          <w:color w:val="auto"/>
          <w:kern w:val="0"/>
          <w:szCs w:val="21"/>
          <w:highlight w:val="none"/>
        </w:rPr>
        <w:t>；</w:t>
      </w:r>
    </w:p>
    <w:p w14:paraId="5057D835">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eastAsia="zh-CN"/>
        </w:rPr>
        <w:t>服务质量保证</w:t>
      </w:r>
      <w:r>
        <w:rPr>
          <w:rFonts w:hint="eastAsia" w:ascii="宋体" w:hAnsi="宋体" w:eastAsia="宋体" w:cs="宋体"/>
          <w:color w:val="auto"/>
          <w:kern w:val="0"/>
          <w:szCs w:val="21"/>
          <w:highlight w:val="none"/>
        </w:rPr>
        <w:t>；</w:t>
      </w:r>
    </w:p>
    <w:p w14:paraId="5CBE7EF1">
      <w:pPr>
        <w:spacing w:line="360" w:lineRule="auto"/>
        <w:ind w:left="443"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rPr>
        <w:t>供货时间响应承诺表；</w:t>
      </w:r>
    </w:p>
    <w:p w14:paraId="4EB6AB94">
      <w:pPr>
        <w:spacing w:line="360" w:lineRule="auto"/>
        <w:ind w:left="443"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Cs w:val="21"/>
          <w:highlight w:val="none"/>
          <w:lang w:val="en-US" w:eastAsia="zh-CN"/>
        </w:rPr>
        <w:t>质量技术监督检测部门（地级市以上）或具有资质的第三方检测机构出具的、加盖实验室资质认定（CMA）章的2025年1月1日之后的所投产品的质量检测报告复印件</w:t>
      </w:r>
      <w:r>
        <w:rPr>
          <w:rFonts w:hint="eastAsia" w:ascii="宋体" w:hAnsi="宋体" w:eastAsia="宋体" w:cs="宋体"/>
          <w:color w:val="auto"/>
          <w:kern w:val="0"/>
          <w:sz w:val="21"/>
          <w:szCs w:val="21"/>
          <w:highlight w:val="none"/>
        </w:rPr>
        <w:t>；</w:t>
      </w:r>
    </w:p>
    <w:p w14:paraId="5F99A0B1">
      <w:pPr>
        <w:spacing w:line="360" w:lineRule="auto"/>
        <w:ind w:left="443" w:leftChars="77" w:hanging="281" w:hangingChars="134"/>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Cs w:val="21"/>
          <w:highlight w:val="none"/>
          <w:lang w:val="en-US"/>
        </w:rPr>
        <w:t>用户需求书要求提供的其他资料；</w:t>
      </w:r>
    </w:p>
    <w:p w14:paraId="75519A8B">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7E551CB2">
      <w:pP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859400E">
      <w:pPr>
        <w:pStyle w:val="19"/>
        <w:spacing w:line="360" w:lineRule="auto"/>
        <w:jc w:val="center"/>
        <w:outlineLvl w:val="9"/>
        <w:rPr>
          <w:rFonts w:hint="eastAsia" w:ascii="宋体" w:hAnsi="宋体" w:eastAsia="宋体" w:cs="宋体"/>
          <w:color w:val="auto"/>
          <w:sz w:val="84"/>
          <w:highlight w:val="none"/>
        </w:rPr>
      </w:pPr>
    </w:p>
    <w:p w14:paraId="7F23DDFF">
      <w:pPr>
        <w:pStyle w:val="19"/>
        <w:spacing w:line="360" w:lineRule="auto"/>
        <w:jc w:val="center"/>
        <w:outlineLvl w:val="9"/>
        <w:rPr>
          <w:rFonts w:hint="eastAsia" w:ascii="宋体" w:hAnsi="宋体" w:eastAsia="宋体" w:cs="宋体"/>
          <w:color w:val="auto"/>
          <w:sz w:val="84"/>
          <w:highlight w:val="none"/>
        </w:rPr>
      </w:pPr>
    </w:p>
    <w:p w14:paraId="71F7B7A7">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1659F07">
      <w:pPr>
        <w:pStyle w:val="19"/>
        <w:spacing w:line="360" w:lineRule="auto"/>
        <w:outlineLvl w:val="9"/>
        <w:rPr>
          <w:rFonts w:hint="eastAsia" w:ascii="宋体" w:hAnsi="宋体" w:eastAsia="宋体" w:cs="宋体"/>
          <w:color w:val="auto"/>
          <w:highlight w:val="none"/>
        </w:rPr>
      </w:pPr>
    </w:p>
    <w:p w14:paraId="338897A6">
      <w:pPr>
        <w:pStyle w:val="19"/>
        <w:spacing w:line="360" w:lineRule="auto"/>
        <w:outlineLvl w:val="9"/>
        <w:rPr>
          <w:rFonts w:hint="eastAsia" w:ascii="宋体" w:hAnsi="宋体" w:eastAsia="宋体" w:cs="宋体"/>
          <w:color w:val="auto"/>
          <w:highlight w:val="none"/>
        </w:rPr>
      </w:pPr>
    </w:p>
    <w:p w14:paraId="3C711BE5">
      <w:pPr>
        <w:pStyle w:val="19"/>
        <w:spacing w:line="360" w:lineRule="auto"/>
        <w:outlineLvl w:val="9"/>
        <w:rPr>
          <w:rFonts w:hint="eastAsia" w:ascii="宋体" w:hAnsi="宋体" w:eastAsia="宋体" w:cs="宋体"/>
          <w:color w:val="auto"/>
          <w:highlight w:val="none"/>
        </w:rPr>
      </w:pPr>
    </w:p>
    <w:p w14:paraId="7130CB57">
      <w:pPr>
        <w:pStyle w:val="19"/>
        <w:spacing w:line="360" w:lineRule="auto"/>
        <w:outlineLvl w:val="9"/>
        <w:rPr>
          <w:rFonts w:hint="eastAsia" w:ascii="宋体" w:hAnsi="宋体" w:eastAsia="宋体" w:cs="宋体"/>
          <w:color w:val="auto"/>
          <w:highlight w:val="none"/>
        </w:rPr>
      </w:pPr>
    </w:p>
    <w:p w14:paraId="3096CC66">
      <w:pPr>
        <w:pStyle w:val="19"/>
        <w:spacing w:line="360" w:lineRule="auto"/>
        <w:outlineLvl w:val="9"/>
        <w:rPr>
          <w:rFonts w:hint="eastAsia" w:ascii="宋体" w:hAnsi="宋体" w:eastAsia="宋体" w:cs="宋体"/>
          <w:color w:val="auto"/>
          <w:highlight w:val="none"/>
        </w:rPr>
      </w:pPr>
    </w:p>
    <w:p w14:paraId="428FBC29">
      <w:pPr>
        <w:pStyle w:val="19"/>
        <w:spacing w:line="360" w:lineRule="auto"/>
        <w:outlineLvl w:val="9"/>
        <w:rPr>
          <w:rFonts w:hint="eastAsia" w:ascii="宋体" w:hAnsi="宋体" w:eastAsia="宋体" w:cs="宋体"/>
          <w:color w:val="auto"/>
          <w:highlight w:val="none"/>
        </w:rPr>
      </w:pPr>
    </w:p>
    <w:p w14:paraId="170AE6D8">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0859C7F">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753B39D">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13AE94B">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BCF2945">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E3B8080">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714ED83">
      <w:pPr>
        <w:pStyle w:val="19"/>
        <w:spacing w:line="360" w:lineRule="auto"/>
        <w:outlineLvl w:val="9"/>
        <w:rPr>
          <w:rFonts w:hint="eastAsia" w:ascii="宋体" w:hAnsi="宋体" w:eastAsia="宋体" w:cs="宋体"/>
          <w:color w:val="auto"/>
          <w:highlight w:val="none"/>
        </w:rPr>
      </w:pPr>
    </w:p>
    <w:p w14:paraId="7FE07DC2">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E88D057">
      <w:pPr>
        <w:pStyle w:val="19"/>
        <w:spacing w:line="360" w:lineRule="auto"/>
        <w:outlineLvl w:val="9"/>
        <w:rPr>
          <w:rFonts w:hint="eastAsia" w:ascii="宋体" w:hAnsi="宋体" w:eastAsia="宋体" w:cs="宋体"/>
          <w:color w:val="auto"/>
          <w:highlight w:val="none"/>
        </w:rPr>
      </w:pPr>
    </w:p>
    <w:p w14:paraId="788EC67E">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2EE2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110605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1A7975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DDA676B">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3EBB538">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6C96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616D03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6045BC4">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6B274332">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504AEFC">
            <w:pPr>
              <w:adjustRightInd w:val="0"/>
              <w:snapToGrid w:val="0"/>
              <w:spacing w:line="360" w:lineRule="auto"/>
              <w:outlineLvl w:val="9"/>
              <w:rPr>
                <w:rFonts w:hint="eastAsia" w:ascii="宋体" w:hAnsi="宋体" w:eastAsia="宋体" w:cs="宋体"/>
                <w:bCs/>
                <w:color w:val="auto"/>
                <w:szCs w:val="21"/>
                <w:highlight w:val="none"/>
              </w:rPr>
            </w:pPr>
          </w:p>
        </w:tc>
      </w:tr>
      <w:tr w14:paraId="57E5C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3BC236B">
            <w:pPr>
              <w:outlineLvl w:val="9"/>
              <w:rPr>
                <w:rFonts w:hint="eastAsia" w:ascii="宋体" w:hAnsi="宋体" w:eastAsia="宋体" w:cs="宋体"/>
                <w:bCs/>
                <w:color w:val="auto"/>
                <w:szCs w:val="21"/>
                <w:highlight w:val="none"/>
              </w:rPr>
            </w:pPr>
          </w:p>
        </w:tc>
        <w:tc>
          <w:tcPr>
            <w:tcW w:w="1337" w:type="pct"/>
            <w:vAlign w:val="center"/>
          </w:tcPr>
          <w:p w14:paraId="43326B52">
            <w:pPr>
              <w:outlineLvl w:val="9"/>
              <w:rPr>
                <w:rFonts w:hint="eastAsia" w:ascii="宋体" w:hAnsi="宋体" w:eastAsia="宋体" w:cs="宋体"/>
                <w:bCs/>
                <w:color w:val="auto"/>
                <w:szCs w:val="21"/>
                <w:highlight w:val="none"/>
              </w:rPr>
            </w:pPr>
          </w:p>
        </w:tc>
        <w:tc>
          <w:tcPr>
            <w:tcW w:w="861" w:type="pct"/>
            <w:vAlign w:val="center"/>
          </w:tcPr>
          <w:p w14:paraId="3E0A50D5">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18033EA">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2190CC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27B997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54D12B2F">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65A6F460">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98C713A">
            <w:pPr>
              <w:spacing w:line="360" w:lineRule="auto"/>
              <w:ind w:firstLine="8" w:firstLineChars="4"/>
              <w:outlineLvl w:val="9"/>
              <w:rPr>
                <w:rFonts w:hint="eastAsia" w:ascii="宋体" w:hAnsi="宋体" w:eastAsia="宋体" w:cs="宋体"/>
                <w:bCs/>
                <w:color w:val="auto"/>
                <w:szCs w:val="21"/>
                <w:highlight w:val="none"/>
              </w:rPr>
            </w:pPr>
          </w:p>
        </w:tc>
      </w:tr>
      <w:tr w14:paraId="31D4C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3259FB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12FB69C">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27066D4">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AEA9C33">
            <w:pPr>
              <w:adjustRightInd w:val="0"/>
              <w:snapToGrid w:val="0"/>
              <w:spacing w:line="360" w:lineRule="auto"/>
              <w:outlineLvl w:val="9"/>
              <w:rPr>
                <w:rFonts w:hint="eastAsia" w:ascii="宋体" w:hAnsi="宋体" w:eastAsia="宋体" w:cs="宋体"/>
                <w:bCs/>
                <w:color w:val="auto"/>
                <w:szCs w:val="21"/>
                <w:highlight w:val="none"/>
              </w:rPr>
            </w:pPr>
          </w:p>
        </w:tc>
      </w:tr>
      <w:tr w14:paraId="330BC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26B7FAE">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16464DF">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EF4FA92">
            <w:pPr>
              <w:spacing w:line="360" w:lineRule="auto"/>
              <w:jc w:val="center"/>
              <w:outlineLvl w:val="9"/>
              <w:rPr>
                <w:rFonts w:hint="eastAsia" w:ascii="宋体" w:hAnsi="宋体" w:eastAsia="宋体" w:cs="宋体"/>
                <w:bCs/>
                <w:color w:val="auto"/>
                <w:szCs w:val="21"/>
                <w:highlight w:val="none"/>
              </w:rPr>
            </w:pPr>
          </w:p>
        </w:tc>
      </w:tr>
    </w:tbl>
    <w:p w14:paraId="52ED42B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0"/>
      <w:bookmarkStart w:id="580" w:name="_Toc1558"/>
      <w:bookmarkStart w:id="581" w:name="_Toc102860086"/>
      <w:bookmarkStart w:id="582" w:name="_Toc104991888"/>
      <w:bookmarkStart w:id="583" w:name="_Toc533708135"/>
      <w:bookmarkStart w:id="584" w:name="_Toc20630"/>
      <w:bookmarkStart w:id="585" w:name="_Toc102860430"/>
      <w:bookmarkStart w:id="586" w:name="_Toc1977740"/>
      <w:bookmarkStart w:id="587" w:name="_Toc94107223"/>
      <w:bookmarkStart w:id="588" w:name="_Toc142508381"/>
      <w:bookmarkStart w:id="589" w:name="_Toc140596941"/>
      <w:r>
        <w:rPr>
          <w:rFonts w:hint="default"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 xml:space="preserve"> 用户需求偏离表格式</w:t>
      </w:r>
      <w:bookmarkEnd w:id="580"/>
      <w:bookmarkEnd w:id="581"/>
      <w:bookmarkEnd w:id="582"/>
      <w:bookmarkEnd w:id="583"/>
      <w:bookmarkEnd w:id="584"/>
      <w:bookmarkEnd w:id="585"/>
      <w:bookmarkEnd w:id="586"/>
      <w:bookmarkEnd w:id="587"/>
      <w:bookmarkEnd w:id="588"/>
      <w:bookmarkEnd w:id="589"/>
    </w:p>
    <w:p w14:paraId="4716BEBF">
      <w:pPr>
        <w:spacing w:before="120" w:after="120" w:line="360" w:lineRule="auto"/>
        <w:jc w:val="center"/>
        <w:outlineLvl w:val="9"/>
        <w:rPr>
          <w:rFonts w:hint="eastAsia" w:ascii="宋体" w:hAnsi="宋体" w:eastAsia="宋体" w:cs="宋体"/>
          <w:color w:val="auto"/>
          <w:kern w:val="0"/>
          <w:szCs w:val="21"/>
          <w:highlight w:val="none"/>
        </w:rPr>
      </w:pPr>
      <w:bookmarkStart w:id="590" w:name="_Toc17449_WPSOffice_Level3"/>
      <w:r>
        <w:rPr>
          <w:rFonts w:hint="eastAsia" w:ascii="宋体" w:hAnsi="宋体" w:eastAsia="宋体" w:cs="宋体"/>
          <w:b/>
          <w:color w:val="auto"/>
          <w:kern w:val="0"/>
          <w:sz w:val="30"/>
          <w:szCs w:val="30"/>
          <w:highlight w:val="none"/>
          <w:lang w:val="zh-CN"/>
        </w:rPr>
        <w:t>用户需求偏离表</w:t>
      </w:r>
      <w:bookmarkEnd w:id="59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6E5C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2205AD32">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3F49C9D">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01CF02A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5222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04657C14">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59" w:type="pct"/>
            <w:vAlign w:val="center"/>
          </w:tcPr>
          <w:p w14:paraId="11E29A2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103C50F1">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7F302B14">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821BE4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56ADBFE3">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675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6" w:type="pct"/>
            <w:vAlign w:val="center"/>
          </w:tcPr>
          <w:p w14:paraId="192A03A5">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04BF1F62">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1.</w:t>
            </w:r>
          </w:p>
        </w:tc>
        <w:tc>
          <w:tcPr>
            <w:tcW w:w="3092" w:type="pct"/>
            <w:vAlign w:val="center"/>
          </w:tcPr>
          <w:p w14:paraId="6F6129EE">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供货范围及数量</w:t>
            </w:r>
          </w:p>
        </w:tc>
        <w:tc>
          <w:tcPr>
            <w:tcW w:w="348" w:type="pct"/>
            <w:vAlign w:val="center"/>
          </w:tcPr>
          <w:p w14:paraId="0FCB754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5941286C">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1771B47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6475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A47C388">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19A5B295">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2.</w:t>
            </w:r>
          </w:p>
        </w:tc>
        <w:tc>
          <w:tcPr>
            <w:tcW w:w="3092" w:type="pct"/>
            <w:vAlign w:val="center"/>
          </w:tcPr>
          <w:p w14:paraId="06E1DFCA">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总体要求</w:t>
            </w:r>
          </w:p>
        </w:tc>
        <w:tc>
          <w:tcPr>
            <w:tcW w:w="348" w:type="pct"/>
            <w:vAlign w:val="center"/>
          </w:tcPr>
          <w:p w14:paraId="663FE58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14834CB0">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36B36E8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017D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C948991">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49BB553B">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3092" w:type="pct"/>
            <w:vAlign w:val="center"/>
          </w:tcPr>
          <w:p w14:paraId="15809371">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技术要求</w:t>
            </w:r>
          </w:p>
        </w:tc>
        <w:tc>
          <w:tcPr>
            <w:tcW w:w="348" w:type="pct"/>
            <w:vAlign w:val="center"/>
          </w:tcPr>
          <w:p w14:paraId="587BE6EF">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7AF8B6A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3CA60EBE">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5502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241428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7F68FC0">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092" w:type="pct"/>
            <w:vAlign w:val="center"/>
          </w:tcPr>
          <w:p w14:paraId="438979AB">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供货要求</w:t>
            </w:r>
          </w:p>
        </w:tc>
        <w:tc>
          <w:tcPr>
            <w:tcW w:w="348" w:type="pct"/>
            <w:vAlign w:val="center"/>
          </w:tcPr>
          <w:p w14:paraId="75C2FAC3">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5EB53CD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392352B4">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4891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9DA643A">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5592C71A">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3092" w:type="pct"/>
            <w:vAlign w:val="center"/>
          </w:tcPr>
          <w:p w14:paraId="6F31AEB8">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产品验收</w:t>
            </w:r>
          </w:p>
        </w:tc>
        <w:tc>
          <w:tcPr>
            <w:tcW w:w="348" w:type="pct"/>
            <w:vAlign w:val="center"/>
          </w:tcPr>
          <w:p w14:paraId="474A8D67">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575CA367">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06DA755C">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49AB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0BAAB57">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58C20F64">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092" w:type="pct"/>
            <w:vAlign w:val="center"/>
          </w:tcPr>
          <w:p w14:paraId="54D2BEF1">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售后服务及承诺</w:t>
            </w:r>
          </w:p>
        </w:tc>
        <w:tc>
          <w:tcPr>
            <w:tcW w:w="348" w:type="pct"/>
            <w:vAlign w:val="center"/>
          </w:tcPr>
          <w:p w14:paraId="6892FD66">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3EE3E40A">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4A7FF24B">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7FD2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765A868">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9A00A2A">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092" w:type="pct"/>
            <w:vAlign w:val="center"/>
          </w:tcPr>
          <w:p w14:paraId="067508E2">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其他要求</w:t>
            </w:r>
          </w:p>
        </w:tc>
        <w:tc>
          <w:tcPr>
            <w:tcW w:w="348" w:type="pct"/>
            <w:vAlign w:val="center"/>
          </w:tcPr>
          <w:p w14:paraId="474C644B">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4825E070">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0303D91D">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39F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C5BB845">
            <w:pPr>
              <w:keepNext/>
              <w:keepLines/>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w:t>
            </w:r>
            <w:r>
              <w:rPr>
                <w:rFonts w:hint="eastAsia" w:ascii="宋体" w:hAnsi="宋体" w:eastAsia="宋体" w:cs="宋体"/>
                <w:b/>
                <w:bCs/>
                <w:color w:val="auto"/>
                <w:kern w:val="0"/>
                <w:sz w:val="18"/>
                <w:szCs w:val="18"/>
                <w:highlight w:val="none"/>
                <w:lang w:val="zh-CN" w:eastAsia="zh-CN"/>
              </w:rPr>
              <w:t>▲</w:t>
            </w:r>
            <w:r>
              <w:rPr>
                <w:rFonts w:hint="eastAsia" w:ascii="宋体" w:hAnsi="宋体" w:eastAsia="宋体" w:cs="宋体"/>
                <w:color w:val="auto"/>
                <w:kern w:val="0"/>
                <w:sz w:val="18"/>
                <w:szCs w:val="18"/>
                <w:highlight w:val="none"/>
              </w:rPr>
              <w:t>”条款汇总</w:t>
            </w:r>
          </w:p>
        </w:tc>
      </w:tr>
      <w:tr w14:paraId="4295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0E8496">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4DCF3D9D">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w:t>
            </w:r>
          </w:p>
        </w:tc>
        <w:tc>
          <w:tcPr>
            <w:tcW w:w="3092" w:type="pct"/>
            <w:vAlign w:val="center"/>
          </w:tcPr>
          <w:p w14:paraId="1429B96D">
            <w:pPr>
              <w:spacing w:line="400" w:lineRule="exact"/>
              <w:jc w:val="left"/>
              <w:outlineLvl w:val="9"/>
              <w:rPr>
                <w:rFonts w:hint="eastAsia" w:ascii="宋体" w:hAnsi="宋体" w:eastAsia="宋体" w:cs="宋体"/>
                <w:b/>
                <w:bCs/>
                <w:color w:val="auto"/>
                <w:kern w:val="0"/>
                <w:sz w:val="16"/>
                <w:szCs w:val="16"/>
                <w:highlight w:val="none"/>
                <w:lang w:val="zh-CN"/>
              </w:rPr>
            </w:pPr>
            <w:r>
              <w:rPr>
                <w:rFonts w:hint="eastAsia" w:ascii="宋体" w:hAnsi="宋体" w:eastAsia="宋体" w:cs="宋体"/>
                <w:b/>
                <w:bCs/>
                <w:color w:val="auto"/>
                <w:sz w:val="18"/>
                <w:szCs w:val="18"/>
                <w:highlight w:val="none"/>
                <w:lang w:val="en-US" w:eastAsia="zh-CN"/>
              </w:rPr>
              <w:t>▲2.2投标时，供应商须提供质量技术监督检测部门（地级市以上）或具有资质的第三方检测机构出具的、加盖实验室资质认定（CMA）章的2025年1月1日之后的所投产品的质量检测报告，检测报告出具时间在2026年1月31日（含）之前的，检测项目技术指标满足氧（O</w:t>
            </w:r>
            <w:r>
              <w:rPr>
                <w:rFonts w:hint="eastAsia" w:ascii="宋体" w:hAnsi="宋体" w:eastAsia="宋体" w:cs="宋体"/>
                <w:b/>
                <w:bCs/>
                <w:color w:val="auto"/>
                <w:sz w:val="18"/>
                <w:szCs w:val="18"/>
                <w:highlight w:val="none"/>
                <w:vertAlign w:val="subscript"/>
                <w:lang w:val="en-US" w:eastAsia="zh-CN"/>
              </w:rPr>
              <w:t>2</w:t>
            </w:r>
            <w:r>
              <w:rPr>
                <w:rFonts w:hint="eastAsia" w:ascii="宋体" w:hAnsi="宋体" w:eastAsia="宋体" w:cs="宋体"/>
                <w:b/>
                <w:bCs/>
                <w:color w:val="auto"/>
                <w:sz w:val="18"/>
                <w:szCs w:val="18"/>
                <w:highlight w:val="none"/>
                <w:lang w:val="en-US" w:eastAsia="zh-CN"/>
              </w:rPr>
              <w:t>）含量（体积分数）/10</w:t>
            </w:r>
            <w:r>
              <w:rPr>
                <w:rFonts w:hint="eastAsia" w:ascii="宋体" w:hAnsi="宋体" w:eastAsia="宋体" w:cs="宋体"/>
                <w:b/>
                <w:bCs/>
                <w:color w:val="auto"/>
                <w:sz w:val="18"/>
                <w:szCs w:val="18"/>
                <w:highlight w:val="none"/>
                <w:vertAlign w:val="superscript"/>
                <w:lang w:val="en-US" w:eastAsia="zh-CN"/>
              </w:rPr>
              <w:t>-2</w:t>
            </w:r>
            <w:r>
              <w:rPr>
                <w:rFonts w:hint="eastAsia" w:ascii="宋体" w:hAnsi="宋体" w:eastAsia="宋体" w:cs="宋体"/>
                <w:b/>
                <w:bCs/>
                <w:color w:val="auto"/>
                <w:sz w:val="18"/>
                <w:szCs w:val="18"/>
                <w:highlight w:val="none"/>
                <w:lang w:val="en-US" w:eastAsia="zh-CN"/>
              </w:rPr>
              <w:t>：≥99.5；检测报告出具时间在2026年2月1日（含）之后的，检测项目技术指标满足氧气（O</w:t>
            </w:r>
            <w:r>
              <w:rPr>
                <w:rFonts w:hint="eastAsia" w:ascii="宋体" w:hAnsi="宋体" w:eastAsia="宋体" w:cs="宋体"/>
                <w:b/>
                <w:bCs/>
                <w:color w:val="auto"/>
                <w:sz w:val="18"/>
                <w:szCs w:val="18"/>
                <w:highlight w:val="none"/>
                <w:vertAlign w:val="subscript"/>
                <w:lang w:val="en-US" w:eastAsia="zh-CN"/>
              </w:rPr>
              <w:t>2</w:t>
            </w:r>
            <w:r>
              <w:rPr>
                <w:rFonts w:hint="eastAsia" w:ascii="宋体" w:hAnsi="宋体" w:eastAsia="宋体" w:cs="宋体"/>
                <w:b/>
                <w:bCs/>
                <w:color w:val="auto"/>
                <w:sz w:val="18"/>
                <w:szCs w:val="18"/>
                <w:highlight w:val="none"/>
                <w:lang w:val="en-US" w:eastAsia="zh-CN"/>
              </w:rPr>
              <w:t>）含量（摩尔分数）：≥99.5</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lang w:val="en-US" w:eastAsia="zh-CN"/>
              </w:rPr>
              <w:t>10</w:t>
            </w:r>
            <w:r>
              <w:rPr>
                <w:rFonts w:hint="eastAsia" w:ascii="宋体" w:hAnsi="宋体" w:eastAsia="宋体" w:cs="宋体"/>
                <w:b/>
                <w:bCs/>
                <w:color w:val="auto"/>
                <w:sz w:val="18"/>
                <w:szCs w:val="18"/>
                <w:highlight w:val="none"/>
                <w:vertAlign w:val="superscript"/>
                <w:lang w:val="en-US" w:eastAsia="zh-CN"/>
              </w:rPr>
              <w:t>-2</w:t>
            </w:r>
            <w:r>
              <w:rPr>
                <w:rFonts w:hint="eastAsia" w:ascii="宋体" w:hAnsi="宋体" w:eastAsia="宋体" w:cs="宋体"/>
                <w:b/>
                <w:bCs/>
                <w:color w:val="auto"/>
                <w:sz w:val="18"/>
                <w:szCs w:val="18"/>
                <w:highlight w:val="none"/>
                <w:lang w:val="en-US" w:eastAsia="zh-CN"/>
              </w:rPr>
              <w:t>。</w:t>
            </w:r>
          </w:p>
        </w:tc>
        <w:tc>
          <w:tcPr>
            <w:tcW w:w="348" w:type="pct"/>
            <w:vAlign w:val="center"/>
          </w:tcPr>
          <w:p w14:paraId="0D365FC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4A71E8F3">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77CA42A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bl>
    <w:p w14:paraId="529B9F3B">
      <w:pPr>
        <w:spacing w:line="360" w:lineRule="auto"/>
        <w:outlineLvl w:val="9"/>
        <w:rPr>
          <w:rFonts w:hint="eastAsia" w:ascii="宋体" w:hAnsi="宋体" w:eastAsia="宋体" w:cs="宋体"/>
          <w:color w:val="auto"/>
          <w:szCs w:val="21"/>
          <w:highlight w:val="none"/>
        </w:rPr>
      </w:pPr>
    </w:p>
    <w:p w14:paraId="5F3565E2">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3422482">
      <w:pPr>
        <w:spacing w:line="360" w:lineRule="auto"/>
        <w:ind w:left="605" w:leftChars="18" w:hanging="567" w:hangingChars="27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5307C5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9D6084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6E3625E">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20DF6834">
      <w:pPr>
        <w:spacing w:line="360" w:lineRule="auto"/>
        <w:outlineLvl w:val="9"/>
        <w:rPr>
          <w:rFonts w:hint="eastAsia" w:ascii="宋体" w:hAnsi="宋体" w:eastAsia="宋体" w:cs="宋体"/>
          <w:color w:val="auto"/>
          <w:szCs w:val="21"/>
          <w:highlight w:val="none"/>
        </w:rPr>
      </w:pPr>
    </w:p>
    <w:p w14:paraId="3CDB7BA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BF09F23">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376EAA00">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591" w:name="_Toc140596942"/>
      <w:bookmarkStart w:id="592" w:name="_Toc20665"/>
      <w:bookmarkStart w:id="593" w:name="_Toc102860087"/>
      <w:bookmarkStart w:id="594" w:name="_Toc104991889"/>
      <w:bookmarkStart w:id="595" w:name="_Toc94107224"/>
      <w:bookmarkStart w:id="596" w:name="_Toc142508382"/>
      <w:bookmarkStart w:id="597" w:name="_Toc28623"/>
      <w:bookmarkStart w:id="598" w:name="_Toc102860431"/>
      <w:r>
        <w:rPr>
          <w:rFonts w:hint="default"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 </w:t>
      </w:r>
      <w:bookmarkEnd w:id="591"/>
      <w:bookmarkEnd w:id="592"/>
      <w:bookmarkEnd w:id="593"/>
      <w:bookmarkEnd w:id="594"/>
      <w:bookmarkEnd w:id="595"/>
      <w:bookmarkEnd w:id="596"/>
      <w:bookmarkEnd w:id="597"/>
      <w:bookmarkEnd w:id="598"/>
      <w:r>
        <w:rPr>
          <w:rFonts w:hint="eastAsia" w:ascii="宋体" w:hAnsi="宋体" w:eastAsia="宋体" w:cs="宋体"/>
          <w:b/>
          <w:color w:val="auto"/>
          <w:kern w:val="0"/>
          <w:sz w:val="30"/>
          <w:szCs w:val="30"/>
          <w:highlight w:val="none"/>
        </w:rPr>
        <w:t>货物质量保障方案</w:t>
      </w:r>
      <w:bookmarkStart w:id="599" w:name="_Toc102860438"/>
      <w:bookmarkStart w:id="600" w:name="_Toc140596949"/>
      <w:bookmarkStart w:id="601" w:name="_Toc142508389"/>
      <w:bookmarkStart w:id="602" w:name="_Toc104991896"/>
      <w:bookmarkStart w:id="603" w:name="_Toc102860094"/>
      <w:bookmarkStart w:id="604" w:name="_Toc533708139"/>
      <w:r>
        <w:rPr>
          <w:rFonts w:hint="eastAsia" w:ascii="宋体" w:hAnsi="宋体" w:eastAsia="宋体" w:cs="宋体"/>
          <w:b/>
          <w:color w:val="auto"/>
          <w:kern w:val="0"/>
          <w:sz w:val="30"/>
          <w:szCs w:val="30"/>
          <w:highlight w:val="none"/>
          <w:lang w:val="en-US" w:eastAsia="zh-CN"/>
        </w:rPr>
        <w:br w:type="page"/>
      </w:r>
    </w:p>
    <w:p w14:paraId="2EAF2AB9">
      <w:pPr>
        <w:outlineLvl w:val="9"/>
        <w:rPr>
          <w:rFonts w:hint="eastAsia" w:ascii="宋体" w:hAnsi="宋体" w:eastAsia="宋体" w:cs="宋体"/>
          <w:b/>
          <w:color w:val="auto"/>
          <w:kern w:val="0"/>
          <w:sz w:val="30"/>
          <w:szCs w:val="30"/>
          <w:highlight w:val="none"/>
          <w:lang w:val="en-US" w:eastAsia="zh-CN"/>
        </w:rPr>
      </w:pPr>
      <w:r>
        <w:rPr>
          <w:rFonts w:hint="default"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.3 应急服务方案</w:t>
      </w:r>
    </w:p>
    <w:p w14:paraId="130A92C6">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19C971">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13.4 供货计划及保障方案</w:t>
      </w:r>
      <w:r>
        <w:rPr>
          <w:rFonts w:hint="eastAsia" w:ascii="宋体" w:hAnsi="宋体" w:eastAsia="宋体" w:cs="宋体"/>
          <w:b/>
          <w:color w:val="auto"/>
          <w:kern w:val="0"/>
          <w:sz w:val="30"/>
          <w:szCs w:val="30"/>
          <w:highlight w:val="none"/>
          <w:lang w:val="en-US" w:eastAsia="zh-CN"/>
        </w:rPr>
        <w:br w:type="page"/>
      </w:r>
    </w:p>
    <w:p w14:paraId="3D7A6916">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13.5 服务质量保证</w:t>
      </w:r>
      <w:r>
        <w:rPr>
          <w:rFonts w:hint="eastAsia" w:ascii="宋体" w:hAnsi="宋体" w:eastAsia="宋体" w:cs="宋体"/>
          <w:b/>
          <w:color w:val="auto"/>
          <w:kern w:val="0"/>
          <w:sz w:val="30"/>
          <w:szCs w:val="30"/>
          <w:highlight w:val="none"/>
          <w:lang w:val="en-US" w:eastAsia="zh-CN"/>
        </w:rPr>
        <w:br w:type="page"/>
      </w:r>
    </w:p>
    <w:p w14:paraId="558705C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605" w:name="_Toc770"/>
      <w:bookmarkStart w:id="606" w:name="_Toc1222"/>
      <w:r>
        <w:rPr>
          <w:rFonts w:hint="eastAsia" w:ascii="宋体" w:hAnsi="宋体" w:eastAsia="宋体" w:cs="宋体"/>
          <w:b/>
          <w:color w:val="auto"/>
          <w:kern w:val="0"/>
          <w:sz w:val="30"/>
          <w:szCs w:val="30"/>
          <w:highlight w:val="none"/>
          <w:lang w:val="en-US" w:eastAsia="zh-CN"/>
        </w:rPr>
        <w:t>13.6 供货时间响应承诺表</w:t>
      </w:r>
    </w:p>
    <w:p w14:paraId="6DC959C7">
      <w:pPr>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供货时间响应承诺表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7DB7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2587E817">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4612" w:type="pct"/>
            <w:vAlign w:val="center"/>
          </w:tcPr>
          <w:p w14:paraId="2DFAFC38">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承诺事项</w:t>
            </w:r>
          </w:p>
        </w:tc>
      </w:tr>
      <w:tr w14:paraId="5021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04D7E431">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4612" w:type="pct"/>
            <w:vAlign w:val="center"/>
          </w:tcPr>
          <w:p w14:paraId="6F22AED7">
            <w:pPr>
              <w:spacing w:line="360" w:lineRule="auto"/>
              <w:jc w:val="left"/>
              <w:outlineLvl w:val="9"/>
              <w:rPr>
                <w:rFonts w:hint="eastAsia" w:ascii="宋体" w:hAnsi="宋体" w:eastAsia="宋体" w:cs="宋体"/>
                <w:color w:val="auto"/>
                <w:sz w:val="21"/>
                <w:szCs w:val="21"/>
                <w:highlight w:val="none"/>
              </w:rPr>
            </w:pPr>
            <w:bookmarkStart w:id="607" w:name="_Toc14559"/>
            <w:r>
              <w:rPr>
                <w:rFonts w:hint="eastAsia" w:ascii="宋体" w:hAnsi="宋体" w:eastAsia="宋体" w:cs="宋体"/>
                <w:color w:val="auto"/>
                <w:sz w:val="21"/>
                <w:szCs w:val="21"/>
                <w:highlight w:val="none"/>
              </w:rPr>
              <w:t>我方承诺</w:t>
            </w:r>
            <w:r>
              <w:rPr>
                <w:rFonts w:hint="eastAsia" w:ascii="宋体" w:hAnsi="宋体" w:eastAsia="宋体" w:cs="宋体"/>
                <w:color w:val="auto"/>
                <w:sz w:val="21"/>
                <w:szCs w:val="21"/>
                <w:highlight w:val="none"/>
                <w:lang w:val="zh-CN"/>
              </w:rPr>
              <w:t>在接到招标人的</w:t>
            </w:r>
            <w:r>
              <w:rPr>
                <w:rFonts w:hint="eastAsia" w:ascii="宋体" w:hAnsi="宋体" w:eastAsia="宋体" w:cs="宋体"/>
                <w:color w:val="auto"/>
                <w:sz w:val="21"/>
                <w:szCs w:val="21"/>
                <w:highlight w:val="none"/>
                <w:lang w:val="zh-CN" w:eastAsia="zh-CN"/>
              </w:rPr>
              <w:t>日常供货通知后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eastAsia="zh-CN"/>
              </w:rPr>
              <w:t>小时内送达，</w:t>
            </w:r>
            <w:r>
              <w:rPr>
                <w:rFonts w:hint="eastAsia" w:ascii="宋体" w:hAnsi="宋体" w:eastAsia="宋体" w:cs="宋体"/>
                <w:color w:val="auto"/>
                <w:sz w:val="21"/>
                <w:szCs w:val="21"/>
                <w:highlight w:val="none"/>
                <w:lang w:val="zh-CN"/>
              </w:rPr>
              <w:t>在</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eastAsia="zh-CN"/>
              </w:rPr>
              <w:t>小时内送达。</w:t>
            </w:r>
            <w:bookmarkEnd w:id="607"/>
          </w:p>
        </w:tc>
      </w:tr>
    </w:tbl>
    <w:p w14:paraId="5C830CD8">
      <w:pPr>
        <w:autoSpaceDE/>
        <w:autoSpaceDN/>
        <w:adjustRightInd/>
        <w:spacing w:line="360" w:lineRule="auto"/>
        <w:ind w:left="0" w:leftChars="-95" w:hanging="199" w:hangingChars="95"/>
        <w:jc w:val="both"/>
        <w:outlineLvl w:val="9"/>
        <w:rPr>
          <w:rFonts w:hint="eastAsia" w:ascii="宋体" w:hAnsi="宋体" w:eastAsia="宋体" w:cs="宋体"/>
          <w:color w:val="auto"/>
          <w:sz w:val="21"/>
          <w:szCs w:val="21"/>
          <w:highlight w:val="none"/>
        </w:rPr>
      </w:pPr>
    </w:p>
    <w:p w14:paraId="184B0C65">
      <w:pPr>
        <w:autoSpaceDE/>
        <w:autoSpaceDN/>
        <w:adjustRightInd/>
        <w:spacing w:line="360" w:lineRule="auto"/>
        <w:ind w:left="1" w:leftChars="-95" w:hanging="200" w:hangingChars="95"/>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9844A87">
      <w:pPr>
        <w:numPr>
          <w:ilvl w:val="0"/>
          <w:numId w:val="2"/>
        </w:numPr>
        <w:snapToGrid w:val="0"/>
        <w:spacing w:line="360" w:lineRule="auto"/>
        <w:ind w:left="1" w:leftChars="-95" w:hanging="200" w:hangingChars="95"/>
        <w:outlineLvl w:val="9"/>
        <w:rPr>
          <w:rFonts w:hint="eastAsia" w:ascii="宋体" w:hAnsi="宋体" w:eastAsia="宋体" w:cs="宋体"/>
          <w:b/>
          <w:color w:val="auto"/>
          <w:szCs w:val="21"/>
          <w:highlight w:val="none"/>
        </w:rPr>
      </w:pPr>
      <w:r>
        <w:rPr>
          <w:rFonts w:hint="eastAsia" w:ascii="宋体" w:hAnsi="宋体" w:eastAsia="宋体" w:cs="宋体"/>
          <w:b/>
          <w:bCs w:val="0"/>
          <w:color w:val="auto"/>
          <w:sz w:val="21"/>
          <w:szCs w:val="21"/>
          <w:highlight w:val="none"/>
        </w:rPr>
        <w:t>本表承诺事项若未填或漏填的，视为投标人按用户需求书响应。</w:t>
      </w:r>
    </w:p>
    <w:p w14:paraId="3EB2B827">
      <w:pPr>
        <w:numPr>
          <w:ilvl w:val="0"/>
          <w:numId w:val="2"/>
        </w:num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本表承诺事项若与投标文件其他地方表述不一致的，以本承诺表为准。</w:t>
      </w:r>
    </w:p>
    <w:p w14:paraId="0B4855D7">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3396CB48">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1E5EA5E0">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3E600AE6">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40F4D42C">
      <w:pPr>
        <w:autoSpaceDE/>
        <w:autoSpaceDN/>
        <w:adjustRightInd/>
        <w:spacing w:line="240" w:lineRule="auto"/>
        <w:ind w:firstLine="4200" w:firstLineChars="200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日  期：        年     月     日</w:t>
      </w:r>
    </w:p>
    <w:p w14:paraId="6DD09F0B">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A42D4B4">
      <w:pPr>
        <w:tabs>
          <w:tab w:val="left" w:pos="567"/>
        </w:tabs>
        <w:autoSpaceDE w:val="0"/>
        <w:autoSpaceDN w:val="0"/>
        <w:adjustRightInd w:val="0"/>
        <w:spacing w:line="360" w:lineRule="auto"/>
        <w:jc w:val="left"/>
        <w:outlineLvl w:val="9"/>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 xml:space="preserve">13.7 </w:t>
      </w:r>
      <w:r>
        <w:rPr>
          <w:rFonts w:hint="eastAsia" w:ascii="宋体" w:hAnsi="宋体" w:eastAsia="宋体" w:cs="宋体"/>
          <w:b/>
          <w:bCs/>
          <w:color w:val="auto"/>
          <w:sz w:val="30"/>
          <w:szCs w:val="30"/>
          <w:highlight w:val="none"/>
          <w:lang w:val="en-US" w:eastAsia="zh-CN"/>
        </w:rPr>
        <w:t>投标时，供应商须提供质量技术监督检测部门（地级市以上）或具有资质的第三方检测机构出具的、加盖实验室资质认定（CMA）章的2025年1月1日之后的所投产品的质量检测报告，检测报告出具时间在2026年1月31日（含）之前的，检测项目技术指标满足氧（O</w:t>
      </w:r>
      <w:r>
        <w:rPr>
          <w:rFonts w:hint="eastAsia" w:ascii="宋体" w:hAnsi="宋体" w:eastAsia="宋体" w:cs="宋体"/>
          <w:b/>
          <w:bCs/>
          <w:color w:val="auto"/>
          <w:sz w:val="30"/>
          <w:szCs w:val="30"/>
          <w:highlight w:val="none"/>
          <w:vertAlign w:val="subscript"/>
          <w:lang w:val="en-US" w:eastAsia="zh-CN"/>
        </w:rPr>
        <w:t>2</w:t>
      </w:r>
      <w:r>
        <w:rPr>
          <w:rFonts w:hint="eastAsia" w:ascii="宋体" w:hAnsi="宋体" w:eastAsia="宋体" w:cs="宋体"/>
          <w:b/>
          <w:bCs/>
          <w:color w:val="auto"/>
          <w:sz w:val="30"/>
          <w:szCs w:val="30"/>
          <w:highlight w:val="none"/>
          <w:lang w:val="en-US" w:eastAsia="zh-CN"/>
        </w:rPr>
        <w:t>）含量（体积分数）/10</w:t>
      </w:r>
      <w:r>
        <w:rPr>
          <w:rFonts w:hint="eastAsia" w:ascii="宋体" w:hAnsi="宋体" w:eastAsia="宋体" w:cs="宋体"/>
          <w:b/>
          <w:bCs/>
          <w:color w:val="auto"/>
          <w:sz w:val="30"/>
          <w:szCs w:val="30"/>
          <w:highlight w:val="none"/>
          <w:vertAlign w:val="superscript"/>
          <w:lang w:val="en-US" w:eastAsia="zh-CN"/>
        </w:rPr>
        <w:t>-2</w:t>
      </w:r>
      <w:r>
        <w:rPr>
          <w:rFonts w:hint="eastAsia" w:ascii="宋体" w:hAnsi="宋体" w:eastAsia="宋体" w:cs="宋体"/>
          <w:b/>
          <w:bCs/>
          <w:color w:val="auto"/>
          <w:sz w:val="30"/>
          <w:szCs w:val="30"/>
          <w:highlight w:val="none"/>
          <w:lang w:val="en-US" w:eastAsia="zh-CN"/>
        </w:rPr>
        <w:t>：≥99.5；检测报告出具时间在2026年2月1日（含）之后的，检测项目技术指标满足氧气（O</w:t>
      </w:r>
      <w:r>
        <w:rPr>
          <w:rFonts w:hint="eastAsia" w:ascii="宋体" w:hAnsi="宋体" w:eastAsia="宋体" w:cs="宋体"/>
          <w:b/>
          <w:bCs/>
          <w:color w:val="auto"/>
          <w:sz w:val="30"/>
          <w:szCs w:val="30"/>
          <w:highlight w:val="none"/>
          <w:vertAlign w:val="subscript"/>
          <w:lang w:val="en-US" w:eastAsia="zh-CN"/>
        </w:rPr>
        <w:t>2</w:t>
      </w:r>
      <w:r>
        <w:rPr>
          <w:rFonts w:hint="eastAsia" w:ascii="宋体" w:hAnsi="宋体" w:eastAsia="宋体" w:cs="宋体"/>
          <w:b/>
          <w:bCs/>
          <w:color w:val="auto"/>
          <w:sz w:val="30"/>
          <w:szCs w:val="30"/>
          <w:highlight w:val="none"/>
          <w:lang w:val="en-US" w:eastAsia="zh-CN"/>
        </w:rPr>
        <w:t>）含量（摩尔分数）：≥99.5</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10</w:t>
      </w:r>
      <w:r>
        <w:rPr>
          <w:rFonts w:hint="eastAsia" w:ascii="宋体" w:hAnsi="宋体" w:eastAsia="宋体" w:cs="宋体"/>
          <w:b/>
          <w:bCs/>
          <w:color w:val="auto"/>
          <w:sz w:val="30"/>
          <w:szCs w:val="30"/>
          <w:highlight w:val="none"/>
          <w:vertAlign w:val="superscript"/>
          <w:lang w:val="en-US" w:eastAsia="zh-CN"/>
        </w:rPr>
        <w:t>-2</w:t>
      </w:r>
      <w:r>
        <w:rPr>
          <w:rFonts w:hint="eastAsia" w:ascii="宋体" w:hAnsi="宋体" w:eastAsia="宋体" w:cs="宋体"/>
          <w:b/>
          <w:bCs/>
          <w:color w:val="auto"/>
          <w:sz w:val="30"/>
          <w:szCs w:val="30"/>
          <w:highlight w:val="none"/>
          <w:lang w:val="en-US" w:eastAsia="zh-CN"/>
        </w:rPr>
        <w:t>。</w:t>
      </w:r>
    </w:p>
    <w:p w14:paraId="153A5894">
      <w:pPr>
        <w:autoSpaceDE/>
        <w:autoSpaceDN/>
        <w:adjustRightInd/>
        <w:spacing w:line="240" w:lineRule="auto"/>
        <w:ind w:left="0" w:leftChars="0" w:firstLine="0" w:firstLineChars="0"/>
        <w:jc w:val="center"/>
        <w:outlineLvl w:val="9"/>
        <w:rPr>
          <w:rFonts w:hint="eastAsia" w:ascii="宋体" w:hAnsi="宋体" w:eastAsia="宋体" w:cs="宋体"/>
          <w:color w:val="auto"/>
          <w:sz w:val="21"/>
          <w:szCs w:val="21"/>
          <w:highlight w:val="none"/>
        </w:rPr>
      </w:pPr>
    </w:p>
    <w:p w14:paraId="3528856B">
      <w:pPr>
        <w:autoSpaceDE/>
        <w:autoSpaceDN/>
        <w:adjustRightInd/>
        <w:spacing w:line="360" w:lineRule="auto"/>
        <w:ind w:left="0" w:leftChars="-95" w:hanging="199" w:hangingChars="95"/>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3225C1E">
      <w:p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rPr>
        <w:t>投标人供货时应提供的产品的技术指标</w:t>
      </w:r>
      <w:r>
        <w:rPr>
          <w:rFonts w:hint="eastAsia" w:ascii="宋体" w:hAnsi="宋体" w:eastAsia="宋体" w:cs="宋体"/>
          <w:b/>
          <w:color w:val="auto"/>
          <w:sz w:val="21"/>
          <w:szCs w:val="21"/>
          <w:highlight w:val="none"/>
          <w:u w:val="single"/>
          <w:lang w:val="en-US" w:eastAsia="zh-CN"/>
        </w:rPr>
        <w:t>符合</w:t>
      </w:r>
      <w:r>
        <w:rPr>
          <w:rFonts w:hint="eastAsia" w:ascii="宋体" w:hAnsi="宋体" w:eastAsia="宋体" w:cs="宋体"/>
          <w:b/>
          <w:color w:val="auto"/>
          <w:sz w:val="21"/>
          <w:szCs w:val="21"/>
          <w:highlight w:val="none"/>
          <w:u w:val="single"/>
        </w:rPr>
        <w:t>上述基本技术指标</w:t>
      </w:r>
      <w:r>
        <w:rPr>
          <w:rFonts w:hint="eastAsia" w:ascii="宋体" w:hAnsi="宋体" w:eastAsia="宋体" w:cs="宋体"/>
          <w:b/>
          <w:color w:val="auto"/>
          <w:sz w:val="21"/>
          <w:szCs w:val="21"/>
          <w:highlight w:val="none"/>
        </w:rPr>
        <w:t>，本招标文件未作规定的，则应满足国家或行业有关标准的要求。</w:t>
      </w:r>
    </w:p>
    <w:p w14:paraId="74F24139">
      <w:p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）投标人提供反映</w:t>
      </w:r>
      <w:r>
        <w:rPr>
          <w:rFonts w:hint="eastAsia" w:ascii="宋体" w:hAnsi="宋体" w:eastAsia="宋体" w:cs="宋体"/>
          <w:b/>
          <w:color w:val="auto"/>
          <w:sz w:val="21"/>
          <w:highlight w:val="none"/>
        </w:rPr>
        <w:t>液态氧气</w:t>
      </w:r>
      <w:r>
        <w:rPr>
          <w:rFonts w:hint="eastAsia" w:ascii="宋体" w:hAnsi="宋体" w:eastAsia="宋体" w:cs="宋体"/>
          <w:b/>
          <w:color w:val="auto"/>
          <w:sz w:val="21"/>
          <w:szCs w:val="21"/>
          <w:highlight w:val="none"/>
        </w:rPr>
        <w:t>性能参数的质量技术监督检测部门（地级市以上）或具有资质的第三方检测机构出具的、加盖实验室资质认定（CMA）章的202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1月1日之后的</w:t>
      </w:r>
      <w:r>
        <w:rPr>
          <w:rFonts w:hint="eastAsia" w:ascii="宋体" w:hAnsi="宋体" w:eastAsia="宋体" w:cs="宋体"/>
          <w:b/>
          <w:color w:val="auto"/>
          <w:sz w:val="21"/>
          <w:szCs w:val="21"/>
          <w:highlight w:val="none"/>
        </w:rPr>
        <w:t>所投产品的质量检测报告复印件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未提供的不得分</w:t>
      </w:r>
      <w:r>
        <w:rPr>
          <w:rFonts w:hint="eastAsia" w:ascii="宋体" w:hAnsi="宋体" w:eastAsia="宋体" w:cs="宋体"/>
          <w:b/>
          <w:color w:val="auto"/>
          <w:sz w:val="21"/>
          <w:szCs w:val="21"/>
          <w:highlight w:val="none"/>
        </w:rPr>
        <w:t>。</w:t>
      </w:r>
    </w:p>
    <w:p w14:paraId="712C4AA8">
      <w:pPr>
        <w:snapToGrid w:val="0"/>
        <w:spacing w:line="360" w:lineRule="auto"/>
        <w:ind w:left="1" w:leftChars="-95" w:hanging="200" w:hangingChars="95"/>
        <w:outlineLvl w:val="9"/>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lang w:val="en-US" w:eastAsia="zh-CN"/>
        </w:rPr>
        <w:t>若供货期内有发布最新的行业标准或国家标准，投标人提供的货物质量应符合供货期内发布的最新行业标准或国家标准。</w:t>
      </w:r>
    </w:p>
    <w:p w14:paraId="3159FDDA">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29845633">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1C7FAA46">
      <w:pPr>
        <w:spacing w:line="360" w:lineRule="auto"/>
        <w:ind w:firstLine="4200" w:firstLineChars="20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3CC94DD9">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AF1176F">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用户需求书要求提供的其他资料</w:t>
      </w:r>
      <w:r>
        <w:rPr>
          <w:rFonts w:hint="eastAsia" w:ascii="宋体" w:hAnsi="宋体" w:eastAsia="宋体" w:cs="宋体"/>
          <w:b/>
          <w:color w:val="auto"/>
          <w:kern w:val="0"/>
          <w:sz w:val="30"/>
          <w:szCs w:val="30"/>
          <w:highlight w:val="none"/>
        </w:rPr>
        <w:br w:type="page"/>
      </w:r>
    </w:p>
    <w:p w14:paraId="13A3BAD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13.9 </w:t>
      </w:r>
      <w:r>
        <w:rPr>
          <w:rFonts w:hint="eastAsia" w:ascii="宋体" w:hAnsi="宋体" w:eastAsia="宋体" w:cs="宋体"/>
          <w:b/>
          <w:color w:val="auto"/>
          <w:kern w:val="0"/>
          <w:sz w:val="30"/>
          <w:szCs w:val="30"/>
          <w:highlight w:val="none"/>
        </w:rPr>
        <w:t>投标人认为有必要提供的其它材料（不做强制要求）</w:t>
      </w:r>
      <w:bookmarkEnd w:id="599"/>
      <w:bookmarkEnd w:id="600"/>
      <w:bookmarkEnd w:id="601"/>
      <w:bookmarkEnd w:id="602"/>
      <w:bookmarkEnd w:id="603"/>
      <w:bookmarkEnd w:id="605"/>
      <w:bookmarkEnd w:id="606"/>
    </w:p>
    <w:p w14:paraId="4AEAD10F">
      <w:pPr>
        <w:autoSpaceDE w:val="0"/>
        <w:autoSpaceDN w:val="0"/>
        <w:adjustRightInd w:val="0"/>
        <w:jc w:val="left"/>
        <w:outlineLvl w:val="9"/>
        <w:rPr>
          <w:rFonts w:hint="eastAsia" w:ascii="宋体" w:hAnsi="宋体" w:eastAsia="宋体" w:cs="宋体"/>
          <w:color w:val="auto"/>
          <w:kern w:val="0"/>
          <w:sz w:val="24"/>
          <w:szCs w:val="24"/>
          <w:highlight w:val="none"/>
        </w:rPr>
      </w:pPr>
    </w:p>
    <w:p w14:paraId="47ABA067">
      <w:pPr>
        <w:autoSpaceDE w:val="0"/>
        <w:autoSpaceDN w:val="0"/>
        <w:adjustRightInd w:val="0"/>
        <w:jc w:val="left"/>
        <w:outlineLvl w:val="9"/>
        <w:rPr>
          <w:rFonts w:hint="eastAsia" w:ascii="宋体" w:hAnsi="宋体" w:eastAsia="宋体" w:cs="宋体"/>
          <w:color w:val="auto"/>
          <w:kern w:val="0"/>
          <w:sz w:val="24"/>
          <w:szCs w:val="24"/>
          <w:highlight w:val="none"/>
        </w:rPr>
      </w:pPr>
    </w:p>
    <w:p w14:paraId="6CE6C656">
      <w:pPr>
        <w:autoSpaceDE w:val="0"/>
        <w:autoSpaceDN w:val="0"/>
        <w:adjustRightInd w:val="0"/>
        <w:jc w:val="left"/>
        <w:outlineLvl w:val="9"/>
        <w:rPr>
          <w:rFonts w:hint="eastAsia" w:ascii="宋体" w:hAnsi="宋体" w:eastAsia="宋体" w:cs="宋体"/>
          <w:color w:val="auto"/>
          <w:kern w:val="0"/>
          <w:sz w:val="24"/>
          <w:szCs w:val="24"/>
          <w:highlight w:val="none"/>
        </w:rPr>
      </w:pPr>
    </w:p>
    <w:p w14:paraId="7DC875BF">
      <w:pPr>
        <w:autoSpaceDE w:val="0"/>
        <w:autoSpaceDN w:val="0"/>
        <w:adjustRightInd w:val="0"/>
        <w:jc w:val="left"/>
        <w:outlineLvl w:val="9"/>
        <w:rPr>
          <w:rFonts w:hint="eastAsia" w:ascii="宋体" w:hAnsi="宋体" w:eastAsia="宋体" w:cs="宋体"/>
          <w:color w:val="auto"/>
          <w:kern w:val="0"/>
          <w:sz w:val="24"/>
          <w:szCs w:val="24"/>
          <w:highlight w:val="none"/>
        </w:rPr>
      </w:pPr>
    </w:p>
    <w:p w14:paraId="15190F94">
      <w:pPr>
        <w:autoSpaceDE w:val="0"/>
        <w:autoSpaceDN w:val="0"/>
        <w:adjustRightInd w:val="0"/>
        <w:jc w:val="left"/>
        <w:outlineLvl w:val="9"/>
        <w:rPr>
          <w:rFonts w:hint="eastAsia" w:ascii="宋体" w:hAnsi="宋体" w:eastAsia="宋体" w:cs="宋体"/>
          <w:color w:val="auto"/>
          <w:kern w:val="0"/>
          <w:sz w:val="24"/>
          <w:szCs w:val="24"/>
          <w:highlight w:val="none"/>
        </w:rPr>
      </w:pPr>
    </w:p>
    <w:p w14:paraId="7E64E043">
      <w:pPr>
        <w:autoSpaceDE w:val="0"/>
        <w:autoSpaceDN w:val="0"/>
        <w:adjustRightInd w:val="0"/>
        <w:jc w:val="left"/>
        <w:outlineLvl w:val="9"/>
        <w:rPr>
          <w:rFonts w:hint="eastAsia" w:ascii="宋体" w:hAnsi="宋体" w:eastAsia="宋体" w:cs="宋体"/>
          <w:color w:val="auto"/>
          <w:kern w:val="0"/>
          <w:sz w:val="24"/>
          <w:szCs w:val="24"/>
          <w:highlight w:val="none"/>
        </w:rPr>
      </w:pPr>
    </w:p>
    <w:p w14:paraId="50ECE924">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020E8A35">
      <w:pPr>
        <w:autoSpaceDE w:val="0"/>
        <w:autoSpaceDN w:val="0"/>
        <w:adjustRightInd w:val="0"/>
        <w:jc w:val="left"/>
        <w:rPr>
          <w:rFonts w:hint="eastAsia" w:ascii="宋体" w:hAnsi="宋体" w:eastAsia="宋体" w:cs="宋体"/>
          <w:color w:val="auto"/>
          <w:kern w:val="0"/>
          <w:sz w:val="24"/>
          <w:szCs w:val="24"/>
          <w:highlight w:val="none"/>
        </w:rPr>
      </w:pPr>
    </w:p>
    <w:p w14:paraId="3F9AAA35">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08" w:name="_Toc28845"/>
      <w:bookmarkStart w:id="609" w:name="_Toc23046"/>
      <w:bookmarkStart w:id="610" w:name="_Toc142508390"/>
      <w:bookmarkStart w:id="611" w:name="_Toc522047402"/>
      <w:bookmarkStart w:id="612" w:name="_Toc22601_WPSOffice_Level1"/>
      <w:bookmarkStart w:id="613" w:name="_Toc521918141"/>
      <w:r>
        <w:rPr>
          <w:rFonts w:hint="eastAsia" w:ascii="宋体" w:hAnsi="宋体" w:eastAsia="宋体" w:cs="宋体"/>
          <w:b/>
          <w:bCs/>
          <w:color w:val="auto"/>
          <w:kern w:val="44"/>
          <w:sz w:val="32"/>
          <w:szCs w:val="32"/>
          <w:highlight w:val="none"/>
          <w:lang w:val="zh-CN"/>
        </w:rPr>
        <w:t>附件一：评标工作大纲</w:t>
      </w:r>
      <w:bookmarkEnd w:id="608"/>
      <w:bookmarkEnd w:id="609"/>
      <w:bookmarkEnd w:id="610"/>
    </w:p>
    <w:p w14:paraId="17B5AFA2">
      <w:pPr>
        <w:autoSpaceDE w:val="0"/>
        <w:autoSpaceDN w:val="0"/>
        <w:adjustRightInd w:val="0"/>
        <w:spacing w:line="400" w:lineRule="atLeast"/>
        <w:jc w:val="center"/>
        <w:rPr>
          <w:rFonts w:hint="eastAsia" w:ascii="宋体" w:hAnsi="宋体" w:eastAsia="宋体" w:cs="宋体"/>
          <w:b/>
          <w:bCs/>
          <w:color w:val="auto"/>
          <w:szCs w:val="21"/>
          <w:highlight w:val="none"/>
        </w:rPr>
      </w:pPr>
    </w:p>
    <w:p w14:paraId="4965BF80">
      <w:pPr>
        <w:autoSpaceDE w:val="0"/>
        <w:autoSpaceDN w:val="0"/>
        <w:adjustRightInd w:val="0"/>
        <w:spacing w:line="400" w:lineRule="atLeast"/>
        <w:jc w:val="center"/>
        <w:rPr>
          <w:rFonts w:hint="eastAsia" w:ascii="宋体" w:hAnsi="宋体" w:eastAsia="宋体" w:cs="宋体"/>
          <w:b/>
          <w:bCs/>
          <w:color w:val="auto"/>
          <w:szCs w:val="21"/>
          <w:highlight w:val="none"/>
        </w:rPr>
      </w:pPr>
    </w:p>
    <w:p w14:paraId="1DE3CF48">
      <w:pPr>
        <w:autoSpaceDE w:val="0"/>
        <w:autoSpaceDN w:val="0"/>
        <w:adjustRightInd w:val="0"/>
        <w:spacing w:line="400" w:lineRule="atLeast"/>
        <w:jc w:val="center"/>
        <w:rPr>
          <w:rFonts w:hint="eastAsia" w:ascii="宋体" w:hAnsi="宋体" w:eastAsia="宋体" w:cs="宋体"/>
          <w:b/>
          <w:bCs/>
          <w:color w:val="auto"/>
          <w:szCs w:val="21"/>
          <w:highlight w:val="none"/>
        </w:rPr>
      </w:pPr>
    </w:p>
    <w:p w14:paraId="7FE69177">
      <w:pPr>
        <w:autoSpaceDE w:val="0"/>
        <w:autoSpaceDN w:val="0"/>
        <w:adjustRightInd w:val="0"/>
        <w:spacing w:line="400" w:lineRule="atLeast"/>
        <w:jc w:val="center"/>
        <w:rPr>
          <w:rFonts w:hint="eastAsia" w:ascii="宋体" w:hAnsi="宋体" w:eastAsia="宋体" w:cs="宋体"/>
          <w:b/>
          <w:bCs/>
          <w:color w:val="auto"/>
          <w:szCs w:val="21"/>
          <w:highlight w:val="none"/>
        </w:rPr>
      </w:pPr>
    </w:p>
    <w:p w14:paraId="53619EA5">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2026-2027年度供水厂液氧采购项目（重新招标）</w:t>
      </w:r>
    </w:p>
    <w:p w14:paraId="3A6340B3">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14" w:name="_Toc14752_WPSOffice_Level1"/>
      <w:r>
        <w:rPr>
          <w:rFonts w:hint="eastAsia" w:ascii="宋体" w:hAnsi="宋体" w:eastAsia="宋体" w:cs="宋体"/>
          <w:b/>
          <w:bCs/>
          <w:color w:val="auto"/>
          <w:sz w:val="36"/>
          <w:szCs w:val="36"/>
          <w:highlight w:val="none"/>
          <w:lang w:val="zh-CN"/>
        </w:rPr>
        <w:t>（招标编号：YDZB25DGQY0152-1）</w:t>
      </w:r>
      <w:bookmarkEnd w:id="614"/>
    </w:p>
    <w:p w14:paraId="5BF77FA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5DBE0C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B4791F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67B247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B267431">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15" w:name="_Toc18947_WPSOffice_Level2"/>
      <w:r>
        <w:rPr>
          <w:rFonts w:hint="eastAsia" w:ascii="宋体" w:hAnsi="宋体" w:eastAsia="宋体" w:cs="宋体"/>
          <w:b/>
          <w:bCs/>
          <w:color w:val="auto"/>
          <w:sz w:val="72"/>
          <w:szCs w:val="72"/>
          <w:highlight w:val="none"/>
          <w:lang w:val="zh-CN"/>
        </w:rPr>
        <w:t>评标工作大纲</w:t>
      </w:r>
      <w:bookmarkEnd w:id="615"/>
    </w:p>
    <w:p w14:paraId="7B5BAE5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0106D07">
      <w:pPr>
        <w:autoSpaceDE w:val="0"/>
        <w:autoSpaceDN w:val="0"/>
        <w:adjustRightInd w:val="0"/>
        <w:spacing w:line="400" w:lineRule="atLeast"/>
        <w:rPr>
          <w:rFonts w:hint="eastAsia" w:ascii="宋体" w:hAnsi="宋体" w:eastAsia="宋体" w:cs="宋体"/>
          <w:b/>
          <w:bCs/>
          <w:color w:val="auto"/>
          <w:sz w:val="36"/>
          <w:szCs w:val="36"/>
          <w:highlight w:val="none"/>
        </w:rPr>
      </w:pPr>
    </w:p>
    <w:p w14:paraId="48DFB5D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ED55BA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164DD5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0A8B1F">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55F21B0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5C6F363">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16" w:name="_Toc32395_WPSOffice_Level1"/>
      <w:r>
        <w:rPr>
          <w:rFonts w:hint="eastAsia" w:ascii="宋体" w:hAnsi="宋体" w:eastAsia="宋体" w:cs="宋体"/>
          <w:b/>
          <w:bCs/>
          <w:color w:val="auto"/>
          <w:sz w:val="36"/>
          <w:szCs w:val="36"/>
          <w:highlight w:val="none"/>
          <w:lang w:val="zh-CN"/>
        </w:rPr>
        <w:t>目录</w:t>
      </w:r>
      <w:bookmarkEnd w:id="616"/>
    </w:p>
    <w:p w14:paraId="0935E4E5">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323DA9DF">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17"/>
    </w:p>
    <w:p w14:paraId="1793E88E">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18"/>
    </w:p>
    <w:p w14:paraId="3AC1D9B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19"/>
    </w:p>
    <w:p w14:paraId="1893BC1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0" w:name="_Toc1206_WPSOffice_Level1"/>
      <w:r>
        <w:rPr>
          <w:rFonts w:hint="eastAsia" w:ascii="宋体" w:hAnsi="宋体" w:eastAsia="宋体" w:cs="宋体"/>
          <w:color w:val="auto"/>
          <w:szCs w:val="30"/>
          <w:highlight w:val="none"/>
        </w:rPr>
        <w:t>四、 比较和评价</w:t>
      </w:r>
      <w:bookmarkEnd w:id="620"/>
    </w:p>
    <w:p w14:paraId="63CCE2F5">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21"/>
    </w:p>
    <w:p w14:paraId="17E54AD2">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22"/>
    </w:p>
    <w:p w14:paraId="790FE839">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23"/>
    </w:p>
    <w:p w14:paraId="7553E1C9">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15DC23E9">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220FCCE8">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auto"/>
          <w:szCs w:val="30"/>
          <w:highlight w:val="none"/>
        </w:rPr>
      </w:pPr>
    </w:p>
    <w:p w14:paraId="142A392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2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24"/>
    </w:p>
    <w:p w14:paraId="7CBA6446">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68E2691">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2026-2027年度供水厂液氧采购项目（重新招标）(招标编号：YDZB25DGQY0152-1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495E5E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8B51D4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3D80CAAA">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2367F7C">
      <w:pPr>
        <w:numPr>
          <w:ilvl w:val="1"/>
          <w:numId w:val="3"/>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93CD475">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2FC2EC63">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1AE69FD8">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DC443E2">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72A391F">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49A889">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2EF1EAD">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112729FD">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5FB814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1B4EEB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FC57AE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B0B41F4">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7EB243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720BE4B8">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18D3BB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4E11C9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38932B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9C1E44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C86354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5D8A40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F1510CF">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480F5EA5">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0C9CD468">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0CFEC11">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1CBDCD21">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10C6A8A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4D5253E">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5A15B8FD">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0AE4FDD7">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341A1019">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063C635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6036C26F">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25" w:name="_Toc19435_WPSOffice_Level1"/>
      <w:r>
        <w:rPr>
          <w:rFonts w:hint="eastAsia" w:ascii="宋体" w:hAnsi="宋体" w:eastAsia="宋体" w:cs="宋体"/>
          <w:b/>
          <w:bCs/>
          <w:color w:val="auto"/>
          <w:sz w:val="28"/>
          <w:szCs w:val="28"/>
          <w:highlight w:val="none"/>
          <w:lang w:val="zh-CN"/>
        </w:rPr>
        <w:t>二、投标文件的初审</w:t>
      </w:r>
      <w:bookmarkEnd w:id="625"/>
    </w:p>
    <w:p w14:paraId="1BB0FFC8">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A206198">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55C0C5D">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67C96A7">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6F1559C0">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57A43B3">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1ABBC5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5F544D3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4C27DB7C">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bCs/>
          <w:color w:val="auto"/>
          <w:szCs w:val="21"/>
          <w:highlight w:val="none"/>
          <w:u w:val="single"/>
          <w:lang w:val="en-US" w:eastAsia="zh-CN"/>
        </w:rPr>
        <w:t>不含税最高单价限价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5F56066B">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投标人以低于企业成本价报价，且投标人不能合理说明或不能提供相关证明材料；</w:t>
      </w:r>
    </w:p>
    <w:p w14:paraId="1B3FA9C0">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rPr>
        <w:t xml:space="preserve">  投标人递交两份或多份内容不同的投标文件，或在一份投标文件中报有两个或多个报价，且未书面声明哪一个有效；</w:t>
      </w:r>
    </w:p>
    <w:p w14:paraId="39D16A5E">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83D52C1">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249BB871">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投标有效期限不符合要求；</w:t>
      </w:r>
    </w:p>
    <w:p w14:paraId="146BAB61">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3EB755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9</w:t>
      </w:r>
      <w:r>
        <w:rPr>
          <w:rFonts w:hint="eastAsia" w:ascii="宋体" w:hAnsi="宋体" w:eastAsia="宋体" w:cs="宋体"/>
          <w:b/>
          <w:color w:val="auto"/>
          <w:kern w:val="0"/>
          <w:szCs w:val="21"/>
          <w:highlight w:val="none"/>
        </w:rPr>
        <w:t xml:space="preserve">  未提供或虚假填写《合同条款偏离表》，或对《合同条款偏离表》有负偏离的；</w:t>
      </w:r>
    </w:p>
    <w:p w14:paraId="7A665E8A">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10</w:t>
      </w:r>
      <w:r>
        <w:rPr>
          <w:rFonts w:hint="eastAsia" w:ascii="宋体" w:hAnsi="宋体" w:eastAsia="宋体" w:cs="宋体"/>
          <w:b/>
          <w:color w:val="auto"/>
          <w:kern w:val="0"/>
          <w:szCs w:val="21"/>
          <w:highlight w:val="none"/>
        </w:rPr>
        <w:t xml:space="preserve">  未填写或虚假填写《用户需求偏离表》的；</w:t>
      </w:r>
    </w:p>
    <w:p w14:paraId="33E2B2B6">
      <w:pPr>
        <w:spacing w:line="360" w:lineRule="auto"/>
        <w:ind w:left="413" w:hanging="413" w:hangingChars="196"/>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11</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r>
        <w:rPr>
          <w:rFonts w:hint="eastAsia" w:ascii="宋体" w:hAnsi="宋体" w:eastAsia="宋体" w:cs="宋体"/>
          <w:b/>
          <w:color w:val="auto"/>
          <w:kern w:val="0"/>
          <w:szCs w:val="21"/>
          <w:highlight w:val="none"/>
          <w:lang w:eastAsia="zh-CN"/>
        </w:rPr>
        <w:t>；</w:t>
      </w:r>
    </w:p>
    <w:p w14:paraId="418295B3">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D85ECA1">
      <w:pPr>
        <w:spacing w:line="360" w:lineRule="auto"/>
        <w:ind w:left="480"/>
        <w:outlineLvl w:val="9"/>
        <w:rPr>
          <w:rFonts w:hint="eastAsia" w:ascii="宋体" w:hAnsi="宋体" w:eastAsia="宋体" w:cs="宋体"/>
          <w:b/>
          <w:color w:val="auto"/>
          <w:kern w:val="0"/>
          <w:szCs w:val="21"/>
          <w:highlight w:val="none"/>
        </w:rPr>
      </w:pPr>
    </w:p>
    <w:p w14:paraId="694EE45C">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26" w:name="_Toc4109_WPSOffice_Level1"/>
      <w:r>
        <w:rPr>
          <w:rFonts w:hint="eastAsia" w:ascii="宋体" w:hAnsi="宋体" w:eastAsia="宋体" w:cs="宋体"/>
          <w:b/>
          <w:bCs/>
          <w:color w:val="auto"/>
          <w:sz w:val="28"/>
          <w:szCs w:val="28"/>
          <w:highlight w:val="none"/>
          <w:lang w:val="zh-CN"/>
        </w:rPr>
        <w:t>三、澄清有关问题</w:t>
      </w:r>
      <w:bookmarkEnd w:id="626"/>
    </w:p>
    <w:p w14:paraId="1A93D9D3">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0990B5B">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F97675E">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AFB241F">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B2D4DD6">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355E302">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AFE607A">
      <w:pPr>
        <w:autoSpaceDE/>
        <w:autoSpaceDN/>
        <w:adjustRightInd/>
        <w:spacing w:line="360" w:lineRule="auto"/>
        <w:ind w:left="0"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18B0EEE">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A9075F4">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w:t>
      </w:r>
      <w:r>
        <w:rPr>
          <w:rFonts w:hint="eastAsia" w:ascii="宋体" w:hAnsi="宋体" w:eastAsia="宋体" w:cs="宋体"/>
          <w:color w:val="auto"/>
          <w:kern w:val="0"/>
          <w:szCs w:val="21"/>
          <w:highlight w:val="none"/>
          <w:lang w:val="zh-CN" w:eastAsia="zh-CN"/>
        </w:rPr>
        <w:t>报价</w:t>
      </w:r>
      <w:r>
        <w:rPr>
          <w:rFonts w:hint="eastAsia" w:ascii="宋体" w:hAnsi="宋体" w:eastAsia="宋体" w:cs="宋体"/>
          <w:color w:val="auto"/>
          <w:kern w:val="0"/>
          <w:szCs w:val="21"/>
          <w:highlight w:val="none"/>
          <w:lang w:val="zh-CN"/>
        </w:rPr>
        <w:t>出现</w:t>
      </w:r>
      <w:r>
        <w:rPr>
          <w:rFonts w:hint="eastAsia" w:ascii="宋体" w:hAnsi="宋体" w:eastAsia="宋体" w:cs="宋体"/>
          <w:color w:val="auto"/>
          <w:kern w:val="0"/>
          <w:szCs w:val="21"/>
          <w:highlight w:val="none"/>
          <w:lang w:val="zh-CN" w:eastAsia="zh-CN"/>
        </w:rPr>
        <w:t>以下情形的，评审委员会应</w:t>
      </w:r>
      <w:r>
        <w:rPr>
          <w:rFonts w:hint="eastAsia" w:ascii="宋体" w:hAnsi="宋体" w:eastAsia="宋体" w:cs="宋体"/>
          <w:color w:val="auto"/>
          <w:kern w:val="0"/>
          <w:szCs w:val="21"/>
          <w:highlight w:val="none"/>
          <w:lang w:val="zh-CN"/>
        </w:rPr>
        <w:t>启动异常低价投标（响应）审查程序：</w:t>
      </w:r>
    </w:p>
    <w:p w14:paraId="10517B75">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w:t>
      </w:r>
      <w:r>
        <w:rPr>
          <w:rFonts w:hint="eastAsia" w:ascii="宋体" w:hAnsi="宋体" w:eastAsia="宋体" w:cs="宋体"/>
          <w:color w:val="auto"/>
          <w:kern w:val="0"/>
          <w:szCs w:val="21"/>
          <w:highlight w:val="none"/>
          <w:lang w:val="zh-CN" w:eastAsia="zh-CN"/>
        </w:rPr>
        <w:t>供应商</w:t>
      </w:r>
      <w:r>
        <w:rPr>
          <w:rFonts w:hint="eastAsia" w:ascii="宋体" w:hAnsi="宋体" w:eastAsia="宋体" w:cs="宋体"/>
          <w:color w:val="auto"/>
          <w:kern w:val="0"/>
          <w:szCs w:val="21"/>
          <w:highlight w:val="none"/>
          <w:lang w:val="zh-CN"/>
        </w:rPr>
        <w:t>报价低于</w:t>
      </w:r>
      <w:r>
        <w:rPr>
          <w:rFonts w:hint="eastAsia" w:ascii="宋体" w:hAnsi="宋体" w:eastAsia="宋体" w:cs="宋体"/>
          <w:color w:val="auto"/>
          <w:kern w:val="0"/>
          <w:szCs w:val="21"/>
          <w:highlight w:val="none"/>
          <w:lang w:val="zh-CN" w:eastAsia="zh-CN"/>
        </w:rPr>
        <w:t>合格</w:t>
      </w:r>
      <w:r>
        <w:rPr>
          <w:rFonts w:hint="eastAsia" w:ascii="宋体" w:hAnsi="宋体" w:eastAsia="宋体" w:cs="宋体"/>
          <w:color w:val="auto"/>
          <w:kern w:val="0"/>
          <w:szCs w:val="21"/>
          <w:highlight w:val="none"/>
          <w:lang w:val="zh-CN"/>
        </w:rPr>
        <w:t>供应商报价平均值50%的；</w:t>
      </w:r>
    </w:p>
    <w:p w14:paraId="06DD365A">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w:t>
      </w:r>
      <w:r>
        <w:rPr>
          <w:rFonts w:hint="eastAsia" w:ascii="宋体" w:hAnsi="宋体" w:eastAsia="宋体" w:cs="宋体"/>
          <w:color w:val="auto"/>
          <w:kern w:val="0"/>
          <w:szCs w:val="21"/>
          <w:highlight w:val="none"/>
          <w:lang w:val="zh-CN" w:eastAsia="zh-CN"/>
        </w:rPr>
        <w:t>供应商</w:t>
      </w:r>
      <w:r>
        <w:rPr>
          <w:rFonts w:hint="eastAsia" w:ascii="宋体" w:hAnsi="宋体" w:eastAsia="宋体" w:cs="宋体"/>
          <w:color w:val="auto"/>
          <w:kern w:val="0"/>
          <w:szCs w:val="21"/>
          <w:highlight w:val="none"/>
          <w:lang w:val="zh-CN"/>
        </w:rPr>
        <w:t>报价低于</w:t>
      </w:r>
      <w:r>
        <w:rPr>
          <w:rFonts w:hint="eastAsia" w:ascii="宋体" w:hAnsi="宋体" w:eastAsia="宋体" w:cs="宋体"/>
          <w:color w:val="auto"/>
          <w:kern w:val="0"/>
          <w:szCs w:val="21"/>
          <w:highlight w:val="none"/>
          <w:lang w:val="zh-CN" w:eastAsia="zh-CN"/>
        </w:rPr>
        <w:t>合格</w:t>
      </w:r>
      <w:r>
        <w:rPr>
          <w:rFonts w:hint="eastAsia" w:ascii="宋体" w:hAnsi="宋体" w:eastAsia="宋体" w:cs="宋体"/>
          <w:color w:val="auto"/>
          <w:kern w:val="0"/>
          <w:szCs w:val="21"/>
          <w:highlight w:val="none"/>
          <w:lang w:val="zh-CN"/>
        </w:rPr>
        <w:t>且报价次低供应商投标（响应）报价50%的；</w:t>
      </w:r>
    </w:p>
    <w:p w14:paraId="2A284920">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w:t>
      </w:r>
      <w:r>
        <w:rPr>
          <w:rFonts w:hint="eastAsia" w:ascii="宋体" w:hAnsi="宋体" w:eastAsia="宋体" w:cs="宋体"/>
          <w:color w:val="auto"/>
          <w:kern w:val="0"/>
          <w:szCs w:val="21"/>
          <w:highlight w:val="none"/>
          <w:lang w:val="zh-CN" w:eastAsia="zh-CN"/>
        </w:rPr>
        <w:t>供应商</w:t>
      </w:r>
      <w:r>
        <w:rPr>
          <w:rFonts w:hint="eastAsia" w:ascii="宋体" w:hAnsi="宋体" w:eastAsia="宋体" w:cs="宋体"/>
          <w:color w:val="auto"/>
          <w:kern w:val="0"/>
          <w:szCs w:val="21"/>
          <w:highlight w:val="none"/>
          <w:lang w:val="zh-CN"/>
        </w:rPr>
        <w:t>报价低于采购项目</w:t>
      </w:r>
      <w:r>
        <w:rPr>
          <w:rFonts w:hint="eastAsia" w:ascii="宋体" w:hAnsi="宋体" w:eastAsia="宋体" w:cs="宋体"/>
          <w:color w:val="auto"/>
          <w:kern w:val="0"/>
          <w:szCs w:val="21"/>
          <w:highlight w:val="none"/>
          <w:lang w:val="zh-CN" w:eastAsia="zh-CN"/>
        </w:rPr>
        <w:t>采购</w:t>
      </w:r>
      <w:r>
        <w:rPr>
          <w:rFonts w:hint="eastAsia" w:ascii="宋体" w:hAnsi="宋体" w:eastAsia="宋体" w:cs="宋体"/>
          <w:color w:val="auto"/>
          <w:kern w:val="0"/>
          <w:szCs w:val="21"/>
          <w:highlight w:val="none"/>
          <w:lang w:val="zh-CN"/>
        </w:rPr>
        <w:t>限价45%的；</w:t>
      </w:r>
    </w:p>
    <w:p w14:paraId="2F5DC828">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（四）评审委员会认为供应商报价过低</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zh-CN"/>
        </w:rPr>
        <w:t>有可能影响产品质量或者不能诚信履约的。</w:t>
      </w:r>
    </w:p>
    <w:p w14:paraId="13232660">
      <w:pPr>
        <w:spacing w:line="360" w:lineRule="auto"/>
        <w:ind w:left="556" w:leftChars="195" w:hanging="147" w:hangingChars="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14:paraId="1B9E4C27">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27" w:name="_Toc8518_WPSOffice_Level1"/>
    </w:p>
    <w:p w14:paraId="4F5EBC49">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27"/>
    </w:p>
    <w:p w14:paraId="40C866E4">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90EAF93">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1B53B262">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4773CA6">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06A951F9">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0CFDA840">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8C474A">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0F495F4">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A1A1104">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305A95A2">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1E5BB83A">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2867929D">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CB16BF8">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29C04AC">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71DC49A">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0005162D">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5C9E2B07">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2B1C0002">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5CDB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E4BA93">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5B19C74">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C434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E62B9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0BF6196">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20</w:t>
            </w:r>
            <w:r>
              <w:rPr>
                <w:rFonts w:hint="eastAsia" w:ascii="宋体" w:hAnsi="宋体" w:eastAsia="宋体" w:cs="宋体"/>
                <w:bCs/>
                <w:color w:val="auto"/>
                <w:kern w:val="0"/>
                <w:sz w:val="22"/>
                <w:highlight w:val="none"/>
                <w:lang w:val="zh-CN"/>
              </w:rPr>
              <w:t>分</w:t>
            </w:r>
          </w:p>
        </w:tc>
      </w:tr>
      <w:tr w14:paraId="089CB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3AD062">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AB7A450">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20</w:t>
            </w:r>
            <w:r>
              <w:rPr>
                <w:rFonts w:hint="eastAsia" w:ascii="宋体" w:hAnsi="宋体" w:eastAsia="宋体" w:cs="宋体"/>
                <w:bCs/>
                <w:color w:val="auto"/>
                <w:kern w:val="0"/>
                <w:sz w:val="22"/>
                <w:highlight w:val="none"/>
                <w:lang w:val="zh-CN"/>
              </w:rPr>
              <w:t>分</w:t>
            </w:r>
          </w:p>
        </w:tc>
      </w:tr>
      <w:tr w14:paraId="5D481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A7BDBD9">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157268F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60</w:t>
            </w:r>
            <w:r>
              <w:rPr>
                <w:rFonts w:hint="eastAsia" w:ascii="宋体" w:hAnsi="宋体" w:eastAsia="宋体" w:cs="宋体"/>
                <w:bCs/>
                <w:color w:val="auto"/>
                <w:kern w:val="0"/>
                <w:sz w:val="22"/>
                <w:highlight w:val="none"/>
                <w:lang w:val="zh-CN"/>
              </w:rPr>
              <w:t>分</w:t>
            </w:r>
          </w:p>
        </w:tc>
      </w:tr>
    </w:tbl>
    <w:p w14:paraId="00CC4C38">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28" w:name="_Toc18349_WPSOffice_Level2"/>
    </w:p>
    <w:p w14:paraId="139E0311">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2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07F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6BDD895C">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C668345">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2B4252C4">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15357F6F">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3E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CB397C3">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47EC77B">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AB9BE7B">
            <w:pPr>
              <w:keepNext w:val="0"/>
              <w:keepLines w:val="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14:paraId="46446CAE">
            <w:pPr>
              <w:keepNext w:val="0"/>
              <w:keepLines w:val="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 w:val="21"/>
                <w:szCs w:val="21"/>
                <w:highlight w:val="none"/>
                <w:lang w:val="zh-CN"/>
              </w:rPr>
              <w:t>备注：</w:t>
            </w: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2024</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1F97B8C">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1FE6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D618A16">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CDEB03E">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26BDFD9D">
            <w:pPr>
              <w:pStyle w:val="21"/>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年1月1日（以合同签订日期为准）至今具有</w:t>
            </w:r>
            <w:r>
              <w:rPr>
                <w:rFonts w:hint="eastAsia" w:ascii="宋体" w:hAnsi="宋体" w:eastAsia="宋体" w:cs="宋体"/>
                <w:color w:val="auto"/>
                <w:highlight w:val="none"/>
                <w:lang w:val="en-US" w:eastAsia="zh-CN"/>
              </w:rPr>
              <w:t>液氧</w:t>
            </w:r>
            <w:r>
              <w:rPr>
                <w:rFonts w:hint="eastAsia" w:ascii="宋体" w:hAnsi="宋体" w:eastAsia="宋体" w:cs="宋体"/>
                <w:color w:val="auto"/>
                <w:sz w:val="21"/>
                <w:szCs w:val="21"/>
                <w:highlight w:val="none"/>
              </w:rPr>
              <w:t>供应业绩，按下列情况评分：</w:t>
            </w:r>
          </w:p>
          <w:p w14:paraId="0EA1BA9E">
            <w:pPr>
              <w:pStyle w:val="21"/>
              <w:keepNext w:val="0"/>
              <w:keepLines w:val="0"/>
              <w:pageBreakBefore w:val="0"/>
              <w:numPr>
                <w:ilvl w:val="-1"/>
                <w:numId w:val="0"/>
              </w:numPr>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A9D1CD0">
            <w:pPr>
              <w:pStyle w:val="21"/>
              <w:keepNext w:val="0"/>
              <w:keepLines w:val="0"/>
              <w:pageBreakBefore w:val="0"/>
              <w:numPr>
                <w:ilvl w:val="-1"/>
                <w:numId w:val="0"/>
              </w:numPr>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hAnsi="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1A46A58">
            <w:pPr>
              <w:pStyle w:val="21"/>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FCF6E19">
            <w:pPr>
              <w:pStyle w:val="21"/>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万元≤单项合同金额＜</w:t>
            </w: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万元的前述业绩的</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sz w:val="21"/>
                <w:szCs w:val="21"/>
                <w:highlight w:val="none"/>
              </w:rPr>
              <w:t>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254A01E">
            <w:pPr>
              <w:keepNext w:val="0"/>
              <w:keepLines w:val="0"/>
              <w:pageBreakBefore w:val="0"/>
              <w:widowControl w:val="0"/>
              <w:kinsoku/>
              <w:wordWrap/>
              <w:overflowPunct/>
              <w:topLinePunct w:val="0"/>
              <w:bidi w:val="0"/>
              <w:snapToGrid/>
              <w:spacing w:line="400" w:lineRule="exact"/>
              <w:ind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7D1D9EDD">
            <w:pPr>
              <w:keepNext w:val="0"/>
              <w:keepLines w:val="0"/>
              <w:pageBreakBefore w:val="0"/>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1</w:t>
            </w:r>
            <w:r>
              <w:rPr>
                <w:rFonts w:hint="eastAsia" w:ascii="宋体" w:hAnsi="宋体" w:eastAsia="宋体" w:cs="宋体"/>
                <w:b/>
                <w:bCs/>
                <w:color w:val="auto"/>
                <w:szCs w:val="24"/>
                <w:highlight w:val="none"/>
                <w:lang w:val="zh-CN"/>
              </w:rPr>
              <w:t>）业绩须附①合同</w:t>
            </w:r>
            <w:r>
              <w:rPr>
                <w:rFonts w:hint="eastAsia" w:ascii="宋体" w:hAnsi="宋体" w:eastAsia="宋体" w:cs="宋体"/>
                <w:b/>
                <w:bCs/>
                <w:color w:val="auto"/>
                <w:szCs w:val="24"/>
                <w:highlight w:val="none"/>
                <w:lang w:val="zh-CN" w:eastAsia="zh-CN"/>
              </w:rPr>
              <w:t>复印件（合同卖方必须为投标人）</w:t>
            </w:r>
            <w:r>
              <w:rPr>
                <w:rFonts w:hint="eastAsia" w:ascii="宋体" w:hAnsi="宋体" w:eastAsia="宋体" w:cs="宋体"/>
                <w:b/>
                <w:bCs/>
                <w:color w:val="auto"/>
                <w:szCs w:val="24"/>
                <w:highlight w:val="none"/>
                <w:lang w:val="zh-CN"/>
              </w:rPr>
              <w:t>；②</w:t>
            </w:r>
            <w:r>
              <w:rPr>
                <w:rFonts w:hint="eastAsia" w:ascii="宋体" w:hAnsi="宋体" w:eastAsia="宋体" w:cs="宋体"/>
                <w:b/>
                <w:bCs/>
                <w:color w:val="auto"/>
                <w:szCs w:val="24"/>
                <w:highlight w:val="none"/>
                <w:lang w:val="zh-CN" w:eastAsia="zh-CN"/>
              </w:rPr>
              <w:t>已</w:t>
            </w:r>
            <w:r>
              <w:rPr>
                <w:rFonts w:hint="eastAsia" w:ascii="宋体" w:hAnsi="宋体" w:eastAsia="宋体" w:cs="宋体"/>
                <w:b/>
                <w:bCs/>
                <w:color w:val="auto"/>
                <w:szCs w:val="24"/>
                <w:highlight w:val="none"/>
                <w:lang w:val="en-US" w:eastAsia="zh-CN"/>
              </w:rPr>
              <w:t>供货</w:t>
            </w:r>
            <w:r>
              <w:rPr>
                <w:rFonts w:hint="eastAsia" w:ascii="宋体" w:hAnsi="宋体" w:eastAsia="宋体" w:cs="宋体"/>
                <w:b/>
                <w:bCs/>
                <w:color w:val="auto"/>
                <w:szCs w:val="24"/>
                <w:highlight w:val="none"/>
                <w:lang w:val="zh-CN" w:eastAsia="zh-CN"/>
              </w:rPr>
              <w:t>的</w:t>
            </w:r>
            <w:r>
              <w:rPr>
                <w:rFonts w:hint="eastAsia" w:ascii="宋体" w:hAnsi="宋体" w:eastAsia="宋体" w:cs="宋体"/>
                <w:b/>
                <w:bCs/>
                <w:color w:val="auto"/>
                <w:szCs w:val="24"/>
                <w:highlight w:val="none"/>
                <w:lang w:val="zh-CN"/>
              </w:rPr>
              <w:t>任意一张发票</w:t>
            </w:r>
            <w:r>
              <w:rPr>
                <w:rFonts w:hint="eastAsia" w:ascii="宋体" w:hAnsi="宋体" w:eastAsia="宋体" w:cs="宋体"/>
                <w:b/>
                <w:bCs/>
                <w:color w:val="auto"/>
                <w:szCs w:val="24"/>
                <w:highlight w:val="none"/>
                <w:lang w:val="zh-CN" w:eastAsia="zh-CN"/>
              </w:rPr>
              <w:t>复印件</w:t>
            </w:r>
            <w:r>
              <w:rPr>
                <w:rFonts w:hint="eastAsia" w:ascii="宋体" w:hAnsi="宋体" w:eastAsia="宋体" w:cs="宋体"/>
                <w:b/>
                <w:bCs/>
                <w:color w:val="auto"/>
                <w:szCs w:val="24"/>
                <w:highlight w:val="none"/>
                <w:lang w:val="zh-CN"/>
              </w:rPr>
              <w:t>(发票开具日期须在本项目招标公告发布之日前)；</w:t>
            </w:r>
          </w:p>
          <w:p w14:paraId="422C3901">
            <w:pPr>
              <w:keepNext w:val="0"/>
              <w:keepLines w:val="0"/>
              <w:pageBreakBefore w:val="0"/>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lang w:val="zh-CN"/>
              </w:rPr>
              <w:t>）若合同无法反映评分条件（合同签订日期为202</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年1月1日或以后，合同标的必须包含</w:t>
            </w:r>
            <w:r>
              <w:rPr>
                <w:rFonts w:hint="eastAsia" w:ascii="宋体" w:hAnsi="宋体" w:eastAsia="宋体" w:cs="宋体"/>
                <w:b/>
                <w:bCs/>
                <w:color w:val="auto"/>
                <w:szCs w:val="24"/>
                <w:highlight w:val="none"/>
                <w:lang w:val="en-US" w:eastAsia="zh-CN"/>
              </w:rPr>
              <w:t>液氧</w:t>
            </w:r>
            <w:r>
              <w:rPr>
                <w:rFonts w:hint="eastAsia" w:ascii="宋体" w:hAnsi="宋体" w:eastAsia="宋体" w:cs="宋体"/>
                <w:b/>
                <w:bCs/>
                <w:color w:val="auto"/>
                <w:szCs w:val="24"/>
                <w:highlight w:val="none"/>
                <w:lang w:val="zh-CN"/>
              </w:rPr>
              <w:t>，合同金额满足评分要求）的，则需提供相对应金额的发票或购买方出具的证明文件（需加盖购买方公章），否则不得分；</w:t>
            </w:r>
          </w:p>
          <w:p w14:paraId="4AB60EA2">
            <w:pPr>
              <w:keepNext w:val="0"/>
              <w:keepLines w:val="0"/>
              <w:pageBreakBefore w:val="0"/>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）若业绩为框架式协议或资格入围无明确金额的合同，必须同时提供合同期限内已供货产品发票金额统计表和供货发票复印件，否则，视为无效业绩；</w:t>
            </w:r>
          </w:p>
          <w:p w14:paraId="47CCDCC1">
            <w:pPr>
              <w:keepNext w:val="0"/>
              <w:keepLines w:val="0"/>
              <w:pageBreakBefore w:val="0"/>
              <w:widowControl/>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1"/>
                <w:szCs w:val="24"/>
                <w:highlight w:val="none"/>
                <w:lang w:val="zh-CN" w:eastAsia="zh-CN"/>
              </w:rPr>
              <w:t>（</w:t>
            </w:r>
            <w:r>
              <w:rPr>
                <w:rFonts w:hint="eastAsia" w:ascii="宋体" w:hAnsi="宋体" w:eastAsia="宋体" w:cs="宋体"/>
                <w:b/>
                <w:bCs/>
                <w:color w:val="auto"/>
                <w:sz w:val="21"/>
                <w:szCs w:val="21"/>
                <w:highlight w:val="none"/>
                <w:lang w:val="en-US" w:eastAsia="zh-CN"/>
              </w:rPr>
              <w:t>4）未按上述要求提供证明材料的业绩，或所附材料无法证明填报项目符合本评分要求的业绩，在评标时将不予考虑。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214E0BCA">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tbl>
    <w:p w14:paraId="37BB5ECA">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29" w:name="_Toc11639_WPSOffice_Level2"/>
    </w:p>
    <w:p w14:paraId="65AC9F6B">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2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3"/>
        <w:gridCol w:w="7666"/>
        <w:gridCol w:w="907"/>
      </w:tblGrid>
      <w:tr w14:paraId="6AC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56EDE8E">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bookmarkStart w:id="63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C54E5C1">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0368B2A2">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6BB51A0">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635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072B2E1">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DF004F1">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rPr>
              <w:t>用户需求响应程度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36B01E44">
            <w:pPr>
              <w:keepNext w:val="0"/>
              <w:keepLines w:val="0"/>
              <w:pageBreakBefore w:val="0"/>
              <w:widowControl w:val="0"/>
              <w:kinsoku/>
              <w:wordWrap/>
              <w:overflowPunct/>
              <w:topLinePunct w:val="0"/>
              <w:bidi w:val="0"/>
              <w:snapToGrid/>
              <w:spacing w:line="400" w:lineRule="exact"/>
              <w:ind w:firstLine="0" w:firstLineChars="0"/>
              <w:jc w:val="both"/>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eastAsia="zh-CN"/>
              </w:rPr>
              <w:t>根据用户需求偏离表的偏离情况进行评审计分，完全满足用户需求的要求得满分，每项带“▲”号的条款负偏离或未响应的，扣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分；每一处非“▲”号条款负偏离或未响应的，扣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分；本项最低分为0分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CE1DC8C">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6分</w:t>
            </w:r>
          </w:p>
        </w:tc>
      </w:tr>
      <w:tr w14:paraId="2F48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E70B444">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034FAFCB">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货物质量保障方案</w:t>
            </w:r>
          </w:p>
        </w:tc>
        <w:tc>
          <w:tcPr>
            <w:tcW w:w="3695" w:type="pct"/>
            <w:tcBorders>
              <w:top w:val="single" w:color="auto" w:sz="4" w:space="0"/>
              <w:left w:val="single" w:color="auto" w:sz="4" w:space="0"/>
              <w:bottom w:val="single" w:color="auto" w:sz="4" w:space="0"/>
              <w:right w:val="single" w:color="auto" w:sz="4" w:space="0"/>
            </w:tcBorders>
            <w:vAlign w:val="center"/>
          </w:tcPr>
          <w:p w14:paraId="2C90A36D">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eastAsia="zh-CN"/>
              </w:rPr>
              <w:t>根据投标人</w:t>
            </w:r>
            <w:r>
              <w:rPr>
                <w:rFonts w:hint="eastAsia" w:hAnsi="宋体" w:eastAsia="宋体" w:cs="宋体"/>
                <w:b w:val="0"/>
                <w:bCs/>
                <w:color w:val="auto"/>
                <w:kern w:val="2"/>
                <w:sz w:val="21"/>
                <w:szCs w:val="21"/>
                <w:highlight w:val="none"/>
                <w:lang w:val="en-US" w:eastAsia="zh-CN"/>
              </w:rPr>
              <w:t>提供的</w:t>
            </w:r>
            <w:r>
              <w:rPr>
                <w:rFonts w:hint="eastAsia" w:ascii="宋体" w:hAnsi="宋体" w:eastAsia="宋体" w:cs="宋体"/>
                <w:b w:val="0"/>
                <w:bCs/>
                <w:color w:val="auto"/>
                <w:kern w:val="2"/>
                <w:sz w:val="21"/>
                <w:szCs w:val="21"/>
                <w:highlight w:val="none"/>
                <w:lang w:eastAsia="zh-CN"/>
              </w:rPr>
              <w:t>货物质量保障</w:t>
            </w:r>
            <w:r>
              <w:rPr>
                <w:rFonts w:hint="eastAsia" w:hAnsi="宋体" w:eastAsia="宋体" w:cs="宋体"/>
                <w:b w:val="0"/>
                <w:bCs/>
                <w:color w:val="auto"/>
                <w:kern w:val="2"/>
                <w:sz w:val="21"/>
                <w:szCs w:val="21"/>
                <w:highlight w:val="none"/>
                <w:lang w:val="en-US" w:eastAsia="zh-CN"/>
              </w:rPr>
              <w:t>方案</w:t>
            </w:r>
            <w:r>
              <w:rPr>
                <w:rFonts w:hint="eastAsia" w:ascii="宋体" w:hAnsi="宋体" w:eastAsia="宋体" w:cs="宋体"/>
                <w:b w:val="0"/>
                <w:bCs/>
                <w:color w:val="auto"/>
                <w:kern w:val="2"/>
                <w:sz w:val="21"/>
                <w:szCs w:val="21"/>
                <w:highlight w:val="none"/>
                <w:lang w:eastAsia="zh-CN"/>
              </w:rPr>
              <w:t>（包括但不限于投标人对产品质量的检验、检测能力、货物质量控制措施、货物渠道及保证措施、供应商的资质证书及获奖情况）等情况进行</w:t>
            </w:r>
            <w:r>
              <w:rPr>
                <w:rFonts w:hint="eastAsia" w:ascii="宋体" w:hAnsi="宋体" w:eastAsia="宋体" w:cs="宋体"/>
                <w:b w:val="0"/>
                <w:bCs/>
                <w:color w:val="auto"/>
                <w:kern w:val="2"/>
                <w:sz w:val="21"/>
                <w:szCs w:val="21"/>
                <w:highlight w:val="none"/>
                <w:lang w:val="en-US" w:eastAsia="zh-CN"/>
              </w:rPr>
              <w:t>评审：</w:t>
            </w:r>
          </w:p>
          <w:p w14:paraId="0B3E6BF8">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highlight w:val="none"/>
                <w:lang w:val="en-US" w:eastAsia="zh-CN"/>
              </w:rPr>
            </w:pPr>
            <w:bookmarkStart w:id="631" w:name="_Toc21094"/>
            <w:r>
              <w:rPr>
                <w:rFonts w:hint="eastAsia" w:ascii="宋体" w:hAnsi="宋体" w:eastAsia="宋体" w:cs="宋体"/>
                <w:b w:val="0"/>
                <w:bCs/>
                <w:color w:val="auto"/>
                <w:kern w:val="2"/>
                <w:sz w:val="21"/>
                <w:szCs w:val="21"/>
                <w:highlight w:val="none"/>
                <w:lang w:val="en-US" w:eastAsia="zh-CN"/>
              </w:rPr>
              <w:t>优：投标人的检验、检测能力</w:t>
            </w:r>
            <w:r>
              <w:rPr>
                <w:rFonts w:hint="eastAsia" w:hAnsi="宋体" w:eastAsia="宋体" w:cs="宋体"/>
                <w:b w:val="0"/>
                <w:bCs/>
                <w:color w:val="auto"/>
                <w:kern w:val="2"/>
                <w:sz w:val="21"/>
                <w:szCs w:val="21"/>
                <w:highlight w:val="none"/>
                <w:lang w:val="en-US" w:eastAsia="zh-CN"/>
              </w:rPr>
              <w:t>突出</w:t>
            </w:r>
            <w:r>
              <w:rPr>
                <w:rFonts w:hint="eastAsia" w:ascii="宋体" w:hAnsi="宋体" w:eastAsia="宋体" w:cs="宋体"/>
                <w:b w:val="0"/>
                <w:bCs/>
                <w:color w:val="auto"/>
                <w:kern w:val="2"/>
                <w:sz w:val="21"/>
                <w:szCs w:val="21"/>
                <w:highlight w:val="none"/>
                <w:lang w:val="en-US" w:eastAsia="zh-CN"/>
              </w:rPr>
              <w:t>，质量控制措施及保证措施具体完善，企业的资质情况与能力强，获奖丰富的，得</w:t>
            </w:r>
            <w:r>
              <w:rPr>
                <w:rFonts w:hint="eastAsia" w:hAnsi="宋体" w:eastAsia="宋体" w:cs="宋体"/>
                <w:b w:val="0"/>
                <w:bCs/>
                <w:color w:val="auto"/>
                <w:kern w:val="2"/>
                <w:sz w:val="21"/>
                <w:szCs w:val="21"/>
                <w:highlight w:val="none"/>
                <w:lang w:val="en-US" w:eastAsia="zh-CN"/>
              </w:rPr>
              <w:t>（2,3</w:t>
            </w:r>
            <w:r>
              <w:rPr>
                <w:rFonts w:hint="eastAsia" w:ascii="宋体" w:hAnsi="宋体" w:eastAsia="宋体" w:cs="宋体"/>
                <w:b w:val="0"/>
                <w:bCs/>
                <w:color w:val="auto"/>
                <w:kern w:val="2"/>
                <w:sz w:val="21"/>
                <w:szCs w:val="21"/>
                <w:highlight w:val="none"/>
                <w:lang w:val="en-US" w:eastAsia="zh-CN"/>
              </w:rPr>
              <w:t>]分；</w:t>
            </w:r>
            <w:bookmarkEnd w:id="631"/>
          </w:p>
          <w:p w14:paraId="65B15B4F">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良：投标人的检验、检测能力较强，质量控制措施及保证措施较具体，企业的资质情况与能力较强，获奖较丰富的，得</w:t>
            </w:r>
            <w:r>
              <w:rPr>
                <w:rFonts w:hint="eastAsia" w:hAnsi="宋体" w:eastAsia="宋体" w:cs="宋体"/>
                <w:b w:val="0"/>
                <w:bCs/>
                <w:color w:val="auto"/>
                <w:kern w:val="2"/>
                <w:sz w:val="21"/>
                <w:szCs w:val="21"/>
                <w:highlight w:val="none"/>
                <w:lang w:val="en-US" w:eastAsia="zh-CN"/>
              </w:rPr>
              <w:t>（1,2]</w:t>
            </w:r>
            <w:r>
              <w:rPr>
                <w:rFonts w:hint="eastAsia" w:ascii="宋体" w:hAnsi="宋体" w:eastAsia="宋体" w:cs="宋体"/>
                <w:b w:val="0"/>
                <w:bCs/>
                <w:color w:val="auto"/>
                <w:kern w:val="2"/>
                <w:sz w:val="21"/>
                <w:szCs w:val="21"/>
                <w:highlight w:val="none"/>
                <w:lang w:val="en-US" w:eastAsia="zh-CN"/>
              </w:rPr>
              <w:t>分；</w:t>
            </w:r>
          </w:p>
          <w:p w14:paraId="57ACAAC8">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highlight w:val="none"/>
                <w:lang w:val="en-US" w:eastAsia="zh-CN"/>
              </w:rPr>
            </w:pPr>
            <w:bookmarkStart w:id="632" w:name="_Toc30641"/>
            <w:r>
              <w:rPr>
                <w:rFonts w:hint="eastAsia" w:ascii="宋体" w:hAnsi="宋体" w:eastAsia="宋体" w:cs="宋体"/>
                <w:b w:val="0"/>
                <w:bCs/>
                <w:color w:val="auto"/>
                <w:kern w:val="2"/>
                <w:sz w:val="21"/>
                <w:szCs w:val="21"/>
                <w:highlight w:val="none"/>
                <w:lang w:val="en-US" w:eastAsia="zh-CN"/>
              </w:rPr>
              <w:t>中：投标人的检验、检测能力一般，质量控制措施及保证措施简单，企业的资质情况与能力一般，获奖较少的，得</w:t>
            </w:r>
            <w:r>
              <w:rPr>
                <w:rFonts w:hint="eastAsia" w:hAnsi="宋体" w:eastAsia="宋体" w:cs="宋体"/>
                <w:b w:val="0"/>
                <w:bCs/>
                <w:color w:val="auto"/>
                <w:kern w:val="2"/>
                <w:sz w:val="21"/>
                <w:szCs w:val="21"/>
                <w:highlight w:val="none"/>
                <w:lang w:val="en-US" w:eastAsia="zh-CN"/>
              </w:rPr>
              <w:t>（0.5,1]</w:t>
            </w:r>
            <w:r>
              <w:rPr>
                <w:rFonts w:hint="eastAsia" w:ascii="宋体" w:hAnsi="宋体" w:eastAsia="宋体" w:cs="宋体"/>
                <w:b w:val="0"/>
                <w:bCs/>
                <w:color w:val="auto"/>
                <w:kern w:val="2"/>
                <w:sz w:val="21"/>
                <w:szCs w:val="21"/>
                <w:highlight w:val="none"/>
                <w:lang w:val="en-US" w:eastAsia="zh-CN"/>
              </w:rPr>
              <w:t>分；</w:t>
            </w:r>
            <w:bookmarkEnd w:id="632"/>
          </w:p>
          <w:p w14:paraId="2029BF24">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highlight w:val="none"/>
                <w:lang w:val="en-US" w:eastAsia="zh-CN"/>
              </w:rPr>
            </w:pPr>
            <w:bookmarkStart w:id="633" w:name="_Toc31452"/>
            <w:r>
              <w:rPr>
                <w:rFonts w:hint="eastAsia" w:ascii="宋体" w:hAnsi="宋体" w:eastAsia="宋体" w:cs="宋体"/>
                <w:b w:val="0"/>
                <w:bCs/>
                <w:color w:val="auto"/>
                <w:kern w:val="2"/>
                <w:sz w:val="21"/>
                <w:szCs w:val="21"/>
                <w:highlight w:val="none"/>
                <w:lang w:val="en-US" w:eastAsia="zh-CN"/>
              </w:rPr>
              <w:t>差：投标人的检验、检测能力</w:t>
            </w:r>
            <w:r>
              <w:rPr>
                <w:rFonts w:hint="eastAsia" w:hAnsi="宋体" w:eastAsia="宋体" w:cs="宋体"/>
                <w:b w:val="0"/>
                <w:bCs/>
                <w:color w:val="auto"/>
                <w:kern w:val="2"/>
                <w:sz w:val="21"/>
                <w:szCs w:val="21"/>
                <w:highlight w:val="none"/>
                <w:lang w:val="en-US" w:eastAsia="zh-CN"/>
              </w:rPr>
              <w:t>基本满足项目需求</w:t>
            </w:r>
            <w:r>
              <w:rPr>
                <w:rFonts w:hint="eastAsia" w:ascii="宋体" w:hAnsi="宋体" w:eastAsia="宋体" w:cs="宋体"/>
                <w:b w:val="0"/>
                <w:bCs/>
                <w:color w:val="auto"/>
                <w:kern w:val="2"/>
                <w:sz w:val="21"/>
                <w:szCs w:val="21"/>
                <w:highlight w:val="none"/>
                <w:lang w:val="en-US" w:eastAsia="zh-CN"/>
              </w:rPr>
              <w:t>，质量控制措施及保证措施</w:t>
            </w:r>
            <w:r>
              <w:rPr>
                <w:rFonts w:hint="eastAsia" w:hAnsi="宋体" w:eastAsia="宋体" w:cs="宋体"/>
                <w:b w:val="0"/>
                <w:bCs/>
                <w:color w:val="auto"/>
                <w:kern w:val="2"/>
                <w:sz w:val="21"/>
                <w:szCs w:val="21"/>
                <w:highlight w:val="none"/>
                <w:lang w:val="en-US" w:eastAsia="zh-CN"/>
              </w:rPr>
              <w:t>一般</w:t>
            </w:r>
            <w:r>
              <w:rPr>
                <w:rFonts w:hint="eastAsia" w:ascii="宋体" w:hAnsi="宋体" w:eastAsia="宋体" w:cs="宋体"/>
                <w:b w:val="0"/>
                <w:bCs/>
                <w:color w:val="auto"/>
                <w:kern w:val="2"/>
                <w:sz w:val="21"/>
                <w:szCs w:val="21"/>
                <w:highlight w:val="none"/>
                <w:lang w:val="en-US" w:eastAsia="zh-CN"/>
              </w:rPr>
              <w:t>，企业的资质情况与能力基础，获奖甚少的，得</w:t>
            </w:r>
            <w:r>
              <w:rPr>
                <w:rFonts w:hint="eastAsia" w:hAnsi="宋体" w:eastAsia="宋体" w:cs="宋体"/>
                <w:b w:val="0"/>
                <w:bCs/>
                <w:color w:val="auto"/>
                <w:kern w:val="2"/>
                <w:sz w:val="21"/>
                <w:szCs w:val="21"/>
                <w:highlight w:val="none"/>
                <w:lang w:val="en-US" w:eastAsia="zh-CN"/>
              </w:rPr>
              <w:t>（</w:t>
            </w:r>
            <w:r>
              <w:rPr>
                <w:rFonts w:hint="eastAsia" w:ascii="宋体" w:hAnsi="宋体" w:eastAsia="宋体" w:cs="宋体"/>
                <w:b w:val="0"/>
                <w:bCs/>
                <w:color w:val="auto"/>
                <w:kern w:val="2"/>
                <w:sz w:val="21"/>
                <w:szCs w:val="21"/>
                <w:highlight w:val="none"/>
                <w:lang w:val="en-US" w:eastAsia="zh-CN"/>
              </w:rPr>
              <w:t>0,</w:t>
            </w:r>
            <w:r>
              <w:rPr>
                <w:rFonts w:hint="eastAsia" w:hAnsi="宋体" w:eastAsia="宋体" w:cs="宋体"/>
                <w:b w:val="0"/>
                <w:bCs/>
                <w:color w:val="auto"/>
                <w:kern w:val="2"/>
                <w:sz w:val="21"/>
                <w:szCs w:val="21"/>
                <w:highlight w:val="none"/>
                <w:lang w:val="en-US" w:eastAsia="zh-CN"/>
              </w:rPr>
              <w:t>0.5]</w:t>
            </w:r>
            <w:r>
              <w:rPr>
                <w:rFonts w:hint="eastAsia" w:ascii="宋体" w:hAnsi="宋体" w:eastAsia="宋体" w:cs="宋体"/>
                <w:b w:val="0"/>
                <w:bCs/>
                <w:color w:val="auto"/>
                <w:kern w:val="2"/>
                <w:sz w:val="21"/>
                <w:szCs w:val="21"/>
                <w:highlight w:val="none"/>
                <w:lang w:val="en-US" w:eastAsia="zh-CN"/>
              </w:rPr>
              <w:t>分。</w:t>
            </w:r>
            <w:bookmarkEnd w:id="633"/>
          </w:p>
          <w:p w14:paraId="79F9736D">
            <w:pPr>
              <w:pStyle w:val="204"/>
              <w:keepNext w:val="0"/>
              <w:keepLines w:val="0"/>
              <w:pageBreakBefore w:val="0"/>
              <w:kinsoku/>
              <w:wordWrap/>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pacing w:val="0"/>
                <w:kern w:val="0"/>
                <w:sz w:val="21"/>
                <w:szCs w:val="21"/>
                <w:highlight w:val="none"/>
                <w:lang w:val="en-US" w:eastAsia="zh-CN" w:bidi="ar-SA"/>
              </w:rPr>
              <w:t>未提供货物质量保障方案的不得分。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E5A7B77">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4868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A1E6B4B">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34CB9F43">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应急服务方案</w:t>
            </w:r>
          </w:p>
        </w:tc>
        <w:tc>
          <w:tcPr>
            <w:tcW w:w="3695" w:type="pct"/>
            <w:tcBorders>
              <w:top w:val="single" w:color="auto" w:sz="4" w:space="0"/>
              <w:left w:val="single" w:color="auto" w:sz="4" w:space="0"/>
              <w:bottom w:val="single" w:color="auto" w:sz="4" w:space="0"/>
              <w:right w:val="single" w:color="auto" w:sz="4" w:space="0"/>
            </w:tcBorders>
            <w:vAlign w:val="center"/>
          </w:tcPr>
          <w:p w14:paraId="3D541C81">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根据投标人提供的应急服务方案(包括：天气突变、车辆故障、储罐加固松动等突发事件）进行评审：</w:t>
            </w:r>
          </w:p>
          <w:p w14:paraId="1ECDB7CF">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投标人提供的应急方案内容完整，同时提供具有针对性的保障项目实施的应急措施，完全满足且优于采购需求的，得</w:t>
            </w: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b w:val="0"/>
                <w:bCs w:val="0"/>
                <w:color w:val="auto"/>
                <w:kern w:val="0"/>
                <w:sz w:val="21"/>
                <w:szCs w:val="21"/>
                <w:highlight w:val="none"/>
                <w:lang w:val="en-US" w:eastAsia="zh-CN"/>
              </w:rPr>
              <w:t>分；</w:t>
            </w:r>
          </w:p>
          <w:p w14:paraId="16CBC870">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投标人提供的应急方案内容较完整，同时提供较有针对性的保障项目实施的应急措施，完全满足采购需求的，得</w:t>
            </w:r>
            <w:r>
              <w:rPr>
                <w:rFonts w:hint="eastAsia" w:ascii="宋体" w:hAnsi="宋体" w:eastAsia="宋体" w:cs="宋体"/>
                <w:color w:val="auto"/>
                <w:kern w:val="0"/>
                <w:sz w:val="21"/>
                <w:szCs w:val="21"/>
                <w:highlight w:val="none"/>
                <w:lang w:val="en-US" w:eastAsia="zh-CN"/>
              </w:rPr>
              <w:t>(1,2]分</w:t>
            </w:r>
            <w:r>
              <w:rPr>
                <w:rFonts w:hint="eastAsia" w:ascii="宋体" w:hAnsi="宋体" w:eastAsia="宋体" w:cs="宋体"/>
                <w:b w:val="0"/>
                <w:bCs w:val="0"/>
                <w:color w:val="auto"/>
                <w:kern w:val="0"/>
                <w:sz w:val="21"/>
                <w:szCs w:val="21"/>
                <w:highlight w:val="none"/>
                <w:lang w:val="en-US" w:eastAsia="zh-CN"/>
              </w:rPr>
              <w:t>；</w:t>
            </w:r>
          </w:p>
          <w:p w14:paraId="2C1F3D2C">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投标人提供的应急方案内容一般，有提供保障项目实施的应急措施，但是缺乏针对性，满足采购需求的，得</w:t>
            </w:r>
            <w:r>
              <w:rPr>
                <w:rFonts w:hint="eastAsia" w:ascii="宋体" w:hAnsi="宋体" w:eastAsia="宋体" w:cs="宋体"/>
                <w:color w:val="auto"/>
                <w:kern w:val="0"/>
                <w:sz w:val="21"/>
                <w:szCs w:val="21"/>
                <w:highlight w:val="none"/>
                <w:lang w:val="en-US" w:eastAsia="zh-CN"/>
              </w:rPr>
              <w:t>(0.5,1]分</w:t>
            </w:r>
            <w:r>
              <w:rPr>
                <w:rFonts w:hint="eastAsia" w:ascii="宋体" w:hAnsi="宋体" w:eastAsia="宋体" w:cs="宋体"/>
                <w:b w:val="0"/>
                <w:bCs w:val="0"/>
                <w:color w:val="auto"/>
                <w:kern w:val="0"/>
                <w:sz w:val="21"/>
                <w:szCs w:val="21"/>
                <w:highlight w:val="none"/>
                <w:lang w:val="en-US" w:eastAsia="zh-CN"/>
              </w:rPr>
              <w:t>；</w:t>
            </w:r>
          </w:p>
          <w:p w14:paraId="764E5AA1">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投标人提供的应急方案内容完整但基础，提供保障项目实施的应急措施一般，基本满足用户需求的，得</w:t>
            </w:r>
            <w:r>
              <w:rPr>
                <w:rFonts w:hint="eastAsia" w:ascii="宋体" w:hAnsi="宋体" w:eastAsia="宋体" w:cs="宋体"/>
                <w:color w:val="auto"/>
                <w:kern w:val="0"/>
                <w:sz w:val="21"/>
                <w:szCs w:val="21"/>
                <w:highlight w:val="none"/>
                <w:lang w:val="en-US" w:eastAsia="zh-CN"/>
              </w:rPr>
              <w:t>(0,0.5]分</w:t>
            </w:r>
            <w:r>
              <w:rPr>
                <w:rFonts w:hint="eastAsia" w:ascii="宋体" w:hAnsi="宋体" w:eastAsia="宋体" w:cs="宋体"/>
                <w:b w:val="0"/>
                <w:bCs w:val="0"/>
                <w:color w:val="auto"/>
                <w:kern w:val="0"/>
                <w:sz w:val="21"/>
                <w:szCs w:val="21"/>
                <w:highlight w:val="none"/>
                <w:lang w:val="en-US" w:eastAsia="zh-CN"/>
              </w:rPr>
              <w:t>。</w:t>
            </w:r>
          </w:p>
          <w:p w14:paraId="5B9CB498">
            <w:pPr>
              <w:keepNext w:val="0"/>
              <w:keepLines w:val="0"/>
              <w:pageBreakBefore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未提供应急服务方案或应急服务方案缺少应急措施的不得分。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DB06418">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94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320" w:type="pct"/>
            <w:tcBorders>
              <w:top w:val="single" w:color="auto" w:sz="4" w:space="0"/>
              <w:left w:val="single" w:color="auto" w:sz="4" w:space="0"/>
              <w:right w:val="single" w:color="auto" w:sz="4" w:space="0"/>
            </w:tcBorders>
            <w:vAlign w:val="center"/>
          </w:tcPr>
          <w:p w14:paraId="258C4EEE">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right w:val="single" w:color="auto" w:sz="4" w:space="0"/>
            </w:tcBorders>
            <w:vAlign w:val="center"/>
          </w:tcPr>
          <w:p w14:paraId="3DD467E7">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供货计划及保障方案</w:t>
            </w:r>
          </w:p>
        </w:tc>
        <w:tc>
          <w:tcPr>
            <w:tcW w:w="3695" w:type="pct"/>
            <w:tcBorders>
              <w:top w:val="single" w:color="auto" w:sz="4" w:space="0"/>
              <w:left w:val="single" w:color="auto" w:sz="4" w:space="0"/>
              <w:right w:val="single" w:color="auto" w:sz="4" w:space="0"/>
            </w:tcBorders>
            <w:vAlign w:val="top"/>
          </w:tcPr>
          <w:p w14:paraId="535A5F01">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根据投标人所提供的供货计划及保障方案（包括但不限于日常供货计划、运输方案及相关进度保证措施）进行评审：</w:t>
            </w:r>
          </w:p>
          <w:p w14:paraId="6BB62645">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优 ：日常供货计划非常清晰，运输方案、相关进度保证措施非常具体，可行性、合理性高且实用性强的，得(1.5,2]分；</w:t>
            </w:r>
          </w:p>
          <w:p w14:paraId="23A5C825">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良：日常供货</w:t>
            </w:r>
            <w:r>
              <w:rPr>
                <w:rFonts w:hint="eastAsia" w:ascii="宋体" w:hAnsi="宋体" w:eastAsia="宋体" w:cs="宋体"/>
                <w:b w:val="0"/>
                <w:bCs w:val="0"/>
                <w:color w:val="auto"/>
                <w:sz w:val="21"/>
                <w:szCs w:val="21"/>
                <w:highlight w:val="none"/>
                <w:lang w:val="en-US" w:eastAsia="zh-CN" w:bidi="ar-SA"/>
              </w:rPr>
              <w:t>计划</w:t>
            </w:r>
            <w:r>
              <w:rPr>
                <w:rFonts w:hint="eastAsia" w:ascii="宋体" w:hAnsi="宋体" w:eastAsia="宋体" w:cs="宋体"/>
                <w:b w:val="0"/>
                <w:bCs w:val="0"/>
                <w:color w:val="auto"/>
                <w:spacing w:val="0"/>
                <w:kern w:val="0"/>
                <w:sz w:val="21"/>
                <w:szCs w:val="21"/>
                <w:highlight w:val="none"/>
                <w:lang w:val="en-US" w:eastAsia="zh-CN" w:bidi="ar-SA"/>
              </w:rPr>
              <w:t>清晰，运输方案、相关进度保证措施具体，可行性、合理性较高且实用性较强的，得(1,1.5]分；</w:t>
            </w:r>
          </w:p>
          <w:p w14:paraId="088EC3F9">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中 ：日常供货计划一般，运输方案、相关进度保证措施一般，可行性、合理性、实用性一般的，得(0.5,1]分；</w:t>
            </w:r>
          </w:p>
          <w:p w14:paraId="0CA66270">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差：日常供货计划、运输方案、相关进度保证措施能基本满足项目需求，基本可行、基本合理性，实用性一般的，得(0,0.5]分。</w:t>
            </w:r>
          </w:p>
          <w:p w14:paraId="19D8DF69">
            <w:pPr>
              <w:keepNext w:val="0"/>
              <w:keepLines w:val="0"/>
              <w:pageBreakBefore w:val="0"/>
              <w:kinsoku/>
              <w:wordWrap/>
              <w:overflowPunct/>
              <w:topLinePunct w:val="0"/>
              <w:autoSpaceDE w:val="0"/>
              <w:autoSpaceDN w:val="0"/>
              <w:bidi w:val="0"/>
              <w:snapToGrid/>
              <w:spacing w:line="400" w:lineRule="exact"/>
              <w:textAlignment w:val="auto"/>
              <w:outlineLvl w:val="9"/>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b/>
                <w:bCs/>
                <w:color w:val="auto"/>
                <w:spacing w:val="0"/>
                <w:kern w:val="0"/>
                <w:sz w:val="21"/>
                <w:szCs w:val="21"/>
                <w:highlight w:val="none"/>
                <w:lang w:val="en-US" w:eastAsia="zh-CN" w:bidi="ar-SA"/>
              </w:rPr>
              <w:t>未提供供货计划及保障方案的不得分。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BFAADA4">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0C4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20" w:type="pct"/>
            <w:vMerge w:val="restart"/>
            <w:tcBorders>
              <w:top w:val="single" w:color="auto" w:sz="4" w:space="0"/>
              <w:left w:val="single" w:color="auto" w:sz="4" w:space="0"/>
              <w:right w:val="single" w:color="auto" w:sz="4" w:space="0"/>
            </w:tcBorders>
            <w:vAlign w:val="center"/>
          </w:tcPr>
          <w:p w14:paraId="160C6A4E">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vAlign w:val="center"/>
          </w:tcPr>
          <w:p w14:paraId="43D10B75">
            <w:pPr>
              <w:pStyle w:val="193"/>
              <w:keepNext w:val="0"/>
              <w:keepLines w:val="0"/>
              <w:pageBreakBefore w:val="0"/>
              <w:tabs>
                <w:tab w:val="left" w:pos="585"/>
                <w:tab w:val="left" w:pos="680"/>
              </w:tabs>
              <w:kinsoku/>
              <w:wordWrap/>
              <w:overflowPunct/>
              <w:topLinePunct w:val="0"/>
              <w:bidi w:val="0"/>
              <w:snapToGrid/>
              <w:spacing w:after="0" w:line="400" w:lineRule="exact"/>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lang w:val="zh-CN" w:eastAsia="zh-CN"/>
              </w:rPr>
              <w:t>服务质量保证</w:t>
            </w:r>
          </w:p>
        </w:tc>
        <w:tc>
          <w:tcPr>
            <w:tcW w:w="3695" w:type="pct"/>
            <w:tcBorders>
              <w:top w:val="single" w:color="auto" w:sz="4" w:space="0"/>
              <w:left w:val="single" w:color="auto" w:sz="4" w:space="0"/>
              <w:right w:val="single" w:color="auto" w:sz="4" w:space="0"/>
            </w:tcBorders>
            <w:vAlign w:val="center"/>
          </w:tcPr>
          <w:p w14:paraId="29D5F2DC">
            <w:pPr>
              <w:pStyle w:val="21"/>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根据投标人拟为本项目投入的运输专用车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液氧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val="0"/>
                <w:bCs w:val="0"/>
                <w:color w:val="auto"/>
                <w:sz w:val="21"/>
                <w:szCs w:val="24"/>
                <w:highlight w:val="none"/>
                <w:lang w:val="zh-CN" w:eastAsia="zh-CN"/>
              </w:rPr>
              <w:t>每提供1台车辆得1分，满分</w:t>
            </w:r>
            <w:r>
              <w:rPr>
                <w:rFonts w:hint="eastAsia" w:hAnsi="宋体" w:cs="宋体"/>
                <w:b w:val="0"/>
                <w:bCs w:val="0"/>
                <w:color w:val="auto"/>
                <w:sz w:val="21"/>
                <w:szCs w:val="24"/>
                <w:highlight w:val="none"/>
                <w:lang w:val="en-US" w:eastAsia="zh-CN"/>
              </w:rPr>
              <w:t>3</w:t>
            </w:r>
            <w:r>
              <w:rPr>
                <w:rFonts w:hint="eastAsia" w:ascii="宋体" w:hAnsi="宋体" w:eastAsia="宋体" w:cs="宋体"/>
                <w:b w:val="0"/>
                <w:bCs w:val="0"/>
                <w:color w:val="auto"/>
                <w:sz w:val="21"/>
                <w:szCs w:val="24"/>
                <w:highlight w:val="none"/>
                <w:lang w:val="zh-CN" w:eastAsia="zh-CN"/>
              </w:rPr>
              <w:t>分。</w:t>
            </w:r>
          </w:p>
          <w:p w14:paraId="15E06462">
            <w:pPr>
              <w:keepNext w:val="0"/>
              <w:keepLines w:val="0"/>
              <w:pageBreakBefore w:val="0"/>
              <w:numPr>
                <w:ilvl w:val="255"/>
                <w:numId w:val="0"/>
              </w:numPr>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63C7080B">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（1）自有的运输专用车的须提供：①行驶证复印件；②车辆照片/图片打印件（照片/图片须清晰显示拍摄时间为202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月1日或以后）。</w:t>
            </w:r>
          </w:p>
          <w:p w14:paraId="3B1CC466">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（2）租赁的运输专用车的须提供：①租赁合同复印件；②车辆行驶证复印件；③车辆照片/图片打印件（照片/图片须清晰显示拍摄时间为202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月1日或以后）。</w:t>
            </w:r>
          </w:p>
          <w:p w14:paraId="06EDA05E">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（3）委托第三方运输的须提供：①运输合同复印件；②受托方道路运输经营许可证复印件；③车辆道路运输证复印件；④车辆行驶证复印件；⑤车辆照片/图片打印件（照片/图片须清晰显示拍摄时间为202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月1日或以后）。</w:t>
            </w:r>
          </w:p>
          <w:p w14:paraId="3D1CA3B7">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（4）未提供或提供信息不全或证件无效的相应车辆不得分。</w:t>
            </w:r>
          </w:p>
        </w:tc>
        <w:tc>
          <w:tcPr>
            <w:tcW w:w="437" w:type="pct"/>
            <w:tcBorders>
              <w:top w:val="single" w:color="auto" w:sz="4" w:space="0"/>
              <w:left w:val="single" w:color="auto" w:sz="4" w:space="0"/>
              <w:right w:val="single" w:color="auto" w:sz="4" w:space="0"/>
            </w:tcBorders>
            <w:vAlign w:val="center"/>
          </w:tcPr>
          <w:p w14:paraId="4E0A2D40">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87B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20" w:type="pct"/>
            <w:vMerge w:val="continue"/>
            <w:tcBorders>
              <w:left w:val="single" w:color="auto" w:sz="4" w:space="0"/>
              <w:right w:val="single" w:color="auto" w:sz="4" w:space="0"/>
            </w:tcBorders>
            <w:vAlign w:val="center"/>
          </w:tcPr>
          <w:p w14:paraId="765EFC0D">
            <w:pPr>
              <w:keepNext w:val="0"/>
              <w:keepLines w:val="0"/>
              <w:pageBreakBefore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color w:val="auto"/>
                <w:highlight w:val="none"/>
              </w:rPr>
            </w:pPr>
          </w:p>
        </w:tc>
        <w:tc>
          <w:tcPr>
            <w:tcW w:w="546" w:type="pct"/>
            <w:vMerge w:val="continue"/>
            <w:tcBorders>
              <w:left w:val="single" w:color="auto" w:sz="4" w:space="0"/>
              <w:right w:val="single" w:color="auto" w:sz="4" w:space="0"/>
            </w:tcBorders>
            <w:vAlign w:val="center"/>
          </w:tcPr>
          <w:p w14:paraId="22F3DD2E">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highlight w:val="none"/>
              </w:rPr>
            </w:pPr>
          </w:p>
        </w:tc>
        <w:tc>
          <w:tcPr>
            <w:tcW w:w="3695" w:type="pct"/>
            <w:tcBorders>
              <w:top w:val="single" w:color="auto" w:sz="4" w:space="0"/>
              <w:left w:val="single" w:color="auto" w:sz="4" w:space="0"/>
              <w:right w:val="single" w:color="auto" w:sz="4" w:space="0"/>
            </w:tcBorders>
            <w:vAlign w:val="center"/>
          </w:tcPr>
          <w:p w14:paraId="3FECF22A">
            <w:pPr>
              <w:keepNext w:val="0"/>
              <w:keepLines w:val="0"/>
              <w:pageBreakBefore w:val="0"/>
              <w:widowControl/>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sz w:val="21"/>
                <w:szCs w:val="21"/>
                <w:highlight w:val="none"/>
                <w:lang w:val="zh-CN"/>
              </w:rPr>
              <w:t>根据投标人承诺的</w:t>
            </w:r>
            <w:r>
              <w:rPr>
                <w:rFonts w:hint="eastAsia" w:ascii="宋体" w:hAnsi="宋体" w:eastAsia="宋体" w:cs="宋体"/>
                <w:b w:val="0"/>
                <w:bCs w:val="0"/>
                <w:color w:val="auto"/>
                <w:sz w:val="21"/>
                <w:szCs w:val="21"/>
                <w:highlight w:val="none"/>
                <w:lang w:val="zh-CN" w:eastAsia="zh-CN"/>
              </w:rPr>
              <w:t>供货</w:t>
            </w:r>
            <w:r>
              <w:rPr>
                <w:rFonts w:hint="eastAsia" w:ascii="宋体" w:hAnsi="宋体" w:eastAsia="宋体" w:cs="宋体"/>
                <w:b w:val="0"/>
                <w:bCs w:val="0"/>
                <w:color w:val="auto"/>
                <w:sz w:val="21"/>
                <w:szCs w:val="21"/>
                <w:highlight w:val="none"/>
                <w:lang w:val="zh-CN"/>
              </w:rPr>
              <w:t xml:space="preserve">时间进行评审： </w:t>
            </w:r>
          </w:p>
          <w:p w14:paraId="2362F35C">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送达时间为：40小时≤</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zh-CN" w:eastAsia="zh-CN"/>
              </w:rPr>
              <w:t>4</w:t>
            </w:r>
            <w:r>
              <w:rPr>
                <w:rFonts w:hint="eastAsia" w:ascii="宋体" w:hAnsi="宋体" w:eastAsia="宋体" w:cs="宋体"/>
                <w:b w:val="0"/>
                <w:bCs w:val="0"/>
                <w:color w:val="auto"/>
                <w:sz w:val="21"/>
                <w:szCs w:val="21"/>
                <w:highlight w:val="none"/>
                <w:u w:val="single"/>
                <w:lang w:val="en-US" w:eastAsia="zh-CN"/>
              </w:rPr>
              <w:t>8</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送达时间为：18小时≤送达时间＜</w:t>
            </w:r>
            <w:r>
              <w:rPr>
                <w:rFonts w:hint="eastAsia" w:ascii="宋体" w:hAnsi="宋体" w:eastAsia="宋体" w:cs="宋体"/>
                <w:b w:val="0"/>
                <w:bCs w:val="0"/>
                <w:color w:val="auto"/>
                <w:sz w:val="21"/>
                <w:szCs w:val="21"/>
                <w:highlight w:val="none"/>
                <w:u w:val="single"/>
                <w:lang w:val="en-US" w:eastAsia="zh-CN"/>
              </w:rPr>
              <w:t>24</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 xml:space="preserve">，得 </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zh-CN"/>
              </w:rPr>
              <w:t xml:space="preserve"> 分；</w:t>
            </w:r>
          </w:p>
          <w:p w14:paraId="72397DBB">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后</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en-US" w:eastAsia="zh-CN"/>
              </w:rPr>
              <w:t>40</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后送达时间≤18</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 xml:space="preserve">，得 </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 xml:space="preserve">分。 </w:t>
            </w:r>
          </w:p>
          <w:p w14:paraId="6B55F23A">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zh-CN"/>
              </w:rPr>
              <w:t>备注：根据《</w:t>
            </w:r>
            <w:r>
              <w:rPr>
                <w:rFonts w:hint="eastAsia" w:ascii="宋体" w:hAnsi="宋体" w:eastAsia="宋体" w:cs="宋体"/>
                <w:b/>
                <w:bCs/>
                <w:color w:val="auto"/>
                <w:sz w:val="21"/>
                <w:szCs w:val="21"/>
                <w:highlight w:val="none"/>
                <w:lang w:val="zh-CN" w:eastAsia="zh-CN"/>
              </w:rPr>
              <w:t>供货时间</w:t>
            </w:r>
            <w:r>
              <w:rPr>
                <w:rFonts w:hint="eastAsia" w:ascii="宋体" w:hAnsi="宋体" w:eastAsia="宋体" w:cs="宋体"/>
                <w:b/>
                <w:bCs/>
                <w:color w:val="auto"/>
                <w:sz w:val="21"/>
                <w:szCs w:val="21"/>
                <w:highlight w:val="none"/>
                <w:lang w:val="zh-CN"/>
              </w:rPr>
              <w:t>响应承诺表》进行评审。</w:t>
            </w:r>
          </w:p>
        </w:tc>
        <w:tc>
          <w:tcPr>
            <w:tcW w:w="437" w:type="pct"/>
            <w:tcBorders>
              <w:left w:val="single" w:color="auto" w:sz="4" w:space="0"/>
              <w:right w:val="single" w:color="auto" w:sz="4" w:space="0"/>
            </w:tcBorders>
            <w:vAlign w:val="center"/>
          </w:tcPr>
          <w:p w14:paraId="0CBA40FB">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3分</w:t>
            </w:r>
          </w:p>
        </w:tc>
      </w:tr>
      <w:bookmarkEnd w:id="630"/>
    </w:tbl>
    <w:p w14:paraId="74D8CA58">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29E47F6">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430D61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34AA7CB4">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3B3C3E07">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3950AEF8">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5E1807B">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E93652F">
      <w:pPr>
        <w:spacing w:line="360" w:lineRule="auto"/>
        <w:ind w:left="420" w:leftChars="200" w:firstLine="420"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C905DF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w:t>
      </w:r>
      <w:r>
        <w:rPr>
          <w:rFonts w:hint="eastAsia" w:ascii="宋体" w:hAnsi="宋体" w:eastAsia="宋体" w:cs="宋体"/>
          <w:b/>
          <w:color w:val="auto"/>
          <w:szCs w:val="21"/>
          <w:highlight w:val="none"/>
          <w:lang w:val="en-US" w:eastAsia="zh-CN"/>
        </w:rPr>
        <w:t>报价</w:t>
      </w:r>
      <w:r>
        <w:rPr>
          <w:rFonts w:hint="eastAsia" w:ascii="宋体" w:hAnsi="宋体" w:eastAsia="宋体" w:cs="宋体"/>
          <w:b/>
          <w:color w:val="auto"/>
          <w:szCs w:val="21"/>
          <w:highlight w:val="none"/>
          <w:lang w:val="zh-CN"/>
        </w:rPr>
        <w:t>出现</w:t>
      </w:r>
      <w:r>
        <w:rPr>
          <w:rFonts w:hint="eastAsia" w:ascii="宋体" w:hAnsi="宋体" w:eastAsia="宋体" w:cs="宋体"/>
          <w:b/>
          <w:color w:val="auto"/>
          <w:szCs w:val="21"/>
          <w:highlight w:val="none"/>
          <w:lang w:val="zh-CN" w:eastAsia="zh-CN"/>
        </w:rPr>
        <w:t>以下情形</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eastAsia="zh-CN"/>
        </w:rPr>
        <w:t>，评审委员会应</w:t>
      </w:r>
      <w:r>
        <w:rPr>
          <w:rFonts w:hint="eastAsia" w:ascii="宋体" w:hAnsi="宋体" w:eastAsia="宋体" w:cs="宋体"/>
          <w:b/>
          <w:color w:val="auto"/>
          <w:szCs w:val="21"/>
          <w:highlight w:val="none"/>
          <w:lang w:val="zh-CN"/>
        </w:rPr>
        <w:t>启动异常低价投标（响应）审查程序：</w:t>
      </w:r>
    </w:p>
    <w:p w14:paraId="4C15AC82">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供应商报价平均值50%的；</w:t>
      </w:r>
    </w:p>
    <w:p w14:paraId="4A8E2DD1">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且报价次低供应商投标（响应）报价50%的；</w:t>
      </w:r>
    </w:p>
    <w:p w14:paraId="475479A2">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报价低于采购项目</w:t>
      </w:r>
      <w:r>
        <w:rPr>
          <w:rFonts w:hint="eastAsia" w:ascii="宋体" w:hAnsi="宋体" w:eastAsia="宋体" w:cs="宋体"/>
          <w:b/>
          <w:color w:val="auto"/>
          <w:szCs w:val="21"/>
          <w:highlight w:val="none"/>
          <w:lang w:val="zh-CN" w:eastAsia="zh-CN"/>
        </w:rPr>
        <w:t>采购</w:t>
      </w:r>
      <w:r>
        <w:rPr>
          <w:rFonts w:hint="eastAsia" w:ascii="宋体" w:hAnsi="宋体" w:eastAsia="宋体" w:cs="宋体"/>
          <w:b/>
          <w:color w:val="auto"/>
          <w:szCs w:val="21"/>
          <w:highlight w:val="none"/>
          <w:lang w:val="zh-CN"/>
        </w:rPr>
        <w:t>限价45%的；</w:t>
      </w:r>
    </w:p>
    <w:p w14:paraId="3B646ABA">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（四）评审委员会认为供应商报价过低</w:t>
      </w:r>
      <w:r>
        <w:rPr>
          <w:rFonts w:hint="eastAsia" w:ascii="宋体" w:hAnsi="宋体" w:eastAsia="宋体" w:cs="宋体"/>
          <w:b/>
          <w:color w:val="auto"/>
          <w:szCs w:val="21"/>
          <w:highlight w:val="none"/>
          <w:lang w:val="zh-CN" w:eastAsia="zh-CN"/>
        </w:rPr>
        <w:t>，</w:t>
      </w:r>
      <w:r>
        <w:rPr>
          <w:rFonts w:hint="eastAsia" w:ascii="宋体" w:hAnsi="宋体" w:eastAsia="宋体" w:cs="宋体"/>
          <w:b/>
          <w:color w:val="auto"/>
          <w:szCs w:val="21"/>
          <w:highlight w:val="none"/>
          <w:lang w:val="zh-CN"/>
        </w:rPr>
        <w:t>有可能影响产品质量或者不能诚信履约的。</w:t>
      </w:r>
    </w:p>
    <w:p w14:paraId="583C1326">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b/>
          <w:bCs/>
          <w:color w:val="auto"/>
          <w:szCs w:val="24"/>
          <w:highlight w:val="none"/>
          <w:lang w:val="zh-CN"/>
        </w:rPr>
        <w:t>评标委员会</w:t>
      </w:r>
      <w:r>
        <w:rPr>
          <w:rFonts w:hint="eastAsia" w:ascii="宋体" w:hAnsi="宋体" w:eastAsia="宋体" w:cs="宋体"/>
          <w:b/>
          <w:bCs/>
          <w:color w:val="auto"/>
          <w:kern w:val="0"/>
          <w:szCs w:val="21"/>
          <w:highlight w:val="none"/>
          <w:lang w:val="zh-CN"/>
        </w:rPr>
        <w:t>将要求该投标人作出书面说明并提供相关证明材料，</w:t>
      </w:r>
      <w:r>
        <w:rPr>
          <w:rFonts w:hint="eastAsia" w:ascii="宋体" w:hAnsi="宋体" w:eastAsia="宋体" w:cs="宋体"/>
          <w:b/>
          <w:bCs/>
          <w:color w:val="auto"/>
          <w:szCs w:val="24"/>
          <w:highlight w:val="none"/>
          <w:lang w:val="zh-CN"/>
        </w:rPr>
        <w:t>以确定投标人是否以低于企业成本价报价。</w:t>
      </w:r>
      <w:r>
        <w:rPr>
          <w:rFonts w:hint="eastAsia" w:ascii="宋体" w:hAnsi="宋体" w:eastAsia="宋体" w:cs="宋体"/>
          <w:b/>
          <w:bCs/>
          <w:color w:val="auto"/>
          <w:szCs w:val="24"/>
          <w:highlight w:val="none"/>
          <w:u w:val="single"/>
          <w:lang w:val="zh-CN"/>
        </w:rPr>
        <w:t>若投标人不能合</w:t>
      </w:r>
      <w:r>
        <w:rPr>
          <w:rFonts w:hint="eastAsia" w:ascii="宋体" w:hAnsi="宋体" w:eastAsia="宋体" w:cs="宋体"/>
          <w:b/>
          <w:color w:val="auto"/>
          <w:szCs w:val="24"/>
          <w:highlight w:val="none"/>
          <w:u w:val="single"/>
          <w:lang w:val="zh-CN"/>
        </w:rPr>
        <w:t>理说明或不能提供相关证明材料的，评标委员会将认定其投标报价低于成本，同时否决其投标。</w:t>
      </w:r>
    </w:p>
    <w:p w14:paraId="44229DD9">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7453892">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2148BBBC">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5EF703E2">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5092E6C9">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74061BE">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986603C">
      <w:pPr>
        <w:spacing w:line="400" w:lineRule="exact"/>
        <w:ind w:firstLine="848" w:firstLineChars="404"/>
        <w:outlineLvl w:val="9"/>
        <w:rPr>
          <w:rFonts w:hint="eastAsia" w:ascii="宋体" w:hAnsi="宋体" w:eastAsia="宋体" w:cs="宋体"/>
          <w:color w:val="auto"/>
          <w:kern w:val="0"/>
          <w:szCs w:val="28"/>
          <w:highlight w:val="none"/>
          <w:lang w:val="zh-CN"/>
        </w:rPr>
      </w:pPr>
      <w:bookmarkStart w:id="634" w:name="_Toc31624_WPSOffice_Level2"/>
      <w:r>
        <w:rPr>
          <w:rFonts w:hint="eastAsia" w:ascii="宋体" w:hAnsi="宋体" w:eastAsia="宋体" w:cs="宋体"/>
          <w:color w:val="auto"/>
          <w:kern w:val="0"/>
          <w:szCs w:val="28"/>
          <w:highlight w:val="none"/>
          <w:lang w:val="zh-CN"/>
        </w:rPr>
        <w:t>评标总得分=F1＋F2＋……+Fn</w:t>
      </w:r>
      <w:bookmarkEnd w:id="634"/>
    </w:p>
    <w:p w14:paraId="2DFABE1B">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35" w:name="_Toc13236_WPSOffice_Level2"/>
      <w:r>
        <w:rPr>
          <w:rFonts w:hint="eastAsia" w:ascii="宋体" w:hAnsi="宋体" w:eastAsia="宋体" w:cs="宋体"/>
          <w:color w:val="auto"/>
          <w:kern w:val="0"/>
          <w:szCs w:val="21"/>
          <w:highlight w:val="none"/>
        </w:rPr>
        <w:t>F1、F2、……Fn分别为各项评分因素的得分</w:t>
      </w:r>
      <w:bookmarkEnd w:id="635"/>
      <w:r>
        <w:rPr>
          <w:rFonts w:hint="eastAsia" w:ascii="宋体" w:hAnsi="宋体" w:eastAsia="宋体" w:cs="宋体"/>
          <w:color w:val="auto"/>
          <w:kern w:val="0"/>
          <w:szCs w:val="21"/>
          <w:highlight w:val="none"/>
        </w:rPr>
        <w:t>。</w:t>
      </w:r>
    </w:p>
    <w:p w14:paraId="2FE6B014">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330757AD">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36" w:name="_Toc518_WPSOffice_Level1"/>
      <w:r>
        <w:rPr>
          <w:rFonts w:hint="eastAsia" w:ascii="宋体" w:hAnsi="宋体" w:eastAsia="宋体" w:cs="宋体"/>
          <w:b/>
          <w:bCs/>
          <w:color w:val="auto"/>
          <w:sz w:val="28"/>
          <w:szCs w:val="28"/>
          <w:highlight w:val="none"/>
          <w:lang w:val="zh-CN"/>
        </w:rPr>
        <w:t>五、推荐中标人</w:t>
      </w:r>
      <w:bookmarkEnd w:id="636"/>
    </w:p>
    <w:p w14:paraId="266FBDF6">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37A93CB">
      <w:pPr>
        <w:autoSpaceDE w:val="0"/>
        <w:autoSpaceDN w:val="0"/>
        <w:adjustRightInd w:val="0"/>
        <w:spacing w:line="360" w:lineRule="auto"/>
        <w:ind w:left="420" w:leftChars="200" w:firstLine="420" w:firstLineChars="200"/>
        <w:jc w:val="left"/>
        <w:outlineLvl w:val="9"/>
        <w:rPr>
          <w:rFonts w:hint="eastAsia" w:ascii="宋体" w:hAnsi="宋体" w:eastAsia="宋体" w:cs="宋体"/>
          <w:b/>
          <w:bCs/>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23F1723">
      <w:pPr>
        <w:widowControl/>
        <w:spacing w:line="360" w:lineRule="auto"/>
        <w:jc w:val="left"/>
        <w:outlineLvl w:val="9"/>
        <w:rPr>
          <w:rFonts w:hint="eastAsia" w:ascii="宋体" w:hAnsi="宋体" w:eastAsia="宋体" w:cs="宋体"/>
          <w:color w:val="auto"/>
          <w:kern w:val="0"/>
          <w:szCs w:val="21"/>
          <w:highlight w:val="none"/>
        </w:rPr>
      </w:pPr>
    </w:p>
    <w:p w14:paraId="7F42241A">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37" w:name="_Toc22724_WPSOffice_Level1"/>
      <w:r>
        <w:rPr>
          <w:rFonts w:hint="eastAsia" w:ascii="宋体" w:hAnsi="宋体" w:eastAsia="宋体" w:cs="宋体"/>
          <w:b/>
          <w:bCs/>
          <w:color w:val="auto"/>
          <w:sz w:val="28"/>
          <w:szCs w:val="28"/>
          <w:highlight w:val="none"/>
          <w:lang w:val="zh-CN"/>
        </w:rPr>
        <w:t>六、编写评标报告</w:t>
      </w:r>
      <w:bookmarkEnd w:id="637"/>
    </w:p>
    <w:p w14:paraId="0A952D3C">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33D4940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BC079D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A611E2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8253E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DB807D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73E18C1">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B6C8CF0">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0316504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38" w:name="_Toc23773_WPSOffice_Level1"/>
      <w:r>
        <w:rPr>
          <w:rFonts w:hint="eastAsia" w:ascii="宋体" w:hAnsi="宋体" w:eastAsia="宋体" w:cs="宋体"/>
          <w:b/>
          <w:bCs/>
          <w:color w:val="auto"/>
          <w:sz w:val="28"/>
          <w:szCs w:val="28"/>
          <w:highlight w:val="none"/>
          <w:lang w:val="zh-CN"/>
        </w:rPr>
        <w:t>七、注意事项</w:t>
      </w:r>
      <w:bookmarkEnd w:id="638"/>
    </w:p>
    <w:p w14:paraId="5235113F">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1AE7419E">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1F543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B0BC795">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94AA95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6321BA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04"/>
      <w:bookmarkEnd w:id="611"/>
      <w:bookmarkEnd w:id="612"/>
      <w:bookmarkEnd w:id="613"/>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E753">
    <w:pPr>
      <w:pStyle w:val="2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8D79C">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F8D79C">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DB0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3B310">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8DC44">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1396">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6973">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5239559">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453F36"/>
    <w:multiLevelType w:val="singleLevel"/>
    <w:tmpl w:val="68453F3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jcwYzYwYzI2MWQwYmQ2NWUxYThkY2NhZmY5ZD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0D5"/>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510197"/>
    <w:rsid w:val="0253385C"/>
    <w:rsid w:val="02ED4765"/>
    <w:rsid w:val="02FE5AC7"/>
    <w:rsid w:val="03633F62"/>
    <w:rsid w:val="04A41F89"/>
    <w:rsid w:val="04EF6F26"/>
    <w:rsid w:val="050A25F3"/>
    <w:rsid w:val="05812B41"/>
    <w:rsid w:val="058F7720"/>
    <w:rsid w:val="0591547A"/>
    <w:rsid w:val="05C27369"/>
    <w:rsid w:val="05EA1FC9"/>
    <w:rsid w:val="06447858"/>
    <w:rsid w:val="06A75D00"/>
    <w:rsid w:val="080A1514"/>
    <w:rsid w:val="08774259"/>
    <w:rsid w:val="08A02198"/>
    <w:rsid w:val="08D32BAE"/>
    <w:rsid w:val="09406767"/>
    <w:rsid w:val="09A06C60"/>
    <w:rsid w:val="09EA5159"/>
    <w:rsid w:val="0A1F7CE0"/>
    <w:rsid w:val="0AFC616A"/>
    <w:rsid w:val="0B275753"/>
    <w:rsid w:val="0CF103CF"/>
    <w:rsid w:val="0D363F3D"/>
    <w:rsid w:val="0D6E3A97"/>
    <w:rsid w:val="0E883035"/>
    <w:rsid w:val="0EE54141"/>
    <w:rsid w:val="0F241091"/>
    <w:rsid w:val="10132B2F"/>
    <w:rsid w:val="10BC2FD6"/>
    <w:rsid w:val="1120607E"/>
    <w:rsid w:val="112C58D4"/>
    <w:rsid w:val="11A007F3"/>
    <w:rsid w:val="1272218F"/>
    <w:rsid w:val="12950A7E"/>
    <w:rsid w:val="130F4A87"/>
    <w:rsid w:val="13A51030"/>
    <w:rsid w:val="14813939"/>
    <w:rsid w:val="15025D95"/>
    <w:rsid w:val="15EF3692"/>
    <w:rsid w:val="165E3157"/>
    <w:rsid w:val="170C3196"/>
    <w:rsid w:val="176E2494"/>
    <w:rsid w:val="17CB25F6"/>
    <w:rsid w:val="193E2DCB"/>
    <w:rsid w:val="1ADA24FB"/>
    <w:rsid w:val="1AF35630"/>
    <w:rsid w:val="1B0940FF"/>
    <w:rsid w:val="1BD619E1"/>
    <w:rsid w:val="1CA32822"/>
    <w:rsid w:val="1CC2502E"/>
    <w:rsid w:val="1CEA414D"/>
    <w:rsid w:val="1E2471AC"/>
    <w:rsid w:val="1FEA6EF2"/>
    <w:rsid w:val="202C745F"/>
    <w:rsid w:val="204A14E1"/>
    <w:rsid w:val="207A1985"/>
    <w:rsid w:val="21A82F63"/>
    <w:rsid w:val="221E7C3E"/>
    <w:rsid w:val="2231764B"/>
    <w:rsid w:val="225219CE"/>
    <w:rsid w:val="234C4337"/>
    <w:rsid w:val="23B17D17"/>
    <w:rsid w:val="23ED5210"/>
    <w:rsid w:val="24747FE9"/>
    <w:rsid w:val="24A75E8F"/>
    <w:rsid w:val="24A94D22"/>
    <w:rsid w:val="24F45147"/>
    <w:rsid w:val="25E81CA4"/>
    <w:rsid w:val="263A5E5B"/>
    <w:rsid w:val="263B7010"/>
    <w:rsid w:val="268D5392"/>
    <w:rsid w:val="27197FB4"/>
    <w:rsid w:val="271D04C4"/>
    <w:rsid w:val="286E02B3"/>
    <w:rsid w:val="28B80708"/>
    <w:rsid w:val="28CD7B64"/>
    <w:rsid w:val="28DA73F5"/>
    <w:rsid w:val="28E60D8A"/>
    <w:rsid w:val="28F60FCD"/>
    <w:rsid w:val="299A1E4A"/>
    <w:rsid w:val="2A557F75"/>
    <w:rsid w:val="2B2D64CB"/>
    <w:rsid w:val="2C6F395B"/>
    <w:rsid w:val="2C85114F"/>
    <w:rsid w:val="2CD21D51"/>
    <w:rsid w:val="2CE543A6"/>
    <w:rsid w:val="2CFC2BFE"/>
    <w:rsid w:val="2DB11966"/>
    <w:rsid w:val="2E533CD6"/>
    <w:rsid w:val="2E690493"/>
    <w:rsid w:val="2E747746"/>
    <w:rsid w:val="2EC952CF"/>
    <w:rsid w:val="307E6F1F"/>
    <w:rsid w:val="314D028A"/>
    <w:rsid w:val="32B21E10"/>
    <w:rsid w:val="32BB633F"/>
    <w:rsid w:val="33E07F99"/>
    <w:rsid w:val="33E55B7B"/>
    <w:rsid w:val="347079DA"/>
    <w:rsid w:val="348C0A37"/>
    <w:rsid w:val="34A246FE"/>
    <w:rsid w:val="3507779A"/>
    <w:rsid w:val="35346705"/>
    <w:rsid w:val="354D0CBD"/>
    <w:rsid w:val="355530AA"/>
    <w:rsid w:val="3591056F"/>
    <w:rsid w:val="35A22DE4"/>
    <w:rsid w:val="35AE32C6"/>
    <w:rsid w:val="35D418E3"/>
    <w:rsid w:val="364631D7"/>
    <w:rsid w:val="368928C2"/>
    <w:rsid w:val="37D10D8F"/>
    <w:rsid w:val="37DE3DAB"/>
    <w:rsid w:val="37EB1F18"/>
    <w:rsid w:val="38802E42"/>
    <w:rsid w:val="38E43446"/>
    <w:rsid w:val="39567866"/>
    <w:rsid w:val="397A6507"/>
    <w:rsid w:val="3B1F29B6"/>
    <w:rsid w:val="3B8E088C"/>
    <w:rsid w:val="3B9971A7"/>
    <w:rsid w:val="3BBB11DD"/>
    <w:rsid w:val="3CA174DE"/>
    <w:rsid w:val="3D336269"/>
    <w:rsid w:val="3D4C5207"/>
    <w:rsid w:val="3DC53CB0"/>
    <w:rsid w:val="3DF51187"/>
    <w:rsid w:val="3F5B255F"/>
    <w:rsid w:val="3FFB260C"/>
    <w:rsid w:val="405D767E"/>
    <w:rsid w:val="413D082D"/>
    <w:rsid w:val="418F600A"/>
    <w:rsid w:val="42310363"/>
    <w:rsid w:val="42B530EB"/>
    <w:rsid w:val="42C00507"/>
    <w:rsid w:val="435850A8"/>
    <w:rsid w:val="438D2F70"/>
    <w:rsid w:val="43B50E83"/>
    <w:rsid w:val="44A02DC8"/>
    <w:rsid w:val="4565155C"/>
    <w:rsid w:val="45C63557"/>
    <w:rsid w:val="468123C6"/>
    <w:rsid w:val="46CC2098"/>
    <w:rsid w:val="46E95496"/>
    <w:rsid w:val="476D46F8"/>
    <w:rsid w:val="47D94CF6"/>
    <w:rsid w:val="4812529F"/>
    <w:rsid w:val="48233009"/>
    <w:rsid w:val="48395755"/>
    <w:rsid w:val="48DE348E"/>
    <w:rsid w:val="49921248"/>
    <w:rsid w:val="4A963F66"/>
    <w:rsid w:val="4B75001F"/>
    <w:rsid w:val="4BB86E3D"/>
    <w:rsid w:val="4C4D4AF8"/>
    <w:rsid w:val="4C9269AF"/>
    <w:rsid w:val="4CB21812"/>
    <w:rsid w:val="4D567C6D"/>
    <w:rsid w:val="4E8C2B42"/>
    <w:rsid w:val="4E9B7E0F"/>
    <w:rsid w:val="4EA63F06"/>
    <w:rsid w:val="4F0A4599"/>
    <w:rsid w:val="4F320C85"/>
    <w:rsid w:val="4FCD1AFA"/>
    <w:rsid w:val="50686571"/>
    <w:rsid w:val="50A33610"/>
    <w:rsid w:val="50BB7A74"/>
    <w:rsid w:val="5167665C"/>
    <w:rsid w:val="51D112E0"/>
    <w:rsid w:val="520C2080"/>
    <w:rsid w:val="521C3895"/>
    <w:rsid w:val="52632D2E"/>
    <w:rsid w:val="52AC01B1"/>
    <w:rsid w:val="52B70F1D"/>
    <w:rsid w:val="52CE44E6"/>
    <w:rsid w:val="52F80915"/>
    <w:rsid w:val="530C6887"/>
    <w:rsid w:val="54230BB0"/>
    <w:rsid w:val="54265904"/>
    <w:rsid w:val="54C47921"/>
    <w:rsid w:val="54EA382C"/>
    <w:rsid w:val="556E215B"/>
    <w:rsid w:val="55D70E52"/>
    <w:rsid w:val="561C5C67"/>
    <w:rsid w:val="56717E76"/>
    <w:rsid w:val="568802DB"/>
    <w:rsid w:val="56B37004"/>
    <w:rsid w:val="58616587"/>
    <w:rsid w:val="58852A1D"/>
    <w:rsid w:val="59633BAD"/>
    <w:rsid w:val="5A1522A3"/>
    <w:rsid w:val="5A2055FA"/>
    <w:rsid w:val="5AC431B9"/>
    <w:rsid w:val="5B563EDA"/>
    <w:rsid w:val="5B57586C"/>
    <w:rsid w:val="5B9045D3"/>
    <w:rsid w:val="5BC634A0"/>
    <w:rsid w:val="5BDB5443"/>
    <w:rsid w:val="5BE12FA3"/>
    <w:rsid w:val="5C06610D"/>
    <w:rsid w:val="5CAF6088"/>
    <w:rsid w:val="5D37669C"/>
    <w:rsid w:val="5D8866EC"/>
    <w:rsid w:val="5DFB1975"/>
    <w:rsid w:val="5E7C7398"/>
    <w:rsid w:val="5E9E5E84"/>
    <w:rsid w:val="5EBF421E"/>
    <w:rsid w:val="5EC057CC"/>
    <w:rsid w:val="5ED75ADE"/>
    <w:rsid w:val="5F1B54FA"/>
    <w:rsid w:val="60146F19"/>
    <w:rsid w:val="60A305BA"/>
    <w:rsid w:val="610C1AA6"/>
    <w:rsid w:val="613A3CB9"/>
    <w:rsid w:val="618579E7"/>
    <w:rsid w:val="62B13874"/>
    <w:rsid w:val="62D61A27"/>
    <w:rsid w:val="6307057C"/>
    <w:rsid w:val="63672753"/>
    <w:rsid w:val="64287ECD"/>
    <w:rsid w:val="645779AB"/>
    <w:rsid w:val="654F0924"/>
    <w:rsid w:val="65976DEA"/>
    <w:rsid w:val="65E62E7A"/>
    <w:rsid w:val="66DB1A13"/>
    <w:rsid w:val="67474629"/>
    <w:rsid w:val="676F1242"/>
    <w:rsid w:val="67BB5990"/>
    <w:rsid w:val="68822DC9"/>
    <w:rsid w:val="69D3731C"/>
    <w:rsid w:val="69D81A4D"/>
    <w:rsid w:val="6AAD178D"/>
    <w:rsid w:val="6AE606B8"/>
    <w:rsid w:val="6B22433C"/>
    <w:rsid w:val="6B453112"/>
    <w:rsid w:val="6B7D28AC"/>
    <w:rsid w:val="6BB424AB"/>
    <w:rsid w:val="6C21584B"/>
    <w:rsid w:val="6C44786E"/>
    <w:rsid w:val="6C5A0BDB"/>
    <w:rsid w:val="6CC649E7"/>
    <w:rsid w:val="6D9528DB"/>
    <w:rsid w:val="6E93150C"/>
    <w:rsid w:val="6EF638A5"/>
    <w:rsid w:val="6F377280"/>
    <w:rsid w:val="6F5F71DE"/>
    <w:rsid w:val="6F6F261D"/>
    <w:rsid w:val="6F92663A"/>
    <w:rsid w:val="6FB24AEE"/>
    <w:rsid w:val="7036571F"/>
    <w:rsid w:val="70580127"/>
    <w:rsid w:val="71121CE9"/>
    <w:rsid w:val="71FF15CF"/>
    <w:rsid w:val="72A03F09"/>
    <w:rsid w:val="72F07E08"/>
    <w:rsid w:val="73C742A7"/>
    <w:rsid w:val="73EC194A"/>
    <w:rsid w:val="743D7CF2"/>
    <w:rsid w:val="74756279"/>
    <w:rsid w:val="7503531D"/>
    <w:rsid w:val="751D4C67"/>
    <w:rsid w:val="75A82C1C"/>
    <w:rsid w:val="76F83F9D"/>
    <w:rsid w:val="772A77E5"/>
    <w:rsid w:val="777D3C34"/>
    <w:rsid w:val="77DA4204"/>
    <w:rsid w:val="78FD17FC"/>
    <w:rsid w:val="795D66BF"/>
    <w:rsid w:val="79AF1ADB"/>
    <w:rsid w:val="7A44728F"/>
    <w:rsid w:val="7AE71AF0"/>
    <w:rsid w:val="7B541875"/>
    <w:rsid w:val="7C120DEF"/>
    <w:rsid w:val="7C7E194B"/>
    <w:rsid w:val="7D592996"/>
    <w:rsid w:val="7D6457E7"/>
    <w:rsid w:val="7E830427"/>
    <w:rsid w:val="7EE36A72"/>
    <w:rsid w:val="7F2F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9"/>
    <w:qFormat/>
    <w:uiPriority w:val="9"/>
    <w:rPr>
      <w:rFonts w:ascii="Times New Roman" w:hAnsi="Calibri" w:eastAsia="黑体" w:cs="Times New Roman"/>
      <w:b/>
      <w:bCs/>
      <w:kern w:val="0"/>
      <w:sz w:val="28"/>
      <w:szCs w:val="24"/>
    </w:rPr>
  </w:style>
  <w:style w:type="character" w:customStyle="1" w:styleId="53">
    <w:name w:val="标题 8 Char"/>
    <w:basedOn w:val="39"/>
    <w:link w:val="10"/>
    <w:qFormat/>
    <w:uiPriority w:val="9"/>
    <w:rPr>
      <w:rFonts w:ascii="Times New Roman" w:hAnsi="Calibri" w:eastAsia="黑体" w:cs="Times New Roman"/>
      <w:b/>
      <w:kern w:val="0"/>
      <w:sz w:val="28"/>
      <w:szCs w:val="24"/>
    </w:rPr>
  </w:style>
  <w:style w:type="character" w:customStyle="1" w:styleId="54">
    <w:name w:val="标题 9 Char"/>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2"/>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2"/>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ca-12"/>
    <w:qFormat/>
    <w:uiPriority w:val="0"/>
    <w:rPr>
      <w:rFonts w:eastAsia="宋体" w:cs="Times New Roman"/>
      <w:kern w:val="2"/>
      <w:sz w:val="24"/>
      <w:szCs w:val="24"/>
      <w:lang w:val="en-US" w:eastAsia="zh-CN" w:bidi="ar-SA"/>
    </w:rPr>
  </w:style>
  <w:style w:type="paragraph" w:customStyle="1" w:styleId="203">
    <w:name w:val="文档正文"/>
    <w:basedOn w:val="1"/>
    <w:qFormat/>
    <w:uiPriority w:val="0"/>
    <w:pPr>
      <w:spacing w:line="360" w:lineRule="auto"/>
    </w:pPr>
    <w:rPr>
      <w:rFonts w:ascii="宋体" w:cs="Arial"/>
      <w:bCs/>
    </w:rPr>
  </w:style>
  <w:style w:type="paragraph" w:customStyle="1" w:styleId="204">
    <w:name w:val="样式 宋体 行距: 1.5 倍行距"/>
    <w:basedOn w:val="1"/>
    <w:qFormat/>
    <w:uiPriority w:val="0"/>
    <w:pPr>
      <w:jc w:val="center"/>
    </w:pPr>
    <w:rPr>
      <w:rFonts w:ascii="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23409</Words>
  <Characters>24610</Characters>
  <Lines>314</Lines>
  <Paragraphs>88</Paragraphs>
  <TotalTime>0</TotalTime>
  <ScaleCrop>false</ScaleCrop>
  <LinksUpToDate>false</LinksUpToDate>
  <CharactersWithSpaces>25339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2026-04-08T01:13:32Z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D23DF6BA83AA48089DA340B5ABEB0281_13</vt:lpwstr>
  </property>
  <property fmtid="{D5CDD505-2E9C-101B-9397-08002B2CF9AE}" pid="4" name="KSOTemplateDocerSaveRecord">
    <vt:lpwstr>eyJoZGlkIjoiZGIwNDZhMTMxM2EyYzUxY2RmNGE4YzgzZTdiOWQwYWQiLCJ1c2VySWQiOiI0MTQ1MDg4MDkifQ==</vt:lpwstr>
  </property>
</Properties>
</file>